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A8" w:rsidRPr="0080628E" w:rsidRDefault="0080628E" w:rsidP="000D28BC">
      <w:pPr>
        <w:spacing w:line="600" w:lineRule="exact"/>
        <w:rPr>
          <w:rFonts w:ascii="仿宋_GB2312" w:eastAsia="仿宋_GB2312"/>
          <w:spacing w:val="-16"/>
          <w:sz w:val="32"/>
          <w:szCs w:val="32"/>
        </w:rPr>
      </w:pPr>
      <w:r w:rsidRPr="0080628E">
        <w:rPr>
          <w:rFonts w:ascii="仿宋_GB2312" w:eastAsia="仿宋_GB2312" w:hint="eastAsia"/>
          <w:spacing w:val="-16"/>
          <w:sz w:val="32"/>
          <w:szCs w:val="32"/>
        </w:rPr>
        <w:t>附件</w:t>
      </w:r>
    </w:p>
    <w:p w:rsidR="00B32EA8" w:rsidRPr="00EF565B" w:rsidRDefault="00B32EA8" w:rsidP="00F753E6">
      <w:pPr>
        <w:spacing w:afterLines="100" w:line="600" w:lineRule="exact"/>
        <w:jc w:val="center"/>
        <w:rPr>
          <w:rFonts w:ascii="华文中宋" w:eastAsia="华文中宋" w:hAnsi="华文中宋"/>
          <w:b/>
          <w:sz w:val="36"/>
          <w:szCs w:val="36"/>
        </w:rPr>
      </w:pPr>
      <w:r w:rsidRPr="00EF565B">
        <w:rPr>
          <w:rFonts w:ascii="华文中宋" w:eastAsia="华文中宋" w:hAnsi="华文中宋"/>
          <w:b/>
          <w:sz w:val="36"/>
          <w:szCs w:val="36"/>
        </w:rPr>
        <w:t>201</w:t>
      </w:r>
      <w:r>
        <w:rPr>
          <w:rFonts w:ascii="华文中宋" w:eastAsia="华文中宋" w:hAnsi="华文中宋"/>
          <w:b/>
          <w:sz w:val="36"/>
          <w:szCs w:val="36"/>
        </w:rPr>
        <w:t>8</w:t>
      </w:r>
      <w:r w:rsidRPr="00EF565B">
        <w:rPr>
          <w:rFonts w:ascii="华文中宋" w:eastAsia="华文中宋" w:hAnsi="华文中宋" w:hint="eastAsia"/>
          <w:b/>
          <w:sz w:val="36"/>
          <w:szCs w:val="36"/>
        </w:rPr>
        <w:t>年财政工作要点</w:t>
      </w:r>
    </w:p>
    <w:p w:rsidR="00B32EA8" w:rsidRPr="0022240E" w:rsidRDefault="00B32EA8" w:rsidP="004C4D16">
      <w:pPr>
        <w:spacing w:line="600" w:lineRule="exact"/>
        <w:ind w:firstLineChars="200" w:firstLine="640"/>
        <w:rPr>
          <w:rFonts w:ascii="仿宋_GB2312" w:eastAsia="仿宋_GB2312" w:cs="仿宋_GB2312"/>
          <w:sz w:val="32"/>
          <w:szCs w:val="32"/>
        </w:rPr>
      </w:pPr>
      <w:r w:rsidRPr="0022240E">
        <w:rPr>
          <w:rFonts w:eastAsia="仿宋_GB2312"/>
          <w:sz w:val="32"/>
          <w:szCs w:val="32"/>
        </w:rPr>
        <w:t>2018</w:t>
      </w:r>
      <w:r w:rsidRPr="0022240E">
        <w:rPr>
          <w:rFonts w:eastAsia="仿宋_GB2312" w:hint="eastAsia"/>
          <w:sz w:val="32"/>
          <w:szCs w:val="32"/>
        </w:rPr>
        <w:t>年</w:t>
      </w:r>
      <w:r>
        <w:rPr>
          <w:rFonts w:eastAsia="仿宋_GB2312" w:hint="eastAsia"/>
          <w:sz w:val="32"/>
          <w:szCs w:val="32"/>
        </w:rPr>
        <w:t>，财政部门要</w:t>
      </w:r>
      <w:r w:rsidRPr="0022240E">
        <w:rPr>
          <w:rFonts w:eastAsia="仿宋_GB2312" w:hint="eastAsia"/>
          <w:sz w:val="32"/>
          <w:szCs w:val="32"/>
        </w:rPr>
        <w:t>深入贯彻党的十九大精神，按照区委十三届四次全会的部署，深入开</w:t>
      </w:r>
      <w:r w:rsidRPr="0022240E">
        <w:rPr>
          <w:rFonts w:ascii="仿宋_GB2312" w:eastAsia="仿宋_GB2312" w:hint="eastAsia"/>
          <w:sz w:val="32"/>
          <w:szCs w:val="32"/>
        </w:rPr>
        <w:t>展“两个加快攻坚突破年”</w:t>
      </w:r>
      <w:r w:rsidRPr="0022240E">
        <w:rPr>
          <w:rFonts w:eastAsia="仿宋_GB2312" w:hint="eastAsia"/>
          <w:sz w:val="32"/>
          <w:szCs w:val="32"/>
        </w:rPr>
        <w:t>活动，强化推进落实，加快建立现代财</w:t>
      </w:r>
      <w:r w:rsidRPr="0022240E">
        <w:rPr>
          <w:rFonts w:ascii="仿宋_GB2312" w:eastAsia="仿宋_GB2312" w:cs="仿宋_GB2312" w:hint="eastAsia"/>
          <w:sz w:val="32"/>
          <w:szCs w:val="32"/>
        </w:rPr>
        <w:t>政制度，积极履行财政职能，为全区经济社会发展提供财力支撑。</w:t>
      </w:r>
    </w:p>
    <w:p w:rsidR="00B32EA8" w:rsidRPr="0022240E" w:rsidRDefault="00B32EA8" w:rsidP="004C4D16">
      <w:pPr>
        <w:spacing w:line="600" w:lineRule="exact"/>
        <w:ind w:firstLineChars="200" w:firstLine="643"/>
        <w:rPr>
          <w:rFonts w:ascii="楷体_GB2312" w:eastAsia="楷体_GB2312" w:hAnsi="黑体"/>
          <w:b/>
          <w:sz w:val="32"/>
          <w:szCs w:val="32"/>
        </w:rPr>
      </w:pPr>
      <w:r w:rsidRPr="0022240E">
        <w:rPr>
          <w:rFonts w:ascii="楷体_GB2312" w:eastAsia="楷体_GB2312" w:hAnsi="黑体" w:hint="eastAsia"/>
          <w:b/>
          <w:sz w:val="32"/>
          <w:szCs w:val="32"/>
        </w:rPr>
        <w:t>（一）以组织财政收入为根本，全力加强收入征管</w:t>
      </w:r>
    </w:p>
    <w:p w:rsidR="00B32EA8" w:rsidRPr="0022240E" w:rsidRDefault="00B32EA8" w:rsidP="004C4D16">
      <w:pPr>
        <w:spacing w:line="600" w:lineRule="exact"/>
        <w:ind w:firstLineChars="200" w:firstLine="640"/>
        <w:rPr>
          <w:rFonts w:ascii="仿宋_GB2312" w:eastAsia="仿宋_GB2312" w:hAnsi="华文中宋"/>
          <w:sz w:val="32"/>
          <w:szCs w:val="32"/>
        </w:rPr>
      </w:pPr>
      <w:r w:rsidRPr="0022240E">
        <w:rPr>
          <w:rFonts w:ascii="仿宋_GB2312" w:eastAsia="仿宋_GB2312" w:hAnsi="华文中宋" w:hint="eastAsia"/>
          <w:sz w:val="32"/>
          <w:szCs w:val="32"/>
        </w:rPr>
        <w:t>根据中央财税体制改革的部署和要求，及时分析应对全面“营改增”和收入划分调整对财政收入带来的影响，加强收入动态监管和质量分析。</w:t>
      </w:r>
      <w:r w:rsidRPr="00773EB7">
        <w:rPr>
          <w:rFonts w:ascii="仿宋_GB2312" w:eastAsia="仿宋_GB2312" w:hAnsi="华文中宋" w:hint="eastAsia"/>
          <w:sz w:val="32"/>
          <w:szCs w:val="32"/>
        </w:rPr>
        <w:t>鼓励企业加快投入，提档升级，</w:t>
      </w:r>
      <w:r>
        <w:rPr>
          <w:rFonts w:ascii="仿宋_GB2312" w:eastAsia="仿宋_GB2312" w:hAnsi="华文中宋" w:hint="eastAsia"/>
          <w:sz w:val="32"/>
          <w:szCs w:val="32"/>
        </w:rPr>
        <w:t>关注</w:t>
      </w:r>
      <w:r w:rsidRPr="00773EB7">
        <w:rPr>
          <w:rFonts w:ascii="仿宋_GB2312" w:eastAsia="仿宋_GB2312" w:hAnsi="华文中宋" w:hint="eastAsia"/>
          <w:sz w:val="32"/>
          <w:szCs w:val="32"/>
        </w:rPr>
        <w:t>好重点行业、重点企业的</w:t>
      </w:r>
      <w:r>
        <w:rPr>
          <w:rFonts w:ascii="仿宋_GB2312" w:eastAsia="仿宋_GB2312" w:hAnsi="华文中宋" w:hint="eastAsia"/>
          <w:sz w:val="32"/>
          <w:szCs w:val="32"/>
        </w:rPr>
        <w:t>经济</w:t>
      </w:r>
      <w:r w:rsidRPr="00773EB7">
        <w:rPr>
          <w:rFonts w:ascii="仿宋_GB2312" w:eastAsia="仿宋_GB2312" w:hAnsi="华文中宋" w:hint="eastAsia"/>
          <w:sz w:val="32"/>
          <w:szCs w:val="32"/>
        </w:rPr>
        <w:t>运行</w:t>
      </w:r>
      <w:r>
        <w:rPr>
          <w:rFonts w:ascii="仿宋_GB2312" w:eastAsia="仿宋_GB2312" w:hAnsi="华文中宋" w:hint="eastAsia"/>
          <w:sz w:val="32"/>
          <w:szCs w:val="32"/>
        </w:rPr>
        <w:t>状况</w:t>
      </w:r>
      <w:r w:rsidRPr="00773EB7">
        <w:rPr>
          <w:rFonts w:ascii="仿宋_GB2312" w:eastAsia="仿宋_GB2312" w:hAnsi="华文中宋" w:hint="eastAsia"/>
          <w:sz w:val="32"/>
          <w:szCs w:val="32"/>
        </w:rPr>
        <w:t>，</w:t>
      </w:r>
      <w:r>
        <w:rPr>
          <w:rFonts w:eastAsia="仿宋_GB2312" w:hint="eastAsia"/>
          <w:sz w:val="32"/>
          <w:szCs w:val="32"/>
        </w:rPr>
        <w:t>以重点</w:t>
      </w:r>
      <w:r w:rsidRPr="00E0668F">
        <w:rPr>
          <w:rFonts w:eastAsia="仿宋_GB2312" w:hint="eastAsia"/>
          <w:sz w:val="32"/>
          <w:szCs w:val="32"/>
        </w:rPr>
        <w:t>项目</w:t>
      </w:r>
      <w:r>
        <w:rPr>
          <w:rFonts w:eastAsia="仿宋_GB2312" w:hint="eastAsia"/>
          <w:sz w:val="32"/>
          <w:szCs w:val="32"/>
        </w:rPr>
        <w:t>的早</w:t>
      </w:r>
      <w:r w:rsidRPr="00E0668F">
        <w:rPr>
          <w:rFonts w:eastAsia="仿宋_GB2312" w:hint="eastAsia"/>
          <w:sz w:val="32"/>
          <w:szCs w:val="32"/>
        </w:rPr>
        <w:t>开工、</w:t>
      </w:r>
      <w:r>
        <w:rPr>
          <w:rFonts w:eastAsia="仿宋_GB2312" w:hint="eastAsia"/>
          <w:sz w:val="32"/>
          <w:szCs w:val="32"/>
        </w:rPr>
        <w:t>快建设</w:t>
      </w:r>
      <w:r w:rsidRPr="00E0668F">
        <w:rPr>
          <w:rFonts w:eastAsia="仿宋_GB2312" w:hint="eastAsia"/>
          <w:sz w:val="32"/>
          <w:szCs w:val="32"/>
        </w:rPr>
        <w:t>、</w:t>
      </w:r>
      <w:r>
        <w:rPr>
          <w:rFonts w:eastAsia="仿宋_GB2312" w:hint="eastAsia"/>
          <w:sz w:val="32"/>
          <w:szCs w:val="32"/>
        </w:rPr>
        <w:t>早达</w:t>
      </w:r>
      <w:r w:rsidRPr="00E0668F">
        <w:rPr>
          <w:rFonts w:eastAsia="仿宋_GB2312" w:hint="eastAsia"/>
          <w:sz w:val="32"/>
          <w:szCs w:val="32"/>
        </w:rPr>
        <w:t>产</w:t>
      </w:r>
      <w:r>
        <w:rPr>
          <w:rFonts w:eastAsia="仿宋_GB2312" w:hint="eastAsia"/>
          <w:sz w:val="32"/>
          <w:szCs w:val="32"/>
        </w:rPr>
        <w:t>为目标</w:t>
      </w:r>
      <w:r w:rsidRPr="00E0668F">
        <w:rPr>
          <w:rFonts w:eastAsia="仿宋_GB2312" w:hint="eastAsia"/>
          <w:sz w:val="32"/>
          <w:szCs w:val="32"/>
        </w:rPr>
        <w:t>，进一步优化服务流程，提升服务水平</w:t>
      </w:r>
      <w:r w:rsidRPr="00773EB7">
        <w:rPr>
          <w:rFonts w:ascii="仿宋_GB2312" w:eastAsia="仿宋_GB2312" w:hAnsi="华文中宋" w:hint="eastAsia"/>
          <w:sz w:val="32"/>
          <w:szCs w:val="32"/>
        </w:rPr>
        <w:t>。关注外来建筑施工企业，引导设立分公司，做好项目管控，争取税源落地。</w:t>
      </w:r>
      <w:r w:rsidRPr="0022240E">
        <w:rPr>
          <w:rFonts w:ascii="仿宋_GB2312" w:eastAsia="仿宋_GB2312" w:hAnsi="华文中宋" w:hint="eastAsia"/>
          <w:sz w:val="32"/>
          <w:szCs w:val="32"/>
        </w:rPr>
        <w:t>进一步加强与税务、人民银行等部门的协作与联系，建立健全信息相互沟通、数据相互交流、情况相互通报的工作机制，随时掌握收入动态，协调征管难题。继续调动各单位组织非税收入的积极性，全面提升非税收入征管水平。继续落实区委、区政府支持经济发展的各项政策，促进收入总量、地方财力同步增长；继续积极做好项目和资金的申报工作，支持企业发展。</w:t>
      </w:r>
    </w:p>
    <w:p w:rsidR="00B32EA8" w:rsidRPr="0022240E" w:rsidRDefault="00B32EA8" w:rsidP="004C4D16">
      <w:pPr>
        <w:spacing w:line="600" w:lineRule="exact"/>
        <w:ind w:firstLineChars="200" w:firstLine="643"/>
        <w:rPr>
          <w:rFonts w:ascii="楷体_GB2312" w:eastAsia="楷体_GB2312" w:hAnsi="黑体"/>
          <w:b/>
          <w:sz w:val="32"/>
          <w:szCs w:val="32"/>
        </w:rPr>
      </w:pPr>
      <w:r w:rsidRPr="0022240E">
        <w:rPr>
          <w:rFonts w:ascii="楷体_GB2312" w:eastAsia="楷体_GB2312" w:hAnsi="黑体" w:hint="eastAsia"/>
          <w:b/>
          <w:sz w:val="32"/>
          <w:szCs w:val="32"/>
        </w:rPr>
        <w:t>（二）以保障民生事业为前提，全力优化支出结构</w:t>
      </w:r>
    </w:p>
    <w:p w:rsidR="00B32EA8" w:rsidRPr="005B5D25" w:rsidRDefault="00B32EA8" w:rsidP="004C4D16">
      <w:pPr>
        <w:spacing w:line="600" w:lineRule="exact"/>
        <w:ind w:firstLineChars="200" w:firstLine="640"/>
        <w:rPr>
          <w:rFonts w:eastAsia="仿宋_GB2312"/>
          <w:sz w:val="32"/>
          <w:szCs w:val="32"/>
        </w:rPr>
      </w:pPr>
      <w:r w:rsidRPr="0022240E">
        <w:rPr>
          <w:rFonts w:ascii="仿宋_GB2312" w:eastAsia="仿宋_GB2312" w:hAnsi="华文中宋" w:hint="eastAsia"/>
          <w:sz w:val="32"/>
          <w:szCs w:val="32"/>
        </w:rPr>
        <w:t>坚持统筹兼顾、有保有压、突出重点的原则，继续优化调整</w:t>
      </w:r>
      <w:r w:rsidRPr="0022240E">
        <w:rPr>
          <w:rFonts w:ascii="仿宋_GB2312" w:eastAsia="仿宋_GB2312" w:hAnsi="华文中宋" w:hint="eastAsia"/>
          <w:sz w:val="32"/>
          <w:szCs w:val="32"/>
        </w:rPr>
        <w:lastRenderedPageBreak/>
        <w:t>财政支出结构，确保重点支出需要</w:t>
      </w:r>
      <w:r>
        <w:rPr>
          <w:rFonts w:ascii="仿宋_GB2312" w:eastAsia="仿宋_GB2312" w:hAnsi="华文中宋" w:hint="eastAsia"/>
          <w:sz w:val="32"/>
          <w:szCs w:val="32"/>
        </w:rPr>
        <w:t>。</w:t>
      </w:r>
      <w:r w:rsidRPr="0022240E">
        <w:rPr>
          <w:rFonts w:ascii="仿宋_GB2312" w:eastAsia="仿宋_GB2312" w:hAnsi="华文中宋" w:hint="eastAsia"/>
          <w:sz w:val="32"/>
          <w:szCs w:val="32"/>
        </w:rPr>
        <w:t>强化预算约束，增强预算执行均衡性，确保全年预算收支平衡。在保证政府及部门基本运转的基础上，财政资金向支持经济发展倾斜，向新农村建设倾斜，向城乡一体化建设倾斜，向社会事业发展的薄弱环节倾斜，向困难群体和基层群众倾斜。</w:t>
      </w:r>
      <w:r w:rsidRPr="00E0668F">
        <w:rPr>
          <w:rFonts w:eastAsia="仿宋_GB2312" w:hint="eastAsia"/>
          <w:sz w:val="32"/>
          <w:szCs w:val="32"/>
        </w:rPr>
        <w:t>在扎实办好</w:t>
      </w:r>
      <w:r w:rsidRPr="00E0668F">
        <w:rPr>
          <w:rFonts w:eastAsia="仿宋_GB2312"/>
          <w:sz w:val="32"/>
          <w:szCs w:val="32"/>
        </w:rPr>
        <w:t>10</w:t>
      </w:r>
      <w:r w:rsidRPr="00E0668F">
        <w:rPr>
          <w:rFonts w:eastAsia="仿宋_GB2312" w:hint="eastAsia"/>
          <w:sz w:val="32"/>
          <w:szCs w:val="32"/>
        </w:rPr>
        <w:t>项民生实事的基础上，</w:t>
      </w:r>
      <w:r>
        <w:rPr>
          <w:rFonts w:eastAsia="仿宋_GB2312" w:hint="eastAsia"/>
          <w:kern w:val="0"/>
          <w:sz w:val="32"/>
          <w:szCs w:val="32"/>
        </w:rPr>
        <w:t>逐步实现</w:t>
      </w:r>
      <w:r w:rsidRPr="00E0668F">
        <w:rPr>
          <w:rFonts w:eastAsia="仿宋_GB2312" w:hint="eastAsia"/>
          <w:kern w:val="0"/>
          <w:sz w:val="32"/>
          <w:szCs w:val="32"/>
        </w:rPr>
        <w:t>社会保障</w:t>
      </w:r>
      <w:r>
        <w:rPr>
          <w:rFonts w:eastAsia="仿宋_GB2312" w:hint="eastAsia"/>
          <w:kern w:val="0"/>
          <w:sz w:val="32"/>
          <w:szCs w:val="32"/>
        </w:rPr>
        <w:t>水平</w:t>
      </w:r>
      <w:r w:rsidRPr="00E0668F">
        <w:rPr>
          <w:rFonts w:eastAsia="仿宋_GB2312" w:hint="eastAsia"/>
          <w:kern w:val="0"/>
          <w:sz w:val="32"/>
          <w:szCs w:val="32"/>
        </w:rPr>
        <w:t>与常州主城区接轨</w:t>
      </w:r>
      <w:r>
        <w:rPr>
          <w:rFonts w:eastAsia="仿宋_GB2312" w:hint="eastAsia"/>
          <w:kern w:val="0"/>
          <w:sz w:val="32"/>
          <w:szCs w:val="32"/>
        </w:rPr>
        <w:t>。</w:t>
      </w:r>
      <w:r w:rsidRPr="00E0668F">
        <w:rPr>
          <w:rFonts w:eastAsia="仿宋_GB2312" w:hint="eastAsia"/>
          <w:sz w:val="32"/>
          <w:szCs w:val="32"/>
        </w:rPr>
        <w:t>持续</w:t>
      </w:r>
      <w:r>
        <w:rPr>
          <w:rFonts w:eastAsia="仿宋_GB2312" w:hint="eastAsia"/>
          <w:sz w:val="32"/>
          <w:szCs w:val="32"/>
        </w:rPr>
        <w:t>保障</w:t>
      </w:r>
      <w:r w:rsidRPr="00E0668F">
        <w:rPr>
          <w:rFonts w:eastAsia="仿宋_GB2312" w:hint="eastAsia"/>
          <w:sz w:val="32"/>
          <w:szCs w:val="32"/>
        </w:rPr>
        <w:t>教育设施</w:t>
      </w:r>
      <w:r>
        <w:rPr>
          <w:rFonts w:eastAsia="仿宋_GB2312" w:hint="eastAsia"/>
          <w:sz w:val="32"/>
          <w:szCs w:val="32"/>
        </w:rPr>
        <w:t>投入</w:t>
      </w:r>
      <w:r w:rsidRPr="00E0668F">
        <w:rPr>
          <w:rFonts w:eastAsia="仿宋_GB2312" w:hint="eastAsia"/>
          <w:sz w:val="32"/>
          <w:szCs w:val="32"/>
        </w:rPr>
        <w:t>，加快推进华罗庚中学滨湖校区、</w:t>
      </w:r>
      <w:proofErr w:type="gramStart"/>
      <w:r w:rsidRPr="00E0668F">
        <w:rPr>
          <w:rFonts w:eastAsia="仿宋_GB2312" w:hint="eastAsia"/>
          <w:sz w:val="32"/>
          <w:szCs w:val="32"/>
        </w:rPr>
        <w:t>良常实验</w:t>
      </w:r>
      <w:proofErr w:type="gramEnd"/>
      <w:r w:rsidRPr="00E0668F">
        <w:rPr>
          <w:rFonts w:eastAsia="仿宋_GB2312" w:hint="eastAsia"/>
          <w:sz w:val="32"/>
          <w:szCs w:val="32"/>
        </w:rPr>
        <w:t>学校、</w:t>
      </w:r>
      <w:proofErr w:type="gramStart"/>
      <w:r w:rsidRPr="00E0668F">
        <w:rPr>
          <w:rFonts w:eastAsia="仿宋_GB2312" w:hint="eastAsia"/>
          <w:sz w:val="32"/>
          <w:szCs w:val="32"/>
        </w:rPr>
        <w:t>尧塘中小学</w:t>
      </w:r>
      <w:proofErr w:type="gramEnd"/>
      <w:r w:rsidRPr="00E0668F">
        <w:rPr>
          <w:rFonts w:eastAsia="仿宋_GB2312" w:hint="eastAsia"/>
          <w:sz w:val="32"/>
          <w:szCs w:val="32"/>
        </w:rPr>
        <w:t>等学校建设</w:t>
      </w:r>
      <w:r>
        <w:rPr>
          <w:rFonts w:eastAsia="仿宋_GB2312" w:hint="eastAsia"/>
          <w:sz w:val="32"/>
          <w:szCs w:val="32"/>
        </w:rPr>
        <w:t>。支持</w:t>
      </w:r>
      <w:r w:rsidRPr="00E0668F">
        <w:rPr>
          <w:rFonts w:eastAsia="仿宋_GB2312" w:hint="eastAsia"/>
          <w:sz w:val="32"/>
          <w:szCs w:val="32"/>
        </w:rPr>
        <w:t>医疗卫生体制改革，</w:t>
      </w:r>
      <w:r w:rsidRPr="00E0668F">
        <w:rPr>
          <w:rFonts w:eastAsia="仿宋_GB2312" w:hint="eastAsia"/>
          <w:kern w:val="0"/>
          <w:sz w:val="32"/>
          <w:szCs w:val="32"/>
        </w:rPr>
        <w:t>加快改善医院硬件条件</w:t>
      </w:r>
      <w:r>
        <w:rPr>
          <w:rFonts w:eastAsia="仿宋_GB2312" w:hint="eastAsia"/>
          <w:kern w:val="0"/>
          <w:sz w:val="32"/>
          <w:szCs w:val="32"/>
        </w:rPr>
        <w:t>。</w:t>
      </w:r>
      <w:r w:rsidRPr="005B5D25">
        <w:rPr>
          <w:rFonts w:eastAsia="仿宋_GB2312" w:hint="eastAsia"/>
          <w:sz w:val="32"/>
          <w:szCs w:val="32"/>
        </w:rPr>
        <w:t>支持生态环境治理</w:t>
      </w:r>
      <w:r>
        <w:rPr>
          <w:rFonts w:eastAsia="仿宋_GB2312" w:hint="eastAsia"/>
          <w:sz w:val="32"/>
          <w:szCs w:val="32"/>
        </w:rPr>
        <w:t>，</w:t>
      </w:r>
      <w:r w:rsidRPr="00E0668F">
        <w:rPr>
          <w:rFonts w:eastAsia="仿宋_GB2312" w:hint="eastAsia"/>
          <w:sz w:val="32"/>
          <w:szCs w:val="32"/>
        </w:rPr>
        <w:t>继续推进</w:t>
      </w:r>
      <w:r w:rsidRPr="0092700E">
        <w:rPr>
          <w:rFonts w:ascii="仿宋_GB2312" w:eastAsia="仿宋_GB2312" w:hint="eastAsia"/>
          <w:sz w:val="32"/>
          <w:szCs w:val="32"/>
        </w:rPr>
        <w:t>“</w:t>
      </w:r>
      <w:r w:rsidRPr="00E0668F">
        <w:rPr>
          <w:rFonts w:eastAsia="仿宋_GB2312"/>
          <w:sz w:val="32"/>
          <w:szCs w:val="32"/>
        </w:rPr>
        <w:t>26</w:t>
      </w:r>
      <w:r w:rsidRPr="003A10A4">
        <w:rPr>
          <w:rFonts w:eastAsia="仿宋_GB2312"/>
          <w:sz w:val="32"/>
          <w:szCs w:val="32"/>
        </w:rPr>
        <w:t>3</w:t>
      </w:r>
      <w:r w:rsidRPr="0092700E">
        <w:rPr>
          <w:rFonts w:ascii="仿宋_GB2312" w:eastAsia="仿宋_GB2312" w:hint="eastAsia"/>
          <w:sz w:val="32"/>
          <w:szCs w:val="32"/>
        </w:rPr>
        <w:t>”</w:t>
      </w:r>
      <w:r w:rsidRPr="00E0668F">
        <w:rPr>
          <w:rFonts w:eastAsia="仿宋_GB2312" w:hint="eastAsia"/>
          <w:sz w:val="32"/>
          <w:szCs w:val="32"/>
        </w:rPr>
        <w:t>专项行</w:t>
      </w:r>
      <w:r>
        <w:rPr>
          <w:rFonts w:eastAsia="仿宋_GB2312" w:hint="eastAsia"/>
          <w:sz w:val="32"/>
          <w:szCs w:val="32"/>
        </w:rPr>
        <w:t>动。</w:t>
      </w:r>
    </w:p>
    <w:p w:rsidR="00B32EA8" w:rsidRPr="0022240E" w:rsidRDefault="00B32EA8" w:rsidP="004C4D16">
      <w:pPr>
        <w:spacing w:line="600" w:lineRule="exact"/>
        <w:ind w:firstLineChars="200" w:firstLine="643"/>
        <w:rPr>
          <w:rFonts w:ascii="楷体_GB2312" w:eastAsia="楷体_GB2312" w:hAnsi="黑体"/>
          <w:b/>
          <w:sz w:val="32"/>
          <w:szCs w:val="32"/>
        </w:rPr>
      </w:pPr>
      <w:r w:rsidRPr="0022240E">
        <w:rPr>
          <w:rFonts w:ascii="楷体_GB2312" w:eastAsia="楷体_GB2312" w:hAnsi="黑体" w:hint="eastAsia"/>
          <w:b/>
          <w:sz w:val="32"/>
          <w:szCs w:val="32"/>
        </w:rPr>
        <w:t>（三）以强化预算管理为抓手，全力推进财政改革</w:t>
      </w:r>
    </w:p>
    <w:p w:rsidR="00B32EA8" w:rsidRPr="0022240E" w:rsidRDefault="00B32EA8" w:rsidP="004C4D16">
      <w:pPr>
        <w:spacing w:line="600" w:lineRule="exact"/>
        <w:ind w:firstLineChars="200" w:firstLine="640"/>
        <w:rPr>
          <w:rFonts w:ascii="仿宋_GB2312" w:eastAsia="仿宋_GB2312" w:hAnsi="华文中宋"/>
          <w:sz w:val="32"/>
          <w:szCs w:val="32"/>
        </w:rPr>
      </w:pPr>
      <w:r w:rsidRPr="0022240E">
        <w:rPr>
          <w:rFonts w:ascii="仿宋_GB2312" w:eastAsia="仿宋_GB2312" w:hAnsi="华文中宋" w:hint="eastAsia"/>
          <w:sz w:val="32"/>
          <w:szCs w:val="32"/>
        </w:rPr>
        <w:t>稳步对接税收制度改革，逐步建立全面规范透明、标准科学、约束有力的预算制度，细化预决算公开内容，提高部门预决算信息公开质量。加强政府购买服务管理，将政府购买服务所需资金列入财政预算。硬化预算约束，严控预算追加，保持预算的完整性和严肃性。</w:t>
      </w:r>
      <w:r>
        <w:rPr>
          <w:rFonts w:ascii="仿宋_GB2312" w:eastAsia="仿宋_GB2312" w:hAnsi="华文中宋" w:hint="eastAsia"/>
          <w:sz w:val="32"/>
          <w:szCs w:val="32"/>
        </w:rPr>
        <w:t>加强行政事业单位国有资产管理，健全和完善国有资产管理的各项制度。</w:t>
      </w:r>
      <w:r w:rsidRPr="0022240E">
        <w:rPr>
          <w:rFonts w:ascii="仿宋_GB2312" w:eastAsia="仿宋_GB2312" w:hAnsi="华文中宋" w:hint="eastAsia"/>
          <w:sz w:val="32"/>
          <w:szCs w:val="32"/>
        </w:rPr>
        <w:t>完善国库集中收付制度，加大财政存量资金清理力度，提高财政资金运行效率，继续推进预算绩效管理工作。</w:t>
      </w:r>
      <w:r>
        <w:rPr>
          <w:rFonts w:eastAsia="仿宋_GB2312" w:hint="eastAsia"/>
          <w:sz w:val="32"/>
          <w:szCs w:val="32"/>
        </w:rPr>
        <w:t>按照省</w:t>
      </w:r>
      <w:r w:rsidRPr="0022240E">
        <w:rPr>
          <w:rFonts w:ascii="仿宋_GB2312" w:eastAsia="仿宋_GB2312" w:hAnsi="华文中宋" w:hint="eastAsia"/>
          <w:sz w:val="32"/>
          <w:szCs w:val="32"/>
        </w:rPr>
        <w:t>市</w:t>
      </w:r>
      <w:r w:rsidRPr="0022240E">
        <w:rPr>
          <w:rFonts w:eastAsia="仿宋_GB2312" w:hint="eastAsia"/>
          <w:sz w:val="32"/>
          <w:szCs w:val="32"/>
        </w:rPr>
        <w:t>对</w:t>
      </w:r>
      <w:r w:rsidRPr="0022240E">
        <w:rPr>
          <w:rFonts w:ascii="仿宋_GB2312" w:eastAsia="仿宋_GB2312" w:hAnsi="华文中宋" w:hint="eastAsia"/>
          <w:sz w:val="32"/>
          <w:szCs w:val="32"/>
        </w:rPr>
        <w:t>区财政体制调整的政策，调整区与镇、街道、园区财政管理体制。</w:t>
      </w:r>
    </w:p>
    <w:p w:rsidR="00B32EA8" w:rsidRPr="0022240E" w:rsidRDefault="00B32EA8" w:rsidP="004C4D16">
      <w:pPr>
        <w:spacing w:line="600" w:lineRule="exact"/>
        <w:ind w:firstLineChars="200" w:firstLine="643"/>
        <w:rPr>
          <w:rFonts w:ascii="楷体_GB2312" w:eastAsia="楷体_GB2312" w:hAnsi="黑体"/>
          <w:b/>
          <w:sz w:val="32"/>
          <w:szCs w:val="32"/>
        </w:rPr>
      </w:pPr>
      <w:r w:rsidRPr="0022240E">
        <w:rPr>
          <w:rFonts w:ascii="楷体_GB2312" w:eastAsia="楷体_GB2312" w:hAnsi="黑体" w:hint="eastAsia"/>
          <w:b/>
          <w:sz w:val="32"/>
          <w:szCs w:val="32"/>
        </w:rPr>
        <w:t>（四）以防控化解风险为重点，全力加强财政监管</w:t>
      </w:r>
    </w:p>
    <w:p w:rsidR="00B32EA8" w:rsidRPr="0022240E" w:rsidRDefault="00B32EA8" w:rsidP="004C4D16">
      <w:pPr>
        <w:spacing w:line="600" w:lineRule="exact"/>
        <w:ind w:firstLineChars="200" w:firstLine="640"/>
        <w:rPr>
          <w:rFonts w:ascii="仿宋_GB2312" w:eastAsia="仿宋_GB2312" w:hAnsi="华文中宋"/>
          <w:sz w:val="32"/>
          <w:szCs w:val="32"/>
        </w:rPr>
      </w:pPr>
      <w:r w:rsidRPr="0022240E">
        <w:rPr>
          <w:rFonts w:ascii="仿宋_GB2312" w:eastAsia="仿宋_GB2312" w:hAnsi="华文中宋" w:hint="eastAsia"/>
          <w:sz w:val="32"/>
          <w:szCs w:val="32"/>
        </w:rPr>
        <w:t>强化内部监督管理。重点对主要经济部门的财务收支、资金</w:t>
      </w:r>
      <w:r w:rsidRPr="0022240E">
        <w:rPr>
          <w:rFonts w:ascii="仿宋_GB2312" w:eastAsia="仿宋_GB2312" w:hAnsi="华文中宋" w:hint="eastAsia"/>
          <w:sz w:val="32"/>
          <w:szCs w:val="32"/>
        </w:rPr>
        <w:lastRenderedPageBreak/>
        <w:t>拨付程序进行监督检查，做到</w:t>
      </w:r>
      <w:r>
        <w:rPr>
          <w:rFonts w:ascii="仿宋_GB2312" w:eastAsia="仿宋_GB2312" w:hAnsi="华文中宋" w:hint="eastAsia"/>
          <w:sz w:val="32"/>
          <w:szCs w:val="32"/>
        </w:rPr>
        <w:t>规范管理</w:t>
      </w:r>
      <w:r w:rsidRPr="0022240E">
        <w:rPr>
          <w:rFonts w:ascii="仿宋_GB2312" w:eastAsia="仿宋_GB2312" w:hAnsi="华文中宋" w:hint="eastAsia"/>
          <w:sz w:val="32"/>
          <w:szCs w:val="32"/>
        </w:rPr>
        <w:t>，确保干部和财政资金双安全。强化专项资金全程监管，积极开展专项资金监督检查，将监督管理贯穿于专项资金使用的全过程，实现“以监督促管理、以监督促服务”。强化镇（区、街道）财政监督，继续推进镇（区、街道）财务会审，确保检查范围和内容全覆盖。强化非税收入和基金监管，突出“以票管收、以票控收”，提升非税收缴业务水平。继续规范政府举债行为，</w:t>
      </w:r>
      <w:r>
        <w:rPr>
          <w:rFonts w:ascii="仿宋_GB2312" w:eastAsia="仿宋_GB2312" w:hAnsi="华文中宋" w:hint="eastAsia"/>
          <w:sz w:val="32"/>
          <w:szCs w:val="32"/>
        </w:rPr>
        <w:t>以债务审计为契机，进一步摸清家底，规范管理，防范风险，</w:t>
      </w:r>
      <w:r w:rsidRPr="0022240E">
        <w:rPr>
          <w:rFonts w:ascii="仿宋_GB2312" w:eastAsia="仿宋_GB2312" w:hAnsi="华文中宋" w:hint="eastAsia"/>
          <w:sz w:val="32"/>
          <w:szCs w:val="32"/>
        </w:rPr>
        <w:t>积极向上争取地方政府债券发行规模，在公共服务领域进一步推广使用</w:t>
      </w:r>
      <w:r w:rsidRPr="0022240E">
        <w:rPr>
          <w:rFonts w:ascii="仿宋_GB2312" w:eastAsia="仿宋_GB2312" w:hAnsi="华文中宋"/>
          <w:sz w:val="32"/>
          <w:szCs w:val="32"/>
        </w:rPr>
        <w:t>PPP</w:t>
      </w:r>
      <w:r w:rsidRPr="0022240E">
        <w:rPr>
          <w:rFonts w:ascii="仿宋_GB2312" w:eastAsia="仿宋_GB2312" w:hAnsi="华文中宋" w:hint="eastAsia"/>
          <w:sz w:val="32"/>
          <w:szCs w:val="32"/>
        </w:rPr>
        <w:t>模式，强化政府性债务风险预警，</w:t>
      </w:r>
      <w:r>
        <w:rPr>
          <w:rFonts w:ascii="仿宋_GB2312" w:eastAsia="仿宋_GB2312" w:hAnsi="华文中宋" w:hint="eastAsia"/>
          <w:sz w:val="32"/>
          <w:szCs w:val="32"/>
        </w:rPr>
        <w:t>积极</w:t>
      </w:r>
      <w:r w:rsidRPr="0022240E">
        <w:rPr>
          <w:rFonts w:ascii="仿宋_GB2312" w:eastAsia="仿宋_GB2312" w:hAnsi="华文中宋" w:hint="eastAsia"/>
          <w:sz w:val="32"/>
          <w:szCs w:val="32"/>
        </w:rPr>
        <w:t>探索消化存量债务的办法。</w:t>
      </w:r>
    </w:p>
    <w:p w:rsidR="00B32EA8" w:rsidRDefault="00B32EA8" w:rsidP="004C4D16">
      <w:pPr>
        <w:spacing w:line="600" w:lineRule="exact"/>
        <w:ind w:firstLineChars="200" w:firstLine="643"/>
        <w:rPr>
          <w:rFonts w:ascii="楷体_GB2312" w:eastAsia="楷体_GB2312" w:hAnsi="黑体"/>
          <w:b/>
          <w:sz w:val="32"/>
          <w:szCs w:val="32"/>
        </w:rPr>
      </w:pPr>
      <w:r w:rsidRPr="0022240E">
        <w:rPr>
          <w:rFonts w:ascii="楷体_GB2312" w:eastAsia="楷体_GB2312" w:hAnsi="黑体" w:hint="eastAsia"/>
          <w:b/>
          <w:sz w:val="32"/>
          <w:szCs w:val="32"/>
        </w:rPr>
        <w:t>（五）</w:t>
      </w:r>
      <w:r>
        <w:rPr>
          <w:rFonts w:ascii="楷体_GB2312" w:eastAsia="楷体_GB2312" w:hAnsi="黑体" w:hint="eastAsia"/>
          <w:b/>
          <w:sz w:val="32"/>
          <w:szCs w:val="32"/>
        </w:rPr>
        <w:t>以党政中心工作为突破，全力攻坚“两个加快”</w:t>
      </w:r>
    </w:p>
    <w:p w:rsidR="00B32EA8" w:rsidRPr="00AA1D5A" w:rsidRDefault="00B32EA8" w:rsidP="004C4D16">
      <w:pPr>
        <w:spacing w:line="600" w:lineRule="exact"/>
        <w:ind w:firstLineChars="200" w:firstLine="640"/>
        <w:rPr>
          <w:rFonts w:eastAsia="仿宋_GB2312"/>
          <w:kern w:val="0"/>
          <w:sz w:val="32"/>
          <w:szCs w:val="32"/>
        </w:rPr>
      </w:pPr>
      <w:r w:rsidRPr="00A72AA2">
        <w:rPr>
          <w:rFonts w:ascii="仿宋_GB2312" w:eastAsia="仿宋_GB2312" w:hAnsi="华文中宋" w:hint="eastAsia"/>
          <w:sz w:val="32"/>
          <w:szCs w:val="32"/>
        </w:rPr>
        <w:t>按照区委十三届四次全会的部署，深入开展“两个加快攻坚突破年”活动</w:t>
      </w:r>
      <w:r w:rsidRPr="00A72AA2">
        <w:rPr>
          <w:rFonts w:eastAsia="仿宋_GB2312" w:hint="eastAsia"/>
          <w:sz w:val="32"/>
          <w:szCs w:val="32"/>
        </w:rPr>
        <w:t>，全力打造区域优势，持续优化发展环境，</w:t>
      </w:r>
      <w:r>
        <w:rPr>
          <w:rFonts w:eastAsia="仿宋_GB2312" w:hint="eastAsia"/>
          <w:sz w:val="32"/>
          <w:szCs w:val="32"/>
        </w:rPr>
        <w:t>在</w:t>
      </w:r>
      <w:r w:rsidRPr="00A72AA2">
        <w:rPr>
          <w:rFonts w:eastAsia="仿宋_GB2312" w:hint="eastAsia"/>
          <w:sz w:val="32"/>
          <w:szCs w:val="32"/>
        </w:rPr>
        <w:t>统筹推进城市建设</w:t>
      </w:r>
      <w:r>
        <w:rPr>
          <w:rFonts w:eastAsia="仿宋_GB2312" w:hint="eastAsia"/>
          <w:sz w:val="32"/>
          <w:szCs w:val="32"/>
        </w:rPr>
        <w:t>、</w:t>
      </w:r>
      <w:r w:rsidRPr="00A72AA2">
        <w:rPr>
          <w:rFonts w:eastAsia="仿宋_GB2312" w:hint="eastAsia"/>
          <w:sz w:val="32"/>
          <w:szCs w:val="32"/>
        </w:rPr>
        <w:t>大力促进乡村振兴</w:t>
      </w:r>
      <w:r>
        <w:rPr>
          <w:rFonts w:eastAsia="仿宋_GB2312" w:hint="eastAsia"/>
          <w:sz w:val="32"/>
          <w:szCs w:val="32"/>
        </w:rPr>
        <w:t>、</w:t>
      </w:r>
      <w:r w:rsidRPr="00A72AA2">
        <w:rPr>
          <w:rFonts w:eastAsia="仿宋_GB2312" w:hint="eastAsia"/>
          <w:sz w:val="32"/>
          <w:szCs w:val="32"/>
        </w:rPr>
        <w:t>不断增进民生福祉</w:t>
      </w:r>
      <w:r>
        <w:rPr>
          <w:rFonts w:eastAsia="仿宋_GB2312" w:hint="eastAsia"/>
          <w:sz w:val="32"/>
          <w:szCs w:val="32"/>
        </w:rPr>
        <w:t>方面加大资金投入。</w:t>
      </w:r>
      <w:r w:rsidRPr="00A72AA2">
        <w:rPr>
          <w:rFonts w:eastAsia="仿宋_GB2312" w:hint="eastAsia"/>
          <w:sz w:val="32"/>
          <w:szCs w:val="32"/>
        </w:rPr>
        <w:t>全力主攻“三新</w:t>
      </w:r>
      <w:proofErr w:type="gramStart"/>
      <w:r w:rsidRPr="00A72AA2">
        <w:rPr>
          <w:rFonts w:eastAsia="仿宋_GB2312" w:hint="eastAsia"/>
          <w:sz w:val="32"/>
          <w:szCs w:val="32"/>
        </w:rPr>
        <w:t>一</w:t>
      </w:r>
      <w:proofErr w:type="gramEnd"/>
      <w:r w:rsidRPr="00A72AA2">
        <w:rPr>
          <w:rFonts w:eastAsia="仿宋_GB2312" w:hint="eastAsia"/>
          <w:sz w:val="32"/>
          <w:szCs w:val="32"/>
        </w:rPr>
        <w:t>特”产业</w:t>
      </w:r>
      <w:r>
        <w:rPr>
          <w:rFonts w:eastAsia="仿宋_GB2312" w:hint="eastAsia"/>
          <w:sz w:val="32"/>
          <w:szCs w:val="32"/>
        </w:rPr>
        <w:t>的招引</w:t>
      </w:r>
      <w:r w:rsidRPr="00A72AA2">
        <w:rPr>
          <w:rFonts w:eastAsia="仿宋_GB2312" w:hint="eastAsia"/>
          <w:sz w:val="32"/>
          <w:szCs w:val="32"/>
        </w:rPr>
        <w:t>，</w:t>
      </w:r>
      <w:r w:rsidRPr="00E0668F">
        <w:rPr>
          <w:rFonts w:eastAsia="仿宋_GB2312" w:hint="eastAsia"/>
          <w:sz w:val="32"/>
          <w:szCs w:val="32"/>
        </w:rPr>
        <w:t>围绕</w:t>
      </w:r>
      <w:r w:rsidRPr="00E0668F">
        <w:rPr>
          <w:rFonts w:eastAsia="仿宋_GB2312" w:hint="eastAsia"/>
          <w:snapToGrid w:val="0"/>
          <w:kern w:val="0"/>
          <w:sz w:val="32"/>
          <w:szCs w:val="32"/>
        </w:rPr>
        <w:t>新能源汽车、移动智能终端、</w:t>
      </w:r>
      <w:r w:rsidRPr="00E0668F">
        <w:rPr>
          <w:rFonts w:eastAsia="仿宋_GB2312"/>
          <w:snapToGrid w:val="0"/>
          <w:kern w:val="0"/>
          <w:sz w:val="32"/>
          <w:szCs w:val="32"/>
        </w:rPr>
        <w:t>5G</w:t>
      </w:r>
      <w:r w:rsidRPr="00E0668F">
        <w:rPr>
          <w:rFonts w:eastAsia="仿宋_GB2312" w:hint="eastAsia"/>
          <w:snapToGrid w:val="0"/>
          <w:kern w:val="0"/>
          <w:sz w:val="32"/>
          <w:szCs w:val="32"/>
        </w:rPr>
        <w:t>移动通信网络和光伏新能源</w:t>
      </w:r>
      <w:r w:rsidRPr="00E0668F">
        <w:rPr>
          <w:rFonts w:eastAsia="仿宋_GB2312" w:hint="eastAsia"/>
          <w:sz w:val="32"/>
          <w:szCs w:val="32"/>
        </w:rPr>
        <w:t>产业，大力实施产业链招商</w:t>
      </w:r>
      <w:r>
        <w:rPr>
          <w:rFonts w:eastAsia="仿宋_GB2312" w:hint="eastAsia"/>
          <w:sz w:val="32"/>
          <w:szCs w:val="32"/>
        </w:rPr>
        <w:t>，全年确保新签约引进工业项目总投资</w:t>
      </w:r>
      <w:r>
        <w:rPr>
          <w:rFonts w:eastAsia="仿宋_GB2312"/>
          <w:sz w:val="32"/>
          <w:szCs w:val="32"/>
        </w:rPr>
        <w:t>3</w:t>
      </w:r>
      <w:r>
        <w:rPr>
          <w:rFonts w:eastAsia="仿宋_GB2312" w:hint="eastAsia"/>
          <w:sz w:val="32"/>
          <w:szCs w:val="32"/>
        </w:rPr>
        <w:t>亿元</w:t>
      </w:r>
      <w:r w:rsidRPr="00E0668F">
        <w:rPr>
          <w:rFonts w:eastAsia="仿宋_GB2312" w:hint="eastAsia"/>
          <w:sz w:val="32"/>
          <w:szCs w:val="32"/>
        </w:rPr>
        <w:t>。</w:t>
      </w:r>
      <w:r w:rsidRPr="00C04628">
        <w:rPr>
          <w:rFonts w:eastAsia="仿宋_GB2312" w:hint="eastAsia"/>
          <w:sz w:val="32"/>
          <w:szCs w:val="32"/>
        </w:rPr>
        <w:t>促进建筑企业转型发展，不断提高建筑业财税贡献份额。</w:t>
      </w:r>
      <w:r w:rsidRPr="00C04628">
        <w:rPr>
          <w:rFonts w:eastAsia="仿宋_GB2312" w:hint="eastAsia"/>
          <w:spacing w:val="-6"/>
          <w:sz w:val="32"/>
          <w:szCs w:val="32"/>
        </w:rPr>
        <w:t>全面梳理国家、省</w:t>
      </w:r>
      <w:r w:rsidRPr="00C04628">
        <w:rPr>
          <w:rFonts w:eastAsia="仿宋_GB2312" w:hint="eastAsia"/>
          <w:sz w:val="32"/>
          <w:szCs w:val="32"/>
        </w:rPr>
        <w:t>市支持经济发展的各项政策，积极引导企业用足用好各类扶持政策。</w:t>
      </w:r>
      <w:r w:rsidRPr="00E0668F">
        <w:rPr>
          <w:rFonts w:eastAsia="仿宋_GB2312" w:hint="eastAsia"/>
          <w:kern w:val="0"/>
          <w:sz w:val="32"/>
          <w:szCs w:val="32"/>
        </w:rPr>
        <w:t>完善支持企业创新发展政策，推动重点企业与高等院校、科研院所的紧密合作，</w:t>
      </w:r>
      <w:r w:rsidRPr="00AA1D5A">
        <w:rPr>
          <w:rFonts w:eastAsia="仿宋_GB2312" w:hint="eastAsia"/>
          <w:kern w:val="0"/>
          <w:sz w:val="32"/>
          <w:szCs w:val="32"/>
        </w:rPr>
        <w:t>加大科技创新力度。</w:t>
      </w:r>
      <w:r w:rsidRPr="00C04628">
        <w:rPr>
          <w:rFonts w:eastAsia="仿宋_GB2312" w:hint="eastAsia"/>
          <w:sz w:val="32"/>
          <w:szCs w:val="32"/>
        </w:rPr>
        <w:t>营造企业家健康</w:t>
      </w:r>
      <w:r w:rsidRPr="00C04628">
        <w:rPr>
          <w:rFonts w:eastAsia="仿宋_GB2312" w:hint="eastAsia"/>
          <w:sz w:val="32"/>
          <w:szCs w:val="32"/>
        </w:rPr>
        <w:lastRenderedPageBreak/>
        <w:t>成长环境，弘扬优秀企业家精神，</w:t>
      </w:r>
      <w:r w:rsidRPr="00C04628">
        <w:rPr>
          <w:rFonts w:eastAsia="仿宋_GB2312" w:hint="eastAsia"/>
          <w:spacing w:val="-6"/>
          <w:sz w:val="32"/>
          <w:szCs w:val="32"/>
        </w:rPr>
        <w:t>培植更多支撑金坛跨越发展的</w:t>
      </w:r>
      <w:r w:rsidRPr="00C04628">
        <w:rPr>
          <w:rFonts w:ascii="仿宋_GB2312" w:eastAsia="仿宋_GB2312" w:hint="eastAsia"/>
          <w:spacing w:val="-6"/>
          <w:sz w:val="32"/>
          <w:szCs w:val="32"/>
        </w:rPr>
        <w:t>“根植性企业”。</w:t>
      </w:r>
    </w:p>
    <w:p w:rsidR="00B32EA8" w:rsidRPr="0022240E" w:rsidRDefault="00B32EA8" w:rsidP="004C4D16">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（六）</w:t>
      </w:r>
      <w:r w:rsidRPr="0022240E">
        <w:rPr>
          <w:rFonts w:ascii="楷体_GB2312" w:eastAsia="楷体_GB2312" w:hAnsi="黑体" w:hint="eastAsia"/>
          <w:b/>
          <w:sz w:val="32"/>
          <w:szCs w:val="32"/>
        </w:rPr>
        <w:t>以提升服务水平为宗旨，全力开展作风建设</w:t>
      </w:r>
    </w:p>
    <w:p w:rsidR="00B32EA8" w:rsidRDefault="00B32EA8" w:rsidP="004C4D16">
      <w:pPr>
        <w:spacing w:line="600" w:lineRule="exact"/>
        <w:ind w:firstLineChars="200" w:firstLine="640"/>
        <w:rPr>
          <w:rFonts w:ascii="仿宋_GB2312" w:eastAsia="仿宋_GB2312" w:hAnsi="华文中宋"/>
          <w:sz w:val="32"/>
          <w:szCs w:val="32"/>
        </w:rPr>
      </w:pPr>
      <w:r w:rsidRPr="0022240E">
        <w:rPr>
          <w:rFonts w:ascii="仿宋_GB2312" w:eastAsia="仿宋_GB2312" w:hAnsi="华文中宋" w:hint="eastAsia"/>
          <w:sz w:val="32"/>
          <w:szCs w:val="32"/>
        </w:rPr>
        <w:t>注重机关党建和干部队伍建设，深入贯彻学习党的十九大精神，开展“两学一做”常态化学习教育，坚持不懈地抓好党风廉政建设，不断提高机关党建科学化水平。多形式开展财政法规政策宣传服务，强化法治财政建设，提高依法理财水平。多层次开展财政业务培训，注重人才培养。强化为民服务意识，持续开展作风建设。进一步完善内控制度，按制度办事、靠制度管人。大力推进财政文化建设，坚持开展有益身心健康、有利促进工作的文</w:t>
      </w:r>
      <w:r>
        <w:rPr>
          <w:rFonts w:ascii="仿宋_GB2312" w:eastAsia="仿宋_GB2312" w:hAnsi="华文中宋" w:hint="eastAsia"/>
          <w:sz w:val="32"/>
          <w:szCs w:val="32"/>
        </w:rPr>
        <w:t>化</w:t>
      </w:r>
      <w:r w:rsidRPr="0022240E">
        <w:rPr>
          <w:rFonts w:ascii="仿宋_GB2312" w:eastAsia="仿宋_GB2312" w:hAnsi="华文中宋" w:hint="eastAsia"/>
          <w:sz w:val="32"/>
          <w:szCs w:val="32"/>
        </w:rPr>
        <w:t>活动，凝聚人心，提升形象。</w:t>
      </w:r>
      <w:r>
        <w:rPr>
          <w:rFonts w:ascii="仿宋_GB2312" w:eastAsia="仿宋_GB2312" w:hAnsi="华文中宋" w:hint="eastAsia"/>
          <w:sz w:val="32"/>
          <w:szCs w:val="32"/>
        </w:rPr>
        <w:t>为推动财政工作再上新台阶提供有力支撑，为实现金坛在苏南板块的快速崛起</w:t>
      </w:r>
      <w:proofErr w:type="gramStart"/>
      <w:r>
        <w:rPr>
          <w:rFonts w:ascii="仿宋_GB2312" w:eastAsia="仿宋_GB2312" w:hAnsi="华文中宋" w:hint="eastAsia"/>
          <w:sz w:val="32"/>
          <w:szCs w:val="32"/>
        </w:rPr>
        <w:t>作出</w:t>
      </w:r>
      <w:proofErr w:type="gramEnd"/>
      <w:r>
        <w:rPr>
          <w:rFonts w:ascii="仿宋_GB2312" w:eastAsia="仿宋_GB2312" w:hAnsi="华文中宋" w:hint="eastAsia"/>
          <w:sz w:val="32"/>
          <w:szCs w:val="32"/>
        </w:rPr>
        <w:t>新贡献。</w:t>
      </w: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pPr>
    </w:p>
    <w:p w:rsidR="00B32EA8" w:rsidRDefault="00B32EA8" w:rsidP="004C4D16">
      <w:pPr>
        <w:spacing w:line="600" w:lineRule="exact"/>
        <w:ind w:firstLineChars="200" w:firstLine="640"/>
        <w:rPr>
          <w:rFonts w:ascii="仿宋_GB2312" w:eastAsia="仿宋_GB2312" w:hAnsi="华文中宋"/>
          <w:sz w:val="32"/>
          <w:szCs w:val="32"/>
        </w:rPr>
        <w:sectPr w:rsidR="00B32EA8" w:rsidSect="00045869">
          <w:headerReference w:type="default" r:id="rId6"/>
          <w:footerReference w:type="even" r:id="rId7"/>
          <w:footerReference w:type="default" r:id="rId8"/>
          <w:footerReference w:type="first" r:id="rId9"/>
          <w:pgSz w:w="11906" w:h="16838"/>
          <w:pgMar w:top="1985" w:right="1531" w:bottom="1701" w:left="1531" w:header="851" w:footer="992" w:gutter="0"/>
          <w:pgNumType w:start="1"/>
          <w:cols w:space="425"/>
          <w:docGrid w:type="lines" w:linePitch="312"/>
        </w:sectPr>
      </w:pPr>
    </w:p>
    <w:p w:rsidR="00B32EA8" w:rsidRDefault="00B32EA8" w:rsidP="00FD64F3">
      <w:pPr>
        <w:jc w:val="center"/>
        <w:rPr>
          <w:rFonts w:ascii="宋体" w:cs="宋体"/>
          <w:b/>
          <w:bCs/>
          <w:kern w:val="0"/>
          <w:sz w:val="36"/>
          <w:szCs w:val="36"/>
        </w:rPr>
      </w:pPr>
      <w:r>
        <w:rPr>
          <w:rFonts w:ascii="宋体" w:hAnsi="宋体" w:cs="宋体" w:hint="eastAsia"/>
          <w:b/>
          <w:bCs/>
          <w:kern w:val="0"/>
          <w:sz w:val="36"/>
          <w:szCs w:val="36"/>
        </w:rPr>
        <w:lastRenderedPageBreak/>
        <w:t>金坛区财政局</w:t>
      </w:r>
      <w:r>
        <w:rPr>
          <w:rFonts w:ascii="宋体" w:hAnsi="宋体" w:cs="宋体"/>
          <w:b/>
          <w:bCs/>
          <w:kern w:val="0"/>
          <w:sz w:val="36"/>
          <w:szCs w:val="36"/>
        </w:rPr>
        <w:t>2018</w:t>
      </w:r>
      <w:r>
        <w:rPr>
          <w:rFonts w:ascii="宋体" w:hAnsi="宋体" w:cs="宋体" w:hint="eastAsia"/>
          <w:b/>
          <w:bCs/>
          <w:kern w:val="0"/>
          <w:sz w:val="36"/>
          <w:szCs w:val="36"/>
        </w:rPr>
        <w:t>年重点工作</w:t>
      </w:r>
    </w:p>
    <w:p w:rsidR="00B32EA8" w:rsidRDefault="00B32EA8" w:rsidP="00FD64F3">
      <w:pPr>
        <w:jc w:val="center"/>
        <w:rPr>
          <w:rFonts w:ascii="Times New Roman" w:hAnsi="Times New Roman"/>
          <w:szCs w:val="24"/>
        </w:rPr>
      </w:pPr>
    </w:p>
    <w:tbl>
      <w:tblPr>
        <w:tblW w:w="14940" w:type="dxa"/>
        <w:tblInd w:w="108" w:type="dxa"/>
        <w:tblLook w:val="0000"/>
      </w:tblPr>
      <w:tblGrid>
        <w:gridCol w:w="1064"/>
        <w:gridCol w:w="530"/>
        <w:gridCol w:w="1839"/>
        <w:gridCol w:w="2109"/>
        <w:gridCol w:w="4219"/>
        <w:gridCol w:w="1296"/>
        <w:gridCol w:w="953"/>
        <w:gridCol w:w="1408"/>
        <w:gridCol w:w="1522"/>
      </w:tblGrid>
      <w:tr w:rsidR="00B32EA8" w:rsidTr="00FD64F3">
        <w:trPr>
          <w:trHeight w:val="739"/>
        </w:trPr>
        <w:tc>
          <w:tcPr>
            <w:tcW w:w="1064"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类别</w:t>
            </w: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序号</w:t>
            </w:r>
          </w:p>
        </w:tc>
        <w:tc>
          <w:tcPr>
            <w:tcW w:w="1839"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工作内容</w:t>
            </w:r>
          </w:p>
        </w:tc>
        <w:tc>
          <w:tcPr>
            <w:tcW w:w="2109"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工作目标</w:t>
            </w:r>
          </w:p>
        </w:tc>
        <w:tc>
          <w:tcPr>
            <w:tcW w:w="4219"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工</w:t>
            </w:r>
            <w:r>
              <w:rPr>
                <w:rFonts w:ascii="宋体" w:hAnsi="宋体" w:cs="宋体"/>
                <w:b/>
                <w:bCs/>
                <w:kern w:val="0"/>
                <w:szCs w:val="21"/>
              </w:rPr>
              <w:t xml:space="preserve">  </w:t>
            </w:r>
            <w:r>
              <w:rPr>
                <w:rFonts w:ascii="宋体" w:hAnsi="宋体" w:cs="宋体" w:hint="eastAsia"/>
                <w:b/>
                <w:bCs/>
                <w:kern w:val="0"/>
                <w:szCs w:val="21"/>
              </w:rPr>
              <w:t>作</w:t>
            </w:r>
            <w:r>
              <w:rPr>
                <w:rFonts w:ascii="宋体" w:hAnsi="宋体" w:cs="宋体"/>
                <w:b/>
                <w:bCs/>
                <w:kern w:val="0"/>
                <w:szCs w:val="21"/>
              </w:rPr>
              <w:t xml:space="preserve">  </w:t>
            </w:r>
            <w:r>
              <w:rPr>
                <w:rFonts w:ascii="宋体" w:hAnsi="宋体" w:cs="宋体" w:hint="eastAsia"/>
                <w:b/>
                <w:bCs/>
                <w:kern w:val="0"/>
                <w:szCs w:val="21"/>
              </w:rPr>
              <w:t>举</w:t>
            </w:r>
            <w:r>
              <w:rPr>
                <w:rFonts w:ascii="宋体" w:hAnsi="宋体" w:cs="宋体"/>
                <w:b/>
                <w:bCs/>
                <w:kern w:val="0"/>
                <w:szCs w:val="21"/>
              </w:rPr>
              <w:t xml:space="preserve">  </w:t>
            </w:r>
            <w:proofErr w:type="gramStart"/>
            <w:r>
              <w:rPr>
                <w:rFonts w:ascii="宋体" w:hAnsi="宋体" w:cs="宋体" w:hint="eastAsia"/>
                <w:b/>
                <w:bCs/>
                <w:kern w:val="0"/>
                <w:szCs w:val="21"/>
              </w:rPr>
              <w:t>措</w:t>
            </w:r>
            <w:proofErr w:type="gramEnd"/>
          </w:p>
        </w:tc>
        <w:tc>
          <w:tcPr>
            <w:tcW w:w="1296"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完成</w:t>
            </w:r>
          </w:p>
          <w:p w:rsidR="00B32EA8" w:rsidRDefault="00B32EA8">
            <w:pPr>
              <w:widowControl/>
              <w:jc w:val="center"/>
              <w:rPr>
                <w:rFonts w:ascii="宋体" w:cs="宋体"/>
                <w:b/>
                <w:bCs/>
                <w:kern w:val="0"/>
                <w:szCs w:val="21"/>
              </w:rPr>
            </w:pPr>
            <w:r>
              <w:rPr>
                <w:rFonts w:ascii="宋体" w:hAnsi="宋体" w:cs="宋体" w:hint="eastAsia"/>
                <w:b/>
                <w:bCs/>
                <w:kern w:val="0"/>
                <w:szCs w:val="21"/>
              </w:rPr>
              <w:t>时间</w:t>
            </w:r>
          </w:p>
        </w:tc>
        <w:tc>
          <w:tcPr>
            <w:tcW w:w="953"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责任</w:t>
            </w:r>
          </w:p>
          <w:p w:rsidR="00B32EA8" w:rsidRDefault="00B32EA8">
            <w:pPr>
              <w:widowControl/>
              <w:jc w:val="center"/>
              <w:rPr>
                <w:rFonts w:ascii="宋体" w:cs="宋体"/>
                <w:b/>
                <w:bCs/>
                <w:kern w:val="0"/>
                <w:szCs w:val="21"/>
              </w:rPr>
            </w:pPr>
            <w:r>
              <w:rPr>
                <w:rFonts w:ascii="宋体" w:hAnsi="宋体" w:cs="宋体" w:hint="eastAsia"/>
                <w:b/>
                <w:bCs/>
                <w:kern w:val="0"/>
                <w:szCs w:val="21"/>
              </w:rPr>
              <w:t>领导</w:t>
            </w:r>
          </w:p>
        </w:tc>
        <w:tc>
          <w:tcPr>
            <w:tcW w:w="1408"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责任</w:t>
            </w:r>
            <w:r>
              <w:rPr>
                <w:rFonts w:ascii="宋体" w:hAnsi="宋体" w:cs="宋体"/>
                <w:b/>
                <w:bCs/>
                <w:kern w:val="0"/>
                <w:szCs w:val="21"/>
              </w:rPr>
              <w:t>(</w:t>
            </w:r>
            <w:r>
              <w:rPr>
                <w:rFonts w:ascii="宋体" w:hAnsi="宋体" w:cs="宋体" w:hint="eastAsia"/>
                <w:b/>
                <w:bCs/>
                <w:kern w:val="0"/>
                <w:szCs w:val="21"/>
              </w:rPr>
              <w:t>牵头</w:t>
            </w:r>
            <w:r>
              <w:rPr>
                <w:rFonts w:ascii="宋体" w:hAnsi="宋体" w:cs="宋体"/>
                <w:b/>
                <w:bCs/>
                <w:kern w:val="0"/>
                <w:szCs w:val="21"/>
              </w:rPr>
              <w:t>)</w:t>
            </w:r>
          </w:p>
          <w:p w:rsidR="00B32EA8" w:rsidRDefault="00B32EA8">
            <w:pPr>
              <w:widowControl/>
              <w:jc w:val="center"/>
              <w:rPr>
                <w:rFonts w:ascii="宋体" w:cs="宋体"/>
                <w:b/>
                <w:bCs/>
                <w:kern w:val="0"/>
                <w:szCs w:val="21"/>
              </w:rPr>
            </w:pPr>
            <w:r>
              <w:rPr>
                <w:rFonts w:ascii="宋体" w:hAnsi="宋体" w:cs="宋体" w:hint="eastAsia"/>
                <w:b/>
                <w:bCs/>
                <w:kern w:val="0"/>
                <w:szCs w:val="21"/>
              </w:rPr>
              <w:t>科室</w:t>
            </w:r>
          </w:p>
        </w:tc>
        <w:tc>
          <w:tcPr>
            <w:tcW w:w="1522"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
                <w:bCs/>
                <w:kern w:val="0"/>
                <w:szCs w:val="21"/>
              </w:rPr>
            </w:pPr>
            <w:r>
              <w:rPr>
                <w:rFonts w:ascii="宋体" w:hAnsi="宋体" w:cs="宋体" w:hint="eastAsia"/>
                <w:b/>
                <w:bCs/>
                <w:kern w:val="0"/>
                <w:szCs w:val="21"/>
              </w:rPr>
              <w:t>配合</w:t>
            </w:r>
          </w:p>
          <w:p w:rsidR="00B32EA8" w:rsidRDefault="00B32EA8">
            <w:pPr>
              <w:widowControl/>
              <w:jc w:val="center"/>
              <w:rPr>
                <w:rFonts w:ascii="宋体" w:cs="宋体"/>
                <w:b/>
                <w:bCs/>
                <w:kern w:val="0"/>
                <w:szCs w:val="21"/>
              </w:rPr>
            </w:pPr>
            <w:r>
              <w:rPr>
                <w:rFonts w:ascii="宋体" w:hAnsi="宋体" w:cs="宋体" w:hint="eastAsia"/>
                <w:b/>
                <w:bCs/>
                <w:kern w:val="0"/>
                <w:szCs w:val="21"/>
              </w:rPr>
              <w:t>科室</w:t>
            </w:r>
          </w:p>
        </w:tc>
      </w:tr>
      <w:tr w:rsidR="00B32EA8" w:rsidTr="00FD64F3">
        <w:trPr>
          <w:trHeight w:hRule="exact" w:val="1668"/>
        </w:trPr>
        <w:tc>
          <w:tcPr>
            <w:tcW w:w="1064" w:type="dxa"/>
            <w:vMerge w:val="restart"/>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kern w:val="0"/>
                <w:szCs w:val="21"/>
              </w:rPr>
            </w:pPr>
            <w:r>
              <w:rPr>
                <w:rFonts w:ascii="宋体" w:hAnsi="宋体" w:cs="宋体" w:hint="eastAsia"/>
                <w:b/>
                <w:kern w:val="0"/>
                <w:szCs w:val="21"/>
              </w:rPr>
              <w:t>一、支持发展类</w:t>
            </w: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加强收入征管，确保完成全年收入目标任务</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确保完成人代会确定的</w:t>
            </w:r>
            <w:r>
              <w:rPr>
                <w:rFonts w:ascii="宋体" w:hAnsi="宋体" w:cs="宋体"/>
                <w:kern w:val="0"/>
                <w:szCs w:val="21"/>
              </w:rPr>
              <w:t>59</w:t>
            </w:r>
            <w:r>
              <w:rPr>
                <w:rFonts w:ascii="宋体" w:hAnsi="宋体" w:cs="宋体" w:hint="eastAsia"/>
                <w:kern w:val="0"/>
                <w:szCs w:val="21"/>
              </w:rPr>
              <w:t>亿元收入目标，力争完成</w:t>
            </w:r>
            <w:r>
              <w:rPr>
                <w:rFonts w:ascii="宋体" w:hAnsi="宋体" w:cs="宋体"/>
                <w:kern w:val="0"/>
                <w:szCs w:val="21"/>
              </w:rPr>
              <w:t>60</w:t>
            </w:r>
            <w:r>
              <w:rPr>
                <w:rFonts w:ascii="宋体" w:hAnsi="宋体" w:cs="宋体" w:hint="eastAsia"/>
                <w:kern w:val="0"/>
                <w:szCs w:val="21"/>
              </w:rPr>
              <w:t>亿元</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积极关注财税政策变化对我区财政收入的影响，密切跟踪收入预算执行情况，加强分析</w:t>
            </w:r>
            <w:proofErr w:type="gramStart"/>
            <w:r>
              <w:rPr>
                <w:rFonts w:ascii="宋体" w:hAnsi="宋体" w:cs="宋体" w:hint="eastAsia"/>
                <w:kern w:val="0"/>
                <w:szCs w:val="21"/>
              </w:rPr>
              <w:t>研</w:t>
            </w:r>
            <w:proofErr w:type="gramEnd"/>
            <w:r>
              <w:rPr>
                <w:rFonts w:ascii="宋体" w:hAnsi="宋体" w:cs="宋体" w:hint="eastAsia"/>
                <w:kern w:val="0"/>
                <w:szCs w:val="21"/>
              </w:rPr>
              <w:t>判，与国地税等相关部门通力合作，推进税源信息系统建设，依法依规应征尽征。</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国库科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综合科</w:t>
            </w:r>
          </w:p>
        </w:tc>
      </w:tr>
      <w:tr w:rsidR="00B32EA8" w:rsidTr="00FD64F3">
        <w:trPr>
          <w:trHeight w:hRule="exact" w:val="1406"/>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落实各项惠企财税政策，全力支持经济发展</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确保各项财税惠</w:t>
            </w:r>
            <w:proofErr w:type="gramStart"/>
            <w:r>
              <w:rPr>
                <w:rFonts w:ascii="宋体" w:hAnsi="宋体" w:cs="宋体" w:hint="eastAsia"/>
                <w:kern w:val="0"/>
                <w:szCs w:val="21"/>
              </w:rPr>
              <w:t>企政策</w:t>
            </w:r>
            <w:proofErr w:type="gramEnd"/>
            <w:r>
              <w:rPr>
                <w:rFonts w:ascii="宋体" w:hAnsi="宋体" w:cs="宋体" w:hint="eastAsia"/>
                <w:kern w:val="0"/>
                <w:szCs w:val="21"/>
              </w:rPr>
              <w:t>及时、</w:t>
            </w:r>
            <w:proofErr w:type="gramStart"/>
            <w:r>
              <w:rPr>
                <w:rFonts w:ascii="宋体" w:hAnsi="宋体" w:cs="宋体" w:hint="eastAsia"/>
                <w:kern w:val="0"/>
                <w:szCs w:val="21"/>
              </w:rPr>
              <w:t>准确落实</w:t>
            </w:r>
            <w:proofErr w:type="gramEnd"/>
            <w:r>
              <w:rPr>
                <w:rFonts w:ascii="宋体" w:hAnsi="宋体" w:cs="宋体" w:hint="eastAsia"/>
                <w:kern w:val="0"/>
                <w:szCs w:val="21"/>
              </w:rPr>
              <w:t>到相关企业</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宣传、贯彻落实好上级部门及区委、区政府出台的促进企业发展等各项惠企政策，及时准确拨付各项惠企扶持资金，促进企业加快发展。</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工贸和国资科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国库科</w:t>
            </w:r>
          </w:p>
        </w:tc>
      </w:tr>
      <w:tr w:rsidR="00B32EA8" w:rsidTr="00FD64F3">
        <w:trPr>
          <w:trHeight w:hRule="exact" w:val="1552"/>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3</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积极向上争取资金</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向上争取资金力争不低于上年水平</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加强与上级部门的对接和联络，及时了解和研究政策信息，主动与相关部门配合，积极向上申报和争取各类项目和资金；及时统计汇总上级转移支付数据，关注资金争取进度。</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吴振华</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516"/>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4</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两个</w:t>
            </w:r>
            <w:proofErr w:type="gramStart"/>
            <w:r>
              <w:rPr>
                <w:rFonts w:ascii="宋体" w:hAnsi="宋体" w:cs="宋体" w:hint="eastAsia"/>
                <w:kern w:val="0"/>
                <w:szCs w:val="21"/>
              </w:rPr>
              <w:t>加快攻坚</w:t>
            </w:r>
            <w:proofErr w:type="gramEnd"/>
            <w:r>
              <w:rPr>
                <w:rFonts w:ascii="宋体" w:hAnsi="宋体" w:cs="宋体" w:hint="eastAsia"/>
                <w:kern w:val="0"/>
                <w:szCs w:val="21"/>
              </w:rPr>
              <w:t>突破工作</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力争新签约引进工业项目协议投资总额超</w:t>
            </w:r>
            <w:r>
              <w:rPr>
                <w:rFonts w:ascii="宋体" w:hAnsi="宋体" w:cs="宋体"/>
                <w:kern w:val="0"/>
                <w:szCs w:val="21"/>
              </w:rPr>
              <w:t>3</w:t>
            </w:r>
            <w:r>
              <w:rPr>
                <w:rFonts w:ascii="宋体" w:hAnsi="宋体" w:cs="宋体" w:hint="eastAsia"/>
                <w:kern w:val="0"/>
                <w:szCs w:val="21"/>
              </w:rPr>
              <w:t>亿元；</w:t>
            </w:r>
            <w:r>
              <w:rPr>
                <w:rFonts w:ascii="宋体" w:hAnsi="宋体" w:cs="宋体"/>
                <w:kern w:val="0"/>
                <w:szCs w:val="21"/>
              </w:rPr>
              <w:t>2016</w:t>
            </w:r>
            <w:r>
              <w:rPr>
                <w:rFonts w:ascii="宋体" w:hAnsi="宋体" w:cs="宋体" w:hint="eastAsia"/>
                <w:kern w:val="0"/>
                <w:szCs w:val="21"/>
              </w:rPr>
              <w:t>年度签约引进项目实际投入达</w:t>
            </w:r>
            <w:r>
              <w:rPr>
                <w:rFonts w:ascii="宋体" w:hAnsi="宋体" w:cs="宋体"/>
                <w:kern w:val="0"/>
                <w:szCs w:val="21"/>
              </w:rPr>
              <w:t>2.94</w:t>
            </w:r>
            <w:r>
              <w:rPr>
                <w:rFonts w:ascii="宋体" w:hAnsi="宋体" w:cs="宋体" w:hint="eastAsia"/>
                <w:kern w:val="0"/>
                <w:szCs w:val="21"/>
              </w:rPr>
              <w:t>亿元；</w:t>
            </w:r>
            <w:r>
              <w:rPr>
                <w:rFonts w:ascii="宋体" w:hAnsi="宋体" w:cs="宋体"/>
                <w:kern w:val="0"/>
                <w:szCs w:val="21"/>
              </w:rPr>
              <w:t>2017</w:t>
            </w:r>
            <w:r>
              <w:rPr>
                <w:rFonts w:ascii="宋体" w:hAnsi="宋体" w:cs="宋体" w:hint="eastAsia"/>
                <w:kern w:val="0"/>
                <w:szCs w:val="21"/>
              </w:rPr>
              <w:t>年度已签约的</w:t>
            </w:r>
            <w:r>
              <w:rPr>
                <w:rFonts w:ascii="宋体" w:hAnsi="宋体" w:cs="宋体"/>
                <w:kern w:val="0"/>
                <w:szCs w:val="21"/>
              </w:rPr>
              <w:t>3</w:t>
            </w:r>
            <w:r>
              <w:rPr>
                <w:rFonts w:ascii="宋体" w:hAnsi="宋体" w:cs="宋体" w:hint="eastAsia"/>
                <w:kern w:val="0"/>
                <w:szCs w:val="21"/>
              </w:rPr>
              <w:t>个项目年内开工，实际投入达</w:t>
            </w:r>
            <w:r>
              <w:rPr>
                <w:rFonts w:ascii="宋体" w:hAnsi="宋体" w:cs="宋体"/>
                <w:kern w:val="0"/>
                <w:szCs w:val="21"/>
              </w:rPr>
              <w:t>1.225</w:t>
            </w:r>
            <w:r>
              <w:rPr>
                <w:rFonts w:ascii="宋体" w:hAnsi="宋体" w:cs="宋体" w:hint="eastAsia"/>
                <w:kern w:val="0"/>
                <w:szCs w:val="21"/>
              </w:rPr>
              <w:t>亿元</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动员全体职工积极提供项目信息。及时跟进，积极协助投资方做好接洽、考察、协调等工作。时刻关注已签项目的开工、投入情况，与落地镇、投资方、区招商办及时信息沟通，协助推进项目开工建设进程。积极做好区委区政府“两个加快攻坚突破”财政支持服务工作。</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吴振华</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严国庆</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办公室</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各科室</w:t>
            </w:r>
          </w:p>
        </w:tc>
      </w:tr>
      <w:tr w:rsidR="00B32EA8" w:rsidTr="00FD64F3">
        <w:trPr>
          <w:trHeight w:hRule="exact" w:val="2032"/>
        </w:trPr>
        <w:tc>
          <w:tcPr>
            <w:tcW w:w="1064" w:type="dxa"/>
            <w:vMerge w:val="restart"/>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kern w:val="0"/>
                <w:szCs w:val="21"/>
              </w:rPr>
            </w:pPr>
            <w:r>
              <w:rPr>
                <w:rFonts w:ascii="宋体" w:hAnsi="宋体" w:cs="宋体" w:hint="eastAsia"/>
                <w:b/>
                <w:kern w:val="0"/>
                <w:szCs w:val="21"/>
              </w:rPr>
              <w:t>二、保障民生类</w:t>
            </w: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center"/>
              <w:rPr>
                <w:rFonts w:ascii="宋体" w:cs="宋体"/>
                <w:bCs/>
                <w:kern w:val="0"/>
                <w:szCs w:val="21"/>
              </w:rPr>
            </w:pPr>
            <w:r>
              <w:rPr>
                <w:rFonts w:ascii="宋体" w:hAnsi="宋体" w:cs="宋体"/>
                <w:bCs/>
                <w:kern w:val="0"/>
                <w:szCs w:val="21"/>
              </w:rPr>
              <w:t>5</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rPr>
                <w:rFonts w:ascii="宋体" w:cs="宋体"/>
                <w:bCs/>
                <w:kern w:val="0"/>
                <w:szCs w:val="21"/>
              </w:rPr>
            </w:pPr>
            <w:r>
              <w:rPr>
                <w:rFonts w:ascii="宋体" w:hAnsi="宋体" w:cs="宋体"/>
                <w:bCs/>
                <w:kern w:val="0"/>
                <w:szCs w:val="21"/>
              </w:rPr>
              <w:t xml:space="preserve">  </w:t>
            </w:r>
            <w:r>
              <w:rPr>
                <w:rFonts w:ascii="宋体" w:hAnsi="宋体" w:cs="宋体" w:hint="eastAsia"/>
                <w:bCs/>
                <w:kern w:val="0"/>
                <w:szCs w:val="21"/>
              </w:rPr>
              <w:t>完善社会保障制度</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进一步完善城乡社会保障制度体系建设，深化医药卫生体制改革</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落实优抚对象各项政策；调整各类退休人员待遇；完善并执行被征地农民社会保障制度；提高城乡居民医疗保险筹资水平和报销待遇；推进机关事业单位养老保险制度改革；深化医药卫生体制改革，优化卫生资源；推进养老服务体系建设；支持残疾人事业发展。</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jc w:val="center"/>
              <w:rPr>
                <w:rFonts w:ascii="宋体" w:cs="宋体"/>
                <w:bCs/>
                <w:kern w:val="0"/>
                <w:szCs w:val="21"/>
              </w:rPr>
            </w:pPr>
            <w:r>
              <w:rPr>
                <w:rFonts w:ascii="宋体" w:hAnsi="宋体" w:cs="宋体" w:hint="eastAsia"/>
                <w:bCs/>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jc w:val="center"/>
              <w:rPr>
                <w:rFonts w:ascii="宋体" w:cs="宋体"/>
                <w:bCs/>
                <w:kern w:val="0"/>
                <w:szCs w:val="21"/>
              </w:rPr>
            </w:pPr>
            <w:r>
              <w:rPr>
                <w:rFonts w:ascii="宋体" w:hAnsi="宋体" w:cs="宋体" w:hint="eastAsia"/>
                <w:bCs/>
                <w:kern w:val="0"/>
                <w:szCs w:val="21"/>
              </w:rPr>
              <w:t>吴振华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jc w:val="center"/>
              <w:rPr>
                <w:rFonts w:ascii="宋体" w:cs="宋体"/>
                <w:bCs/>
                <w:kern w:val="0"/>
                <w:szCs w:val="21"/>
              </w:rPr>
            </w:pPr>
            <w:r>
              <w:rPr>
                <w:rFonts w:ascii="宋体" w:hAnsi="宋体" w:cs="宋体" w:hint="eastAsia"/>
                <w:bCs/>
                <w:kern w:val="0"/>
                <w:szCs w:val="21"/>
              </w:rPr>
              <w:t>社保科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jc w:val="center"/>
              <w:rPr>
                <w:rFonts w:ascii="宋体" w:cs="宋体"/>
                <w:bCs/>
                <w:kern w:val="0"/>
                <w:szCs w:val="21"/>
              </w:rPr>
            </w:pPr>
            <w:r>
              <w:rPr>
                <w:rFonts w:ascii="宋体" w:hAnsi="宋体" w:cs="宋体" w:hint="eastAsia"/>
                <w:bCs/>
                <w:kern w:val="0"/>
                <w:szCs w:val="21"/>
              </w:rPr>
              <w:t>预算科</w:t>
            </w:r>
          </w:p>
          <w:p w:rsidR="00B32EA8" w:rsidRDefault="00B32EA8">
            <w:pPr>
              <w:widowControl/>
              <w:jc w:val="center"/>
              <w:rPr>
                <w:rFonts w:ascii="宋体" w:cs="宋体"/>
                <w:bCs/>
                <w:kern w:val="0"/>
                <w:szCs w:val="21"/>
              </w:rPr>
            </w:pPr>
            <w:proofErr w:type="gramStart"/>
            <w:r>
              <w:rPr>
                <w:rFonts w:ascii="宋体" w:hAnsi="宋体" w:cs="宋体" w:hint="eastAsia"/>
                <w:bCs/>
                <w:kern w:val="0"/>
                <w:szCs w:val="21"/>
              </w:rPr>
              <w:t>财监科</w:t>
            </w:r>
            <w:proofErr w:type="gramEnd"/>
          </w:p>
        </w:tc>
      </w:tr>
      <w:tr w:rsidR="00B32EA8" w:rsidTr="00FD64F3">
        <w:trPr>
          <w:trHeight w:hRule="exact" w:val="1406"/>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6</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加大民生工程投入力度</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保障政府重点民生实事工程的实施</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坚持有保有压、统筹兼顾、厉行节约，进一步压缩一般性支出，将更多的财政资金、资源用于政府民生实事工程等重点项目，切实保障和改善民生。</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022"/>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7</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落实各项支农惠农政策</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完成</w:t>
            </w:r>
            <w:proofErr w:type="gramStart"/>
            <w:r>
              <w:rPr>
                <w:rFonts w:ascii="宋体" w:hAnsi="宋体" w:cs="宋体" w:hint="eastAsia"/>
                <w:kern w:val="0"/>
                <w:szCs w:val="21"/>
              </w:rPr>
              <w:t>省级农桥建设</w:t>
            </w:r>
            <w:proofErr w:type="gramEnd"/>
            <w:r>
              <w:rPr>
                <w:rFonts w:ascii="宋体" w:hAnsi="宋体" w:cs="宋体" w:hint="eastAsia"/>
                <w:kern w:val="0"/>
                <w:szCs w:val="21"/>
              </w:rPr>
              <w:t>任务和省级“一事一议”</w:t>
            </w:r>
            <w:proofErr w:type="gramStart"/>
            <w:r>
              <w:rPr>
                <w:rFonts w:ascii="宋体" w:hAnsi="宋体" w:cs="宋体" w:hint="eastAsia"/>
                <w:kern w:val="0"/>
                <w:szCs w:val="21"/>
              </w:rPr>
              <w:t>财政奖补项目</w:t>
            </w:r>
            <w:proofErr w:type="gramEnd"/>
            <w:r>
              <w:rPr>
                <w:rFonts w:ascii="宋体" w:hAnsi="宋体" w:cs="宋体" w:hint="eastAsia"/>
                <w:kern w:val="0"/>
                <w:szCs w:val="21"/>
              </w:rPr>
              <w:t>，确保各项涉农补贴政策落到实处</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建立</w:t>
            </w:r>
            <w:proofErr w:type="gramStart"/>
            <w:r>
              <w:rPr>
                <w:rFonts w:ascii="宋体" w:hAnsi="宋体" w:cs="宋体" w:hint="eastAsia"/>
                <w:kern w:val="0"/>
                <w:szCs w:val="21"/>
              </w:rPr>
              <w:t>完善农桥项目</w:t>
            </w:r>
            <w:proofErr w:type="gramEnd"/>
            <w:r>
              <w:rPr>
                <w:rFonts w:ascii="宋体" w:hAnsi="宋体" w:cs="宋体" w:hint="eastAsia"/>
                <w:kern w:val="0"/>
                <w:szCs w:val="21"/>
              </w:rPr>
              <w:t>库，</w:t>
            </w:r>
            <w:proofErr w:type="gramStart"/>
            <w:r>
              <w:rPr>
                <w:rFonts w:ascii="宋体" w:hAnsi="宋体" w:cs="宋体" w:hint="eastAsia"/>
                <w:kern w:val="0"/>
                <w:szCs w:val="21"/>
              </w:rPr>
              <w:t>规范农桥建设</w:t>
            </w:r>
            <w:proofErr w:type="gramEnd"/>
            <w:r>
              <w:rPr>
                <w:rFonts w:ascii="宋体" w:hAnsi="宋体" w:cs="宋体" w:hint="eastAsia"/>
                <w:kern w:val="0"/>
                <w:szCs w:val="21"/>
              </w:rPr>
              <w:t>行为，做到“六个统一”。一事一议</w:t>
            </w:r>
            <w:proofErr w:type="gramStart"/>
            <w:r>
              <w:rPr>
                <w:rFonts w:ascii="宋体" w:hAnsi="宋体" w:cs="宋体" w:hint="eastAsia"/>
                <w:kern w:val="0"/>
                <w:szCs w:val="21"/>
              </w:rPr>
              <w:t>财政奖补工作</w:t>
            </w:r>
            <w:proofErr w:type="gramEnd"/>
            <w:r>
              <w:rPr>
                <w:rFonts w:ascii="宋体" w:hAnsi="宋体" w:cs="宋体" w:hint="eastAsia"/>
                <w:kern w:val="0"/>
                <w:szCs w:val="21"/>
              </w:rPr>
              <w:t>按照全覆盖的原则实行逐级申报、项目化管理、先建后补。组织做好涉农补贴发放工作，实行补贴面积、</w:t>
            </w:r>
            <w:proofErr w:type="gramStart"/>
            <w:r>
              <w:rPr>
                <w:rFonts w:ascii="宋体" w:hAnsi="宋体" w:cs="宋体" w:hint="eastAsia"/>
                <w:kern w:val="0"/>
                <w:szCs w:val="21"/>
              </w:rPr>
              <w:t>金额双</w:t>
            </w:r>
            <w:proofErr w:type="gramEnd"/>
            <w:r>
              <w:rPr>
                <w:rFonts w:ascii="宋体" w:hAnsi="宋体" w:cs="宋体" w:hint="eastAsia"/>
                <w:kern w:val="0"/>
                <w:szCs w:val="21"/>
              </w:rPr>
              <w:t>公示，通过“一折通”平台及时发放补贴资金。</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吴振华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农财科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566"/>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8</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kern w:val="0"/>
                <w:szCs w:val="21"/>
              </w:rPr>
              <w:t xml:space="preserve"> </w:t>
            </w:r>
            <w:r>
              <w:rPr>
                <w:rFonts w:ascii="宋体" w:hAnsi="宋体" w:cs="宋体" w:hint="eastAsia"/>
                <w:kern w:val="0"/>
                <w:szCs w:val="21"/>
              </w:rPr>
              <w:t>“两减六治三提升”专项行动提升环境经济政策调控水平</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支持推进生态环境保护</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落实与污染物总量挂钩的财政政策；全面推开排污权有偿使用和交易；加大转移支付力度；严格落实差别化的环境价格政策；推进绿色金融政策；引导社会资本投入环境治理。</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吴振华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jc w:val="center"/>
              <w:rPr>
                <w:rFonts w:ascii="宋体" w:cs="宋体"/>
                <w:kern w:val="0"/>
                <w:szCs w:val="21"/>
              </w:rPr>
            </w:pPr>
            <w:r>
              <w:rPr>
                <w:rFonts w:ascii="宋体" w:hAnsi="宋体" w:cs="宋体" w:hint="eastAsia"/>
                <w:kern w:val="0"/>
                <w:szCs w:val="21"/>
              </w:rPr>
              <w:t>经建科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032"/>
        </w:trPr>
        <w:tc>
          <w:tcPr>
            <w:tcW w:w="1064" w:type="dxa"/>
            <w:vMerge w:val="restart"/>
            <w:tcBorders>
              <w:top w:val="single" w:sz="4" w:space="0" w:color="auto"/>
              <w:left w:val="single" w:sz="4" w:space="0" w:color="auto"/>
              <w:bottom w:val="single" w:sz="4" w:space="0" w:color="auto"/>
              <w:right w:val="single" w:sz="4" w:space="0" w:color="auto"/>
            </w:tcBorders>
            <w:vAlign w:val="center"/>
          </w:tcPr>
          <w:p w:rsidR="00B32EA8" w:rsidRDefault="00B32EA8">
            <w:pPr>
              <w:spacing w:line="280" w:lineRule="exact"/>
              <w:jc w:val="center"/>
              <w:rPr>
                <w:rFonts w:ascii="宋体" w:cs="宋体"/>
                <w:b/>
                <w:kern w:val="0"/>
                <w:szCs w:val="21"/>
              </w:rPr>
            </w:pPr>
            <w:r>
              <w:rPr>
                <w:rFonts w:ascii="宋体" w:hAnsi="宋体" w:cs="宋体" w:hint="eastAsia"/>
                <w:b/>
                <w:kern w:val="0"/>
                <w:szCs w:val="21"/>
              </w:rPr>
              <w:t>三、财政管理类</w:t>
            </w: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9</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rPr>
                <w:rFonts w:ascii="宋体" w:cs="宋体"/>
                <w:kern w:val="0"/>
                <w:szCs w:val="21"/>
              </w:rPr>
            </w:pPr>
            <w:r>
              <w:rPr>
                <w:rFonts w:ascii="宋体" w:hAnsi="宋体" w:cs="宋体"/>
                <w:kern w:val="0"/>
                <w:szCs w:val="21"/>
              </w:rPr>
              <w:t xml:space="preserve">  </w:t>
            </w:r>
            <w:r>
              <w:rPr>
                <w:rFonts w:ascii="宋体" w:hAnsi="宋体" w:cs="宋体" w:hint="eastAsia"/>
                <w:kern w:val="0"/>
                <w:szCs w:val="21"/>
              </w:rPr>
              <w:t>调整镇（街道、园区）财政管理体制</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rPr>
                <w:rFonts w:ascii="宋体" w:cs="宋体"/>
                <w:kern w:val="0"/>
                <w:szCs w:val="21"/>
              </w:rPr>
            </w:pPr>
            <w:r>
              <w:rPr>
                <w:rFonts w:ascii="宋体" w:hAnsi="宋体" w:cs="宋体" w:hint="eastAsia"/>
                <w:kern w:val="0"/>
                <w:szCs w:val="21"/>
              </w:rPr>
              <w:t>为进一步理顺区与镇（街道、园区）财政分配关系，充分调动镇（街道、园区）积极性，促进城乡经济社会协调发展</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科学、合理、简便操作、适度调整、财力下倾，调整镇（街道、园区）增收节支的积极性；合理界定镇（街道、园区）收支范围，核定收入和支出基础，明确事权，确定财力结算办法。</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上半年</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499"/>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10</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360" w:lineRule="exact"/>
              <w:rPr>
                <w:rFonts w:ascii="宋体" w:cs="宋体"/>
                <w:kern w:val="0"/>
                <w:szCs w:val="21"/>
              </w:rPr>
            </w:pPr>
            <w:r>
              <w:rPr>
                <w:rFonts w:ascii="宋体" w:hAnsi="宋体" w:cs="宋体"/>
                <w:kern w:val="0"/>
                <w:szCs w:val="21"/>
              </w:rPr>
              <w:t xml:space="preserve">  </w:t>
            </w:r>
            <w:r>
              <w:rPr>
                <w:rFonts w:ascii="宋体" w:hAnsi="宋体" w:cs="宋体" w:hint="eastAsia"/>
                <w:kern w:val="0"/>
                <w:szCs w:val="21"/>
              </w:rPr>
              <w:t>继续推进预决算公开</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按《预算法》要求及时公开财政预决算、部门预决算、“三公经费”会议费</w:t>
            </w:r>
            <w:proofErr w:type="gramStart"/>
            <w:r>
              <w:rPr>
                <w:rFonts w:ascii="宋体" w:hAnsi="宋体" w:cs="宋体" w:hint="eastAsia"/>
                <w:kern w:val="0"/>
                <w:szCs w:val="21"/>
              </w:rPr>
              <w:t>培训费预决算</w:t>
            </w:r>
            <w:proofErr w:type="gramEnd"/>
            <w:r>
              <w:rPr>
                <w:rFonts w:ascii="宋体" w:hAnsi="宋体" w:cs="宋体" w:hint="eastAsia"/>
                <w:kern w:val="0"/>
                <w:szCs w:val="21"/>
              </w:rPr>
              <w:t>等</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在《预算法》规定的时间内公开区财政预决算，批复部门预决算，并督促预算单位及时公开部门预决算、“三公经费”会议费</w:t>
            </w:r>
            <w:proofErr w:type="gramStart"/>
            <w:r>
              <w:rPr>
                <w:rFonts w:ascii="宋体" w:hAnsi="宋体" w:cs="宋体" w:hint="eastAsia"/>
                <w:kern w:val="0"/>
                <w:szCs w:val="21"/>
              </w:rPr>
              <w:t>培训费预决算</w:t>
            </w:r>
            <w:proofErr w:type="gramEnd"/>
            <w:r>
              <w:rPr>
                <w:rFonts w:ascii="宋体" w:hAnsi="宋体" w:cs="宋体" w:hint="eastAsia"/>
                <w:kern w:val="0"/>
                <w:szCs w:val="21"/>
              </w:rPr>
              <w:t>。及时公开区</w:t>
            </w:r>
            <w:r>
              <w:rPr>
                <w:rFonts w:ascii="宋体" w:hAnsi="宋体" w:cs="宋体"/>
                <w:kern w:val="0"/>
                <w:szCs w:val="21"/>
              </w:rPr>
              <w:t>2018</w:t>
            </w:r>
            <w:r>
              <w:rPr>
                <w:rFonts w:ascii="宋体" w:hAnsi="宋体" w:cs="宋体" w:hint="eastAsia"/>
                <w:kern w:val="0"/>
                <w:szCs w:val="21"/>
              </w:rPr>
              <w:t>年各</w:t>
            </w:r>
            <w:proofErr w:type="gramStart"/>
            <w:r>
              <w:rPr>
                <w:rFonts w:ascii="宋体" w:hAnsi="宋体" w:cs="宋体" w:hint="eastAsia"/>
                <w:kern w:val="0"/>
                <w:szCs w:val="21"/>
              </w:rPr>
              <w:t>类财政</w:t>
            </w:r>
            <w:proofErr w:type="gramEnd"/>
            <w:r>
              <w:rPr>
                <w:rFonts w:ascii="宋体" w:hAnsi="宋体" w:cs="宋体" w:hint="eastAsia"/>
                <w:kern w:val="0"/>
                <w:szCs w:val="21"/>
              </w:rPr>
              <w:t>管理制度、部门预决算信息公开管理文件、专项资金管理清单、行政事业性收费和政府性基金项目目录清单、试点预算绩效信息公开、试点资产信息公开。</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710"/>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仿宋_GB2312" w:eastAsia="仿宋_GB2312" w:hAnsi="宋体" w:cs="宋体"/>
                <w:b/>
                <w:bCs/>
                <w:kern w:val="0"/>
                <w:szCs w:val="21"/>
              </w:rPr>
            </w:pPr>
            <w:r>
              <w:rPr>
                <w:rFonts w:ascii="仿宋_GB2312" w:eastAsia="仿宋_GB2312" w:hAnsi="宋体" w:cs="宋体"/>
                <w:b/>
                <w:bCs/>
                <w:kern w:val="0"/>
                <w:szCs w:val="21"/>
              </w:rPr>
              <w:t>11</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360" w:lineRule="exact"/>
              <w:ind w:firstLineChars="100" w:firstLine="210"/>
              <w:rPr>
                <w:rFonts w:ascii="宋体" w:cs="宋体"/>
                <w:kern w:val="0"/>
                <w:szCs w:val="21"/>
              </w:rPr>
            </w:pPr>
            <w:r>
              <w:rPr>
                <w:rFonts w:ascii="宋体" w:hAnsi="宋体" w:cs="宋体" w:hint="eastAsia"/>
                <w:kern w:val="0"/>
                <w:szCs w:val="21"/>
              </w:rPr>
              <w:t>深化集中支付改革</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360" w:lineRule="exact"/>
              <w:ind w:firstLineChars="100" w:firstLine="210"/>
              <w:rPr>
                <w:rFonts w:ascii="宋体" w:cs="宋体"/>
                <w:kern w:val="0"/>
                <w:szCs w:val="21"/>
              </w:rPr>
            </w:pPr>
            <w:r>
              <w:rPr>
                <w:rFonts w:ascii="宋体" w:hAnsi="宋体" w:cs="宋体" w:hint="eastAsia"/>
                <w:kern w:val="0"/>
                <w:szCs w:val="21"/>
              </w:rPr>
              <w:t>建立健全预算执行机制和动态监控机制</w:t>
            </w:r>
          </w:p>
        </w:tc>
        <w:tc>
          <w:tcPr>
            <w:tcW w:w="4219" w:type="dxa"/>
            <w:tcBorders>
              <w:top w:val="single" w:sz="4" w:space="0" w:color="auto"/>
              <w:left w:val="nil"/>
              <w:bottom w:val="single" w:sz="4" w:space="0" w:color="auto"/>
              <w:right w:val="single" w:sz="4" w:space="0" w:color="auto"/>
            </w:tcBorders>
            <w:vAlign w:val="center"/>
          </w:tcPr>
          <w:p w:rsidR="00B32EA8" w:rsidRDefault="00B32EA8" w:rsidP="002E3631">
            <w:pPr>
              <w:widowControl/>
              <w:spacing w:line="280" w:lineRule="exact"/>
              <w:ind w:firstLineChars="100" w:firstLine="210"/>
              <w:rPr>
                <w:rFonts w:ascii="宋体" w:cs="宋体"/>
                <w:kern w:val="0"/>
                <w:szCs w:val="21"/>
              </w:rPr>
            </w:pPr>
            <w:r>
              <w:rPr>
                <w:rFonts w:ascii="宋体" w:hAnsi="宋体" w:cs="宋体" w:hint="eastAsia"/>
                <w:kern w:val="0"/>
                <w:szCs w:val="21"/>
              </w:rPr>
              <w:t>推进账户管理系统建设，全面掌握账户设置情况；加强资金管理，盘活存量、用好增量；继续做好政府财务报告编制试点；探索预算执行动态监控系统建设。</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国库科</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财政结算中心</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251"/>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12</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加强法治财政标准化管理</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确保继续保持法治财政标准化管理先进区</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按照法治财政标准化管理要求，将法治财政标准化管理贯穿于财政工作各个方面，并及时总结和搜集材料迎接上级财政的检查。</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严国庆</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各科室</w:t>
            </w:r>
          </w:p>
        </w:tc>
      </w:tr>
      <w:tr w:rsidR="00B32EA8" w:rsidTr="00FD64F3">
        <w:trPr>
          <w:trHeight w:hRule="exact" w:val="1549"/>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13</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加强收费管理，完善收费目录清单</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对收费项目进行清理，在政府网站公布我区的收费目录清单，自觉接受社会监督</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联合物价局，根据省、市有关规定，对按照法律、行政法规和国家有关政策规定设立的行政事业性收费和政府基金实行目录清单管理，并向社会公布。</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kern w:val="0"/>
                <w:szCs w:val="21"/>
              </w:rPr>
              <w:t>6</w:t>
            </w:r>
            <w:r>
              <w:rPr>
                <w:rFonts w:ascii="宋体" w:hAnsi="宋体" w:cs="宋体" w:hint="eastAsia"/>
                <w:kern w:val="0"/>
                <w:szCs w:val="21"/>
              </w:rPr>
              <w:t>月前</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综合科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566"/>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14</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加强政府采购监管</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进一步规范政府采购行为</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规范采购人、采购代理机构、评审专家政府采购行为；做好区级预算单位、国有公司政府采购计划管理；加强社会代理机构备案登记与业务指导；推动网上商城政府采购</w:t>
            </w:r>
            <w:r>
              <w:rPr>
                <w:rFonts w:ascii="宋体" w:cs="宋体"/>
                <w:kern w:val="0"/>
                <w:szCs w:val="21"/>
              </w:rPr>
              <w:t>.</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严国庆</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jc w:val="center"/>
              <w:rPr>
                <w:rFonts w:ascii="宋体" w:cs="宋体"/>
                <w:kern w:val="0"/>
                <w:szCs w:val="21"/>
              </w:rPr>
            </w:pPr>
            <w:r>
              <w:rPr>
                <w:rFonts w:ascii="宋体" w:hAnsi="宋体" w:cs="宋体" w:hint="eastAsia"/>
                <w:kern w:val="0"/>
                <w:szCs w:val="21"/>
              </w:rPr>
              <w:t>国库科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jc w:val="center"/>
              <w:rPr>
                <w:rFonts w:ascii="宋体" w:cs="宋体"/>
                <w:kern w:val="0"/>
                <w:szCs w:val="21"/>
              </w:rPr>
            </w:pPr>
            <w:r>
              <w:rPr>
                <w:rFonts w:ascii="宋体" w:hAnsi="宋体" w:cs="宋体" w:hint="eastAsia"/>
                <w:kern w:val="0"/>
                <w:szCs w:val="21"/>
              </w:rPr>
              <w:t>相关科室</w:t>
            </w:r>
          </w:p>
        </w:tc>
      </w:tr>
      <w:tr w:rsidR="00B32EA8" w:rsidTr="002E3631">
        <w:trPr>
          <w:trHeight w:hRule="exact" w:val="2969"/>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15</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加强会计管理，提升会计管理服务效能</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加强宣传培训和监督管理，推进准则制度办法有效贯彻执行</w:t>
            </w:r>
          </w:p>
        </w:tc>
        <w:tc>
          <w:tcPr>
            <w:tcW w:w="4219" w:type="dxa"/>
            <w:tcBorders>
              <w:top w:val="single" w:sz="4" w:space="0" w:color="auto"/>
              <w:left w:val="nil"/>
              <w:bottom w:val="single" w:sz="4" w:space="0" w:color="auto"/>
              <w:right w:val="single" w:sz="4" w:space="0" w:color="auto"/>
            </w:tcBorders>
            <w:vAlign w:val="center"/>
          </w:tcPr>
          <w:p w:rsidR="00B32EA8" w:rsidRDefault="00B32EA8">
            <w:pPr>
              <w:ind w:firstLineChars="100" w:firstLine="210"/>
              <w:rPr>
                <w:rFonts w:ascii="宋体" w:cs="宋体"/>
                <w:kern w:val="0"/>
                <w:szCs w:val="21"/>
              </w:rPr>
            </w:pPr>
            <w:r>
              <w:rPr>
                <w:rFonts w:ascii="宋体" w:hAnsi="宋体" w:cs="宋体" w:hint="eastAsia"/>
                <w:kern w:val="0"/>
                <w:szCs w:val="21"/>
              </w:rPr>
              <w:t>将行政事业单位内控制度建设纳入</w:t>
            </w:r>
            <w:r>
              <w:rPr>
                <w:rFonts w:ascii="宋体" w:hAnsi="宋体" w:cs="宋体"/>
                <w:kern w:val="0"/>
                <w:szCs w:val="21"/>
              </w:rPr>
              <w:t>2018</w:t>
            </w:r>
            <w:r>
              <w:rPr>
                <w:rFonts w:ascii="宋体" w:hAnsi="宋体" w:cs="宋体" w:hint="eastAsia"/>
                <w:kern w:val="0"/>
                <w:szCs w:val="21"/>
              </w:rPr>
              <w:t>年财政检查、考核范畴，全力推动行政事业单位加快建设完善内部控制制度；加强教育培训力度，组织好新修订出台的《会计法》、《政府会计制度》、《行政事业单位会计制度》等培训，并将《会计法》的内容纳入会计人员继续教育课程；实施好初中高级会计分层教育培训工作；加强会计人才队伍建设；积极推进领军型人才库建设。</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会计科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173"/>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16</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加强行政事业单位资产管理</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加强对行政事业单位国有资产各项基础工作管理，健全和完善行政事业单位国有资产管理的各项制度</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一是进一步加强制度建设，形成覆盖资产配置、资产使用到资产处置各个环节的行政事业单位国有资产管理制度体系；二是加强监督检查，规范行政事业单位国有资产管理的各项基础性工作；三是高质量的编制好行政事业单位经管资产及自然资源国有资产报告和行政事业单位国有资产年报。</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工贸和国资科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jc w:val="center"/>
              <w:rPr>
                <w:rFonts w:ascii="宋体" w:cs="宋体"/>
                <w:kern w:val="0"/>
                <w:szCs w:val="21"/>
              </w:rPr>
            </w:pPr>
            <w:r>
              <w:rPr>
                <w:rFonts w:ascii="宋体" w:hAnsi="宋体" w:cs="宋体" w:hint="eastAsia"/>
                <w:kern w:val="0"/>
                <w:szCs w:val="21"/>
              </w:rPr>
              <w:t>各科室</w:t>
            </w:r>
          </w:p>
        </w:tc>
      </w:tr>
      <w:tr w:rsidR="00B32EA8" w:rsidTr="00FD64F3">
        <w:trPr>
          <w:trHeight w:hRule="exact" w:val="1259"/>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17</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事业单位、国有企业公务用车制度改革</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完成全区事业单位、国有企业公务用车制度改革工作</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在市级车改细则及具体实施方案出台后，按照规定的工作计划，由步骤地组织实施，确保按进度保质保量完成车改工作任务。</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上半年</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行财科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工贸国资科</w:t>
            </w:r>
          </w:p>
        </w:tc>
      </w:tr>
      <w:tr w:rsidR="00B32EA8" w:rsidTr="002E3631">
        <w:trPr>
          <w:trHeight w:hRule="exact" w:val="1091"/>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18</w:t>
            </w:r>
          </w:p>
        </w:tc>
        <w:tc>
          <w:tcPr>
            <w:tcW w:w="1839" w:type="dxa"/>
            <w:tcBorders>
              <w:top w:val="single" w:sz="4" w:space="0" w:color="auto"/>
              <w:left w:val="nil"/>
              <w:bottom w:val="single" w:sz="4" w:space="0" w:color="auto"/>
              <w:right w:val="single" w:sz="4" w:space="0" w:color="auto"/>
            </w:tcBorders>
            <w:vAlign w:val="center"/>
          </w:tcPr>
          <w:p w:rsidR="00B32EA8" w:rsidRDefault="00B32EA8" w:rsidP="002E3631">
            <w:pPr>
              <w:rPr>
                <w:szCs w:val="21"/>
              </w:rPr>
            </w:pPr>
            <w:r>
              <w:rPr>
                <w:szCs w:val="21"/>
              </w:rPr>
              <w:t xml:space="preserve">  </w:t>
            </w:r>
            <w:r>
              <w:rPr>
                <w:rFonts w:hint="eastAsia"/>
                <w:szCs w:val="21"/>
              </w:rPr>
              <w:t>加强各类支农</w:t>
            </w:r>
            <w:proofErr w:type="gramStart"/>
            <w:r>
              <w:rPr>
                <w:rFonts w:hint="eastAsia"/>
                <w:szCs w:val="21"/>
              </w:rPr>
              <w:t>目管理</w:t>
            </w:r>
            <w:proofErr w:type="gramEnd"/>
          </w:p>
        </w:tc>
        <w:tc>
          <w:tcPr>
            <w:tcW w:w="2109" w:type="dxa"/>
            <w:tcBorders>
              <w:top w:val="single" w:sz="4" w:space="0" w:color="auto"/>
              <w:left w:val="nil"/>
              <w:bottom w:val="single" w:sz="4" w:space="0" w:color="auto"/>
              <w:right w:val="single" w:sz="4" w:space="0" w:color="auto"/>
            </w:tcBorders>
            <w:vAlign w:val="center"/>
          </w:tcPr>
          <w:p w:rsidR="00B32EA8" w:rsidRDefault="00B32EA8">
            <w:pPr>
              <w:jc w:val="left"/>
              <w:rPr>
                <w:szCs w:val="21"/>
              </w:rPr>
            </w:pPr>
            <w:r>
              <w:rPr>
                <w:szCs w:val="21"/>
              </w:rPr>
              <w:t xml:space="preserve">  </w:t>
            </w:r>
            <w:r>
              <w:rPr>
                <w:rFonts w:hint="eastAsia"/>
                <w:szCs w:val="21"/>
              </w:rPr>
              <w:t>确保各级财政支农资金规范使用</w:t>
            </w:r>
          </w:p>
        </w:tc>
        <w:tc>
          <w:tcPr>
            <w:tcW w:w="4219" w:type="dxa"/>
            <w:tcBorders>
              <w:top w:val="single" w:sz="4" w:space="0" w:color="auto"/>
              <w:left w:val="nil"/>
              <w:bottom w:val="single" w:sz="4" w:space="0" w:color="auto"/>
              <w:right w:val="single" w:sz="4" w:space="0" w:color="auto"/>
            </w:tcBorders>
            <w:vAlign w:val="center"/>
          </w:tcPr>
          <w:p w:rsidR="00B32EA8" w:rsidRDefault="00B32EA8">
            <w:pPr>
              <w:jc w:val="left"/>
              <w:rPr>
                <w:szCs w:val="21"/>
              </w:rPr>
            </w:pPr>
            <w:r>
              <w:rPr>
                <w:szCs w:val="21"/>
              </w:rPr>
              <w:t xml:space="preserve">  </w:t>
            </w:r>
            <w:r>
              <w:rPr>
                <w:rFonts w:hint="eastAsia"/>
                <w:szCs w:val="21"/>
              </w:rPr>
              <w:t>与相关部门配合及时组织项目的申报、评审、中期检查、审计、验收保账；同时组织对以前年度未验收项目进行清理。</w:t>
            </w:r>
          </w:p>
        </w:tc>
        <w:tc>
          <w:tcPr>
            <w:tcW w:w="1296" w:type="dxa"/>
            <w:tcBorders>
              <w:top w:val="single" w:sz="4" w:space="0" w:color="auto"/>
              <w:left w:val="nil"/>
              <w:bottom w:val="single" w:sz="4" w:space="0" w:color="auto"/>
              <w:right w:val="single" w:sz="4" w:space="0" w:color="auto"/>
            </w:tcBorders>
            <w:vAlign w:val="center"/>
          </w:tcPr>
          <w:p w:rsidR="00B32EA8" w:rsidRDefault="00B32EA8">
            <w:pPr>
              <w:jc w:val="center"/>
              <w:rPr>
                <w:rFonts w:ascii="宋体" w:cs="宋体"/>
                <w:szCs w:val="21"/>
              </w:rPr>
            </w:pPr>
            <w:r>
              <w:rPr>
                <w:rFonts w:hint="eastAsia"/>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jc w:val="center"/>
              <w:rPr>
                <w:rFonts w:ascii="宋体" w:cs="宋体"/>
                <w:szCs w:val="21"/>
              </w:rPr>
            </w:pPr>
            <w:r>
              <w:rPr>
                <w:rFonts w:hint="eastAsia"/>
                <w:szCs w:val="21"/>
              </w:rPr>
              <w:t>吴振华</w:t>
            </w:r>
          </w:p>
        </w:tc>
        <w:tc>
          <w:tcPr>
            <w:tcW w:w="1408" w:type="dxa"/>
            <w:tcBorders>
              <w:top w:val="single" w:sz="4" w:space="0" w:color="auto"/>
              <w:left w:val="nil"/>
              <w:bottom w:val="single" w:sz="4" w:space="0" w:color="auto"/>
              <w:right w:val="single" w:sz="4" w:space="0" w:color="auto"/>
            </w:tcBorders>
            <w:vAlign w:val="center"/>
          </w:tcPr>
          <w:p w:rsidR="00B32EA8" w:rsidRDefault="00B32EA8">
            <w:pPr>
              <w:jc w:val="center"/>
              <w:rPr>
                <w:rFonts w:ascii="宋体" w:cs="宋体"/>
                <w:szCs w:val="21"/>
              </w:rPr>
            </w:pPr>
            <w:r>
              <w:rPr>
                <w:rFonts w:hint="eastAsia"/>
                <w:szCs w:val="21"/>
              </w:rPr>
              <w:t>农财科</w:t>
            </w:r>
          </w:p>
        </w:tc>
        <w:tc>
          <w:tcPr>
            <w:tcW w:w="1522" w:type="dxa"/>
            <w:tcBorders>
              <w:top w:val="single" w:sz="4" w:space="0" w:color="auto"/>
              <w:left w:val="nil"/>
              <w:bottom w:val="single" w:sz="4" w:space="0" w:color="auto"/>
              <w:right w:val="single" w:sz="4" w:space="0" w:color="auto"/>
            </w:tcBorders>
            <w:vAlign w:val="center"/>
          </w:tcPr>
          <w:p w:rsidR="00B32EA8" w:rsidRDefault="00B32EA8">
            <w:pPr>
              <w:jc w:val="center"/>
              <w:rPr>
                <w:rFonts w:ascii="宋体" w:cs="宋体"/>
                <w:szCs w:val="21"/>
              </w:rPr>
            </w:pPr>
            <w:r>
              <w:rPr>
                <w:rFonts w:hint="eastAsia"/>
                <w:szCs w:val="21"/>
              </w:rPr>
              <w:t>相关科室</w:t>
            </w:r>
          </w:p>
        </w:tc>
      </w:tr>
      <w:tr w:rsidR="00B32EA8" w:rsidTr="00FD64F3">
        <w:trPr>
          <w:trHeight w:hRule="exact" w:val="1402"/>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19</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区镇联动加强镇（街道、园区）资金监管</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确保镇（街道、园区）财政资金使用安全、规范和有效</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加强组织领导；规范</w:t>
            </w:r>
            <w:proofErr w:type="gramStart"/>
            <w:r>
              <w:rPr>
                <w:rFonts w:ascii="宋体" w:hAnsi="宋体" w:cs="宋体" w:hint="eastAsia"/>
                <w:kern w:val="0"/>
                <w:szCs w:val="21"/>
              </w:rPr>
              <w:t>流程抓</w:t>
            </w:r>
            <w:proofErr w:type="gramEnd"/>
            <w:r>
              <w:rPr>
                <w:rFonts w:ascii="宋体" w:hAnsi="宋体" w:cs="宋体" w:hint="eastAsia"/>
                <w:kern w:val="0"/>
                <w:szCs w:val="21"/>
              </w:rPr>
              <w:t>监管；建立信息通达机制；完善抽查巡查机制；完善公开公示机制；积极组织业务培训；执行局领导、科室挂钩联系板块工作制度；落实监管经费。</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吴振华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农财科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942"/>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20</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财政所（局）规范化管理</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推动镇区财政建设全面发展</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进一步加强基层财政所（局）规范化管理</w:t>
            </w:r>
            <w:r>
              <w:rPr>
                <w:rFonts w:ascii="宋体" w:hAnsi="宋体" w:cs="宋体" w:hint="eastAsia"/>
                <w:kern w:val="0"/>
              </w:rPr>
              <w:t>。</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吴振华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农财科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255"/>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21</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季度财务会审</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促进镇（区、街道）财政各项会计基础工作进一步规范化</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及时组织财务会审；规范镇（区、街道）财政管理。</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吴振华</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刘国平</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农财科</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国库科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385"/>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22</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加强财政信息化管理，进一步推进一体化平台建设</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确保财政信息系统安全、稳定、高效运行，并同步适应财政业务的需求</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与科室紧密配合，适时跟进财政业务的支撑需求。</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严国庆</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办公室</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504"/>
        </w:trPr>
        <w:tc>
          <w:tcPr>
            <w:tcW w:w="1064" w:type="dxa"/>
            <w:vMerge w:val="restart"/>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kern w:val="0"/>
                <w:szCs w:val="21"/>
              </w:rPr>
            </w:pPr>
            <w:r>
              <w:rPr>
                <w:rFonts w:ascii="宋体" w:hAnsi="宋体" w:cs="宋体" w:hint="eastAsia"/>
                <w:b/>
                <w:kern w:val="0"/>
                <w:szCs w:val="21"/>
              </w:rPr>
              <w:t>四、财政监督类</w:t>
            </w: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23</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加强财政监督，有重点、有计划的开展财政监督检查</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完成年度财政监督检查计划任务</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制定</w:t>
            </w:r>
            <w:r>
              <w:rPr>
                <w:rFonts w:ascii="宋体" w:hAnsi="宋体" w:cs="宋体"/>
                <w:kern w:val="0"/>
                <w:szCs w:val="21"/>
              </w:rPr>
              <w:t>2018</w:t>
            </w:r>
            <w:r>
              <w:rPr>
                <w:rFonts w:ascii="宋体" w:hAnsi="宋体" w:cs="宋体" w:hint="eastAsia"/>
                <w:kern w:val="0"/>
                <w:szCs w:val="21"/>
              </w:rPr>
              <w:t>年度财政监督检查计划，按计划精心组织，周密安排，牵头落实好镇（区）土地整治项目、民生保障</w:t>
            </w:r>
            <w:proofErr w:type="gramStart"/>
            <w:r>
              <w:rPr>
                <w:rFonts w:ascii="宋体" w:hAnsi="宋体" w:cs="宋体" w:hint="eastAsia"/>
                <w:kern w:val="0"/>
                <w:szCs w:val="21"/>
              </w:rPr>
              <w:t>专项等</w:t>
            </w:r>
            <w:proofErr w:type="gramEnd"/>
            <w:r>
              <w:rPr>
                <w:rFonts w:ascii="宋体" w:hAnsi="宋体" w:cs="宋体" w:hint="eastAsia"/>
                <w:kern w:val="0"/>
                <w:szCs w:val="21"/>
              </w:rPr>
              <w:t>各项检查工作；进一步制定和完善财政部门内部控制机制，加强财政资金监督管理；组织调研区级预算单位公用经费保障标准等，强化项目资金的专款专用，规范专项资金使用范围，提高专项资金使用效率。</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proofErr w:type="gramStart"/>
            <w:r>
              <w:rPr>
                <w:rFonts w:ascii="宋体" w:hAnsi="宋体" w:cs="宋体" w:hint="eastAsia"/>
                <w:kern w:val="0"/>
                <w:szCs w:val="21"/>
              </w:rPr>
              <w:t>财监科</w:t>
            </w:r>
            <w:proofErr w:type="gramEnd"/>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343"/>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24</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50" w:firstLine="315"/>
              <w:rPr>
                <w:rFonts w:ascii="宋体" w:cs="宋体"/>
                <w:kern w:val="0"/>
                <w:szCs w:val="21"/>
              </w:rPr>
            </w:pPr>
            <w:r>
              <w:rPr>
                <w:rFonts w:ascii="宋体" w:hAnsi="宋体" w:cs="宋体" w:hint="eastAsia"/>
                <w:kern w:val="0"/>
                <w:szCs w:val="21"/>
              </w:rPr>
              <w:t>稳步推进财政绩效管理，推行预算绩效管理提质增效。</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对纳入</w:t>
            </w:r>
            <w:r>
              <w:rPr>
                <w:rFonts w:ascii="宋体" w:hAnsi="宋体" w:cs="宋体"/>
                <w:kern w:val="0"/>
                <w:szCs w:val="21"/>
              </w:rPr>
              <w:t>2018</w:t>
            </w:r>
            <w:r>
              <w:rPr>
                <w:rFonts w:ascii="宋体" w:hAnsi="宋体" w:cs="宋体" w:hint="eastAsia"/>
                <w:kern w:val="0"/>
                <w:szCs w:val="21"/>
              </w:rPr>
              <w:t>年度区级财政预算管理项目资金实施预算绩效目标管理，加强事中跟踪问效，切实提高绩效评价结果的运用。</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稳步推进纳入预算绩效管理项目目标评审，结合财政专项资金的专项检查工作，扩大事中跟踪问效范围。加大绩效评价结果在预算编制工作中的运用，提升预算绩效管理质量。</w:t>
            </w:r>
            <w:r>
              <w:rPr>
                <w:rFonts w:ascii="宋体" w:hAnsi="宋体" w:cs="宋体"/>
                <w:kern w:val="0"/>
                <w:szCs w:val="21"/>
              </w:rPr>
              <w:t xml:space="preserve"> </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proofErr w:type="gramStart"/>
            <w:r>
              <w:rPr>
                <w:rFonts w:ascii="宋体" w:hAnsi="宋体" w:cs="宋体" w:hint="eastAsia"/>
                <w:kern w:val="0"/>
                <w:szCs w:val="21"/>
              </w:rPr>
              <w:t>财监科</w:t>
            </w:r>
            <w:proofErr w:type="gramEnd"/>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2499"/>
        </w:trPr>
        <w:tc>
          <w:tcPr>
            <w:tcW w:w="1064" w:type="dxa"/>
            <w:vMerge w:val="restart"/>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kern w:val="0"/>
                <w:szCs w:val="21"/>
              </w:rPr>
            </w:pPr>
            <w:r>
              <w:rPr>
                <w:rFonts w:ascii="宋体" w:hAnsi="宋体" w:cs="宋体" w:hint="eastAsia"/>
                <w:b/>
                <w:kern w:val="0"/>
                <w:szCs w:val="21"/>
              </w:rPr>
              <w:lastRenderedPageBreak/>
              <w:t>五、债务管理类</w:t>
            </w: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25</w:t>
            </w:r>
          </w:p>
        </w:tc>
        <w:tc>
          <w:tcPr>
            <w:tcW w:w="1839" w:type="dxa"/>
            <w:tcBorders>
              <w:top w:val="single" w:sz="4" w:space="0" w:color="auto"/>
              <w:left w:val="nil"/>
              <w:bottom w:val="single" w:sz="4" w:space="0" w:color="auto"/>
              <w:right w:val="single" w:sz="4" w:space="0" w:color="auto"/>
            </w:tcBorders>
            <w:vAlign w:val="center"/>
          </w:tcPr>
          <w:p w:rsidR="00B32EA8" w:rsidRDefault="00B32EA8" w:rsidP="002E3631">
            <w:pPr>
              <w:widowControl/>
              <w:spacing w:line="280" w:lineRule="exact"/>
              <w:ind w:firstLineChars="100" w:firstLine="210"/>
              <w:rPr>
                <w:rFonts w:ascii="宋体" w:cs="宋体"/>
                <w:kern w:val="0"/>
                <w:szCs w:val="21"/>
              </w:rPr>
            </w:pPr>
            <w:r>
              <w:rPr>
                <w:rFonts w:ascii="宋体" w:hAnsi="宋体" w:cs="宋体" w:hint="eastAsia"/>
                <w:kern w:val="0"/>
                <w:szCs w:val="21"/>
              </w:rPr>
              <w:t>加强政府性债务管理</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50" w:firstLine="315"/>
              <w:rPr>
                <w:rFonts w:ascii="宋体" w:cs="宋体"/>
                <w:kern w:val="0"/>
                <w:szCs w:val="21"/>
              </w:rPr>
            </w:pPr>
            <w:r>
              <w:rPr>
                <w:rFonts w:ascii="宋体" w:hAnsi="宋体" w:cs="宋体" w:hint="eastAsia"/>
                <w:kern w:val="0"/>
                <w:szCs w:val="21"/>
              </w:rPr>
              <w:t>严防债务风险，提高资金使用效益</w:t>
            </w:r>
            <w:r>
              <w:rPr>
                <w:rFonts w:ascii="宋体" w:cs="宋体"/>
                <w:kern w:val="0"/>
                <w:szCs w:val="21"/>
              </w:rPr>
              <w:t>,</w:t>
            </w:r>
            <w:r>
              <w:rPr>
                <w:rFonts w:ascii="宋体" w:hAnsi="宋体" w:cs="宋体" w:hint="eastAsia"/>
                <w:kern w:val="0"/>
                <w:szCs w:val="21"/>
              </w:rPr>
              <w:t>确保完成全年投融资目标任务</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50" w:firstLine="315"/>
              <w:rPr>
                <w:rFonts w:ascii="宋体" w:cs="宋体"/>
                <w:kern w:val="0"/>
                <w:szCs w:val="21"/>
              </w:rPr>
            </w:pPr>
            <w:r>
              <w:rPr>
                <w:rFonts w:ascii="宋体" w:hAnsi="宋体" w:cs="宋体" w:hint="eastAsia"/>
                <w:kern w:val="0"/>
                <w:szCs w:val="21"/>
              </w:rPr>
              <w:t>提高投融资计划编制的完整性、科学性和统一性，提升债务管理水平；摸清债务结构分布，科学分析各类债务风险，切实杜绝违规融资，规范举债行为，坚决守住不发生区域性和系统性风险的底线；切实落实地方政府债券置换存量债务，新增债券及时安排到位；督促完成全年投融资目标；全力配合做好全区政府投融资平台专项审计工作。</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债务办</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预算科</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金融科</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建设资产</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惠金公司</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861"/>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26</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进一步推进政府与社会资本合作模式（</w:t>
            </w:r>
            <w:r>
              <w:rPr>
                <w:rFonts w:ascii="宋体" w:hAnsi="宋体" w:cs="宋体"/>
                <w:kern w:val="0"/>
                <w:szCs w:val="21"/>
              </w:rPr>
              <w:t>PPP</w:t>
            </w:r>
            <w:r>
              <w:rPr>
                <w:rFonts w:ascii="宋体" w:hAnsi="宋体" w:cs="宋体" w:hint="eastAsia"/>
                <w:kern w:val="0"/>
                <w:szCs w:val="21"/>
              </w:rPr>
              <w:t>）</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推进我区</w:t>
            </w:r>
            <w:r>
              <w:rPr>
                <w:rFonts w:ascii="宋体" w:hAnsi="宋体" w:cs="宋体"/>
                <w:kern w:val="0"/>
                <w:szCs w:val="21"/>
              </w:rPr>
              <w:t>PPP</w:t>
            </w:r>
            <w:r>
              <w:rPr>
                <w:rFonts w:ascii="宋体" w:hAnsi="宋体" w:cs="宋体" w:hint="eastAsia"/>
                <w:kern w:val="0"/>
                <w:szCs w:val="21"/>
              </w:rPr>
              <w:t>项目规范高效实施</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根据我区经济社会发展的需要，按照上级财政</w:t>
            </w:r>
            <w:r>
              <w:rPr>
                <w:rFonts w:ascii="宋体" w:hAnsi="宋体" w:cs="宋体"/>
                <w:kern w:val="0"/>
                <w:szCs w:val="21"/>
              </w:rPr>
              <w:t>PPP</w:t>
            </w:r>
            <w:r>
              <w:rPr>
                <w:rFonts w:ascii="宋体" w:hAnsi="宋体" w:cs="宋体" w:hint="eastAsia"/>
                <w:kern w:val="0"/>
                <w:szCs w:val="21"/>
              </w:rPr>
              <w:t>工作要求</w:t>
            </w:r>
            <w:r>
              <w:rPr>
                <w:rFonts w:ascii="宋体" w:cs="宋体"/>
                <w:kern w:val="0"/>
                <w:szCs w:val="21"/>
              </w:rPr>
              <w:t>,</w:t>
            </w:r>
            <w:r>
              <w:rPr>
                <w:rFonts w:ascii="宋体" w:hAnsi="宋体" w:cs="宋体" w:hint="eastAsia"/>
                <w:kern w:val="0"/>
                <w:szCs w:val="21"/>
              </w:rPr>
              <w:t>会同各单位编制项目实施方案，做好项目前期的识别论证，报请上级部门批准入库，依法组织开展政府采购，规范管理</w:t>
            </w:r>
            <w:r>
              <w:rPr>
                <w:rFonts w:ascii="宋体" w:hAnsi="宋体" w:cs="宋体"/>
                <w:kern w:val="0"/>
                <w:szCs w:val="21"/>
              </w:rPr>
              <w:t>PPP</w:t>
            </w:r>
            <w:r>
              <w:rPr>
                <w:rFonts w:ascii="宋体" w:hAnsi="宋体" w:cs="宋体" w:hint="eastAsia"/>
                <w:kern w:val="0"/>
                <w:szCs w:val="21"/>
              </w:rPr>
              <w:t>项目，推动我区</w:t>
            </w:r>
            <w:r>
              <w:rPr>
                <w:rFonts w:ascii="宋体" w:hAnsi="宋体" w:cs="宋体"/>
                <w:kern w:val="0"/>
                <w:szCs w:val="21"/>
              </w:rPr>
              <w:t>PPP</w:t>
            </w:r>
            <w:r>
              <w:rPr>
                <w:rFonts w:ascii="宋体" w:hAnsi="宋体" w:cs="宋体" w:hint="eastAsia"/>
                <w:kern w:val="0"/>
                <w:szCs w:val="21"/>
              </w:rPr>
              <w:t>项目的顺利开展。</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张永明</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金融科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相关科室</w:t>
            </w:r>
          </w:p>
        </w:tc>
      </w:tr>
      <w:tr w:rsidR="00B32EA8" w:rsidTr="00FD64F3">
        <w:trPr>
          <w:trHeight w:hRule="exact" w:val="1564"/>
        </w:trPr>
        <w:tc>
          <w:tcPr>
            <w:tcW w:w="1064" w:type="dxa"/>
            <w:vMerge w:val="restart"/>
            <w:tcBorders>
              <w:top w:val="single" w:sz="4" w:space="0" w:color="auto"/>
              <w:left w:val="single" w:sz="4" w:space="0" w:color="auto"/>
              <w:bottom w:val="single" w:sz="4" w:space="0" w:color="auto"/>
              <w:right w:val="single" w:sz="4" w:space="0" w:color="auto"/>
            </w:tcBorders>
            <w:vAlign w:val="center"/>
          </w:tcPr>
          <w:p w:rsidR="00B32EA8" w:rsidRDefault="00B32EA8">
            <w:pPr>
              <w:spacing w:line="280" w:lineRule="exact"/>
              <w:jc w:val="center"/>
              <w:rPr>
                <w:rFonts w:ascii="宋体" w:cs="宋体"/>
                <w:b/>
                <w:bCs/>
                <w:kern w:val="0"/>
                <w:szCs w:val="21"/>
              </w:rPr>
            </w:pPr>
            <w:r>
              <w:rPr>
                <w:rFonts w:ascii="宋体" w:hAnsi="宋体" w:cs="宋体" w:hint="eastAsia"/>
                <w:b/>
                <w:bCs/>
                <w:kern w:val="0"/>
                <w:szCs w:val="21"/>
              </w:rPr>
              <w:t>六、队伍建设类</w:t>
            </w: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27</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加强财政干部能力和素质提升</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财政干部能力和水平进一步提升，确保财政系统高效履职</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精心组织各类业务培训，全面提升财政干部的能力和水平；扎实开展好各类党建活动，以党建带动财政各项工作任务的落实；结合“法治财政”标准化管理，进一步规范制度的执行。</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严国庆</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办公室</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人教科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各科室</w:t>
            </w:r>
          </w:p>
        </w:tc>
      </w:tr>
      <w:tr w:rsidR="00B32EA8" w:rsidTr="00FD64F3">
        <w:trPr>
          <w:trHeight w:hRule="exact" w:val="1242"/>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bCs/>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28</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财政系统干部队伍状况调研</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为财政干部队伍的建设提供决策参考</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对财政系统干部队伍状况进行深入摸底调研，有针对性的加强财政干部队伍建设，推进财政工作运行更顺畅、更高效。</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严国庆</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办公室</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人教科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p>
        </w:tc>
      </w:tr>
      <w:tr w:rsidR="00B32EA8" w:rsidTr="00FD64F3">
        <w:trPr>
          <w:trHeight w:hRule="exact" w:val="1401"/>
        </w:trPr>
        <w:tc>
          <w:tcPr>
            <w:tcW w:w="0" w:type="auto"/>
            <w:vMerge/>
            <w:tcBorders>
              <w:top w:val="single" w:sz="4" w:space="0" w:color="auto"/>
              <w:left w:val="single" w:sz="4" w:space="0" w:color="auto"/>
              <w:bottom w:val="single" w:sz="4" w:space="0" w:color="auto"/>
              <w:right w:val="single" w:sz="4" w:space="0" w:color="auto"/>
            </w:tcBorders>
            <w:vAlign w:val="center"/>
          </w:tcPr>
          <w:p w:rsidR="00B32EA8" w:rsidRDefault="00B32EA8">
            <w:pPr>
              <w:widowControl/>
              <w:jc w:val="left"/>
              <w:rPr>
                <w:rFonts w:ascii="宋体" w:cs="宋体"/>
                <w:b/>
                <w:bCs/>
                <w:kern w:val="0"/>
                <w:szCs w:val="21"/>
              </w:rPr>
            </w:pPr>
          </w:p>
        </w:tc>
        <w:tc>
          <w:tcPr>
            <w:tcW w:w="530" w:type="dxa"/>
            <w:tcBorders>
              <w:top w:val="single" w:sz="4" w:space="0" w:color="auto"/>
              <w:left w:val="single" w:sz="4" w:space="0" w:color="auto"/>
              <w:bottom w:val="single" w:sz="4" w:space="0" w:color="auto"/>
              <w:right w:val="single" w:sz="4" w:space="0" w:color="auto"/>
            </w:tcBorders>
            <w:vAlign w:val="center"/>
          </w:tcPr>
          <w:p w:rsidR="00B32EA8" w:rsidRDefault="00B32EA8">
            <w:pPr>
              <w:widowControl/>
              <w:spacing w:line="280" w:lineRule="exact"/>
              <w:jc w:val="center"/>
              <w:rPr>
                <w:rFonts w:ascii="宋体" w:cs="宋体"/>
                <w:b/>
                <w:bCs/>
                <w:kern w:val="0"/>
                <w:szCs w:val="21"/>
              </w:rPr>
            </w:pPr>
            <w:r>
              <w:rPr>
                <w:rFonts w:ascii="宋体" w:hAnsi="宋体" w:cs="宋体"/>
                <w:b/>
                <w:bCs/>
                <w:kern w:val="0"/>
                <w:szCs w:val="21"/>
              </w:rPr>
              <w:t>29</w:t>
            </w:r>
          </w:p>
        </w:tc>
        <w:tc>
          <w:tcPr>
            <w:tcW w:w="183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全力推进党风廉政建设和机关作风建设</w:t>
            </w:r>
          </w:p>
        </w:tc>
        <w:tc>
          <w:tcPr>
            <w:tcW w:w="210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财政干部廉洁勤政，财政各项工作规范、高效运行</w:t>
            </w:r>
          </w:p>
        </w:tc>
        <w:tc>
          <w:tcPr>
            <w:tcW w:w="4219"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ind w:firstLineChars="100" w:firstLine="210"/>
              <w:rPr>
                <w:rFonts w:ascii="宋体" w:cs="宋体"/>
                <w:kern w:val="0"/>
                <w:szCs w:val="21"/>
              </w:rPr>
            </w:pPr>
            <w:r>
              <w:rPr>
                <w:rFonts w:ascii="宋体" w:hAnsi="宋体" w:cs="宋体" w:hint="eastAsia"/>
                <w:kern w:val="0"/>
                <w:szCs w:val="21"/>
              </w:rPr>
              <w:t>加强党风廉政及预防职务犯罪主题教育培训；严格制度执行，加强督办、督查，</w:t>
            </w:r>
            <w:proofErr w:type="gramStart"/>
            <w:r>
              <w:rPr>
                <w:rFonts w:ascii="宋体" w:hAnsi="宋体" w:cs="宋体" w:hint="eastAsia"/>
                <w:kern w:val="0"/>
                <w:szCs w:val="21"/>
              </w:rPr>
              <w:t>确保党风</w:t>
            </w:r>
            <w:proofErr w:type="gramEnd"/>
            <w:r>
              <w:rPr>
                <w:rFonts w:ascii="宋体" w:hAnsi="宋体" w:cs="宋体" w:hint="eastAsia"/>
                <w:kern w:val="0"/>
                <w:szCs w:val="21"/>
              </w:rPr>
              <w:t>廉政各项目标任务落到实处，为财政工作各项任务的完成提供坚实的保证。</w:t>
            </w:r>
          </w:p>
        </w:tc>
        <w:tc>
          <w:tcPr>
            <w:tcW w:w="1296"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年内</w:t>
            </w:r>
          </w:p>
        </w:tc>
        <w:tc>
          <w:tcPr>
            <w:tcW w:w="953"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于忠俊</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严国庆</w:t>
            </w:r>
          </w:p>
        </w:tc>
        <w:tc>
          <w:tcPr>
            <w:tcW w:w="1408"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办公室</w:t>
            </w:r>
          </w:p>
          <w:p w:rsidR="00B32EA8" w:rsidRDefault="00B32EA8">
            <w:pPr>
              <w:widowControl/>
              <w:spacing w:line="280" w:lineRule="exact"/>
              <w:jc w:val="center"/>
              <w:rPr>
                <w:rFonts w:ascii="宋体" w:cs="宋体"/>
                <w:kern w:val="0"/>
                <w:szCs w:val="21"/>
              </w:rPr>
            </w:pPr>
            <w:r>
              <w:rPr>
                <w:rFonts w:ascii="宋体" w:hAnsi="宋体" w:cs="宋体" w:hint="eastAsia"/>
                <w:kern w:val="0"/>
                <w:szCs w:val="21"/>
              </w:rPr>
              <w:t>人教科</w:t>
            </w:r>
          </w:p>
        </w:tc>
        <w:tc>
          <w:tcPr>
            <w:tcW w:w="1522" w:type="dxa"/>
            <w:tcBorders>
              <w:top w:val="single" w:sz="4" w:space="0" w:color="auto"/>
              <w:left w:val="nil"/>
              <w:bottom w:val="single" w:sz="4" w:space="0" w:color="auto"/>
              <w:right w:val="single" w:sz="4" w:space="0" w:color="auto"/>
            </w:tcBorders>
            <w:vAlign w:val="center"/>
          </w:tcPr>
          <w:p w:rsidR="00B32EA8" w:rsidRDefault="00B32EA8">
            <w:pPr>
              <w:widowControl/>
              <w:spacing w:line="280" w:lineRule="exact"/>
              <w:jc w:val="center"/>
              <w:rPr>
                <w:rFonts w:ascii="宋体" w:cs="宋体"/>
                <w:kern w:val="0"/>
                <w:szCs w:val="21"/>
              </w:rPr>
            </w:pPr>
            <w:r>
              <w:rPr>
                <w:rFonts w:ascii="宋体" w:hAnsi="宋体" w:cs="宋体" w:hint="eastAsia"/>
                <w:kern w:val="0"/>
                <w:szCs w:val="21"/>
              </w:rPr>
              <w:t>各科室</w:t>
            </w:r>
          </w:p>
        </w:tc>
      </w:tr>
    </w:tbl>
    <w:p w:rsidR="00B32EA8" w:rsidRPr="00FD64F3" w:rsidRDefault="00B32EA8" w:rsidP="004C4D16">
      <w:pPr>
        <w:spacing w:line="600" w:lineRule="exact"/>
        <w:ind w:firstLineChars="200" w:firstLine="640"/>
        <w:rPr>
          <w:rFonts w:ascii="仿宋_GB2312" w:eastAsia="仿宋_GB2312" w:hAnsi="华文中宋"/>
          <w:sz w:val="32"/>
          <w:szCs w:val="32"/>
        </w:rPr>
      </w:pPr>
    </w:p>
    <w:sectPr w:rsidR="00B32EA8" w:rsidRPr="00FD64F3" w:rsidSect="00045869">
      <w:pgSz w:w="16838" w:h="11906" w:orient="landscape"/>
      <w:pgMar w:top="1985" w:right="1531" w:bottom="1701" w:left="1531" w:header="851" w:footer="992" w:gutter="0"/>
      <w:pgNumType w:start="6"/>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00" w:rsidRDefault="00847B00" w:rsidP="005C11AE">
      <w:r>
        <w:separator/>
      </w:r>
    </w:p>
  </w:endnote>
  <w:endnote w:type="continuationSeparator" w:id="0">
    <w:p w:rsidR="00847B00" w:rsidRDefault="00847B00" w:rsidP="005C11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A8" w:rsidRDefault="00431688" w:rsidP="00FE2D4E">
    <w:pPr>
      <w:pStyle w:val="a4"/>
      <w:framePr w:wrap="around" w:vAnchor="text" w:hAnchor="margin" w:xAlign="center" w:y="1"/>
      <w:rPr>
        <w:rStyle w:val="a5"/>
      </w:rPr>
    </w:pPr>
    <w:r>
      <w:rPr>
        <w:rStyle w:val="a5"/>
      </w:rPr>
      <w:fldChar w:fldCharType="begin"/>
    </w:r>
    <w:r w:rsidR="00B32EA8">
      <w:rPr>
        <w:rStyle w:val="a5"/>
      </w:rPr>
      <w:instrText xml:space="preserve">PAGE  </w:instrText>
    </w:r>
    <w:r>
      <w:rPr>
        <w:rStyle w:val="a5"/>
      </w:rPr>
      <w:fldChar w:fldCharType="end"/>
    </w:r>
  </w:p>
  <w:p w:rsidR="00B32EA8" w:rsidRDefault="00B32E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A8" w:rsidRPr="00FE2D4E" w:rsidRDefault="00431688" w:rsidP="00FE2D4E">
    <w:pPr>
      <w:pStyle w:val="a4"/>
      <w:framePr w:wrap="around" w:vAnchor="text" w:hAnchor="margin" w:xAlign="center" w:y="1"/>
      <w:rPr>
        <w:rStyle w:val="a5"/>
        <w:rFonts w:ascii="仿宋_GB2312" w:eastAsia="仿宋_GB2312"/>
        <w:sz w:val="21"/>
        <w:szCs w:val="21"/>
      </w:rPr>
    </w:pPr>
    <w:r w:rsidRPr="00FE2D4E">
      <w:rPr>
        <w:rStyle w:val="a5"/>
        <w:rFonts w:ascii="仿宋_GB2312" w:eastAsia="仿宋_GB2312"/>
        <w:sz w:val="21"/>
        <w:szCs w:val="21"/>
      </w:rPr>
      <w:fldChar w:fldCharType="begin"/>
    </w:r>
    <w:r w:rsidR="00B32EA8" w:rsidRPr="00FE2D4E">
      <w:rPr>
        <w:rStyle w:val="a5"/>
        <w:rFonts w:ascii="仿宋_GB2312" w:eastAsia="仿宋_GB2312"/>
        <w:sz w:val="21"/>
        <w:szCs w:val="21"/>
      </w:rPr>
      <w:instrText xml:space="preserve">PAGE  </w:instrText>
    </w:r>
    <w:r w:rsidRPr="00FE2D4E">
      <w:rPr>
        <w:rStyle w:val="a5"/>
        <w:rFonts w:ascii="仿宋_GB2312" w:eastAsia="仿宋_GB2312"/>
        <w:sz w:val="21"/>
        <w:szCs w:val="21"/>
      </w:rPr>
      <w:fldChar w:fldCharType="separate"/>
    </w:r>
    <w:r w:rsidR="00F753E6">
      <w:rPr>
        <w:rStyle w:val="a5"/>
        <w:rFonts w:ascii="仿宋_GB2312" w:eastAsia="仿宋_GB2312"/>
        <w:noProof/>
        <w:sz w:val="21"/>
        <w:szCs w:val="21"/>
      </w:rPr>
      <w:t>1</w:t>
    </w:r>
    <w:r w:rsidRPr="00FE2D4E">
      <w:rPr>
        <w:rStyle w:val="a5"/>
        <w:rFonts w:ascii="仿宋_GB2312" w:eastAsia="仿宋_GB2312"/>
        <w:sz w:val="21"/>
        <w:szCs w:val="21"/>
      </w:rPr>
      <w:fldChar w:fldCharType="end"/>
    </w:r>
  </w:p>
  <w:p w:rsidR="00B32EA8" w:rsidRPr="00FE2D4E" w:rsidRDefault="00B32EA8" w:rsidP="00FE2D4E">
    <w:pPr>
      <w:pStyle w:val="a4"/>
      <w:jc w:val="center"/>
      <w:rPr>
        <w:rFonts w:ascii="宋体"/>
        <w:sz w:val="21"/>
        <w:szCs w:val="21"/>
      </w:rPr>
    </w:pPr>
    <w:r w:rsidRPr="00FE2D4E">
      <w:rPr>
        <w:rFonts w:ascii="宋体" w:hAnsi="宋体" w:hint="eastAsia"/>
        <w:sz w:val="21"/>
        <w:szCs w:val="21"/>
      </w:rPr>
      <w:t>第</w:t>
    </w:r>
    <w:r w:rsidRPr="00FE2D4E">
      <w:rPr>
        <w:rFonts w:ascii="宋体" w:hAnsi="宋体"/>
        <w:sz w:val="21"/>
        <w:szCs w:val="21"/>
      </w:rPr>
      <w:t xml:space="preserve">    </w:t>
    </w:r>
    <w:r w:rsidRPr="00FE2D4E">
      <w:rPr>
        <w:rFonts w:ascii="宋体" w:hAnsi="宋体" w:hint="eastAsia"/>
        <w:sz w:val="21"/>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A8" w:rsidRDefault="00431688" w:rsidP="00070F90">
    <w:pPr>
      <w:pStyle w:val="a4"/>
      <w:framePr w:wrap="around" w:vAnchor="text" w:hAnchor="margin" w:xAlign="right" w:y="1"/>
      <w:rPr>
        <w:rStyle w:val="a5"/>
      </w:rPr>
    </w:pPr>
    <w:r>
      <w:rPr>
        <w:rStyle w:val="a5"/>
      </w:rPr>
      <w:fldChar w:fldCharType="begin"/>
    </w:r>
    <w:r w:rsidR="00B32EA8">
      <w:rPr>
        <w:rStyle w:val="a5"/>
      </w:rPr>
      <w:instrText xml:space="preserve">PAGE  </w:instrText>
    </w:r>
    <w:r>
      <w:rPr>
        <w:rStyle w:val="a5"/>
      </w:rPr>
      <w:fldChar w:fldCharType="separate"/>
    </w:r>
    <w:r w:rsidR="00B32EA8">
      <w:rPr>
        <w:rStyle w:val="a5"/>
        <w:noProof/>
      </w:rPr>
      <w:t>5</w:t>
    </w:r>
    <w:r>
      <w:rPr>
        <w:rStyle w:val="a5"/>
      </w:rPr>
      <w:fldChar w:fldCharType="end"/>
    </w:r>
  </w:p>
  <w:p w:rsidR="00B32EA8" w:rsidRDefault="00B32EA8" w:rsidP="00B36862">
    <w:pPr>
      <w:pStyle w:val="a4"/>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00" w:rsidRDefault="00847B00" w:rsidP="005C11AE">
      <w:r>
        <w:separator/>
      </w:r>
    </w:p>
  </w:footnote>
  <w:footnote w:type="continuationSeparator" w:id="0">
    <w:p w:rsidR="00847B00" w:rsidRDefault="00847B00" w:rsidP="005C1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A8" w:rsidRDefault="00B32EA8" w:rsidP="002E363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8BC"/>
    <w:rsid w:val="00036A98"/>
    <w:rsid w:val="000374BB"/>
    <w:rsid w:val="0004165A"/>
    <w:rsid w:val="00045869"/>
    <w:rsid w:val="00060216"/>
    <w:rsid w:val="00061535"/>
    <w:rsid w:val="00067A42"/>
    <w:rsid w:val="00070F90"/>
    <w:rsid w:val="00077997"/>
    <w:rsid w:val="000A6668"/>
    <w:rsid w:val="000B2D83"/>
    <w:rsid w:val="000B3313"/>
    <w:rsid w:val="000B460C"/>
    <w:rsid w:val="000C28C5"/>
    <w:rsid w:val="000D28BC"/>
    <w:rsid w:val="000D45AD"/>
    <w:rsid w:val="001057B5"/>
    <w:rsid w:val="001069CD"/>
    <w:rsid w:val="0014200A"/>
    <w:rsid w:val="00174286"/>
    <w:rsid w:val="001976C3"/>
    <w:rsid w:val="00197EBC"/>
    <w:rsid w:val="001A4005"/>
    <w:rsid w:val="001B550A"/>
    <w:rsid w:val="001D175C"/>
    <w:rsid w:val="001D4A58"/>
    <w:rsid w:val="0020443E"/>
    <w:rsid w:val="0022168E"/>
    <w:rsid w:val="0022240E"/>
    <w:rsid w:val="0024010A"/>
    <w:rsid w:val="00240A06"/>
    <w:rsid w:val="0024214F"/>
    <w:rsid w:val="002B3553"/>
    <w:rsid w:val="002C3012"/>
    <w:rsid w:val="002E0970"/>
    <w:rsid w:val="002E3631"/>
    <w:rsid w:val="00313516"/>
    <w:rsid w:val="003262F6"/>
    <w:rsid w:val="00333024"/>
    <w:rsid w:val="00336610"/>
    <w:rsid w:val="00341725"/>
    <w:rsid w:val="00370C63"/>
    <w:rsid w:val="003812B3"/>
    <w:rsid w:val="00381E40"/>
    <w:rsid w:val="00385BEA"/>
    <w:rsid w:val="003937B1"/>
    <w:rsid w:val="003A10A4"/>
    <w:rsid w:val="003C1598"/>
    <w:rsid w:val="003C625F"/>
    <w:rsid w:val="003E7672"/>
    <w:rsid w:val="00412675"/>
    <w:rsid w:val="00431688"/>
    <w:rsid w:val="00445287"/>
    <w:rsid w:val="00483305"/>
    <w:rsid w:val="004C4D16"/>
    <w:rsid w:val="00501671"/>
    <w:rsid w:val="0054158A"/>
    <w:rsid w:val="005B5D25"/>
    <w:rsid w:val="005C11AE"/>
    <w:rsid w:val="005D11FE"/>
    <w:rsid w:val="005F3018"/>
    <w:rsid w:val="00605B43"/>
    <w:rsid w:val="00626981"/>
    <w:rsid w:val="006276C8"/>
    <w:rsid w:val="00654922"/>
    <w:rsid w:val="00662BF4"/>
    <w:rsid w:val="0066480E"/>
    <w:rsid w:val="006B0A90"/>
    <w:rsid w:val="006E2919"/>
    <w:rsid w:val="00720522"/>
    <w:rsid w:val="00724CD0"/>
    <w:rsid w:val="007306A1"/>
    <w:rsid w:val="00773EB7"/>
    <w:rsid w:val="00777FFC"/>
    <w:rsid w:val="007B0269"/>
    <w:rsid w:val="007E1800"/>
    <w:rsid w:val="007E6AA1"/>
    <w:rsid w:val="0080628E"/>
    <w:rsid w:val="00807888"/>
    <w:rsid w:val="00814628"/>
    <w:rsid w:val="00817E5E"/>
    <w:rsid w:val="00820A95"/>
    <w:rsid w:val="00847B00"/>
    <w:rsid w:val="00860ABC"/>
    <w:rsid w:val="00864311"/>
    <w:rsid w:val="00873853"/>
    <w:rsid w:val="00877C88"/>
    <w:rsid w:val="00892CFB"/>
    <w:rsid w:val="008A4C58"/>
    <w:rsid w:val="008A66CB"/>
    <w:rsid w:val="008B24DC"/>
    <w:rsid w:val="008C0B7E"/>
    <w:rsid w:val="008D299A"/>
    <w:rsid w:val="008E5951"/>
    <w:rsid w:val="00922CD9"/>
    <w:rsid w:val="00925D42"/>
    <w:rsid w:val="0092700E"/>
    <w:rsid w:val="00933D58"/>
    <w:rsid w:val="009646DF"/>
    <w:rsid w:val="00964E18"/>
    <w:rsid w:val="009754A4"/>
    <w:rsid w:val="00982BC2"/>
    <w:rsid w:val="009A492E"/>
    <w:rsid w:val="009A7E8A"/>
    <w:rsid w:val="009E7084"/>
    <w:rsid w:val="009F3357"/>
    <w:rsid w:val="00A02B59"/>
    <w:rsid w:val="00A0574A"/>
    <w:rsid w:val="00A220E2"/>
    <w:rsid w:val="00A72AA2"/>
    <w:rsid w:val="00A917D7"/>
    <w:rsid w:val="00A93662"/>
    <w:rsid w:val="00AA1D5A"/>
    <w:rsid w:val="00AB19D3"/>
    <w:rsid w:val="00AB79FA"/>
    <w:rsid w:val="00AC5B56"/>
    <w:rsid w:val="00AC72FE"/>
    <w:rsid w:val="00AD2EE9"/>
    <w:rsid w:val="00AD6D59"/>
    <w:rsid w:val="00AE4E08"/>
    <w:rsid w:val="00AE60F9"/>
    <w:rsid w:val="00AE7D52"/>
    <w:rsid w:val="00AF2F73"/>
    <w:rsid w:val="00B10957"/>
    <w:rsid w:val="00B167BF"/>
    <w:rsid w:val="00B32EA8"/>
    <w:rsid w:val="00B3359C"/>
    <w:rsid w:val="00B36862"/>
    <w:rsid w:val="00B46BBC"/>
    <w:rsid w:val="00B74AB3"/>
    <w:rsid w:val="00B75177"/>
    <w:rsid w:val="00B87DC5"/>
    <w:rsid w:val="00B96F13"/>
    <w:rsid w:val="00BC32E4"/>
    <w:rsid w:val="00BF03DD"/>
    <w:rsid w:val="00C04628"/>
    <w:rsid w:val="00C136CF"/>
    <w:rsid w:val="00C200ED"/>
    <w:rsid w:val="00CB3071"/>
    <w:rsid w:val="00CB457D"/>
    <w:rsid w:val="00CC1B9A"/>
    <w:rsid w:val="00CC35DD"/>
    <w:rsid w:val="00CE5ECD"/>
    <w:rsid w:val="00D20552"/>
    <w:rsid w:val="00D36AB3"/>
    <w:rsid w:val="00D45554"/>
    <w:rsid w:val="00D515EE"/>
    <w:rsid w:val="00D56623"/>
    <w:rsid w:val="00D66437"/>
    <w:rsid w:val="00DA3CA3"/>
    <w:rsid w:val="00DB67F3"/>
    <w:rsid w:val="00DC4EB6"/>
    <w:rsid w:val="00DD5C9E"/>
    <w:rsid w:val="00DE0163"/>
    <w:rsid w:val="00DF150D"/>
    <w:rsid w:val="00E0668F"/>
    <w:rsid w:val="00E40B12"/>
    <w:rsid w:val="00E55D17"/>
    <w:rsid w:val="00E65C13"/>
    <w:rsid w:val="00E73358"/>
    <w:rsid w:val="00E81DE3"/>
    <w:rsid w:val="00E867F3"/>
    <w:rsid w:val="00E92595"/>
    <w:rsid w:val="00E92A1C"/>
    <w:rsid w:val="00E93C08"/>
    <w:rsid w:val="00EA357F"/>
    <w:rsid w:val="00EC2A35"/>
    <w:rsid w:val="00ED5EB7"/>
    <w:rsid w:val="00EF565B"/>
    <w:rsid w:val="00F1272A"/>
    <w:rsid w:val="00F33A93"/>
    <w:rsid w:val="00F60744"/>
    <w:rsid w:val="00F62126"/>
    <w:rsid w:val="00F753E6"/>
    <w:rsid w:val="00FB10B1"/>
    <w:rsid w:val="00FB68CC"/>
    <w:rsid w:val="00FD0B7A"/>
    <w:rsid w:val="00FD64F3"/>
    <w:rsid w:val="00FE1F0D"/>
    <w:rsid w:val="00FE2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C1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C11AE"/>
    <w:rPr>
      <w:rFonts w:ascii="Calibri" w:eastAsia="宋体" w:hAnsi="Calibri" w:cs="Times New Roman"/>
      <w:sz w:val="18"/>
      <w:szCs w:val="18"/>
    </w:rPr>
  </w:style>
  <w:style w:type="paragraph" w:styleId="a4">
    <w:name w:val="footer"/>
    <w:basedOn w:val="a"/>
    <w:link w:val="Char0"/>
    <w:uiPriority w:val="99"/>
    <w:rsid w:val="005C11A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C11AE"/>
    <w:rPr>
      <w:rFonts w:ascii="Calibri" w:eastAsia="宋体" w:hAnsi="Calibri" w:cs="Times New Roman"/>
      <w:sz w:val="18"/>
      <w:szCs w:val="18"/>
    </w:rPr>
  </w:style>
  <w:style w:type="character" w:styleId="a5">
    <w:name w:val="page number"/>
    <w:basedOn w:val="a0"/>
    <w:uiPriority w:val="99"/>
    <w:rsid w:val="00605B43"/>
    <w:rPr>
      <w:rFonts w:cs="Times New Roman"/>
    </w:rPr>
  </w:style>
  <w:style w:type="character" w:customStyle="1" w:styleId="CharChar2">
    <w:name w:val="Char Char2"/>
    <w:basedOn w:val="a0"/>
    <w:uiPriority w:val="99"/>
    <w:rsid w:val="00AD6D59"/>
    <w:rPr>
      <w:rFonts w:eastAsia="宋体" w:cs="Times New Roman"/>
      <w:kern w:val="2"/>
      <w:sz w:val="18"/>
      <w:szCs w:val="18"/>
      <w:lang w:val="en-US" w:eastAsia="zh-CN" w:bidi="ar-SA"/>
    </w:rPr>
  </w:style>
  <w:style w:type="character" w:customStyle="1" w:styleId="CharChar1">
    <w:name w:val="Char Char1"/>
    <w:basedOn w:val="a0"/>
    <w:uiPriority w:val="99"/>
    <w:rsid w:val="00AD6D59"/>
    <w:rPr>
      <w:rFonts w:eastAsia="宋体" w:cs="Times New Roman"/>
      <w:kern w:val="2"/>
      <w:sz w:val="18"/>
      <w:szCs w:val="18"/>
      <w:lang w:val="en-US" w:eastAsia="zh-CN" w:bidi="ar-SA"/>
    </w:rPr>
  </w:style>
  <w:style w:type="paragraph" w:styleId="a6">
    <w:name w:val="Balloon Text"/>
    <w:basedOn w:val="a"/>
    <w:link w:val="Char1"/>
    <w:uiPriority w:val="99"/>
    <w:semiHidden/>
    <w:rsid w:val="004C4D16"/>
    <w:rPr>
      <w:sz w:val="18"/>
      <w:szCs w:val="18"/>
    </w:rPr>
  </w:style>
  <w:style w:type="character" w:customStyle="1" w:styleId="Char1">
    <w:name w:val="批注框文本 Char"/>
    <w:basedOn w:val="a0"/>
    <w:link w:val="a6"/>
    <w:uiPriority w:val="99"/>
    <w:semiHidden/>
    <w:locked/>
    <w:rsid w:val="00E81DE3"/>
    <w:rPr>
      <w:rFonts w:cs="Times New Roman"/>
      <w:sz w:val="2"/>
    </w:rPr>
  </w:style>
</w:styles>
</file>

<file path=word/webSettings.xml><?xml version="1.0" encoding="utf-8"?>
<w:webSettings xmlns:r="http://schemas.openxmlformats.org/officeDocument/2006/relationships" xmlns:w="http://schemas.openxmlformats.org/wordprocessingml/2006/main">
  <w:divs>
    <w:div w:id="155417634">
      <w:marLeft w:val="0"/>
      <w:marRight w:val="0"/>
      <w:marTop w:val="0"/>
      <w:marBottom w:val="0"/>
      <w:divBdr>
        <w:top w:val="none" w:sz="0" w:space="0" w:color="auto"/>
        <w:left w:val="none" w:sz="0" w:space="0" w:color="auto"/>
        <w:bottom w:val="none" w:sz="0" w:space="0" w:color="auto"/>
        <w:right w:val="none" w:sz="0" w:space="0" w:color="auto"/>
      </w:divBdr>
    </w:div>
    <w:div w:id="155417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3026</Words>
  <Characters>3482</Characters>
  <Application>Microsoft Office Word</Application>
  <DocSecurity>0</DocSecurity>
  <Lines>497</Lines>
  <Paragraphs>361</Paragraphs>
  <ScaleCrop>false</ScaleCrop>
  <Company>Sky123.Org</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赵荣军</dc:creator>
  <cp:keywords/>
  <dc:description/>
  <cp:lastModifiedBy>钱亦程</cp:lastModifiedBy>
  <cp:revision>4</cp:revision>
  <cp:lastPrinted>2018-03-06T05:56:00Z</cp:lastPrinted>
  <dcterms:created xsi:type="dcterms:W3CDTF">2018-03-06T01:36:00Z</dcterms:created>
  <dcterms:modified xsi:type="dcterms:W3CDTF">2018-03-06T06:01:00Z</dcterms:modified>
</cp:coreProperties>
</file>