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7F4" w:rsidRPr="002B6F42" w:rsidRDefault="009F67F4" w:rsidP="009F67F4">
      <w:pPr>
        <w:pStyle w:val="Default"/>
        <w:spacing w:line="460" w:lineRule="exact"/>
        <w:jc w:val="both"/>
        <w:rPr>
          <w:rFonts w:ascii="黑体" w:eastAsia="黑体" w:hAnsi="黑体" w:hint="eastAsia"/>
          <w:sz w:val="32"/>
          <w:szCs w:val="32"/>
        </w:rPr>
      </w:pPr>
      <w:r w:rsidRPr="002B6F42">
        <w:rPr>
          <w:rFonts w:ascii="黑体" w:eastAsia="黑体" w:hAnsi="黑体" w:hint="eastAsia"/>
          <w:sz w:val="32"/>
          <w:szCs w:val="32"/>
        </w:rPr>
        <w:t>附件1</w:t>
      </w:r>
    </w:p>
    <w:p w:rsidR="009F67F4" w:rsidRPr="002B6F42" w:rsidRDefault="009F67F4" w:rsidP="009F67F4">
      <w:pPr>
        <w:spacing w:line="600" w:lineRule="exact"/>
        <w:jc w:val="center"/>
        <w:rPr>
          <w:rFonts w:ascii="方正小标宋_GBK" w:eastAsia="方正小标宋_GBK" w:hint="eastAsia"/>
          <w:sz w:val="44"/>
          <w:szCs w:val="44"/>
        </w:rPr>
      </w:pPr>
      <w:r w:rsidRPr="002B6F42">
        <w:rPr>
          <w:rFonts w:ascii="方正小标宋_GBK" w:eastAsia="方正小标宋_GBK" w:hint="eastAsia"/>
          <w:sz w:val="44"/>
          <w:szCs w:val="44"/>
        </w:rPr>
        <w:t>规划局废止规范性文件目录</w:t>
      </w:r>
    </w:p>
    <w:p w:rsidR="009F67F4" w:rsidRDefault="009F67F4" w:rsidP="009F67F4">
      <w:pPr>
        <w:spacing w:line="600" w:lineRule="exact"/>
        <w:rPr>
          <w:rFonts w:ascii="仿宋_GB2312" w:eastAsia="仿宋_GB2312" w:hint="eastAsia"/>
          <w:sz w:val="28"/>
          <w:szCs w:val="28"/>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819"/>
        <w:gridCol w:w="2126"/>
        <w:gridCol w:w="993"/>
        <w:gridCol w:w="992"/>
      </w:tblGrid>
      <w:tr w:rsidR="009F67F4" w:rsidRPr="00FB6469" w:rsidTr="005B3F21">
        <w:trPr>
          <w:trHeight w:val="714"/>
        </w:trPr>
        <w:tc>
          <w:tcPr>
            <w:tcW w:w="534" w:type="dxa"/>
            <w:vAlign w:val="center"/>
          </w:tcPr>
          <w:p w:rsidR="009F67F4" w:rsidRPr="002B6F42" w:rsidRDefault="009F67F4" w:rsidP="005B3F21">
            <w:pPr>
              <w:spacing w:line="360" w:lineRule="exact"/>
              <w:jc w:val="center"/>
              <w:rPr>
                <w:rFonts w:ascii="仿宋_GB2312" w:eastAsia="仿宋_GB2312" w:hAnsi="仿宋" w:cs="宋体" w:hint="eastAsia"/>
                <w:color w:val="000000"/>
                <w:sz w:val="28"/>
                <w:szCs w:val="28"/>
              </w:rPr>
            </w:pPr>
            <w:r w:rsidRPr="002B6F42">
              <w:rPr>
                <w:rFonts w:ascii="仿宋_GB2312" w:eastAsia="仿宋_GB2312" w:hAnsi="仿宋" w:hint="eastAsia"/>
                <w:color w:val="000000"/>
                <w:sz w:val="28"/>
                <w:szCs w:val="28"/>
              </w:rPr>
              <w:t>序号</w:t>
            </w:r>
          </w:p>
        </w:tc>
        <w:tc>
          <w:tcPr>
            <w:tcW w:w="4819" w:type="dxa"/>
            <w:vAlign w:val="center"/>
          </w:tcPr>
          <w:p w:rsidR="009F67F4" w:rsidRPr="002B6F42" w:rsidRDefault="009F67F4" w:rsidP="005B3F21">
            <w:pPr>
              <w:spacing w:line="360" w:lineRule="exact"/>
              <w:jc w:val="center"/>
              <w:rPr>
                <w:rFonts w:ascii="仿宋_GB2312" w:eastAsia="仿宋_GB2312" w:hAnsi="仿宋" w:cs="宋体" w:hint="eastAsia"/>
                <w:color w:val="000000"/>
                <w:sz w:val="28"/>
                <w:szCs w:val="28"/>
              </w:rPr>
            </w:pPr>
            <w:r w:rsidRPr="002B6F42">
              <w:rPr>
                <w:rFonts w:ascii="仿宋_GB2312" w:eastAsia="仿宋_GB2312" w:hAnsi="仿宋" w:hint="eastAsia"/>
                <w:color w:val="000000"/>
                <w:sz w:val="28"/>
                <w:szCs w:val="28"/>
              </w:rPr>
              <w:t>文件名称</w:t>
            </w:r>
          </w:p>
        </w:tc>
        <w:tc>
          <w:tcPr>
            <w:tcW w:w="2126" w:type="dxa"/>
            <w:vAlign w:val="center"/>
          </w:tcPr>
          <w:p w:rsidR="009F67F4" w:rsidRPr="002B6F42" w:rsidRDefault="009F67F4" w:rsidP="005B3F21">
            <w:pPr>
              <w:spacing w:line="360" w:lineRule="exact"/>
              <w:jc w:val="center"/>
              <w:rPr>
                <w:rFonts w:ascii="仿宋_GB2312" w:eastAsia="仿宋_GB2312" w:hAnsi="仿宋" w:cs="宋体" w:hint="eastAsia"/>
                <w:color w:val="000000"/>
                <w:sz w:val="28"/>
                <w:szCs w:val="28"/>
              </w:rPr>
            </w:pPr>
            <w:r w:rsidRPr="002B6F42">
              <w:rPr>
                <w:rFonts w:ascii="仿宋_GB2312" w:eastAsia="仿宋_GB2312" w:hAnsi="仿宋" w:hint="eastAsia"/>
                <w:color w:val="000000"/>
                <w:sz w:val="28"/>
                <w:szCs w:val="28"/>
              </w:rPr>
              <w:t>文号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8"/>
                <w:szCs w:val="28"/>
              </w:rPr>
            </w:pPr>
            <w:r w:rsidRPr="002B6F42">
              <w:rPr>
                <w:rFonts w:ascii="仿宋_GB2312" w:eastAsia="仿宋_GB2312" w:hAnsi="仿宋" w:hint="eastAsia"/>
                <w:color w:val="000000"/>
                <w:sz w:val="28"/>
                <w:szCs w:val="28"/>
              </w:rPr>
              <w:t>清理结果</w:t>
            </w:r>
          </w:p>
        </w:tc>
        <w:tc>
          <w:tcPr>
            <w:tcW w:w="992" w:type="dxa"/>
            <w:vAlign w:val="center"/>
          </w:tcPr>
          <w:p w:rsidR="009F67F4" w:rsidRPr="002B6F42" w:rsidRDefault="009F67F4" w:rsidP="005B3F21">
            <w:pPr>
              <w:spacing w:line="360" w:lineRule="exact"/>
              <w:jc w:val="center"/>
              <w:rPr>
                <w:rFonts w:ascii="仿宋_GB2312" w:eastAsia="仿宋_GB2312" w:hAnsi="仿宋" w:hint="eastAsia"/>
                <w:color w:val="000000"/>
                <w:sz w:val="28"/>
                <w:szCs w:val="28"/>
              </w:rPr>
            </w:pPr>
            <w:r w:rsidRPr="002B6F42">
              <w:rPr>
                <w:rFonts w:ascii="仿宋_GB2312" w:eastAsia="仿宋_GB2312" w:hAnsi="仿宋" w:hint="eastAsia"/>
                <w:color w:val="000000"/>
                <w:sz w:val="28"/>
                <w:szCs w:val="28"/>
              </w:rPr>
              <w:t>备注</w:t>
            </w:r>
          </w:p>
        </w:tc>
      </w:tr>
      <w:tr w:rsidR="009F67F4" w:rsidRPr="00FB6469" w:rsidTr="005B3F21">
        <w:trPr>
          <w:trHeight w:val="434"/>
        </w:trPr>
        <w:tc>
          <w:tcPr>
            <w:tcW w:w="534" w:type="dxa"/>
            <w:vAlign w:val="center"/>
          </w:tcPr>
          <w:p w:rsidR="009F67F4" w:rsidRPr="002B6F42" w:rsidRDefault="009F67F4" w:rsidP="005B3F21">
            <w:pPr>
              <w:spacing w:line="360" w:lineRule="exact"/>
              <w:jc w:val="center"/>
              <w:rPr>
                <w:rFonts w:ascii="仿宋_GB2312" w:eastAsia="仿宋_GB2312" w:hAnsi="仿宋" w:hint="eastAsia"/>
                <w:sz w:val="24"/>
                <w:szCs w:val="20"/>
              </w:rPr>
            </w:pPr>
            <w:r w:rsidRPr="002B6F42">
              <w:rPr>
                <w:rFonts w:ascii="仿宋_GB2312" w:eastAsia="仿宋_GB2312" w:hAnsi="仿宋" w:hint="eastAsia"/>
                <w:sz w:val="24"/>
                <w:szCs w:val="20"/>
              </w:rPr>
              <w:t>1</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金坛市建筑工程建筑面积和容积率计算补充规定（试行）</w:t>
            </w:r>
          </w:p>
        </w:tc>
        <w:tc>
          <w:tcPr>
            <w:tcW w:w="2126" w:type="dxa"/>
            <w:vAlign w:val="center"/>
          </w:tcPr>
          <w:p w:rsidR="009F67F4" w:rsidRPr="002B6F42" w:rsidRDefault="009F67F4" w:rsidP="005B3F21">
            <w:pPr>
              <w:spacing w:line="360" w:lineRule="exact"/>
              <w:jc w:val="center"/>
              <w:rPr>
                <w:rFonts w:ascii="仿宋_GB2312" w:eastAsia="仿宋_GB2312" w:hAnsi="仿宋" w:cs="宋体"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发〔2009〕30号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废止</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163B00" w:rsidTr="005B3F21">
        <w:trPr>
          <w:trHeight w:val="542"/>
        </w:trPr>
        <w:tc>
          <w:tcPr>
            <w:tcW w:w="534"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bl>
    <w:p w:rsidR="009F67F4" w:rsidRPr="00C61D5E" w:rsidRDefault="009F67F4" w:rsidP="009F67F4">
      <w:pPr>
        <w:spacing w:line="600" w:lineRule="exact"/>
        <w:jc w:val="left"/>
        <w:rPr>
          <w:rFonts w:ascii="黑体" w:eastAsia="黑体" w:hAnsi="黑体" w:hint="eastAsia"/>
          <w:sz w:val="32"/>
          <w:szCs w:val="32"/>
        </w:rPr>
      </w:pPr>
      <w:r>
        <w:rPr>
          <w:rFonts w:ascii="仿宋" w:eastAsia="仿宋" w:hAnsi="仿宋"/>
          <w:color w:val="000000"/>
          <w:sz w:val="26"/>
          <w:szCs w:val="26"/>
        </w:rPr>
        <w:br w:type="page"/>
      </w:r>
      <w:r w:rsidRPr="00C61D5E">
        <w:rPr>
          <w:rFonts w:ascii="黑体" w:eastAsia="黑体" w:hAnsi="黑体" w:hint="eastAsia"/>
          <w:sz w:val="32"/>
          <w:szCs w:val="32"/>
        </w:rPr>
        <w:lastRenderedPageBreak/>
        <w:t>附件</w:t>
      </w:r>
      <w:r>
        <w:rPr>
          <w:rFonts w:ascii="黑体" w:eastAsia="黑体" w:hAnsi="黑体" w:hint="eastAsia"/>
          <w:sz w:val="32"/>
          <w:szCs w:val="32"/>
        </w:rPr>
        <w:t>2</w:t>
      </w:r>
    </w:p>
    <w:p w:rsidR="009F67F4" w:rsidRPr="002B6F42" w:rsidRDefault="009F67F4" w:rsidP="009F67F4">
      <w:pPr>
        <w:spacing w:line="600" w:lineRule="exact"/>
        <w:jc w:val="center"/>
        <w:rPr>
          <w:rFonts w:ascii="方正小标宋_GBK" w:eastAsia="方正小标宋_GBK" w:hint="eastAsia"/>
          <w:sz w:val="44"/>
          <w:szCs w:val="44"/>
        </w:rPr>
      </w:pPr>
      <w:r w:rsidRPr="002B6F42">
        <w:rPr>
          <w:rFonts w:ascii="方正小标宋_GBK" w:eastAsia="方正小标宋_GBK" w:hint="eastAsia"/>
          <w:sz w:val="44"/>
          <w:szCs w:val="44"/>
        </w:rPr>
        <w:t>规划</w:t>
      </w:r>
      <w:proofErr w:type="gramStart"/>
      <w:r w:rsidRPr="002B6F42">
        <w:rPr>
          <w:rFonts w:ascii="方正小标宋_GBK" w:eastAsia="方正小标宋_GBK" w:hint="eastAsia"/>
          <w:sz w:val="44"/>
          <w:szCs w:val="44"/>
        </w:rPr>
        <w:t>局有效</w:t>
      </w:r>
      <w:proofErr w:type="gramEnd"/>
      <w:r w:rsidRPr="002B6F42">
        <w:rPr>
          <w:rFonts w:ascii="方正小标宋_GBK" w:eastAsia="方正小标宋_GBK" w:hint="eastAsia"/>
          <w:sz w:val="44"/>
          <w:szCs w:val="44"/>
        </w:rPr>
        <w:t>规范性文件目录</w:t>
      </w:r>
    </w:p>
    <w:p w:rsidR="009F67F4" w:rsidRDefault="009F67F4" w:rsidP="009F67F4">
      <w:pPr>
        <w:spacing w:line="600" w:lineRule="exact"/>
        <w:rPr>
          <w:rFonts w:ascii="仿宋_GB2312" w:eastAsia="仿宋_GB2312" w:hint="eastAsia"/>
          <w:sz w:val="28"/>
          <w:szCs w:val="28"/>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819"/>
        <w:gridCol w:w="2126"/>
        <w:gridCol w:w="993"/>
        <w:gridCol w:w="992"/>
      </w:tblGrid>
      <w:tr w:rsidR="009F67F4" w:rsidRPr="002B6F42" w:rsidTr="005B3F21">
        <w:trPr>
          <w:trHeight w:val="714"/>
        </w:trPr>
        <w:tc>
          <w:tcPr>
            <w:tcW w:w="534" w:type="dxa"/>
            <w:vAlign w:val="center"/>
          </w:tcPr>
          <w:p w:rsidR="009F67F4" w:rsidRPr="002B6F42" w:rsidRDefault="009F67F4" w:rsidP="005B3F21">
            <w:pPr>
              <w:spacing w:line="360" w:lineRule="exact"/>
              <w:jc w:val="center"/>
              <w:rPr>
                <w:rFonts w:ascii="仿宋_GB2312" w:eastAsia="仿宋_GB2312" w:hAnsi="仿宋" w:cs="宋体" w:hint="eastAsia"/>
                <w:color w:val="000000"/>
                <w:sz w:val="28"/>
                <w:szCs w:val="28"/>
              </w:rPr>
            </w:pPr>
            <w:r w:rsidRPr="002B6F42">
              <w:rPr>
                <w:rFonts w:ascii="仿宋_GB2312" w:eastAsia="仿宋_GB2312" w:hAnsi="仿宋" w:hint="eastAsia"/>
                <w:color w:val="000000"/>
                <w:sz w:val="28"/>
                <w:szCs w:val="28"/>
              </w:rPr>
              <w:t>序号</w:t>
            </w:r>
          </w:p>
        </w:tc>
        <w:tc>
          <w:tcPr>
            <w:tcW w:w="4819" w:type="dxa"/>
            <w:vAlign w:val="center"/>
          </w:tcPr>
          <w:p w:rsidR="009F67F4" w:rsidRPr="002B6F42" w:rsidRDefault="009F67F4" w:rsidP="005B3F21">
            <w:pPr>
              <w:spacing w:line="360" w:lineRule="exact"/>
              <w:jc w:val="center"/>
              <w:rPr>
                <w:rFonts w:ascii="仿宋_GB2312" w:eastAsia="仿宋_GB2312" w:hAnsi="仿宋" w:cs="宋体" w:hint="eastAsia"/>
                <w:color w:val="000000"/>
                <w:sz w:val="28"/>
                <w:szCs w:val="28"/>
              </w:rPr>
            </w:pPr>
            <w:r w:rsidRPr="002B6F42">
              <w:rPr>
                <w:rFonts w:ascii="仿宋_GB2312" w:eastAsia="仿宋_GB2312" w:hAnsi="仿宋" w:hint="eastAsia"/>
                <w:color w:val="000000"/>
                <w:sz w:val="28"/>
                <w:szCs w:val="28"/>
              </w:rPr>
              <w:t>文件名称</w:t>
            </w:r>
          </w:p>
        </w:tc>
        <w:tc>
          <w:tcPr>
            <w:tcW w:w="2126" w:type="dxa"/>
            <w:vAlign w:val="center"/>
          </w:tcPr>
          <w:p w:rsidR="009F67F4" w:rsidRPr="002B6F42" w:rsidRDefault="009F67F4" w:rsidP="005B3F21">
            <w:pPr>
              <w:spacing w:line="360" w:lineRule="exact"/>
              <w:jc w:val="center"/>
              <w:rPr>
                <w:rFonts w:ascii="仿宋_GB2312" w:eastAsia="仿宋_GB2312" w:hAnsi="仿宋" w:cs="宋体" w:hint="eastAsia"/>
                <w:color w:val="000000"/>
                <w:sz w:val="28"/>
                <w:szCs w:val="28"/>
              </w:rPr>
            </w:pPr>
            <w:r w:rsidRPr="002B6F42">
              <w:rPr>
                <w:rFonts w:ascii="仿宋_GB2312" w:eastAsia="仿宋_GB2312" w:hAnsi="仿宋" w:hint="eastAsia"/>
                <w:color w:val="000000"/>
                <w:sz w:val="28"/>
                <w:szCs w:val="28"/>
              </w:rPr>
              <w:t>文号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8"/>
                <w:szCs w:val="28"/>
              </w:rPr>
            </w:pPr>
            <w:r w:rsidRPr="002B6F42">
              <w:rPr>
                <w:rFonts w:ascii="仿宋_GB2312" w:eastAsia="仿宋_GB2312" w:hAnsi="仿宋" w:hint="eastAsia"/>
                <w:color w:val="000000"/>
                <w:sz w:val="28"/>
                <w:szCs w:val="28"/>
              </w:rPr>
              <w:t>清理结果</w:t>
            </w:r>
          </w:p>
        </w:tc>
        <w:tc>
          <w:tcPr>
            <w:tcW w:w="992" w:type="dxa"/>
            <w:vAlign w:val="center"/>
          </w:tcPr>
          <w:p w:rsidR="009F67F4" w:rsidRPr="002B6F42" w:rsidRDefault="009F67F4" w:rsidP="005B3F21">
            <w:pPr>
              <w:spacing w:line="360" w:lineRule="exact"/>
              <w:jc w:val="center"/>
              <w:rPr>
                <w:rFonts w:ascii="仿宋_GB2312" w:eastAsia="仿宋_GB2312" w:hAnsi="仿宋" w:hint="eastAsia"/>
                <w:color w:val="000000"/>
                <w:sz w:val="28"/>
                <w:szCs w:val="28"/>
              </w:rPr>
            </w:pPr>
            <w:r w:rsidRPr="002B6F42">
              <w:rPr>
                <w:rFonts w:ascii="仿宋_GB2312" w:eastAsia="仿宋_GB2312" w:hAnsi="仿宋" w:hint="eastAsia"/>
                <w:color w:val="000000"/>
                <w:sz w:val="28"/>
                <w:szCs w:val="28"/>
              </w:rPr>
              <w:t>备注</w:t>
            </w:r>
          </w:p>
        </w:tc>
      </w:tr>
      <w:tr w:rsidR="009F67F4" w:rsidRPr="002B6F42" w:rsidTr="005B3F21">
        <w:trPr>
          <w:trHeight w:val="505"/>
        </w:trPr>
        <w:tc>
          <w:tcPr>
            <w:tcW w:w="534" w:type="dxa"/>
            <w:vAlign w:val="center"/>
          </w:tcPr>
          <w:p w:rsidR="009F67F4" w:rsidRPr="002B6F42" w:rsidRDefault="009F67F4" w:rsidP="005B3F21">
            <w:pPr>
              <w:spacing w:line="360" w:lineRule="exact"/>
              <w:jc w:val="center"/>
              <w:rPr>
                <w:rFonts w:ascii="仿宋_GB2312" w:eastAsia="仿宋_GB2312" w:hAnsi="仿宋" w:hint="eastAsia"/>
                <w:sz w:val="24"/>
                <w:szCs w:val="20"/>
              </w:rPr>
            </w:pPr>
            <w:r w:rsidRPr="002B6F42">
              <w:rPr>
                <w:rFonts w:ascii="仿宋_GB2312" w:eastAsia="仿宋_GB2312" w:hAnsi="仿宋" w:hint="eastAsia"/>
                <w:sz w:val="24"/>
                <w:szCs w:val="20"/>
              </w:rPr>
              <w:t>1</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关于印发《金坛市建设项目规划现场核查暂行规定》的通知</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发〔2010〕13号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434"/>
        </w:trPr>
        <w:tc>
          <w:tcPr>
            <w:tcW w:w="534" w:type="dxa"/>
            <w:vAlign w:val="center"/>
          </w:tcPr>
          <w:p w:rsidR="009F67F4" w:rsidRPr="002B6F42" w:rsidRDefault="009F67F4" w:rsidP="005B3F21">
            <w:pPr>
              <w:spacing w:line="360" w:lineRule="exact"/>
              <w:jc w:val="center"/>
              <w:rPr>
                <w:rFonts w:ascii="仿宋_GB2312" w:eastAsia="仿宋_GB2312" w:hAnsi="仿宋" w:hint="eastAsia"/>
                <w:sz w:val="24"/>
                <w:szCs w:val="20"/>
              </w:rPr>
            </w:pPr>
            <w:r w:rsidRPr="002B6F42">
              <w:rPr>
                <w:rFonts w:ascii="仿宋_GB2312" w:eastAsia="仿宋_GB2312" w:hAnsi="仿宋" w:hint="eastAsia"/>
                <w:sz w:val="24"/>
                <w:szCs w:val="20"/>
              </w:rPr>
              <w:t>2</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关于印发《金坛市建设工程竣工规划核实暂行规定》的通知</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发〔2010〕17号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434"/>
        </w:trPr>
        <w:tc>
          <w:tcPr>
            <w:tcW w:w="534" w:type="dxa"/>
            <w:vAlign w:val="center"/>
          </w:tcPr>
          <w:p w:rsidR="009F67F4" w:rsidRPr="002B6F42" w:rsidRDefault="009F67F4" w:rsidP="005B3F21">
            <w:pPr>
              <w:spacing w:line="360" w:lineRule="exact"/>
              <w:jc w:val="center"/>
              <w:rPr>
                <w:rFonts w:ascii="仿宋_GB2312" w:eastAsia="仿宋_GB2312" w:hAnsi="仿宋" w:hint="eastAsia"/>
                <w:sz w:val="24"/>
                <w:szCs w:val="20"/>
              </w:rPr>
            </w:pPr>
            <w:r w:rsidRPr="002B6F42">
              <w:rPr>
                <w:rFonts w:ascii="仿宋_GB2312" w:eastAsia="仿宋_GB2312" w:hAnsi="仿宋" w:hint="eastAsia"/>
                <w:sz w:val="24"/>
                <w:szCs w:val="20"/>
              </w:rPr>
              <w:t>3</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关于印发《金坛市建设工程规划设计方案审查管理暂行办法》的通知</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发〔2010〕22号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434"/>
        </w:trPr>
        <w:tc>
          <w:tcPr>
            <w:tcW w:w="534" w:type="dxa"/>
            <w:vAlign w:val="center"/>
          </w:tcPr>
          <w:p w:rsidR="009F67F4" w:rsidRPr="002B6F42" w:rsidRDefault="009F67F4" w:rsidP="005B3F21">
            <w:pPr>
              <w:spacing w:line="360" w:lineRule="exact"/>
              <w:jc w:val="center"/>
              <w:rPr>
                <w:rFonts w:ascii="仿宋_GB2312" w:eastAsia="仿宋_GB2312" w:hAnsi="仿宋" w:hint="eastAsia"/>
                <w:sz w:val="24"/>
                <w:szCs w:val="20"/>
              </w:rPr>
            </w:pPr>
            <w:r w:rsidRPr="002B6F42">
              <w:rPr>
                <w:rFonts w:ascii="仿宋_GB2312" w:eastAsia="仿宋_GB2312" w:hAnsi="仿宋" w:hint="eastAsia"/>
                <w:sz w:val="24"/>
                <w:szCs w:val="20"/>
              </w:rPr>
              <w:t>4</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关于明确规划局行政审批专用章使用范围的函</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发〔2013〕17号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434"/>
        </w:trPr>
        <w:tc>
          <w:tcPr>
            <w:tcW w:w="534" w:type="dxa"/>
            <w:vAlign w:val="center"/>
          </w:tcPr>
          <w:p w:rsidR="009F67F4" w:rsidRPr="002B6F42" w:rsidRDefault="009F67F4" w:rsidP="005B3F21">
            <w:pPr>
              <w:spacing w:line="360" w:lineRule="exact"/>
              <w:jc w:val="center"/>
              <w:rPr>
                <w:rFonts w:ascii="仿宋_GB2312" w:eastAsia="仿宋_GB2312" w:hAnsi="仿宋" w:hint="eastAsia"/>
                <w:sz w:val="24"/>
                <w:szCs w:val="20"/>
              </w:rPr>
            </w:pPr>
            <w:r w:rsidRPr="002B6F42">
              <w:rPr>
                <w:rFonts w:ascii="仿宋_GB2312" w:eastAsia="仿宋_GB2312" w:hAnsi="仿宋" w:hint="eastAsia"/>
                <w:sz w:val="24"/>
                <w:szCs w:val="20"/>
              </w:rPr>
              <w:t>5</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关于印发《开展“优质服务创新举措”活动》的通知</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发〔2013〕20号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434"/>
        </w:trPr>
        <w:tc>
          <w:tcPr>
            <w:tcW w:w="534" w:type="dxa"/>
            <w:vAlign w:val="center"/>
          </w:tcPr>
          <w:p w:rsidR="009F67F4" w:rsidRPr="002B6F42" w:rsidRDefault="009F67F4" w:rsidP="005B3F21">
            <w:pPr>
              <w:spacing w:line="360" w:lineRule="exact"/>
              <w:jc w:val="center"/>
              <w:rPr>
                <w:rFonts w:ascii="仿宋_GB2312" w:eastAsia="仿宋_GB2312" w:hAnsi="仿宋" w:hint="eastAsia"/>
                <w:sz w:val="24"/>
                <w:szCs w:val="20"/>
              </w:rPr>
            </w:pPr>
            <w:r w:rsidRPr="002B6F42">
              <w:rPr>
                <w:rFonts w:ascii="仿宋_GB2312" w:eastAsia="仿宋_GB2312" w:hAnsi="仿宋" w:hint="eastAsia"/>
                <w:sz w:val="24"/>
                <w:szCs w:val="20"/>
              </w:rPr>
              <w:t>6</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关于加强工业园区规划建设和土地节约集约利用的意见</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发〔2013〕22号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434"/>
        </w:trPr>
        <w:tc>
          <w:tcPr>
            <w:tcW w:w="534" w:type="dxa"/>
            <w:vAlign w:val="center"/>
          </w:tcPr>
          <w:p w:rsidR="009F67F4" w:rsidRPr="002B6F42" w:rsidRDefault="009F67F4" w:rsidP="005B3F21">
            <w:pPr>
              <w:spacing w:line="360" w:lineRule="exact"/>
              <w:jc w:val="center"/>
              <w:rPr>
                <w:rFonts w:ascii="仿宋_GB2312" w:eastAsia="仿宋_GB2312" w:hAnsi="仿宋" w:hint="eastAsia"/>
                <w:sz w:val="24"/>
                <w:szCs w:val="20"/>
              </w:rPr>
            </w:pPr>
            <w:r w:rsidRPr="002B6F42">
              <w:rPr>
                <w:rFonts w:ascii="仿宋_GB2312" w:eastAsia="仿宋_GB2312" w:hAnsi="仿宋" w:hint="eastAsia"/>
                <w:sz w:val="24"/>
                <w:szCs w:val="20"/>
              </w:rPr>
              <w:t>7</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关于进一步明确工业项目补办建设工程规划许可证的通知</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发〔2013〕24号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434"/>
        </w:trPr>
        <w:tc>
          <w:tcPr>
            <w:tcW w:w="534" w:type="dxa"/>
            <w:vAlign w:val="center"/>
          </w:tcPr>
          <w:p w:rsidR="009F67F4" w:rsidRPr="002B6F42" w:rsidRDefault="009F67F4" w:rsidP="005B3F21">
            <w:pPr>
              <w:spacing w:line="360" w:lineRule="exact"/>
              <w:jc w:val="center"/>
              <w:rPr>
                <w:rFonts w:ascii="仿宋_GB2312" w:eastAsia="仿宋_GB2312" w:hAnsi="仿宋" w:hint="eastAsia"/>
                <w:sz w:val="24"/>
                <w:szCs w:val="20"/>
              </w:rPr>
            </w:pPr>
            <w:r w:rsidRPr="002B6F42">
              <w:rPr>
                <w:rFonts w:ascii="仿宋_GB2312" w:eastAsia="仿宋_GB2312" w:hAnsi="仿宋" w:hint="eastAsia"/>
                <w:sz w:val="24"/>
                <w:szCs w:val="20"/>
              </w:rPr>
              <w:t>8</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金坛市规划局建设项目行政服务流程（试行）</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发〔2013〕26号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398"/>
        </w:trPr>
        <w:tc>
          <w:tcPr>
            <w:tcW w:w="534"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9</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金坛市规划编制与管理使用基础地理信息数据暂行规定</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发〔2014〕23号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924"/>
        </w:trPr>
        <w:tc>
          <w:tcPr>
            <w:tcW w:w="534"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10</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金坛市规划局关于城乡规划重大项目社会稳定风险评估工作的实施意见</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发〔2014〕37号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434"/>
        </w:trPr>
        <w:tc>
          <w:tcPr>
            <w:tcW w:w="534"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11</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金坛市建筑外立面装饰规划管理办法</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发〔2014〕57号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542"/>
        </w:trPr>
        <w:tc>
          <w:tcPr>
            <w:tcW w:w="534"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12</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金坛市城乡规划编研审批流程（试行）</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发〔2015〕8号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542"/>
        </w:trPr>
        <w:tc>
          <w:tcPr>
            <w:tcW w:w="534"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13</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金坛市控制性详细规划管理规定（试行）</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发〔2015〕9号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542"/>
        </w:trPr>
        <w:tc>
          <w:tcPr>
            <w:tcW w:w="534"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14</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金坛市规划局规划编研例会制度（试行）</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发〔2015〕10号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542"/>
        </w:trPr>
        <w:tc>
          <w:tcPr>
            <w:tcW w:w="534"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15</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金坛市规划局规划编研项目归档标准（试行）</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发〔2015〕11号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542"/>
        </w:trPr>
        <w:tc>
          <w:tcPr>
            <w:tcW w:w="534"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lastRenderedPageBreak/>
              <w:t>16</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金坛市规划局规划编研项目运作管理规定（试行）</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发〔2015〕12号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542"/>
        </w:trPr>
        <w:tc>
          <w:tcPr>
            <w:tcW w:w="534"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17</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金坛市规划条件管理规定（试行）</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发〔2015〕13号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542"/>
        </w:trPr>
        <w:tc>
          <w:tcPr>
            <w:tcW w:w="534"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18</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《城乡规划审议决策会议工作流程》的补充规定（试行）</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发〔2015〕14号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860"/>
        </w:trPr>
        <w:tc>
          <w:tcPr>
            <w:tcW w:w="534"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19</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金坛市规划</w:t>
            </w:r>
            <w:proofErr w:type="gramStart"/>
            <w:r w:rsidRPr="002B6F42">
              <w:rPr>
                <w:rFonts w:ascii="仿宋_GB2312" w:eastAsia="仿宋_GB2312" w:hAnsi="仿宋" w:hint="eastAsia"/>
                <w:color w:val="000000"/>
                <w:sz w:val="26"/>
                <w:szCs w:val="26"/>
              </w:rPr>
              <w:t>局工业</w:t>
            </w:r>
            <w:proofErr w:type="gramEnd"/>
            <w:r w:rsidRPr="002B6F42">
              <w:rPr>
                <w:rFonts w:ascii="仿宋_GB2312" w:eastAsia="仿宋_GB2312" w:hAnsi="仿宋" w:hint="eastAsia"/>
                <w:color w:val="000000"/>
                <w:sz w:val="26"/>
                <w:szCs w:val="26"/>
              </w:rPr>
              <w:t>项目行政效能再提升实施方案</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发〔2015〕19号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844"/>
        </w:trPr>
        <w:tc>
          <w:tcPr>
            <w:tcW w:w="534"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20</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关于构建城乡规划信息管理平台 实施镇、区、街道办网上报建管理服务的通知</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发〔2015〕20号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542"/>
        </w:trPr>
        <w:tc>
          <w:tcPr>
            <w:tcW w:w="534"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21</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关于设置室外消防楼梯的规划管理要求</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发〔2016〕21号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542"/>
        </w:trPr>
        <w:tc>
          <w:tcPr>
            <w:tcW w:w="534"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22</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关于明确测绘项目收费流程和个人建房房产测绘任务的通知</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发〔2016〕23号</w:t>
            </w:r>
          </w:p>
        </w:tc>
        <w:tc>
          <w:tcPr>
            <w:tcW w:w="993"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p>
        </w:tc>
      </w:tr>
      <w:tr w:rsidR="009F67F4" w:rsidRPr="002B6F42" w:rsidTr="005B3F21">
        <w:trPr>
          <w:trHeight w:val="542"/>
        </w:trPr>
        <w:tc>
          <w:tcPr>
            <w:tcW w:w="534"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23</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金坛市城市建设项目交通影响评价编制管理暂行办法</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联字〔2009〕1号</w:t>
            </w:r>
          </w:p>
        </w:tc>
        <w:tc>
          <w:tcPr>
            <w:tcW w:w="993" w:type="dxa"/>
            <w:vAlign w:val="center"/>
          </w:tcPr>
          <w:p w:rsidR="009F67F4" w:rsidRPr="002B6F42" w:rsidRDefault="009F67F4" w:rsidP="005B3F21">
            <w:pPr>
              <w:spacing w:line="360" w:lineRule="exact"/>
              <w:jc w:val="center"/>
              <w:rPr>
                <w:rFonts w:ascii="仿宋_GB2312" w:eastAsia="仿宋_GB2312" w:hint="eastAsia"/>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int="eastAsia"/>
              </w:rPr>
            </w:pPr>
          </w:p>
        </w:tc>
      </w:tr>
      <w:tr w:rsidR="009F67F4" w:rsidRPr="002B6F42" w:rsidTr="005B3F21">
        <w:trPr>
          <w:trHeight w:val="542"/>
        </w:trPr>
        <w:tc>
          <w:tcPr>
            <w:tcW w:w="534"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24</w:t>
            </w:r>
          </w:p>
        </w:tc>
        <w:tc>
          <w:tcPr>
            <w:tcW w:w="4819" w:type="dxa"/>
            <w:vAlign w:val="center"/>
          </w:tcPr>
          <w:p w:rsidR="009F67F4" w:rsidRPr="002B6F42" w:rsidRDefault="009F67F4" w:rsidP="005B3F21">
            <w:pPr>
              <w:spacing w:line="360" w:lineRule="exact"/>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关于进一步规范工业建设项目规划建设和土地管理的通知</w:t>
            </w:r>
          </w:p>
        </w:tc>
        <w:tc>
          <w:tcPr>
            <w:tcW w:w="2126" w:type="dxa"/>
            <w:vAlign w:val="center"/>
          </w:tcPr>
          <w:p w:rsidR="009F67F4" w:rsidRPr="002B6F42" w:rsidRDefault="009F67F4" w:rsidP="005B3F21">
            <w:pPr>
              <w:spacing w:line="360" w:lineRule="exact"/>
              <w:jc w:val="center"/>
              <w:rPr>
                <w:rFonts w:ascii="仿宋_GB2312" w:eastAsia="仿宋_GB2312" w:hAnsi="仿宋" w:hint="eastAsia"/>
                <w:color w:val="000000"/>
                <w:sz w:val="26"/>
                <w:szCs w:val="26"/>
              </w:rPr>
            </w:pPr>
            <w:r w:rsidRPr="002B6F42">
              <w:rPr>
                <w:rFonts w:ascii="仿宋_GB2312" w:eastAsia="仿宋_GB2312" w:hAnsi="仿宋" w:hint="eastAsia"/>
                <w:color w:val="000000"/>
                <w:sz w:val="26"/>
                <w:szCs w:val="26"/>
              </w:rPr>
              <w:t>坛</w:t>
            </w:r>
            <w:proofErr w:type="gramStart"/>
            <w:r w:rsidRPr="002B6F42">
              <w:rPr>
                <w:rFonts w:ascii="仿宋_GB2312" w:eastAsia="仿宋_GB2312" w:hAnsi="仿宋" w:hint="eastAsia"/>
                <w:color w:val="000000"/>
                <w:sz w:val="26"/>
                <w:szCs w:val="26"/>
              </w:rPr>
              <w:t>规</w:t>
            </w:r>
            <w:proofErr w:type="gramEnd"/>
            <w:r w:rsidRPr="002B6F42">
              <w:rPr>
                <w:rFonts w:ascii="仿宋_GB2312" w:eastAsia="仿宋_GB2312" w:hAnsi="仿宋" w:hint="eastAsia"/>
                <w:color w:val="000000"/>
                <w:sz w:val="26"/>
                <w:szCs w:val="26"/>
              </w:rPr>
              <w:t>发〔2013〕38号</w:t>
            </w:r>
          </w:p>
        </w:tc>
        <w:tc>
          <w:tcPr>
            <w:tcW w:w="993" w:type="dxa"/>
            <w:vAlign w:val="center"/>
          </w:tcPr>
          <w:p w:rsidR="009F67F4" w:rsidRPr="002B6F42" w:rsidRDefault="009F67F4" w:rsidP="005B3F21">
            <w:pPr>
              <w:spacing w:line="360" w:lineRule="exact"/>
              <w:jc w:val="center"/>
              <w:rPr>
                <w:rFonts w:ascii="仿宋_GB2312" w:eastAsia="仿宋_GB2312" w:hint="eastAsia"/>
              </w:rPr>
            </w:pPr>
            <w:r w:rsidRPr="002B6F42">
              <w:rPr>
                <w:rFonts w:ascii="仿宋_GB2312" w:eastAsia="仿宋_GB2312" w:hAnsi="仿宋" w:hint="eastAsia"/>
                <w:color w:val="000000"/>
                <w:sz w:val="26"/>
                <w:szCs w:val="26"/>
              </w:rPr>
              <w:t>有效</w:t>
            </w:r>
          </w:p>
        </w:tc>
        <w:tc>
          <w:tcPr>
            <w:tcW w:w="992" w:type="dxa"/>
            <w:vAlign w:val="center"/>
          </w:tcPr>
          <w:p w:rsidR="009F67F4" w:rsidRPr="002B6F42" w:rsidRDefault="009F67F4" w:rsidP="005B3F21">
            <w:pPr>
              <w:spacing w:line="360" w:lineRule="exact"/>
              <w:rPr>
                <w:rFonts w:ascii="仿宋_GB2312" w:eastAsia="仿宋_GB2312" w:hint="eastAsia"/>
              </w:rPr>
            </w:pPr>
          </w:p>
        </w:tc>
      </w:tr>
    </w:tbl>
    <w:p w:rsidR="00487315" w:rsidRPr="009F67F4" w:rsidRDefault="009F67F4" w:rsidP="009F67F4">
      <w:r w:rsidRPr="009F67F4">
        <w:rPr>
          <w:rFonts w:hint="eastAsia"/>
          <w:szCs w:val="32"/>
        </w:rPr>
        <w:t xml:space="preserve"> </w:t>
      </w:r>
    </w:p>
    <w:sectPr w:rsidR="00487315" w:rsidRPr="009F67F4" w:rsidSect="004873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67F4"/>
    <w:rsid w:val="00487315"/>
    <w:rsid w:val="009F6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7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67F4"/>
    <w:pPr>
      <w:widowControl w:val="0"/>
      <w:autoSpaceDE w:val="0"/>
      <w:autoSpaceDN w:val="0"/>
      <w:adjustRightInd w:val="0"/>
    </w:pPr>
    <w:rPr>
      <w:rFonts w:ascii="仿宋_GB2312" w:eastAsia="仿宋_GB2312" w:hAnsi="Times New Roman" w:cs="仿宋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632</Characters>
  <Application>Microsoft Office Word</Application>
  <DocSecurity>0</DocSecurity>
  <Lines>37</Lines>
  <Paragraphs>24</Paragraphs>
  <ScaleCrop>false</ScaleCrop>
  <Company>微软中国</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cp:revision>
  <dcterms:created xsi:type="dcterms:W3CDTF">2018-01-05T02:03:00Z</dcterms:created>
  <dcterms:modified xsi:type="dcterms:W3CDTF">2018-01-05T02:03:00Z</dcterms:modified>
</cp:coreProperties>
</file>