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2017年金坛区粮食生产工作考核办法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按照“稳粮增收、绿色发展”的总体要求，结合金坛实际，我局研究制定了《2017年金坛区粮食生产工作考核办法》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,具体内容如下：</w:t>
      </w:r>
    </w:p>
    <w:p>
      <w:pPr>
        <w:ind w:left="0" w:lef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一、考核对象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各镇（街道办）农业综合服务站（经发办、农业农村办）。</w:t>
      </w:r>
    </w:p>
    <w:p>
      <w:pPr>
        <w:ind w:left="0" w:lef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二、考核范围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2017年夏收和秋收两季。</w:t>
      </w:r>
    </w:p>
    <w:p>
      <w:pPr>
        <w:ind w:left="0" w:lef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二、考核内容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实行百分制，考核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稻麦种植面积、化肥减量增效、主推技术应用、稻麦安全生产、种粮补贴发放五个方面的内容，分值分别为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10、25、35、10、20分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。考核细则见附表。</w:t>
      </w:r>
    </w:p>
    <w:p>
      <w:pPr>
        <w:ind w:left="0" w:lef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三、考核方法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区农林局组织考核组，以区农林局有关部门、下属单位提供的相关材料为基础，结合各地提供的证明材料进行考核打分。</w:t>
      </w:r>
    </w:p>
    <w:p>
      <w:pPr>
        <w:ind w:left="0" w:lef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四、时间要求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请各地在2017年11月30日前根据考核细则提交自评报告及有关佐证材料给区农林局农业科。联系电话：80189061。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附表：</w:t>
      </w:r>
    </w:p>
    <w:p>
      <w:pPr>
        <w:ind w:left="0" w:lef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2017年金坛区粮食生产工作考核评分细则</w:t>
      </w:r>
    </w:p>
    <w:tbl>
      <w:tblPr>
        <w:tblStyle w:val="3"/>
        <w:tblW w:w="8522" w:type="dxa"/>
        <w:jc w:val="center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1627"/>
        <w:gridCol w:w="519"/>
        <w:gridCol w:w="4040"/>
        <w:gridCol w:w="2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考核要点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1、稻麦种植面积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夏收小麦和水稻播种面积之和下降的幅度小于等于全区（10分）；大于全区的，每增加1个百分点扣0.5分，扣完为止。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稻麦面积以区统计局定案数为准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00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2、化肥减量增效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4"/>
                <w:rFonts w:hint="default"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</w:rPr>
              <w:t>稻麦作物测土配方施肥技术推广面积占播种面积</w:t>
            </w:r>
            <w:r>
              <w:rPr>
                <w:rStyle w:val="4"/>
                <w:rFonts w:hint="default"/>
                <w:sz w:val="21"/>
                <w:szCs w:val="21"/>
              </w:rPr>
              <w:t>95</w:t>
            </w:r>
            <w:r>
              <w:rPr>
                <w:rStyle w:val="4"/>
                <w:sz w:val="21"/>
                <w:szCs w:val="21"/>
              </w:rPr>
              <w:t>%以上（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Style w:val="4"/>
                <w:sz w:val="21"/>
                <w:szCs w:val="21"/>
              </w:rPr>
              <w:t>分）；达不到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Style w:val="4"/>
                <w:sz w:val="21"/>
                <w:szCs w:val="21"/>
              </w:rPr>
              <w:t>，每少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Style w:val="4"/>
                <w:sz w:val="21"/>
                <w:szCs w:val="21"/>
              </w:rPr>
              <w:t>个百分点扣1分，扣完为止。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/>
                <w:sz w:val="21"/>
                <w:szCs w:val="21"/>
              </w:rPr>
              <w:t>化肥用量（折纯）较2015年减少2</w:t>
            </w:r>
            <w:r>
              <w:rPr>
                <w:rStyle w:val="4"/>
                <w:rFonts w:hint="eastAsia" w:eastAsia="宋体"/>
                <w:sz w:val="21"/>
                <w:szCs w:val="21"/>
                <w:lang w:val="en-US" w:eastAsia="zh-CN"/>
              </w:rPr>
              <w:t>%</w:t>
            </w:r>
            <w:r>
              <w:rPr>
                <w:rStyle w:val="4"/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Style w:val="4"/>
                <w:rFonts w:hint="eastAsia" w:eastAsia="宋体"/>
                <w:sz w:val="21"/>
                <w:szCs w:val="21"/>
                <w:lang w:val="en-US" w:eastAsia="zh-CN"/>
              </w:rPr>
              <w:t>5分</w:t>
            </w:r>
            <w:r>
              <w:rPr>
                <w:rStyle w:val="4"/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Style w:val="4"/>
                <w:rFonts w:hint="default"/>
                <w:sz w:val="21"/>
                <w:szCs w:val="21"/>
              </w:rPr>
              <w:t>，化肥利用</w:t>
            </w:r>
            <w:r>
              <w:rPr>
                <w:rStyle w:val="4"/>
                <w:rFonts w:hint="eastAsia" w:eastAsia="宋体"/>
                <w:sz w:val="21"/>
                <w:szCs w:val="21"/>
                <w:lang w:eastAsia="zh-CN"/>
              </w:rPr>
              <w:t>率</w:t>
            </w:r>
            <w:r>
              <w:rPr>
                <w:rStyle w:val="4"/>
                <w:rFonts w:hint="default"/>
                <w:sz w:val="21"/>
                <w:szCs w:val="21"/>
              </w:rPr>
              <w:t>达到37%以上</w:t>
            </w:r>
            <w:r>
              <w:rPr>
                <w:rStyle w:val="4"/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Style w:val="4"/>
                <w:rFonts w:hint="eastAsia" w:eastAsia="宋体"/>
                <w:sz w:val="21"/>
                <w:szCs w:val="21"/>
                <w:lang w:val="en-US" w:eastAsia="zh-CN"/>
              </w:rPr>
              <w:t>5分</w:t>
            </w:r>
            <w:r>
              <w:rPr>
                <w:rStyle w:val="4"/>
                <w:rFonts w:hint="eastAsia" w:eastAsia="宋体"/>
                <w:sz w:val="21"/>
                <w:szCs w:val="21"/>
                <w:lang w:eastAsia="zh-CN"/>
              </w:rPr>
              <w:t>），未完成的不得分</w:t>
            </w:r>
            <w:r>
              <w:rPr>
                <w:rStyle w:val="4"/>
                <w:rFonts w:hint="default"/>
                <w:sz w:val="21"/>
                <w:szCs w:val="21"/>
              </w:rPr>
              <w:t>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以各地提供的证明材料为准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00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3、主推技术应用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良种覆盖率达90%以上（5分）；达不到90%，每少2个百分点扣1分，扣完为止。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推广机插稻面积达70%以上（10分）；达不到70%，每少2个百分点扣1分，扣完为止。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推广水稻集中育秧面积占机插稻面积的70%以上（10分），达不到70%，每少2个百分点扣1分，扣完为止。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稻麦病虫危害损失率达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3%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以下（5分），未完成的不得分。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积极推广病虫害绿色防控技术（5）。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以区农林局农业科及区植保站、土肥站、种子站掌握的情况为基础；以各地提供的证明材料为补充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00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4、稻麦安全生产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由于宣传指导不到位造成农户使用农业投入品不当引起的生产事故，涉及面积超过2亩但不超过50亩的，每发生一起扣2分；涉及面积50-100亩之间的，每发生一起扣5分；涉及面积超过100亩的，不得分。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以区农林局介入调查的起数为准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815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5、种粮补贴发放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积极宣传粮食补贴政策（5），及时、认真做好申报材料审核、汇总、公示、上报工作（10），积极配合区农林局、财政局做好举报案件查处工作（5分）。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以区农林局农业科掌握的情况为基础，以各地提供的证明材料为补充</w:t>
            </w:r>
          </w:p>
        </w:tc>
      </w:tr>
    </w:tbl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1EC0"/>
    <w:rsid w:val="03B14023"/>
    <w:rsid w:val="08D55F6D"/>
    <w:rsid w:val="095C3B6F"/>
    <w:rsid w:val="09BC2599"/>
    <w:rsid w:val="0A48492A"/>
    <w:rsid w:val="0AB2330D"/>
    <w:rsid w:val="0B650814"/>
    <w:rsid w:val="0ECF7EF0"/>
    <w:rsid w:val="0F6B615E"/>
    <w:rsid w:val="0FA467E7"/>
    <w:rsid w:val="16684E6E"/>
    <w:rsid w:val="17B37AA0"/>
    <w:rsid w:val="18B40681"/>
    <w:rsid w:val="1AE55191"/>
    <w:rsid w:val="1B8B02BE"/>
    <w:rsid w:val="1B8B6059"/>
    <w:rsid w:val="1BAA5D9D"/>
    <w:rsid w:val="1BF268D7"/>
    <w:rsid w:val="1C517A45"/>
    <w:rsid w:val="1C760F46"/>
    <w:rsid w:val="1D12313C"/>
    <w:rsid w:val="1D8D4CA1"/>
    <w:rsid w:val="1D9257ED"/>
    <w:rsid w:val="1E260900"/>
    <w:rsid w:val="1FFE41A9"/>
    <w:rsid w:val="202F02AB"/>
    <w:rsid w:val="219D2C15"/>
    <w:rsid w:val="22882BBC"/>
    <w:rsid w:val="24606BCF"/>
    <w:rsid w:val="24676254"/>
    <w:rsid w:val="24D60624"/>
    <w:rsid w:val="24DB2FFC"/>
    <w:rsid w:val="26833131"/>
    <w:rsid w:val="27E16398"/>
    <w:rsid w:val="28CD2052"/>
    <w:rsid w:val="29AE5A04"/>
    <w:rsid w:val="29C33F5C"/>
    <w:rsid w:val="29EC64D6"/>
    <w:rsid w:val="2AF51A5E"/>
    <w:rsid w:val="2D3D6137"/>
    <w:rsid w:val="344B566F"/>
    <w:rsid w:val="36C41733"/>
    <w:rsid w:val="38BF0B9C"/>
    <w:rsid w:val="3DE92A0F"/>
    <w:rsid w:val="3EE25641"/>
    <w:rsid w:val="3F894536"/>
    <w:rsid w:val="40784AF6"/>
    <w:rsid w:val="40FD3A79"/>
    <w:rsid w:val="41E324AF"/>
    <w:rsid w:val="41FF5724"/>
    <w:rsid w:val="42307DFB"/>
    <w:rsid w:val="44543887"/>
    <w:rsid w:val="45E96EFE"/>
    <w:rsid w:val="46C31425"/>
    <w:rsid w:val="47470F34"/>
    <w:rsid w:val="49394305"/>
    <w:rsid w:val="4A777CFB"/>
    <w:rsid w:val="4AB54B19"/>
    <w:rsid w:val="4B0141F9"/>
    <w:rsid w:val="4B6A5241"/>
    <w:rsid w:val="4BB81EC9"/>
    <w:rsid w:val="4BE114BB"/>
    <w:rsid w:val="4E9A3B80"/>
    <w:rsid w:val="4EBE4EED"/>
    <w:rsid w:val="511B251F"/>
    <w:rsid w:val="51986719"/>
    <w:rsid w:val="52383D45"/>
    <w:rsid w:val="55C77884"/>
    <w:rsid w:val="55CA468D"/>
    <w:rsid w:val="582210FD"/>
    <w:rsid w:val="5A6D0590"/>
    <w:rsid w:val="5ADE624D"/>
    <w:rsid w:val="5BA26A09"/>
    <w:rsid w:val="5CD623D6"/>
    <w:rsid w:val="5DD86AAE"/>
    <w:rsid w:val="5DEE7E8B"/>
    <w:rsid w:val="5E3A2C5F"/>
    <w:rsid w:val="5F755460"/>
    <w:rsid w:val="6048532C"/>
    <w:rsid w:val="610F3B1E"/>
    <w:rsid w:val="63F574EF"/>
    <w:rsid w:val="6A3B585D"/>
    <w:rsid w:val="6B943134"/>
    <w:rsid w:val="6C0B6751"/>
    <w:rsid w:val="6E047DA3"/>
    <w:rsid w:val="6E773F05"/>
    <w:rsid w:val="6EEB7397"/>
    <w:rsid w:val="72450137"/>
    <w:rsid w:val="730D0E47"/>
    <w:rsid w:val="747C183A"/>
    <w:rsid w:val="74D75F5E"/>
    <w:rsid w:val="769C1726"/>
    <w:rsid w:val="77BD3726"/>
    <w:rsid w:val="7DB13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2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2017-10-11T06:31:00Z</cp:lastPrinted>
  <dcterms:modified xsi:type="dcterms:W3CDTF">2017-10-16T02:45:21Z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