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2F73A">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1"/>
          <w:szCs w:val="21"/>
          <w:highlight w:val="none"/>
        </w:rPr>
      </w:pPr>
      <w:bookmarkStart w:id="0" w:name="_Toc20238"/>
      <w:bookmarkStart w:id="19" w:name="_GoBack"/>
      <w:bookmarkEnd w:id="19"/>
    </w:p>
    <w:p w14:paraId="69FE9361">
      <w:pPr>
        <w:pStyle w:val="10"/>
        <w:numPr>
          <w:ilvl w:val="0"/>
          <w:numId w:val="0"/>
        </w:numPr>
        <w:rPr>
          <w:rFonts w:hint="eastAsia" w:ascii="Times New Roman" w:hAnsi="Times New Roman" w:eastAsia="宋体" w:cs="Times New Roman"/>
          <w:color w:val="auto"/>
          <w:sz w:val="21"/>
          <w:szCs w:val="21"/>
          <w:highlight w:val="none"/>
          <w:lang w:eastAsia="zh-CN"/>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color w:val="auto"/>
          <w:sz w:val="21"/>
          <w:szCs w:val="21"/>
          <w:highlight w:val="none"/>
        </w:rPr>
        <w:drawing>
          <wp:inline distT="0" distB="0" distL="114300" distR="114300">
            <wp:extent cx="5271135" cy="7415530"/>
            <wp:effectExtent l="0" t="0" r="1905" b="6350"/>
            <wp:docPr id="8" name="图片 8" descr="远宇封面及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远宇封面及资质_01"/>
                    <pic:cNvPicPr>
                      <a:picLocks noChangeAspect="1"/>
                    </pic:cNvPicPr>
                  </pic:nvPicPr>
                  <pic:blipFill>
                    <a:blip r:embed="rId13"/>
                    <a:stretch>
                      <a:fillRect/>
                    </a:stretch>
                  </pic:blipFill>
                  <pic:spPr>
                    <a:xfrm>
                      <a:off x="0" y="0"/>
                      <a:ext cx="5271135" cy="7415530"/>
                    </a:xfrm>
                    <a:prstGeom prst="rect">
                      <a:avLst/>
                    </a:prstGeom>
                  </pic:spPr>
                </pic:pic>
              </a:graphicData>
            </a:graphic>
          </wp:inline>
        </w:drawing>
      </w:r>
      <w:r>
        <w:rPr>
          <w:rFonts w:hint="default" w:ascii="Times New Roman" w:hAnsi="Times New Roman" w:eastAsia="宋体" w:cs="Times New Roman"/>
          <w:color w:val="auto"/>
          <w:sz w:val="21"/>
          <w:szCs w:val="21"/>
          <w:highlight w:val="none"/>
        </w:rPr>
        <w:drawing>
          <wp:inline distT="0" distB="0" distL="114300" distR="114300">
            <wp:extent cx="5243195" cy="7403465"/>
            <wp:effectExtent l="0" t="0" r="14605" b="3175"/>
            <wp:docPr id="13" name="图片 13" descr="远宇封面及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远宇封面及资质_02"/>
                    <pic:cNvPicPr>
                      <a:picLocks noChangeAspect="1"/>
                    </pic:cNvPicPr>
                  </pic:nvPicPr>
                  <pic:blipFill>
                    <a:blip r:embed="rId14"/>
                    <a:stretch>
                      <a:fillRect/>
                    </a:stretch>
                  </pic:blipFill>
                  <pic:spPr>
                    <a:xfrm>
                      <a:off x="0" y="0"/>
                      <a:ext cx="5243195" cy="7403465"/>
                    </a:xfrm>
                    <a:prstGeom prst="rect">
                      <a:avLst/>
                    </a:prstGeom>
                  </pic:spPr>
                </pic:pic>
              </a:graphicData>
            </a:graphic>
          </wp:inline>
        </w:drawing>
      </w:r>
    </w:p>
    <w:p w14:paraId="2C994EEA">
      <w:pPr>
        <w:pStyle w:val="25"/>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1" w:name="_Toc7853"/>
      <w:r>
        <w:rPr>
          <w:rFonts w:hint="default" w:ascii="Times New Roman" w:hAnsi="Times New Roman" w:eastAsia="黑体" w:cs="Times New Roman"/>
          <w:snapToGrid w:val="0"/>
          <w:color w:val="auto"/>
          <w:sz w:val="30"/>
          <w:szCs w:val="30"/>
        </w:rPr>
        <w:t>一、建设项目基本情况</w:t>
      </w:r>
      <w:bookmarkEnd w:id="0"/>
      <w:bookmarkEnd w:id="1"/>
    </w:p>
    <w:tbl>
      <w:tblPr>
        <w:tblStyle w:val="31"/>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9"/>
        <w:gridCol w:w="1115"/>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涤纶短纤质量提升改造项目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2603-320413-07-02-648783</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1913" w:type="dxa"/>
            <w:vAlign w:val="center"/>
          </w:tcPr>
          <w:p w14:paraId="42EF07C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徐</w:t>
            </w:r>
            <w:r>
              <w:rPr>
                <w:rFonts w:hint="eastAsia" w:cs="Times New Roman"/>
                <w:color w:val="auto"/>
                <w:sz w:val="21"/>
                <w:szCs w:val="21"/>
                <w:lang w:val="en-US" w:eastAsia="zh-CN"/>
              </w:rPr>
              <w:t>**</w:t>
            </w:r>
          </w:p>
        </w:tc>
        <w:tc>
          <w:tcPr>
            <w:tcW w:w="1932" w:type="dxa"/>
            <w:vAlign w:val="center"/>
          </w:tcPr>
          <w:p w14:paraId="5CDA0FF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136****452</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常州市金坛区儒林镇园区南路7号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70" w:type="dxa"/>
            <w:gridSpan w:val="3"/>
            <w:vAlign w:val="center"/>
          </w:tcPr>
          <w:p w14:paraId="5B5B7D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rPr>
              <w:t>119</w:t>
            </w:r>
            <w:r>
              <w:rPr>
                <w:rFonts w:hint="default" w:ascii="Times New Roman" w:hAnsi="Times New Roman" w:eastAsia="宋体" w:cs="Times New Roman"/>
                <w:color w:val="auto"/>
                <w:sz w:val="21"/>
                <w:szCs w:val="21"/>
                <w:highlight w:val="none"/>
              </w:rPr>
              <w:t>度</w:t>
            </w:r>
            <w:r>
              <w:rPr>
                <w:rFonts w:hint="eastAsia" w:cs="Times New Roman"/>
                <w:color w:val="auto"/>
                <w:sz w:val="21"/>
                <w:szCs w:val="21"/>
                <w:highlight w:val="none"/>
                <w:u w:val="single"/>
                <w:lang w:val="en-US" w:eastAsia="zh-CN"/>
              </w:rPr>
              <w:t>39</w:t>
            </w:r>
            <w:r>
              <w:rPr>
                <w:rFonts w:hint="default" w:ascii="Times New Roman" w:hAnsi="Times New Roman" w:eastAsia="宋体" w:cs="Times New Roman"/>
                <w:color w:val="auto"/>
                <w:sz w:val="21"/>
                <w:szCs w:val="21"/>
                <w:highlight w:val="none"/>
              </w:rPr>
              <w:t>分</w:t>
            </w:r>
            <w:r>
              <w:rPr>
                <w:rFonts w:hint="eastAsia" w:cs="Times New Roman"/>
                <w:color w:val="auto"/>
                <w:sz w:val="21"/>
                <w:szCs w:val="21"/>
                <w:highlight w:val="none"/>
                <w:u w:val="single"/>
                <w:lang w:val="en-US" w:eastAsia="zh-CN"/>
              </w:rPr>
              <w:t>52.672</w:t>
            </w:r>
            <w:r>
              <w:rPr>
                <w:rFonts w:hint="default" w:ascii="Times New Roman" w:hAnsi="Times New Roman" w:eastAsia="宋体" w:cs="Times New Roman"/>
                <w:color w:val="auto"/>
                <w:sz w:val="21"/>
                <w:szCs w:val="21"/>
                <w:highlight w:val="none"/>
              </w:rPr>
              <w:t>秒，</w:t>
            </w:r>
            <w:r>
              <w:rPr>
                <w:rFonts w:hint="default" w:ascii="Times New Roman" w:hAnsi="Times New Roman" w:eastAsia="宋体" w:cs="Times New Roman"/>
                <w:color w:val="auto"/>
                <w:sz w:val="21"/>
                <w:szCs w:val="21"/>
                <w:highlight w:val="none"/>
                <w:u w:val="single"/>
              </w:rPr>
              <w:t>31</w:t>
            </w:r>
            <w:r>
              <w:rPr>
                <w:rFonts w:hint="default" w:ascii="Times New Roman" w:hAnsi="Times New Roman" w:eastAsia="宋体" w:cs="Times New Roman"/>
                <w:color w:val="auto"/>
                <w:sz w:val="21"/>
                <w:szCs w:val="21"/>
                <w:highlight w:val="none"/>
              </w:rPr>
              <w:t>度</w:t>
            </w:r>
            <w:r>
              <w:rPr>
                <w:rFonts w:hint="eastAsia" w:cs="Times New Roman"/>
                <w:color w:val="auto"/>
                <w:sz w:val="21"/>
                <w:szCs w:val="21"/>
                <w:highlight w:val="none"/>
                <w:u w:val="single"/>
                <w:lang w:val="en-US" w:eastAsia="zh-CN"/>
              </w:rPr>
              <w:t>36</w:t>
            </w:r>
            <w:r>
              <w:rPr>
                <w:rFonts w:hint="default" w:ascii="Times New Roman" w:hAnsi="Times New Roman" w:eastAsia="宋体" w:cs="Times New Roman"/>
                <w:color w:val="auto"/>
                <w:sz w:val="21"/>
                <w:szCs w:val="21"/>
                <w:highlight w:val="none"/>
              </w:rPr>
              <w:t>分</w:t>
            </w:r>
            <w:r>
              <w:rPr>
                <w:rFonts w:hint="eastAsia" w:cs="Times New Roman"/>
                <w:color w:val="auto"/>
                <w:sz w:val="21"/>
                <w:szCs w:val="21"/>
                <w:highlight w:val="none"/>
                <w:u w:val="single"/>
                <w:lang w:val="en-US" w:eastAsia="zh-CN"/>
              </w:rPr>
              <w:t>56.503</w:t>
            </w:r>
            <w:r>
              <w:rPr>
                <w:rFonts w:hint="default" w:ascii="Times New Roman" w:hAnsi="Times New Roman" w:eastAsia="宋体" w:cs="Times New Roman"/>
                <w:color w:val="auto"/>
                <w:sz w:val="21"/>
                <w:szCs w:val="21"/>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772FF3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913" w:type="dxa"/>
            <w:vAlign w:val="center"/>
          </w:tcPr>
          <w:p w14:paraId="3E1DA1E2">
            <w:pPr>
              <w:pStyle w:val="8"/>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C2822 涤纶纤维制造</w:t>
            </w:r>
          </w:p>
        </w:tc>
        <w:tc>
          <w:tcPr>
            <w:tcW w:w="1932" w:type="dxa"/>
            <w:vAlign w:val="center"/>
          </w:tcPr>
          <w:p w14:paraId="6E05A24B">
            <w:pPr>
              <w:jc w:val="center"/>
              <w:rPr>
                <w:rFonts w:hint="default" w:ascii="Times New Roman" w:hAnsi="Times New Roman" w:eastAsia="宋体" w:cs="Times New Roman"/>
                <w:color w:val="auto"/>
                <w:sz w:val="21"/>
                <w:szCs w:val="21"/>
              </w:rPr>
            </w:pPr>
            <w:bookmarkStart w:id="2" w:name="_Hlk49843745"/>
            <w:r>
              <w:rPr>
                <w:rFonts w:hint="default" w:ascii="Times New Roman" w:hAnsi="Times New Roman" w:eastAsia="宋体" w:cs="Times New Roman"/>
                <w:color w:val="auto"/>
                <w:sz w:val="21"/>
                <w:szCs w:val="21"/>
              </w:rPr>
              <w:t>建设项目</w:t>
            </w:r>
          </w:p>
          <w:p w14:paraId="2F4391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2"/>
          </w:p>
        </w:tc>
        <w:tc>
          <w:tcPr>
            <w:tcW w:w="3325" w:type="dxa"/>
            <w:vAlign w:val="center"/>
          </w:tcPr>
          <w:p w14:paraId="4070056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二十</w:t>
            </w:r>
            <w:r>
              <w:rPr>
                <w:rFonts w:hint="eastAsia" w:cs="Times New Roman"/>
                <w:color w:val="auto"/>
                <w:sz w:val="21"/>
                <w:szCs w:val="21"/>
                <w:lang w:val="en-US" w:eastAsia="zh-CN"/>
              </w:rPr>
              <w:t>五</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化学纤维</w:t>
            </w:r>
            <w:r>
              <w:rPr>
                <w:rFonts w:hint="eastAsia" w:cs="Times New Roman"/>
                <w:color w:val="auto"/>
                <w:kern w:val="2"/>
                <w:sz w:val="21"/>
                <w:szCs w:val="21"/>
                <w:lang w:val="en-US" w:eastAsia="zh-CN" w:bidi="ar-SA"/>
              </w:rPr>
              <w:t>制造</w:t>
            </w:r>
            <w:r>
              <w:rPr>
                <w:rFonts w:hint="eastAsia" w:ascii="Times New Roman" w:hAnsi="Times New Roman" w:eastAsia="宋体" w:cs="Times New Roman"/>
                <w:color w:val="auto"/>
                <w:sz w:val="21"/>
                <w:szCs w:val="21"/>
                <w:lang w:val="en-US" w:eastAsia="zh-CN"/>
              </w:rPr>
              <w:t>业</w:t>
            </w:r>
            <w:r>
              <w:rPr>
                <w:rFonts w:hint="eastAsia" w:cs="Times New Roman"/>
                <w:color w:val="auto"/>
                <w:sz w:val="21"/>
                <w:szCs w:val="21"/>
                <w:lang w:val="en-US" w:eastAsia="zh-CN"/>
              </w:rPr>
              <w:t>28</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50合成</w:t>
            </w:r>
            <w:r>
              <w:rPr>
                <w:rFonts w:hint="eastAsia" w:cs="Times New Roman"/>
                <w:color w:val="auto"/>
                <w:kern w:val="2"/>
                <w:sz w:val="21"/>
                <w:szCs w:val="21"/>
                <w:lang w:val="en-US" w:eastAsia="zh-CN" w:bidi="ar-SA"/>
              </w:rPr>
              <w:t>纤维制造</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82</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1913" w:type="dxa"/>
            <w:vAlign w:val="center"/>
          </w:tcPr>
          <w:p w14:paraId="7ED6CD8F">
            <w:pPr>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新建</w:t>
            </w:r>
            <w:r>
              <w:rPr>
                <w:rFonts w:hint="eastAsia" w:cs="Times New Roman"/>
                <w:color w:val="auto"/>
                <w:sz w:val="21"/>
                <w:szCs w:val="21"/>
                <w:lang w:eastAsia="zh-CN"/>
              </w:rPr>
              <w:t>（</w:t>
            </w:r>
            <w:r>
              <w:rPr>
                <w:rFonts w:hint="eastAsia" w:cs="Times New Roman"/>
                <w:color w:val="auto"/>
                <w:sz w:val="21"/>
                <w:szCs w:val="21"/>
                <w:lang w:val="en-US" w:eastAsia="zh-CN"/>
              </w:rPr>
              <w:t>迁建</w:t>
            </w:r>
            <w:r>
              <w:rPr>
                <w:rFonts w:hint="eastAsia" w:cs="Times New Roman"/>
                <w:color w:val="auto"/>
                <w:sz w:val="21"/>
                <w:szCs w:val="21"/>
                <w:lang w:eastAsia="zh-CN"/>
              </w:rPr>
              <w:t>）</w:t>
            </w:r>
          </w:p>
          <w:p w14:paraId="5113451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改建</w:t>
            </w:r>
          </w:p>
          <w:p w14:paraId="692C84B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扩建</w:t>
            </w:r>
          </w:p>
          <w:p w14:paraId="40BD3F9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190CA62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3325" w:type="dxa"/>
            <w:vAlign w:val="center"/>
          </w:tcPr>
          <w:p w14:paraId="316C1BDA">
            <w:pPr>
              <w:jc w:val="left"/>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首次申报项目</w:t>
            </w:r>
          </w:p>
          <w:p w14:paraId="75A5C3A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不予批准后再次申报项目</w:t>
            </w:r>
          </w:p>
          <w:p w14:paraId="7D667DB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超五年重新审核项目</w:t>
            </w:r>
          </w:p>
          <w:p w14:paraId="66941BCD">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常州市金坛区</w:t>
            </w:r>
            <w:r>
              <w:rPr>
                <w:rFonts w:hint="eastAsia" w:cs="Times New Roman"/>
                <w:color w:val="auto"/>
                <w:sz w:val="21"/>
                <w:szCs w:val="21"/>
                <w:lang w:val="en-US" w:eastAsia="zh-CN"/>
              </w:rPr>
              <w:t>工业和信息化</w:t>
            </w:r>
            <w:r>
              <w:rPr>
                <w:rFonts w:hint="eastAsia" w:cs="Times New Roman"/>
                <w:color w:val="auto"/>
                <w:sz w:val="21"/>
                <w:szCs w:val="21"/>
                <w:lang w:eastAsia="zh-CN"/>
              </w:rPr>
              <w:t>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坛</w:t>
            </w:r>
            <w:r>
              <w:rPr>
                <w:rFonts w:hint="eastAsia" w:cs="Times New Roman"/>
                <w:color w:val="auto"/>
                <w:sz w:val="21"/>
                <w:szCs w:val="21"/>
                <w:lang w:val="en-US" w:eastAsia="zh-CN"/>
              </w:rPr>
              <w:t>工信</w:t>
            </w:r>
            <w:r>
              <w:rPr>
                <w:rFonts w:hint="eastAsia" w:cs="Times New Roman"/>
                <w:color w:val="auto"/>
                <w:sz w:val="21"/>
                <w:szCs w:val="21"/>
                <w:lang w:eastAsia="zh-CN"/>
              </w:rPr>
              <w:t>备〔2026〕</w:t>
            </w:r>
            <w:r>
              <w:rPr>
                <w:rFonts w:hint="eastAsia" w:cs="Times New Roman"/>
                <w:color w:val="auto"/>
                <w:sz w:val="21"/>
                <w:szCs w:val="21"/>
                <w:lang w:val="en-US" w:eastAsia="zh-CN"/>
              </w:rPr>
              <w:t>19</w:t>
            </w:r>
            <w:r>
              <w:rPr>
                <w:rFonts w:hint="eastAsia" w:cs="Times New Roman"/>
                <w:color w:val="auto"/>
                <w:sz w:val="21"/>
                <w:szCs w:val="21"/>
                <w:lang w:eastAsia="zh-CN"/>
              </w:rPr>
              <w:t>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1"/>
                <w:szCs w:val="21"/>
              </w:rPr>
            </w:pPr>
            <w:r>
              <w:rPr>
                <w:rFonts w:hint="default" w:ascii="Arial" w:hAnsi="Arial" w:eastAsia="宋体" w:cs="Arial"/>
                <w:color w:val="auto"/>
                <w:sz w:val="21"/>
                <w:szCs w:val="21"/>
              </w:rPr>
              <w:t>√</w:t>
            </w:r>
            <w:r>
              <w:rPr>
                <w:rFonts w:hint="default" w:ascii="Times New Roman" w:hAnsi="Times New Roman" w:eastAsia="宋体" w:cs="Times New Roman"/>
                <w:color w:val="auto"/>
                <w:sz w:val="21"/>
                <w:szCs w:val="21"/>
              </w:rPr>
              <w:t>否</w:t>
            </w:r>
          </w:p>
          <w:p w14:paraId="7B3AB251">
            <w:pP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用地面积（m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依托现有</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70" w:type="dxa"/>
            <w:gridSpan w:val="3"/>
            <w:vAlign w:val="center"/>
          </w:tcPr>
          <w:tbl>
            <w:tblPr>
              <w:tblStyle w:val="31"/>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6"/>
              <w:gridCol w:w="2904"/>
              <w:gridCol w:w="2628"/>
              <w:gridCol w:w="726"/>
            </w:tblGrid>
            <w:tr w14:paraId="11A94E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078AD35">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专项评价类别</w:t>
                  </w:r>
                </w:p>
              </w:tc>
              <w:tc>
                <w:tcPr>
                  <w:tcW w:w="2088" w:type="pct"/>
                  <w:noWrap w:val="0"/>
                  <w:vAlign w:val="center"/>
                </w:tcPr>
                <w:p w14:paraId="3CBAC89F">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设置原则</w:t>
                  </w:r>
                </w:p>
              </w:tc>
              <w:tc>
                <w:tcPr>
                  <w:tcW w:w="1889" w:type="pct"/>
                  <w:noWrap w:val="0"/>
                  <w:vAlign w:val="center"/>
                </w:tcPr>
                <w:p w14:paraId="51B51587">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项目情况</w:t>
                  </w:r>
                </w:p>
              </w:tc>
              <w:tc>
                <w:tcPr>
                  <w:tcW w:w="522" w:type="pct"/>
                  <w:noWrap w:val="0"/>
                  <w:vAlign w:val="center"/>
                </w:tcPr>
                <w:p w14:paraId="36675D99">
                  <w:pPr>
                    <w:autoSpaceDE w:val="0"/>
                    <w:autoSpaceDN w:val="0"/>
                    <w:adjustRightInd w:val="0"/>
                    <w:snapToGrid w:val="0"/>
                    <w:jc w:val="center"/>
                    <w:rPr>
                      <w:rFonts w:hint="default" w:ascii="Times New Roman" w:hAnsi="Times New Roman" w:eastAsia="宋体" w:cs="Times New Roman"/>
                      <w:b w:val="0"/>
                      <w:bCs/>
                      <w:color w:val="auto"/>
                      <w:sz w:val="21"/>
                      <w:szCs w:val="21"/>
                    </w:rPr>
                  </w:pPr>
                  <w:r>
                    <w:rPr>
                      <w:b/>
                      <w:bCs/>
                      <w:color w:val="auto"/>
                      <w:kern w:val="21"/>
                      <w:sz w:val="21"/>
                      <w:szCs w:val="21"/>
                      <w:highlight w:val="none"/>
                    </w:rPr>
                    <w:t>设置情况</w:t>
                  </w:r>
                </w:p>
              </w:tc>
            </w:tr>
            <w:tr w14:paraId="11DAF8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5314718A">
                  <w:pPr>
                    <w:autoSpaceDE w:val="0"/>
                    <w:autoSpaceDN w:val="0"/>
                    <w:adjustRightInd w:val="0"/>
                    <w:snapToGrid w:val="0"/>
                    <w:jc w:val="center"/>
                    <w:rPr>
                      <w:rFonts w:hint="default" w:ascii="Times New Roman" w:hAnsi="Times New Roman" w:eastAsia="宋体" w:cs="Times New Roman"/>
                      <w:b w:val="0"/>
                      <w:bCs/>
                      <w:color w:val="auto"/>
                      <w:kern w:val="44"/>
                      <w:sz w:val="21"/>
                      <w:szCs w:val="21"/>
                    </w:rPr>
                  </w:pPr>
                  <w:r>
                    <w:rPr>
                      <w:color w:val="auto"/>
                      <w:kern w:val="21"/>
                      <w:sz w:val="21"/>
                      <w:szCs w:val="21"/>
                      <w:highlight w:val="none"/>
                    </w:rPr>
                    <w:t>大气</w:t>
                  </w:r>
                </w:p>
              </w:tc>
              <w:tc>
                <w:tcPr>
                  <w:tcW w:w="2088" w:type="pct"/>
                  <w:noWrap w:val="0"/>
                  <w:vAlign w:val="center"/>
                </w:tcPr>
                <w:p w14:paraId="3FED8F78">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排放废气含有毒有害污染物</w:t>
                  </w:r>
                  <w:r>
                    <w:rPr>
                      <w:color w:val="auto"/>
                      <w:kern w:val="21"/>
                      <w:sz w:val="21"/>
                      <w:szCs w:val="21"/>
                      <w:highlight w:val="none"/>
                      <w:vertAlign w:val="superscript"/>
                    </w:rPr>
                    <w:t>1</w:t>
                  </w:r>
                  <w:r>
                    <w:rPr>
                      <w:color w:val="auto"/>
                      <w:kern w:val="21"/>
                      <w:sz w:val="21"/>
                      <w:szCs w:val="21"/>
                      <w:highlight w:val="none"/>
                    </w:rPr>
                    <w:t>、二噁英、苯并[a]芘、氰化物、氯气且厂界外500米范围内有环境空气保护目标</w:t>
                  </w:r>
                  <w:r>
                    <w:rPr>
                      <w:color w:val="auto"/>
                      <w:kern w:val="21"/>
                      <w:sz w:val="21"/>
                      <w:szCs w:val="21"/>
                      <w:highlight w:val="none"/>
                      <w:vertAlign w:val="superscript"/>
                    </w:rPr>
                    <w:t>2</w:t>
                  </w:r>
                  <w:r>
                    <w:rPr>
                      <w:color w:val="auto"/>
                      <w:kern w:val="21"/>
                      <w:sz w:val="21"/>
                      <w:szCs w:val="21"/>
                      <w:highlight w:val="none"/>
                    </w:rPr>
                    <w:t>的建设项目</w:t>
                  </w:r>
                </w:p>
              </w:tc>
              <w:tc>
                <w:tcPr>
                  <w:tcW w:w="1889" w:type="pct"/>
                  <w:noWrap w:val="0"/>
                  <w:vAlign w:val="center"/>
                </w:tcPr>
                <w:p w14:paraId="286B9105">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项目</w:t>
                  </w:r>
                  <w:r>
                    <w:rPr>
                      <w:rFonts w:hint="eastAsia"/>
                      <w:color w:val="auto"/>
                      <w:kern w:val="21"/>
                      <w:sz w:val="21"/>
                      <w:szCs w:val="21"/>
                      <w:highlight w:val="none"/>
                      <w:lang w:val="en-US" w:eastAsia="zh-CN"/>
                    </w:rPr>
                    <w:t>不涉及</w:t>
                  </w:r>
                  <w:r>
                    <w:rPr>
                      <w:color w:val="auto"/>
                      <w:kern w:val="21"/>
                      <w:sz w:val="21"/>
                      <w:szCs w:val="21"/>
                      <w:highlight w:val="none"/>
                    </w:rPr>
                    <w:t>有毒有害污染物</w:t>
                  </w:r>
                  <w:r>
                    <w:rPr>
                      <w:color w:val="auto"/>
                      <w:kern w:val="21"/>
                      <w:sz w:val="21"/>
                      <w:szCs w:val="21"/>
                      <w:highlight w:val="none"/>
                      <w:vertAlign w:val="superscript"/>
                    </w:rPr>
                    <w:t>1</w:t>
                  </w:r>
                  <w:r>
                    <w:rPr>
                      <w:color w:val="auto"/>
                      <w:kern w:val="21"/>
                      <w:sz w:val="21"/>
                      <w:szCs w:val="21"/>
                      <w:highlight w:val="none"/>
                    </w:rPr>
                    <w:t>、二噁英、苯并[a]芘、氰化物、氯气，因此</w:t>
                  </w:r>
                  <w:r>
                    <w:rPr>
                      <w:rFonts w:hint="eastAsia"/>
                      <w:color w:val="auto"/>
                      <w:kern w:val="21"/>
                      <w:sz w:val="21"/>
                      <w:szCs w:val="21"/>
                      <w:highlight w:val="none"/>
                      <w:lang w:eastAsia="zh-CN"/>
                    </w:rPr>
                    <w:t>无须</w:t>
                  </w:r>
                  <w:r>
                    <w:rPr>
                      <w:color w:val="auto"/>
                      <w:kern w:val="21"/>
                      <w:sz w:val="21"/>
                      <w:szCs w:val="21"/>
                      <w:highlight w:val="none"/>
                    </w:rPr>
                    <w:t>设置大气专项评价</w:t>
                  </w:r>
                </w:p>
              </w:tc>
              <w:tc>
                <w:tcPr>
                  <w:tcW w:w="522" w:type="pct"/>
                  <w:noWrap w:val="0"/>
                  <w:vAlign w:val="center"/>
                </w:tcPr>
                <w:p w14:paraId="05C67183">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0F40B2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155C2AF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地表水</w:t>
                  </w:r>
                </w:p>
              </w:tc>
              <w:tc>
                <w:tcPr>
                  <w:tcW w:w="2088" w:type="pct"/>
                  <w:noWrap w:val="0"/>
                  <w:vAlign w:val="center"/>
                </w:tcPr>
                <w:p w14:paraId="1A1DB34E">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新增工业废水直排建设项目（槽罐车外送污水处理厂的除外）；新增废水直排的污水集中处理厂</w:t>
                  </w:r>
                </w:p>
              </w:tc>
              <w:tc>
                <w:tcPr>
                  <w:tcW w:w="1889" w:type="pct"/>
                  <w:noWrap w:val="0"/>
                  <w:vAlign w:val="center"/>
                </w:tcPr>
                <w:p w14:paraId="0D73612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w:t>
                  </w:r>
                  <w:r>
                    <w:rPr>
                      <w:rFonts w:hint="eastAsia"/>
                      <w:color w:val="auto"/>
                      <w:kern w:val="21"/>
                      <w:sz w:val="21"/>
                      <w:szCs w:val="21"/>
                      <w:highlight w:val="none"/>
                      <w:lang w:val="en-US" w:eastAsia="zh-CN"/>
                    </w:rPr>
                    <w:t>不新增排放，</w:t>
                  </w:r>
                  <w:r>
                    <w:rPr>
                      <w:color w:val="auto"/>
                      <w:kern w:val="21"/>
                      <w:sz w:val="21"/>
                      <w:szCs w:val="21"/>
                      <w:highlight w:val="none"/>
                    </w:rPr>
                    <w:t>因此</w:t>
                  </w:r>
                  <w:r>
                    <w:rPr>
                      <w:rFonts w:hint="eastAsia"/>
                      <w:color w:val="auto"/>
                      <w:kern w:val="21"/>
                      <w:sz w:val="21"/>
                      <w:szCs w:val="21"/>
                      <w:highlight w:val="none"/>
                      <w:lang w:eastAsia="zh-CN"/>
                    </w:rPr>
                    <w:t>无须设置</w:t>
                  </w:r>
                  <w:r>
                    <w:rPr>
                      <w:color w:val="auto"/>
                      <w:kern w:val="21"/>
                      <w:sz w:val="21"/>
                      <w:szCs w:val="21"/>
                      <w:highlight w:val="none"/>
                    </w:rPr>
                    <w:t>地表水专项评价</w:t>
                  </w:r>
                </w:p>
              </w:tc>
              <w:tc>
                <w:tcPr>
                  <w:tcW w:w="522" w:type="pct"/>
                  <w:noWrap w:val="0"/>
                  <w:vAlign w:val="center"/>
                </w:tcPr>
                <w:p w14:paraId="4348AA31">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30DC23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4FCE60A2">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环境风险</w:t>
                  </w:r>
                </w:p>
              </w:tc>
              <w:tc>
                <w:tcPr>
                  <w:tcW w:w="2088" w:type="pct"/>
                  <w:noWrap w:val="0"/>
                  <w:vAlign w:val="center"/>
                </w:tcPr>
                <w:p w14:paraId="1C23F652">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有毒有害和易燃易爆危险物质存储量超过临界量</w:t>
                  </w:r>
                  <w:r>
                    <w:rPr>
                      <w:color w:val="auto"/>
                      <w:kern w:val="21"/>
                      <w:sz w:val="21"/>
                      <w:szCs w:val="21"/>
                      <w:highlight w:val="none"/>
                      <w:vertAlign w:val="superscript"/>
                    </w:rPr>
                    <w:t>3</w:t>
                  </w:r>
                  <w:r>
                    <w:rPr>
                      <w:color w:val="auto"/>
                      <w:kern w:val="21"/>
                      <w:sz w:val="21"/>
                      <w:szCs w:val="21"/>
                      <w:highlight w:val="none"/>
                    </w:rPr>
                    <w:t>的建设项目</w:t>
                  </w:r>
                </w:p>
              </w:tc>
              <w:tc>
                <w:tcPr>
                  <w:tcW w:w="1889" w:type="pct"/>
                  <w:noWrap w:val="0"/>
                  <w:vAlign w:val="center"/>
                </w:tcPr>
                <w:p w14:paraId="57DE896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项目有毒有害和易燃易爆危险物质存储量</w:t>
                  </w:r>
                  <w:r>
                    <w:rPr>
                      <w:rFonts w:hint="eastAsia"/>
                      <w:color w:val="auto"/>
                      <w:kern w:val="21"/>
                      <w:sz w:val="21"/>
                      <w:szCs w:val="21"/>
                      <w:highlight w:val="none"/>
                    </w:rPr>
                    <w:t>未</w:t>
                  </w:r>
                  <w:r>
                    <w:rPr>
                      <w:color w:val="auto"/>
                      <w:kern w:val="21"/>
                      <w:sz w:val="21"/>
                      <w:szCs w:val="21"/>
                      <w:highlight w:val="none"/>
                    </w:rPr>
                    <w:t>超过临界量，因此</w:t>
                  </w:r>
                  <w:r>
                    <w:rPr>
                      <w:rFonts w:hint="eastAsia"/>
                      <w:color w:val="auto"/>
                      <w:kern w:val="21"/>
                      <w:sz w:val="21"/>
                      <w:szCs w:val="21"/>
                      <w:highlight w:val="none"/>
                      <w:lang w:eastAsia="zh-CN"/>
                    </w:rPr>
                    <w:t>无须设置</w:t>
                  </w:r>
                  <w:r>
                    <w:rPr>
                      <w:color w:val="auto"/>
                      <w:kern w:val="21"/>
                      <w:sz w:val="21"/>
                      <w:szCs w:val="21"/>
                      <w:highlight w:val="none"/>
                    </w:rPr>
                    <w:t>环境风险专项评价</w:t>
                  </w:r>
                </w:p>
              </w:tc>
              <w:tc>
                <w:tcPr>
                  <w:tcW w:w="522" w:type="pct"/>
                  <w:noWrap w:val="0"/>
                  <w:vAlign w:val="center"/>
                </w:tcPr>
                <w:p w14:paraId="13B608D6">
                  <w:pPr>
                    <w:autoSpaceDE w:val="0"/>
                    <w:autoSpaceDN w:val="0"/>
                    <w:adjustRightInd w:val="0"/>
                    <w:snapToGrid w:val="0"/>
                    <w:jc w:val="center"/>
                    <w:rPr>
                      <w:rFonts w:hint="default" w:ascii="Times New Roman" w:hAnsi="Times New Roman" w:eastAsia="宋体" w:cs="Times New Roman"/>
                      <w:b w:val="0"/>
                      <w:bCs/>
                      <w:color w:val="auto"/>
                      <w:sz w:val="21"/>
                      <w:szCs w:val="21"/>
                    </w:rPr>
                  </w:pPr>
                  <w:r>
                    <w:rPr>
                      <w:rFonts w:hint="eastAsia"/>
                      <w:color w:val="auto"/>
                      <w:kern w:val="21"/>
                      <w:sz w:val="21"/>
                      <w:szCs w:val="21"/>
                      <w:highlight w:val="none"/>
                      <w:lang w:val="en-US" w:eastAsia="zh-CN"/>
                    </w:rPr>
                    <w:t>无</w:t>
                  </w:r>
                </w:p>
              </w:tc>
            </w:tr>
            <w:tr w14:paraId="7AE0CBB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6AC3F6FD">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生态</w:t>
                  </w:r>
                </w:p>
              </w:tc>
              <w:tc>
                <w:tcPr>
                  <w:tcW w:w="2088" w:type="pct"/>
                  <w:noWrap w:val="0"/>
                  <w:vAlign w:val="center"/>
                </w:tcPr>
                <w:p w14:paraId="4FB8B5ED">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取水口下游500米范围内有重要水生生物的自然产卵场、索饵场、越冬场和洄游通道的新增河道取水的污染类建设项目</w:t>
                  </w:r>
                </w:p>
              </w:tc>
              <w:tc>
                <w:tcPr>
                  <w:tcW w:w="1889" w:type="pct"/>
                  <w:noWrap w:val="0"/>
                  <w:vAlign w:val="center"/>
                </w:tcPr>
                <w:p w14:paraId="1B40F8C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2D5A62EE">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r w14:paraId="2DF6254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noWrap w:val="0"/>
                  <w:vAlign w:val="center"/>
                </w:tcPr>
                <w:p w14:paraId="28BB33B4">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海洋</w:t>
                  </w:r>
                </w:p>
              </w:tc>
              <w:tc>
                <w:tcPr>
                  <w:tcW w:w="2088" w:type="pct"/>
                  <w:noWrap w:val="0"/>
                  <w:vAlign w:val="center"/>
                </w:tcPr>
                <w:p w14:paraId="30632B69">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直接向海排放污染物的海洋工程建设项目</w:t>
                  </w:r>
                </w:p>
              </w:tc>
              <w:tc>
                <w:tcPr>
                  <w:tcW w:w="1889" w:type="pct"/>
                  <w:noWrap w:val="0"/>
                  <w:vAlign w:val="center"/>
                </w:tcPr>
                <w:p w14:paraId="22DD9EE6">
                  <w:pPr>
                    <w:autoSpaceDE w:val="0"/>
                    <w:autoSpaceDN w:val="0"/>
                    <w:adjustRightInd w:val="0"/>
                    <w:snapToGrid w:val="0"/>
                    <w:jc w:val="center"/>
                    <w:rPr>
                      <w:rFonts w:hint="default" w:ascii="Times New Roman" w:hAnsi="Times New Roman" w:eastAsia="宋体" w:cs="Times New Roman"/>
                      <w:b w:val="0"/>
                      <w:bCs/>
                      <w:color w:val="auto"/>
                      <w:sz w:val="21"/>
                      <w:szCs w:val="21"/>
                      <w:lang w:val="en-US" w:eastAsia="zh-CN"/>
                    </w:rPr>
                  </w:pPr>
                  <w:r>
                    <w:rPr>
                      <w:color w:val="auto"/>
                      <w:kern w:val="21"/>
                      <w:sz w:val="21"/>
                      <w:szCs w:val="21"/>
                      <w:highlight w:val="none"/>
                    </w:rPr>
                    <w:t>不涉及</w:t>
                  </w:r>
                </w:p>
              </w:tc>
              <w:tc>
                <w:tcPr>
                  <w:tcW w:w="522" w:type="pct"/>
                  <w:noWrap w:val="0"/>
                  <w:vAlign w:val="center"/>
                </w:tcPr>
                <w:p w14:paraId="0B55C9B0">
                  <w:pPr>
                    <w:autoSpaceDE w:val="0"/>
                    <w:autoSpaceDN w:val="0"/>
                    <w:adjustRightInd w:val="0"/>
                    <w:snapToGrid w:val="0"/>
                    <w:jc w:val="center"/>
                    <w:rPr>
                      <w:rFonts w:hint="default" w:ascii="Times New Roman" w:hAnsi="Times New Roman" w:eastAsia="宋体" w:cs="Times New Roman"/>
                      <w:b w:val="0"/>
                      <w:bCs/>
                      <w:color w:val="auto"/>
                      <w:sz w:val="21"/>
                      <w:szCs w:val="21"/>
                    </w:rPr>
                  </w:pPr>
                  <w:r>
                    <w:rPr>
                      <w:color w:val="auto"/>
                      <w:kern w:val="21"/>
                      <w:sz w:val="21"/>
                      <w:szCs w:val="21"/>
                      <w:highlight w:val="none"/>
                    </w:rPr>
                    <w:t>无</w:t>
                  </w:r>
                </w:p>
              </w:tc>
            </w:tr>
          </w:tbl>
          <w:p w14:paraId="389CE01F">
            <w:pPr>
              <w:autoSpaceDE w:val="0"/>
              <w:autoSpaceDN w:val="0"/>
              <w:adjustRightInd w:val="0"/>
              <w:snapToGrid w:val="0"/>
              <w:spacing w:line="500" w:lineRule="exact"/>
              <w:rPr>
                <w:rFonts w:hint="default" w:ascii="Times New Roman" w:hAnsi="Times New Roman" w:eastAsia="宋体" w:cs="Times New Roman"/>
                <w:color w:val="auto"/>
                <w:kern w:val="0"/>
                <w:sz w:val="21"/>
                <w:szCs w:val="21"/>
              </w:rPr>
            </w:pP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规划情况</w:t>
            </w:r>
          </w:p>
        </w:tc>
        <w:tc>
          <w:tcPr>
            <w:tcW w:w="7170" w:type="dxa"/>
            <w:gridSpan w:val="3"/>
            <w:vAlign w:val="center"/>
          </w:tcPr>
          <w:p w14:paraId="6C3C61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规划名称：《江苏省金坛经济开发区儒林现代产业园/常州市金坛区儒林产业新镇总体规划》</w:t>
            </w:r>
          </w:p>
          <w:p w14:paraId="3C4A22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审批机关：金坛区人民政府</w:t>
            </w:r>
          </w:p>
          <w:p w14:paraId="530BC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审批文件名称及文号：坛政复〔2018〕22号</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规划环境影响</w:t>
            </w:r>
          </w:p>
          <w:p w14:paraId="6FB1891C">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评价情况</w:t>
            </w:r>
          </w:p>
        </w:tc>
        <w:tc>
          <w:tcPr>
            <w:tcW w:w="7170" w:type="dxa"/>
            <w:gridSpan w:val="3"/>
            <w:vAlign w:val="center"/>
          </w:tcPr>
          <w:p w14:paraId="12F98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名称：《江苏省金坛经济开发区儒林现代产业园发展规划环境影响报告书</w:t>
            </w:r>
            <w:r>
              <w:rPr>
                <w:rFonts w:hint="eastAsia" w:ascii="Times New Roman" w:hAnsi="Times New Roman" w:eastAsia="宋体" w:cs="Times New Roman"/>
                <w:color w:val="auto"/>
                <w:kern w:val="2"/>
                <w:sz w:val="21"/>
                <w:szCs w:val="21"/>
                <w:lang w:val="en-US" w:eastAsia="zh-CN" w:bidi="ar-SA"/>
              </w:rPr>
              <w:t>》</w:t>
            </w:r>
          </w:p>
          <w:p w14:paraId="19375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审批机关：</w:t>
            </w:r>
            <w:r>
              <w:rPr>
                <w:rFonts w:hint="eastAsia" w:ascii="Times New Roman" w:hAnsi="Times New Roman" w:eastAsia="宋体" w:cs="Times New Roman"/>
                <w:color w:val="auto"/>
                <w:kern w:val="2"/>
                <w:sz w:val="21"/>
                <w:szCs w:val="21"/>
                <w:lang w:val="en-US" w:eastAsia="zh-CN" w:bidi="ar-SA"/>
              </w:rPr>
              <w:t>常州</w:t>
            </w:r>
            <w:r>
              <w:rPr>
                <w:rFonts w:hint="default" w:ascii="Times New Roman" w:hAnsi="Times New Roman" w:eastAsia="宋体" w:cs="Times New Roman"/>
                <w:color w:val="auto"/>
                <w:kern w:val="2"/>
                <w:sz w:val="21"/>
                <w:szCs w:val="21"/>
                <w:lang w:val="en-US" w:eastAsia="zh-CN" w:bidi="ar-SA"/>
              </w:rPr>
              <w:t>市</w:t>
            </w:r>
            <w:r>
              <w:rPr>
                <w:rFonts w:hint="eastAsia" w:ascii="Times New Roman" w:hAnsi="Times New Roman" w:eastAsia="宋体" w:cs="Times New Roman"/>
                <w:color w:val="auto"/>
                <w:kern w:val="2"/>
                <w:sz w:val="21"/>
                <w:szCs w:val="21"/>
                <w:lang w:val="en-US" w:eastAsia="zh-CN" w:bidi="ar-SA"/>
              </w:rPr>
              <w:t>生态</w:t>
            </w:r>
            <w:r>
              <w:rPr>
                <w:rFonts w:hint="default" w:ascii="Times New Roman" w:hAnsi="Times New Roman" w:eastAsia="宋体" w:cs="Times New Roman"/>
                <w:color w:val="auto"/>
                <w:kern w:val="2"/>
                <w:sz w:val="21"/>
                <w:szCs w:val="21"/>
                <w:lang w:val="en-US" w:eastAsia="zh-CN" w:bidi="ar-SA"/>
              </w:rPr>
              <w:t>环境局</w:t>
            </w:r>
          </w:p>
          <w:p w14:paraId="66EA4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审批文件名称及文号：</w:t>
            </w:r>
            <w:r>
              <w:rPr>
                <w:rFonts w:hint="eastAsia" w:ascii="Times New Roman" w:hAnsi="Times New Roman" w:eastAsia="宋体" w:cs="Times New Roman"/>
                <w:color w:val="auto"/>
                <w:kern w:val="2"/>
                <w:sz w:val="21"/>
                <w:szCs w:val="21"/>
                <w:lang w:val="en-US" w:eastAsia="zh-CN" w:bidi="ar-SA"/>
              </w:rPr>
              <w:t>《市生态环境局关于</w:t>
            </w:r>
            <w:r>
              <w:rPr>
                <w:rFonts w:hint="default" w:ascii="Times New Roman" w:hAnsi="Times New Roman" w:eastAsia="宋体" w:cs="Times New Roman"/>
                <w:color w:val="auto"/>
                <w:kern w:val="2"/>
                <w:sz w:val="21"/>
                <w:szCs w:val="21"/>
                <w:lang w:val="en-US" w:eastAsia="zh-CN" w:bidi="ar-SA"/>
              </w:rPr>
              <w:t>江苏省金坛经济开发区儒林现代产业园发展规划环境影响报告书</w:t>
            </w:r>
            <w:r>
              <w:rPr>
                <w:rFonts w:hint="eastAsia" w:ascii="Times New Roman" w:hAnsi="Times New Roman" w:eastAsia="宋体" w:cs="Times New Roman"/>
                <w:color w:val="auto"/>
                <w:kern w:val="2"/>
                <w:sz w:val="21"/>
                <w:szCs w:val="21"/>
                <w:lang w:val="en-US" w:eastAsia="zh-CN" w:bidi="ar-SA"/>
              </w:rPr>
              <w:t>的审查意见》（</w:t>
            </w:r>
            <w:r>
              <w:rPr>
                <w:rFonts w:hint="default" w:ascii="Times New Roman" w:hAnsi="Times New Roman" w:eastAsia="宋体" w:cs="Times New Roman"/>
                <w:color w:val="auto"/>
                <w:kern w:val="2"/>
                <w:sz w:val="21"/>
                <w:szCs w:val="21"/>
                <w:lang w:val="en-US" w:eastAsia="zh-CN" w:bidi="ar-SA"/>
              </w:rPr>
              <w:t>常金环审〔2021〕92号</w:t>
            </w:r>
            <w:r>
              <w:rPr>
                <w:rFonts w:hint="eastAsia" w:ascii="Times New Roman" w:hAnsi="Times New Roman" w:eastAsia="宋体" w:cs="Times New Roman"/>
                <w:color w:val="auto"/>
                <w:kern w:val="2"/>
                <w:sz w:val="21"/>
                <w:szCs w:val="21"/>
                <w:lang w:val="en-US" w:eastAsia="zh-CN" w:bidi="ar-SA"/>
              </w:rPr>
              <w:t>）</w:t>
            </w:r>
          </w:p>
        </w:tc>
      </w:tr>
      <w:tr w14:paraId="51E8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734" w:type="dxa"/>
            <w:gridSpan w:val="2"/>
            <w:vAlign w:val="center"/>
          </w:tcPr>
          <w:p w14:paraId="6423405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7170" w:type="dxa"/>
            <w:gridSpan w:val="3"/>
            <w:vAlign w:val="center"/>
          </w:tcPr>
          <w:p w14:paraId="37AB5131">
            <w:pPr>
              <w:pStyle w:val="90"/>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1、与规划符合性分析</w:t>
            </w:r>
          </w:p>
          <w:p w14:paraId="7F00C780">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（1）本项目位于金坛区</w:t>
            </w:r>
            <w:r>
              <w:rPr>
                <w:rFonts w:hint="eastAsia" w:ascii="Times New Roman" w:hAnsi="Times New Roman" w:eastAsia="宋体" w:cs="Times New Roman"/>
                <w:color w:val="auto"/>
                <w:kern w:val="2"/>
                <w:sz w:val="21"/>
                <w:szCs w:val="21"/>
                <w:lang w:val="en-US" w:eastAsia="zh-CN" w:bidi="ar-SA"/>
              </w:rPr>
              <w:t>儒林现代产业园</w:t>
            </w:r>
            <w:r>
              <w:rPr>
                <w:rFonts w:hint="default" w:ascii="Times New Roman" w:hAnsi="Times New Roman" w:eastAsia="宋体" w:cs="Times New Roman"/>
                <w:color w:val="auto"/>
                <w:kern w:val="2"/>
                <w:sz w:val="21"/>
                <w:szCs w:val="21"/>
                <w:lang w:val="en-US" w:eastAsia="zh-CN" w:bidi="ar-SA"/>
              </w:rPr>
              <w:t>，金坛区</w:t>
            </w:r>
            <w:r>
              <w:rPr>
                <w:rFonts w:hint="eastAsia" w:ascii="Times New Roman" w:hAnsi="Times New Roman" w:eastAsia="宋体" w:cs="Times New Roman"/>
                <w:color w:val="auto"/>
                <w:kern w:val="2"/>
                <w:sz w:val="21"/>
                <w:szCs w:val="21"/>
                <w:lang w:val="en-US" w:eastAsia="zh-CN" w:bidi="ar-SA"/>
              </w:rPr>
              <w:t>儒林现代产业园</w:t>
            </w:r>
            <w:r>
              <w:rPr>
                <w:rFonts w:hint="default" w:ascii="Times New Roman" w:hAnsi="Times New Roman" w:eastAsia="宋体" w:cs="Times New Roman"/>
                <w:color w:val="auto"/>
                <w:kern w:val="2"/>
                <w:sz w:val="21"/>
                <w:szCs w:val="21"/>
                <w:lang w:val="en-US" w:eastAsia="zh-CN" w:bidi="ar-SA"/>
              </w:rPr>
              <w:t>产业定位：以机械制造和新型材料为基础，重点发展绿色环保、智能装备制造、金属加工制造、汽车零部件以及新能源汽车及动力电池等产业。在产业分布现状基础上，积极打造S239、S240和S85发展轴、提质增效区、重点开发区和储备开发区。本项目属于</w:t>
            </w:r>
            <w:r>
              <w:rPr>
                <w:rFonts w:hint="eastAsia" w:ascii="Times New Roman" w:hAnsi="Times New Roman" w:eastAsia="宋体" w:cs="Times New Roman"/>
                <w:color w:val="auto"/>
                <w:kern w:val="2"/>
                <w:sz w:val="21"/>
                <w:szCs w:val="21"/>
                <w:lang w:val="en-US" w:eastAsia="zh-CN" w:bidi="ar-SA"/>
              </w:rPr>
              <w:t>C2822 涤纶纤维制造</w:t>
            </w:r>
            <w:r>
              <w:rPr>
                <w:rFonts w:hint="default" w:ascii="Times New Roman" w:hAnsi="Times New Roman" w:eastAsia="宋体" w:cs="Times New Roman"/>
                <w:color w:val="auto"/>
                <w:kern w:val="2"/>
                <w:sz w:val="21"/>
                <w:szCs w:val="21"/>
                <w:lang w:val="en-US" w:eastAsia="zh-CN" w:bidi="ar-SA"/>
              </w:rPr>
              <w:t>，属于新型材料行业，符合园区产业定位。</w:t>
            </w:r>
          </w:p>
          <w:p w14:paraId="2D7BA245">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（2）根据园区土地利用规划，项目所在地为工业用地</w:t>
            </w:r>
            <w:r>
              <w:rPr>
                <w:rFonts w:hint="eastAsia" w:ascii="Times New Roman" w:hAnsi="Times New Roman" w:eastAsia="宋体" w:cs="Times New Roman"/>
                <w:color w:val="auto"/>
                <w:kern w:val="2"/>
                <w:sz w:val="21"/>
                <w:szCs w:val="21"/>
                <w:lang w:val="en-US" w:eastAsia="zh-CN" w:bidi="ar-SA"/>
              </w:rPr>
              <w:t>；同时，根据</w:t>
            </w:r>
            <w:r>
              <w:rPr>
                <w:rFonts w:hint="eastAsia" w:ascii="Times New Roman" w:hAnsi="Times New Roman" w:cs="Times New Roman"/>
                <w:color w:val="auto"/>
                <w:kern w:val="2"/>
                <w:sz w:val="21"/>
                <w:szCs w:val="21"/>
                <w:lang w:val="en-US" w:eastAsia="zh-CN" w:bidi="ar-SA"/>
              </w:rPr>
              <w:t>企业</w:t>
            </w:r>
            <w:r>
              <w:rPr>
                <w:rFonts w:hint="eastAsia" w:ascii="Times New Roman" w:hAnsi="Times New Roman" w:eastAsia="宋体" w:cs="Times New Roman"/>
                <w:color w:val="auto"/>
                <w:kern w:val="2"/>
                <w:sz w:val="21"/>
                <w:szCs w:val="21"/>
                <w:lang w:val="en-US" w:eastAsia="zh-CN" w:bidi="ar-SA"/>
              </w:rPr>
              <w:t>提供的不动产权证，项目所在地用途为工业用地，</w:t>
            </w:r>
            <w:r>
              <w:rPr>
                <w:rFonts w:hint="default" w:ascii="Times New Roman" w:hAnsi="Times New Roman" w:eastAsia="宋体" w:cs="Times New Roman"/>
                <w:color w:val="auto"/>
                <w:kern w:val="2"/>
                <w:sz w:val="21"/>
                <w:szCs w:val="21"/>
                <w:lang w:val="en-US" w:eastAsia="zh-CN" w:bidi="ar-SA"/>
              </w:rPr>
              <w:t>因此本项目符合区域用地规划要求。</w:t>
            </w:r>
          </w:p>
          <w:p w14:paraId="0CC35797">
            <w:pPr>
              <w:keepNext w:val="0"/>
              <w:keepLines w:val="0"/>
              <w:pageBreakBefore w:val="0"/>
              <w:widowControl w:val="0"/>
              <w:kinsoku/>
              <w:wordWrap/>
              <w:overflowPunct/>
              <w:topLinePunct w:val="0"/>
              <w:bidi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与规划环境影响评价符合性分析</w:t>
            </w:r>
          </w:p>
          <w:p w14:paraId="60DBDEAA">
            <w:pPr>
              <w:keepNext w:val="0"/>
              <w:keepLines w:val="0"/>
              <w:pageBreakBefore w:val="0"/>
              <w:widowControl w:val="0"/>
              <w:kinsoku/>
              <w:wordWrap/>
              <w:overflowPunct/>
              <w:topLinePunct w:val="0"/>
              <w:bidi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常州市金坛区儒林镇园区南路7号</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所在用地为工业用地，符合区域用地规划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与</w:t>
            </w:r>
            <w:r>
              <w:rPr>
                <w:rFonts w:hint="eastAsia" w:cs="Times New Roman"/>
                <w:color w:val="auto"/>
                <w:sz w:val="21"/>
                <w:szCs w:val="21"/>
                <w:lang w:eastAsia="zh-CN"/>
              </w:rPr>
              <w:t>《江苏省金坛经济开发区儒林现代产业园发展规划环境影响报告书》</w:t>
            </w:r>
            <w:r>
              <w:rPr>
                <w:rFonts w:hint="default" w:ascii="Times New Roman" w:hAnsi="Times New Roman" w:eastAsia="宋体" w:cs="Times New Roman"/>
                <w:color w:val="auto"/>
                <w:sz w:val="21"/>
                <w:szCs w:val="21"/>
              </w:rPr>
              <w:t>及</w:t>
            </w:r>
            <w:r>
              <w:rPr>
                <w:rFonts w:hint="eastAsia" w:cs="Times New Roman"/>
                <w:color w:val="auto"/>
                <w:sz w:val="21"/>
                <w:szCs w:val="21"/>
                <w:lang w:eastAsia="zh-CN"/>
              </w:rPr>
              <w:t>《市生态环境局关于江苏省金坛经济开发区儒林现代产业园发展规划环境影响报告书的审查意见》（常金环审〔2021〕92号）</w:t>
            </w:r>
            <w:r>
              <w:rPr>
                <w:rFonts w:hint="default" w:ascii="Times New Roman" w:hAnsi="Times New Roman" w:eastAsia="宋体" w:cs="Times New Roman"/>
                <w:color w:val="auto"/>
                <w:sz w:val="21"/>
                <w:szCs w:val="21"/>
              </w:rPr>
              <w:t>相符性分析见下表：</w:t>
            </w:r>
          </w:p>
          <w:p w14:paraId="38476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cs="Times New Roman"/>
                <w:color w:val="auto"/>
                <w:sz w:val="21"/>
                <w:szCs w:val="21"/>
                <w:lang w:val="en-US" w:eastAsia="zh-CN"/>
              </w:rPr>
            </w:pP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3" w:hRule="atLeast"/>
          <w:jc w:val="center"/>
        </w:trPr>
        <w:tc>
          <w:tcPr>
            <w:tcW w:w="619" w:type="dxa"/>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8285" w:type="dxa"/>
            <w:gridSpan w:val="4"/>
            <w:vAlign w:val="center"/>
          </w:tcPr>
          <w:p w14:paraId="07754D9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bCs/>
                <w:color w:val="auto"/>
                <w:kern w:val="0"/>
                <w:sz w:val="21"/>
                <w:szCs w:val="21"/>
                <w:lang w:val="en-US" w:eastAsia="zh-CN" w:bidi="ar"/>
              </w:rPr>
            </w:pPr>
          </w:p>
          <w:p w14:paraId="786650D3">
            <w:pPr>
              <w:pStyle w:val="6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1</w:t>
            </w:r>
            <w:r>
              <w:rPr>
                <w:rFonts w:hint="default" w:ascii="Times New Roman" w:hAnsi="Times New Roman" w:eastAsia="宋体" w:cs="Times New Roman"/>
                <w:b/>
                <w:bCs/>
                <w:color w:val="auto"/>
                <w:kern w:val="0"/>
                <w:sz w:val="21"/>
                <w:szCs w:val="21"/>
                <w:lang w:val="en-US" w:eastAsia="zh-CN" w:bidi="ar"/>
              </w:rPr>
              <w:t xml:space="preserve"> </w:t>
            </w:r>
            <w:r>
              <w:rPr>
                <w:rFonts w:hint="default"/>
                <w:b/>
                <w:bCs w:val="0"/>
                <w:color w:val="auto"/>
                <w:kern w:val="0"/>
                <w:sz w:val="21"/>
                <w:szCs w:val="21"/>
              </w:rPr>
              <w:t>项目与</w:t>
            </w:r>
            <w:r>
              <w:rPr>
                <w:rFonts w:hint="eastAsia"/>
                <w:b/>
                <w:bCs w:val="0"/>
                <w:color w:val="auto"/>
                <w:kern w:val="0"/>
                <w:sz w:val="21"/>
                <w:szCs w:val="21"/>
                <w:lang w:val="en-US" w:eastAsia="zh-CN"/>
              </w:rPr>
              <w:t>园区规划</w:t>
            </w:r>
            <w:r>
              <w:rPr>
                <w:rFonts w:hint="default"/>
                <w:b/>
                <w:bCs w:val="0"/>
                <w:color w:val="auto"/>
                <w:kern w:val="0"/>
                <w:sz w:val="21"/>
                <w:szCs w:val="21"/>
              </w:rPr>
              <w:t>环境影响报告书审查意见</w:t>
            </w:r>
            <w:r>
              <w:rPr>
                <w:rFonts w:hint="eastAsia"/>
                <w:b/>
                <w:bCs w:val="0"/>
                <w:color w:val="auto"/>
                <w:kern w:val="0"/>
                <w:sz w:val="21"/>
                <w:szCs w:val="21"/>
                <w:lang w:val="en-US" w:eastAsia="zh-CN"/>
              </w:rPr>
              <w:t>对照</w:t>
            </w:r>
            <w:r>
              <w:rPr>
                <w:rFonts w:hint="default"/>
                <w:b/>
                <w:bCs w:val="0"/>
                <w:color w:val="auto"/>
                <w:kern w:val="0"/>
                <w:sz w:val="21"/>
                <w:szCs w:val="21"/>
              </w:rPr>
              <w:t>分析</w:t>
            </w:r>
          </w:p>
          <w:tbl>
            <w:tblPr>
              <w:tblStyle w:val="31"/>
              <w:tblW w:w="4998" w:type="pct"/>
              <w:tblInd w:w="-5"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fixed"/>
              <w:tblCellMar>
                <w:top w:w="0" w:type="dxa"/>
                <w:left w:w="0" w:type="dxa"/>
                <w:bottom w:w="0" w:type="dxa"/>
                <w:right w:w="0" w:type="dxa"/>
              </w:tblCellMar>
            </w:tblPr>
            <w:tblGrid>
              <w:gridCol w:w="4481"/>
              <w:gridCol w:w="2898"/>
              <w:gridCol w:w="677"/>
            </w:tblGrid>
            <w:tr w14:paraId="38B2E46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4D2156D8">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报告书及审查意见</w:t>
                  </w:r>
                </w:p>
              </w:tc>
              <w:tc>
                <w:tcPr>
                  <w:tcW w:w="1798" w:type="pct"/>
                  <w:tcBorders>
                    <w:tl2br w:val="nil"/>
                    <w:tr2bl w:val="nil"/>
                  </w:tcBorders>
                  <w:noWrap w:val="0"/>
                  <w:vAlign w:val="center"/>
                </w:tcPr>
                <w:p w14:paraId="15A19819">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420" w:type="pct"/>
                  <w:tcBorders>
                    <w:tl2br w:val="nil"/>
                    <w:tr2bl w:val="nil"/>
                  </w:tcBorders>
                  <w:noWrap w:val="0"/>
                  <w:vAlign w:val="center"/>
                </w:tcPr>
                <w:p w14:paraId="3B845013">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3547143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37D7D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严守环境质量底线，严格生态环境准入要求，推动产业绿色转型升级。根据国家和江苏省、常州市关于大气、水、土壤污染防治相关要求和区域</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强化生态环境准入要求，引进项目的生产工艺、设备、能耗、污染物排放、资源利用等均须达到同类行业先进水平。大力推进产业结构优化升级，全面提升现有产业的技术水平</w:t>
                  </w:r>
                </w:p>
              </w:tc>
              <w:tc>
                <w:tcPr>
                  <w:tcW w:w="1798" w:type="pct"/>
                  <w:tcBorders>
                    <w:tl2br w:val="nil"/>
                    <w:tr2bl w:val="nil"/>
                  </w:tcBorders>
                  <w:noWrap w:val="0"/>
                  <w:vAlign w:val="center"/>
                </w:tcPr>
                <w:p w14:paraId="36A6F8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Cs/>
                      <w:color w:val="auto"/>
                      <w:sz w:val="21"/>
                      <w:szCs w:val="21"/>
                    </w:rPr>
                  </w:pPr>
                  <w:r>
                    <w:rPr>
                      <w:rFonts w:hint="eastAsia"/>
                      <w:color w:val="auto"/>
                      <w:sz w:val="21"/>
                      <w:szCs w:val="21"/>
                      <w:lang w:val="en-US" w:eastAsia="zh-CN"/>
                    </w:rPr>
                    <w:t>项目将根据规划环评要求</w:t>
                  </w:r>
                  <w:r>
                    <w:rPr>
                      <w:rFonts w:hint="default" w:ascii="Times New Roman" w:hAnsi="Times New Roman" w:eastAsia="宋体" w:cs="Times New Roman"/>
                      <w:color w:val="auto"/>
                      <w:sz w:val="21"/>
                      <w:szCs w:val="21"/>
                    </w:rPr>
                    <w:t>实施污染物排放限值限量管理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项目的生产工艺、设备、能耗、污染物排放、资源利用等均须达到同类行业先进水平</w:t>
                  </w:r>
                </w:p>
              </w:tc>
              <w:tc>
                <w:tcPr>
                  <w:tcW w:w="420" w:type="pct"/>
                  <w:tcBorders>
                    <w:tl2br w:val="nil"/>
                    <w:tr2bl w:val="nil"/>
                  </w:tcBorders>
                  <w:noWrap w:val="0"/>
                  <w:vAlign w:val="center"/>
                </w:tcPr>
                <w:p w14:paraId="7AE31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1D5767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2D18D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质储备，加强应急演练</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严格环境风险源头防控，强化重点企业和区域环境风险评估</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完善应急响应联动机制，切实保障区域生态安全</w:t>
                  </w:r>
                </w:p>
              </w:tc>
              <w:tc>
                <w:tcPr>
                  <w:tcW w:w="1798" w:type="pct"/>
                  <w:tcBorders>
                    <w:tl2br w:val="nil"/>
                    <w:tr2bl w:val="nil"/>
                  </w:tcBorders>
                  <w:noWrap w:val="0"/>
                  <w:vAlign w:val="center"/>
                </w:tcPr>
                <w:p w14:paraId="550F8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项目建成后将加强</w:t>
                  </w:r>
                  <w:r>
                    <w:rPr>
                      <w:rFonts w:hint="default" w:ascii="Times New Roman" w:hAnsi="Times New Roman" w:eastAsia="宋体" w:cs="Times New Roman"/>
                      <w:color w:val="auto"/>
                      <w:sz w:val="21"/>
                      <w:szCs w:val="21"/>
                    </w:rPr>
                    <w:t>应急体系建设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强化环境监测、环境保护和风险防控措施的落实</w:t>
                  </w:r>
                </w:p>
              </w:tc>
              <w:tc>
                <w:tcPr>
                  <w:tcW w:w="420" w:type="pct"/>
                  <w:tcBorders>
                    <w:tl2br w:val="nil"/>
                    <w:tr2bl w:val="nil"/>
                  </w:tcBorders>
                  <w:noWrap w:val="0"/>
                  <w:vAlign w:val="center"/>
                </w:tcPr>
                <w:p w14:paraId="575AB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884896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656D8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w:t>
                  </w:r>
                </w:p>
              </w:tc>
              <w:tc>
                <w:tcPr>
                  <w:tcW w:w="1798" w:type="pct"/>
                  <w:tcBorders>
                    <w:tl2br w:val="nil"/>
                    <w:tr2bl w:val="nil"/>
                  </w:tcBorders>
                  <w:noWrap w:val="0"/>
                  <w:vAlign w:val="center"/>
                </w:tcPr>
                <w:p w14:paraId="1E3918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不新增</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val="en-US" w:eastAsia="zh-CN"/>
                    </w:rPr>
                    <w:t>排放</w:t>
                  </w:r>
                  <w:r>
                    <w:rPr>
                      <w:rFonts w:hint="default" w:ascii="Times New Roman" w:hAnsi="Times New Roman" w:eastAsia="宋体" w:cs="Times New Roman"/>
                      <w:color w:val="auto"/>
                      <w:sz w:val="21"/>
                      <w:szCs w:val="21"/>
                    </w:rPr>
                    <w:t>；一般固废</w:t>
                  </w:r>
                  <w:r>
                    <w:rPr>
                      <w:rFonts w:hint="eastAsia" w:ascii="Times New Roman" w:hAnsi="Times New Roman" w:cs="Times New Roman"/>
                      <w:color w:val="auto"/>
                      <w:sz w:val="21"/>
                      <w:szCs w:val="21"/>
                      <w:lang w:val="en-US" w:eastAsia="zh-CN"/>
                    </w:rPr>
                    <w:t>外售处置</w:t>
                  </w:r>
                  <w:r>
                    <w:rPr>
                      <w:rFonts w:hint="default" w:ascii="Times New Roman" w:hAnsi="Times New Roman" w:eastAsia="宋体" w:cs="Times New Roman"/>
                      <w:color w:val="auto"/>
                      <w:sz w:val="21"/>
                      <w:szCs w:val="21"/>
                    </w:rPr>
                    <w:t>，危险废物委托有资质单位处置</w:t>
                  </w:r>
                </w:p>
              </w:tc>
              <w:tc>
                <w:tcPr>
                  <w:tcW w:w="420" w:type="pct"/>
                  <w:tcBorders>
                    <w:tl2br w:val="nil"/>
                    <w:tr2bl w:val="nil"/>
                  </w:tcBorders>
                  <w:noWrap w:val="0"/>
                  <w:vAlign w:val="center"/>
                </w:tcPr>
                <w:p w14:paraId="77943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2634A7C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7BCEB6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加强污染源监控。强化酸雾、VOCs等污染物的控制与治理，最大限度减少无组织废气排放</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按照《报告书》提出的总量控制要求严格控制园区重点污染物排放总量。</w:t>
                  </w:r>
                  <w:r>
                    <w:rPr>
                      <w:rFonts w:hint="eastAsia"/>
                      <w:color w:val="auto"/>
                      <w:sz w:val="21"/>
                      <w:szCs w:val="21"/>
                    </w:rPr>
                    <w:t>入园企业需按要求安装废水、废气在线监控设施，明确在线监测因子并与当地环保部门联网</w:t>
                  </w:r>
                </w:p>
              </w:tc>
              <w:tc>
                <w:tcPr>
                  <w:tcW w:w="1798" w:type="pct"/>
                  <w:tcBorders>
                    <w:tl2br w:val="nil"/>
                    <w:tr2bl w:val="nil"/>
                  </w:tcBorders>
                  <w:noWrap w:val="0"/>
                  <w:vAlign w:val="center"/>
                </w:tcPr>
                <w:p w14:paraId="300C79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21"/>
                      <w:szCs w:val="21"/>
                      <w:lang w:val="en-US"/>
                    </w:rPr>
                  </w:pPr>
                  <w:r>
                    <w:rPr>
                      <w:rFonts w:hint="eastAsia"/>
                      <w:bCs/>
                      <w:color w:val="auto"/>
                      <w:sz w:val="21"/>
                      <w:szCs w:val="21"/>
                    </w:rPr>
                    <w:t>本项目</w:t>
                  </w:r>
                  <w:r>
                    <w:rPr>
                      <w:rFonts w:hint="eastAsia"/>
                      <w:bCs/>
                      <w:color w:val="auto"/>
                      <w:sz w:val="21"/>
                      <w:szCs w:val="21"/>
                      <w:lang w:val="en-US" w:eastAsia="zh-CN"/>
                    </w:rPr>
                    <w:t>有机</w:t>
                  </w:r>
                  <w:r>
                    <w:rPr>
                      <w:rFonts w:hint="eastAsia"/>
                      <w:bCs/>
                      <w:color w:val="auto"/>
                      <w:sz w:val="21"/>
                      <w:szCs w:val="21"/>
                    </w:rPr>
                    <w:t>废气（</w:t>
                  </w:r>
                  <w:r>
                    <w:rPr>
                      <w:rFonts w:hint="eastAsia"/>
                      <w:bCs/>
                      <w:color w:val="auto"/>
                      <w:sz w:val="21"/>
                      <w:szCs w:val="21"/>
                      <w:lang w:val="en-US" w:eastAsia="zh-CN"/>
                    </w:rPr>
                    <w:t>NMHC</w:t>
                  </w:r>
                  <w:r>
                    <w:rPr>
                      <w:rFonts w:hint="eastAsia"/>
                      <w:bCs/>
                      <w:color w:val="auto"/>
                      <w:sz w:val="21"/>
                      <w:szCs w:val="21"/>
                    </w:rPr>
                    <w:t>）</w:t>
                  </w:r>
                  <w:r>
                    <w:rPr>
                      <w:rFonts w:hint="eastAsia"/>
                      <w:bCs/>
                      <w:color w:val="auto"/>
                      <w:sz w:val="21"/>
                      <w:szCs w:val="21"/>
                      <w:lang w:val="en-US" w:eastAsia="zh-CN"/>
                    </w:rPr>
                    <w:t>经集气罩引风</w:t>
                  </w:r>
                  <w:r>
                    <w:rPr>
                      <w:rFonts w:hint="eastAsia"/>
                      <w:bCs/>
                      <w:color w:val="auto"/>
                      <w:sz w:val="21"/>
                      <w:szCs w:val="21"/>
                    </w:rPr>
                    <w:t>收集后</w:t>
                  </w:r>
                  <w:r>
                    <w:rPr>
                      <w:rFonts w:hint="eastAsia"/>
                      <w:bCs/>
                      <w:color w:val="auto"/>
                      <w:sz w:val="21"/>
                      <w:szCs w:val="21"/>
                      <w:lang w:val="en-US" w:eastAsia="zh-CN"/>
                    </w:rPr>
                    <w:t>进入“水喷淋+除湿器</w:t>
                  </w:r>
                  <w:r>
                    <w:rPr>
                      <w:rFonts w:hint="eastAsia"/>
                      <w:bCs/>
                      <w:color w:val="auto"/>
                      <w:sz w:val="21"/>
                      <w:szCs w:val="21"/>
                    </w:rPr>
                    <w:t>+二级活性炭吸附装置</w:t>
                  </w:r>
                  <w:r>
                    <w:rPr>
                      <w:rFonts w:hint="eastAsia"/>
                      <w:bCs/>
                      <w:color w:val="auto"/>
                      <w:sz w:val="21"/>
                      <w:szCs w:val="21"/>
                      <w:lang w:val="en-US" w:eastAsia="zh-CN"/>
                    </w:rPr>
                    <w:t>”</w:t>
                  </w:r>
                  <w:r>
                    <w:rPr>
                      <w:rFonts w:hint="eastAsia"/>
                      <w:bCs/>
                      <w:color w:val="auto"/>
                      <w:sz w:val="21"/>
                      <w:szCs w:val="21"/>
                    </w:rPr>
                    <w:t>处理</w:t>
                  </w:r>
                  <w:r>
                    <w:rPr>
                      <w:rFonts w:hint="eastAsia"/>
                      <w:bCs/>
                      <w:color w:val="auto"/>
                      <w:sz w:val="21"/>
                      <w:szCs w:val="21"/>
                      <w:lang w:eastAsia="zh-CN"/>
                    </w:rPr>
                    <w:t>，</w:t>
                  </w:r>
                  <w:r>
                    <w:rPr>
                      <w:rFonts w:hint="eastAsia"/>
                      <w:bCs/>
                      <w:color w:val="auto"/>
                      <w:sz w:val="21"/>
                      <w:szCs w:val="21"/>
                      <w:lang w:val="en-US" w:eastAsia="zh-CN"/>
                    </w:rPr>
                    <w:t>尾气经15m高排气筒达标排放；</w:t>
                  </w:r>
                  <w:r>
                    <w:rPr>
                      <w:rFonts w:hint="eastAsia" w:cs="Times New Roman"/>
                      <w:b w:val="0"/>
                      <w:bCs w:val="0"/>
                      <w:color w:val="auto"/>
                      <w:sz w:val="21"/>
                      <w:szCs w:val="21"/>
                      <w:lang w:val="en-US" w:eastAsia="zh-CN"/>
                    </w:rPr>
                    <w:t>本项目2台风机风量分别为13000m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/h和</w:t>
                  </w:r>
                  <w:r>
                    <w:rPr>
                      <w:rFonts w:hint="eastAsia" w:cs="Times New Roman"/>
                      <w:color w:val="auto"/>
                      <w:sz w:val="21"/>
                      <w:szCs w:val="21"/>
                      <w:lang w:val="en-US" w:eastAsia="zh-CN"/>
                    </w:rPr>
                    <w:t>6500</w:t>
                  </w:r>
                  <w:r>
                    <w:rPr>
                      <w:rFonts w:hint="default" w:ascii="Times New Roman" w:hAnsi="Times New Roman" w:eastAsia="宋体" w:cs="Times New Roman"/>
                      <w:color w:val="auto"/>
                      <w:kern w:val="0"/>
                      <w:sz w:val="21"/>
                      <w:szCs w:val="21"/>
                      <w:lang w:bidi="ar"/>
                    </w:rPr>
                    <w:t>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r>
                    <w:rPr>
                      <w:rFonts w:hint="eastAsia" w:cs="Times New Roman"/>
                      <w:b w:val="0"/>
                      <w:bCs w:val="0"/>
                      <w:color w:val="auto"/>
                      <w:sz w:val="21"/>
                      <w:szCs w:val="21"/>
                      <w:lang w:val="en-US" w:eastAsia="zh-CN"/>
                    </w:rPr>
                    <w:t>，因此无须安装在线监控</w:t>
                  </w:r>
                </w:p>
              </w:tc>
              <w:tc>
                <w:tcPr>
                  <w:tcW w:w="420" w:type="pct"/>
                  <w:tcBorders>
                    <w:tl2br w:val="nil"/>
                    <w:tr2bl w:val="nil"/>
                  </w:tcBorders>
                  <w:noWrap w:val="0"/>
                  <w:vAlign w:val="center"/>
                </w:tcPr>
                <w:p w14:paraId="63203B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相符</w:t>
                  </w:r>
                </w:p>
              </w:tc>
            </w:tr>
            <w:tr w14:paraId="177D3EE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81" w:type="pct"/>
                  <w:tcBorders>
                    <w:tl2br w:val="nil"/>
                    <w:tr2bl w:val="nil"/>
                  </w:tcBorders>
                  <w:noWrap w:val="0"/>
                  <w:vAlign w:val="center"/>
                </w:tcPr>
                <w:p w14:paraId="54E2A7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禁止引入项目：1）</w:t>
                  </w:r>
                  <w:r>
                    <w:rPr>
                      <w:rFonts w:hint="default" w:ascii="Times New Roman" w:hAnsi="Times New Roman" w:eastAsia="宋体" w:cs="Times New Roman"/>
                      <w:color w:val="auto"/>
                      <w:sz w:val="21"/>
                      <w:szCs w:val="21"/>
                    </w:rPr>
                    <w:t>新材料：不得新建化工新材料项目；2）智能装备制造：含电镀工序；禁止新建铅、汞、铬、镉、砷五类重点重金属污染物排放且无法实现总量平衡的项目；3）金属加工制造：含冶炼、铸造、电镀工艺的金属制品业项目；4）汽车零部件制造：含电镀工序的项目；未达到《汽车产业发展政策》（国家发展改革委2004年第8号令）规定的投资主体资格条件及项目准入标准的新建汽车产业投资项目；5）其他：①禁止新建、改建、扩建化学制浆造纸、制革、酿造、染料、电镀以及其他排放含磷、氮等污染的企业和项目（城镇污水集中处理等环境基础设施项目和太湖条例第四十六条规定的情形除外）；②禁止新建、扩建印染企业，改扩建印染项目；③禁止新建、改建、扩建电镀项目；④禁止新（扩）建排放含汞、砷、镉、铬、铅等重金属以及持久性有机污染物的工业项目；⑤其他属于国家和地方产业政策淘汰类或禁止类的建设项目和工艺</w:t>
                  </w:r>
                </w:p>
              </w:tc>
              <w:tc>
                <w:tcPr>
                  <w:tcW w:w="1798" w:type="pct"/>
                  <w:tcBorders>
                    <w:tl2br w:val="nil"/>
                    <w:tr2bl w:val="nil"/>
                  </w:tcBorders>
                  <w:noWrap w:val="0"/>
                  <w:vAlign w:val="center"/>
                </w:tcPr>
                <w:p w14:paraId="58328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eastAsia"/>
                      <w:bCs/>
                      <w:color w:val="auto"/>
                      <w:sz w:val="21"/>
                      <w:szCs w:val="21"/>
                    </w:rPr>
                    <w:t>本项目属于</w:t>
                  </w:r>
                  <w:r>
                    <w:rPr>
                      <w:rFonts w:hint="eastAsia" w:ascii="Times New Roman" w:hAnsi="Times New Roman" w:eastAsia="宋体" w:cs="Times New Roman"/>
                      <w:color w:val="auto"/>
                      <w:kern w:val="2"/>
                      <w:sz w:val="21"/>
                      <w:szCs w:val="21"/>
                      <w:lang w:val="en-US" w:eastAsia="zh-CN" w:bidi="ar-SA"/>
                    </w:rPr>
                    <w:t>C2822 涤纶纤维制造</w:t>
                  </w:r>
                  <w:r>
                    <w:rPr>
                      <w:rFonts w:hint="default"/>
                      <w:color w:val="auto"/>
                      <w:sz w:val="21"/>
                      <w:szCs w:val="21"/>
                    </w:rPr>
                    <w:t>，属于</w:t>
                  </w:r>
                  <w:r>
                    <w:rPr>
                      <w:rFonts w:hint="default" w:ascii="Times New Roman" w:hAnsi="Times New Roman" w:eastAsia="宋体" w:cs="Times New Roman"/>
                      <w:color w:val="auto"/>
                      <w:sz w:val="21"/>
                      <w:szCs w:val="21"/>
                    </w:rPr>
                    <w:t>新材料</w:t>
                  </w:r>
                  <w:r>
                    <w:rPr>
                      <w:rFonts w:hint="default"/>
                      <w:color w:val="auto"/>
                      <w:sz w:val="21"/>
                      <w:szCs w:val="21"/>
                    </w:rPr>
                    <w:t>行业</w:t>
                  </w:r>
                  <w:r>
                    <w:rPr>
                      <w:rFonts w:hint="eastAsia"/>
                      <w:color w:val="auto"/>
                      <w:sz w:val="21"/>
                      <w:szCs w:val="21"/>
                    </w:rPr>
                    <w:t>。</w:t>
                  </w:r>
                  <w:r>
                    <w:rPr>
                      <w:rFonts w:hint="default"/>
                      <w:color w:val="auto"/>
                      <w:sz w:val="21"/>
                      <w:szCs w:val="21"/>
                    </w:rPr>
                    <w:t>本项目</w:t>
                  </w:r>
                  <w:r>
                    <w:rPr>
                      <w:rFonts w:hint="eastAsia"/>
                      <w:color w:val="auto"/>
                      <w:sz w:val="21"/>
                      <w:szCs w:val="21"/>
                      <w:lang w:val="en-US" w:eastAsia="zh-CN"/>
                    </w:rPr>
                    <w:t>不新增废水排放</w:t>
                  </w:r>
                  <w:r>
                    <w:rPr>
                      <w:rFonts w:hint="eastAsia"/>
                      <w:bCs/>
                      <w:color w:val="auto"/>
                      <w:sz w:val="21"/>
                      <w:szCs w:val="21"/>
                    </w:rPr>
                    <w:t>；项目</w:t>
                  </w:r>
                  <w:r>
                    <w:rPr>
                      <w:rFonts w:hint="eastAsia"/>
                      <w:bCs/>
                      <w:color w:val="auto"/>
                      <w:sz w:val="21"/>
                      <w:szCs w:val="21"/>
                      <w:lang w:val="en-US" w:eastAsia="zh-CN"/>
                    </w:rPr>
                    <w:t>有机</w:t>
                  </w:r>
                  <w:r>
                    <w:rPr>
                      <w:rFonts w:hint="eastAsia"/>
                      <w:bCs/>
                      <w:color w:val="auto"/>
                      <w:sz w:val="21"/>
                      <w:szCs w:val="21"/>
                    </w:rPr>
                    <w:t>废气（</w:t>
                  </w:r>
                  <w:r>
                    <w:rPr>
                      <w:rFonts w:hint="eastAsia"/>
                      <w:bCs/>
                      <w:color w:val="auto"/>
                      <w:sz w:val="21"/>
                      <w:szCs w:val="21"/>
                      <w:lang w:val="en-US" w:eastAsia="zh-CN"/>
                    </w:rPr>
                    <w:t>NMHC</w:t>
                  </w:r>
                  <w:r>
                    <w:rPr>
                      <w:rFonts w:hint="eastAsia"/>
                      <w:bCs/>
                      <w:color w:val="auto"/>
                      <w:sz w:val="21"/>
                      <w:szCs w:val="21"/>
                    </w:rPr>
                    <w:t>）</w:t>
                  </w:r>
                  <w:r>
                    <w:rPr>
                      <w:rFonts w:hint="eastAsia"/>
                      <w:bCs/>
                      <w:color w:val="auto"/>
                      <w:sz w:val="21"/>
                      <w:szCs w:val="21"/>
                      <w:lang w:val="en-US" w:eastAsia="zh-CN"/>
                    </w:rPr>
                    <w:t>经集气罩引风</w:t>
                  </w:r>
                  <w:r>
                    <w:rPr>
                      <w:rFonts w:hint="eastAsia"/>
                      <w:bCs/>
                      <w:color w:val="auto"/>
                      <w:sz w:val="21"/>
                      <w:szCs w:val="21"/>
                    </w:rPr>
                    <w:t>收集后</w:t>
                  </w:r>
                  <w:r>
                    <w:rPr>
                      <w:rFonts w:hint="eastAsia"/>
                      <w:bCs/>
                      <w:color w:val="auto"/>
                      <w:sz w:val="21"/>
                      <w:szCs w:val="21"/>
                      <w:lang w:val="en-US" w:eastAsia="zh-CN"/>
                    </w:rPr>
                    <w:t>进入“水喷淋+除湿器</w:t>
                  </w:r>
                  <w:r>
                    <w:rPr>
                      <w:rFonts w:hint="eastAsia"/>
                      <w:bCs/>
                      <w:color w:val="auto"/>
                      <w:sz w:val="21"/>
                      <w:szCs w:val="21"/>
                    </w:rPr>
                    <w:t>+二级活性炭吸附装置</w:t>
                  </w:r>
                  <w:r>
                    <w:rPr>
                      <w:rFonts w:hint="eastAsia"/>
                      <w:bCs/>
                      <w:color w:val="auto"/>
                      <w:sz w:val="21"/>
                      <w:szCs w:val="21"/>
                      <w:lang w:val="en-US" w:eastAsia="zh-CN"/>
                    </w:rPr>
                    <w:t>”</w:t>
                  </w:r>
                  <w:r>
                    <w:rPr>
                      <w:rFonts w:hint="eastAsia"/>
                      <w:bCs/>
                      <w:color w:val="auto"/>
                      <w:sz w:val="21"/>
                      <w:szCs w:val="21"/>
                    </w:rPr>
                    <w:t>处理达标排放，</w:t>
                  </w:r>
                  <w:r>
                    <w:rPr>
                      <w:rFonts w:hint="default"/>
                      <w:color w:val="auto"/>
                      <w:sz w:val="21"/>
                      <w:szCs w:val="21"/>
                    </w:rPr>
                    <w:t>不属于禁止引入类项目</w:t>
                  </w:r>
                </w:p>
              </w:tc>
              <w:tc>
                <w:tcPr>
                  <w:tcW w:w="420" w:type="pct"/>
                  <w:tcBorders>
                    <w:tl2br w:val="nil"/>
                    <w:tr2bl w:val="nil"/>
                  </w:tcBorders>
                  <w:noWrap w:val="0"/>
                  <w:vAlign w:val="center"/>
                </w:tcPr>
                <w:p w14:paraId="0315D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2255888C">
            <w:pPr>
              <w:widowControl/>
              <w:adjustRightInd w:val="0"/>
              <w:snapToGrid w:val="0"/>
              <w:spacing w:line="480" w:lineRule="exact"/>
              <w:ind w:firstLine="42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综上所述，</w:t>
            </w:r>
            <w:r>
              <w:rPr>
                <w:rFonts w:hint="eastAsia" w:ascii="Times New Roman" w:hAnsi="Times New Roman" w:eastAsia="宋体" w:cs="Times New Roman"/>
                <w:color w:val="auto"/>
                <w:sz w:val="21"/>
                <w:szCs w:val="21"/>
              </w:rPr>
              <w:t>本项目</w:t>
            </w:r>
            <w:r>
              <w:rPr>
                <w:rFonts w:hint="eastAsia"/>
                <w:color w:val="auto"/>
                <w:lang w:val="en-US" w:eastAsia="zh-CN"/>
              </w:rPr>
              <w:t>与儒林现代产业园发展</w:t>
            </w:r>
            <w:r>
              <w:rPr>
                <w:rFonts w:hint="eastAsia"/>
                <w:color w:val="auto"/>
              </w:rPr>
              <w:t>规划</w:t>
            </w:r>
            <w:r>
              <w:rPr>
                <w:rFonts w:hint="eastAsia"/>
                <w:color w:val="auto"/>
                <w:lang w:val="en-US" w:eastAsia="zh-CN"/>
              </w:rPr>
              <w:t>相符</w:t>
            </w:r>
            <w:r>
              <w:rPr>
                <w:rFonts w:hint="eastAsia" w:ascii="Times New Roman" w:hAnsi="Times New Roman" w:eastAsia="宋体" w:cs="Times New Roman"/>
                <w:color w:val="auto"/>
                <w:sz w:val="21"/>
                <w:szCs w:val="21"/>
              </w:rPr>
              <w:t>。</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19"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8285" w:type="dxa"/>
            <w:gridSpan w:val="4"/>
            <w:vAlign w:val="center"/>
          </w:tcPr>
          <w:p w14:paraId="1B7DAB9C">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00" w:lineRule="exact"/>
              <w:ind w:firstLine="422" w:firstLineChars="20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eastAsia="zh-CN"/>
              </w:rPr>
              <w:t>《省政府关于溧阳市、金坛区、武进区、新北区、天宁区、钟楼区国土空间总体规划（2021－2035年）的批复》（苏政复</w:t>
            </w:r>
            <w:r>
              <w:rPr>
                <w:rFonts w:hint="eastAsia" w:cs="Times New Roman"/>
                <w:b/>
                <w:bCs/>
                <w:color w:val="auto"/>
                <w:sz w:val="21"/>
                <w:szCs w:val="21"/>
                <w:lang w:eastAsia="zh-CN"/>
              </w:rPr>
              <w:t>〔2025〕6号</w:t>
            </w:r>
            <w:r>
              <w:rPr>
                <w:rFonts w:hint="eastAsia" w:ascii="Times New Roman" w:hAnsi="Times New Roman" w:eastAsia="宋体" w:cs="Times New Roman"/>
                <w:b/>
                <w:bCs/>
                <w:color w:val="auto"/>
                <w:sz w:val="21"/>
                <w:szCs w:val="21"/>
                <w:lang w:eastAsia="zh-CN"/>
              </w:rPr>
              <w:t>）相符性分析</w:t>
            </w:r>
          </w:p>
          <w:p w14:paraId="1451F1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val="0"/>
                <w:bCs w:val="0"/>
                <w:color w:val="auto"/>
                <w:sz w:val="21"/>
                <w:szCs w:val="21"/>
                <w:lang w:val="en-US" w:eastAsia="zh-CN"/>
              </w:rPr>
              <w:t>根据</w:t>
            </w:r>
            <w:r>
              <w:rPr>
                <w:rFonts w:hint="eastAsia" w:ascii="Times New Roman" w:hAnsi="Times New Roman" w:eastAsia="宋体" w:cs="Times New Roman"/>
                <w:b w:val="0"/>
                <w:bCs w:val="0"/>
                <w:color w:val="auto"/>
                <w:sz w:val="21"/>
                <w:szCs w:val="21"/>
                <w:lang w:eastAsia="zh-CN"/>
              </w:rPr>
              <w:t>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要求，</w:t>
            </w:r>
            <w:r>
              <w:rPr>
                <w:rFonts w:hint="eastAsia" w:ascii="Times New Roman" w:hAnsi="Times New Roman" w:eastAsia="宋体" w:cs="Times New Roman"/>
                <w:b w:val="0"/>
                <w:bCs w:val="0"/>
                <w:color w:val="auto"/>
                <w:sz w:val="21"/>
                <w:szCs w:val="21"/>
                <w:lang w:eastAsia="zh-CN"/>
              </w:rPr>
              <w:t>“金坛区耕地保有量不低于31.3770万亩（永久基本农田保护面积不低于28.8140万亩，含委托易地代保任务0.5500万亩），生态保护红线面积不低于98.6663平方千米，城镇开发边界扩展倍数控制在基于2020年城镇建设用地规模的1.3636倍”。</w:t>
            </w:r>
            <w:r>
              <w:rPr>
                <w:rFonts w:hint="eastAsia"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常州市金坛区儒林镇园区南路7号</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位于</w:t>
            </w:r>
            <w:r>
              <w:rPr>
                <w:rFonts w:hint="default" w:ascii="Times New Roman" w:hAnsi="Times New Roman" w:eastAsia="宋体" w:cs="Times New Roman"/>
                <w:b w:val="0"/>
                <w:bCs w:val="0"/>
                <w:color w:val="auto"/>
                <w:sz w:val="21"/>
                <w:szCs w:val="21"/>
                <w:lang w:eastAsia="zh-CN"/>
              </w:rPr>
              <w:t>城镇开发边界</w:t>
            </w:r>
            <w:r>
              <w:rPr>
                <w:rFonts w:hint="eastAsia" w:ascii="Times New Roman" w:hAnsi="Times New Roman" w:eastAsia="宋体" w:cs="Times New Roman"/>
                <w:b w:val="0"/>
                <w:bCs w:val="0"/>
                <w:color w:val="auto"/>
                <w:sz w:val="21"/>
                <w:szCs w:val="21"/>
                <w:lang w:val="en-US" w:eastAsia="zh-CN"/>
              </w:rPr>
              <w:t>内</w:t>
            </w:r>
            <w:r>
              <w:rPr>
                <w:rFonts w:hint="eastAsia" w:ascii="Times New Roman" w:hAnsi="Times New Roman" w:eastAsia="宋体" w:cs="Times New Roman"/>
                <w:b w:val="0"/>
                <w:bCs w:val="0"/>
                <w:color w:val="auto"/>
                <w:sz w:val="21"/>
                <w:szCs w:val="21"/>
                <w:lang w:eastAsia="zh-CN"/>
              </w:rPr>
              <w:t>，不涉及基本农田及生态红线，符合苏政复</w:t>
            </w:r>
            <w:r>
              <w:rPr>
                <w:rFonts w:hint="eastAsia" w:cs="Times New Roman"/>
                <w:b w:val="0"/>
                <w:bCs w:val="0"/>
                <w:color w:val="auto"/>
                <w:sz w:val="21"/>
                <w:szCs w:val="21"/>
                <w:lang w:eastAsia="zh-CN"/>
              </w:rPr>
              <w:t>〔2025〕6号</w:t>
            </w:r>
            <w:r>
              <w:rPr>
                <w:rFonts w:hint="eastAsia" w:ascii="Times New Roman" w:hAnsi="Times New Roman" w:eastAsia="宋体" w:cs="Times New Roman"/>
                <w:b w:val="0"/>
                <w:bCs w:val="0"/>
                <w:color w:val="auto"/>
                <w:sz w:val="21"/>
                <w:szCs w:val="21"/>
                <w:lang w:val="en-US" w:eastAsia="zh-CN"/>
              </w:rPr>
              <w:t>文件</w:t>
            </w:r>
            <w:r>
              <w:rPr>
                <w:rFonts w:hint="eastAsia" w:ascii="Times New Roman" w:hAnsi="Times New Roman" w:eastAsia="宋体" w:cs="Times New Roman"/>
                <w:b w:val="0"/>
                <w:bCs w:val="0"/>
                <w:color w:val="auto"/>
                <w:sz w:val="21"/>
                <w:szCs w:val="21"/>
                <w:lang w:eastAsia="zh-CN"/>
              </w:rPr>
              <w:t>要求</w:t>
            </w:r>
            <w:r>
              <w:rPr>
                <w:rFonts w:hint="eastAsia" w:ascii="Times New Roman" w:hAnsi="Times New Roman" w:eastAsia="宋体" w:cs="Times New Roman"/>
                <w:color w:val="auto"/>
                <w:sz w:val="21"/>
                <w:szCs w:val="21"/>
                <w:lang w:eastAsia="zh-CN"/>
              </w:rPr>
              <w:t>。</w:t>
            </w:r>
          </w:p>
          <w:p w14:paraId="02E00DC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eastAsia="zh-CN"/>
              </w:rPr>
            </w:pPr>
            <w:r>
              <w:rPr>
                <w:rFonts w:hint="eastAsia" w:cs="Times New Roman"/>
                <w:b/>
                <w:color w:val="auto"/>
                <w:sz w:val="21"/>
                <w:szCs w:val="21"/>
                <w:lang w:val="en-US" w:eastAsia="zh-CN"/>
              </w:rPr>
              <w:t>2、</w:t>
            </w:r>
            <w:r>
              <w:rPr>
                <w:rFonts w:hint="eastAsia" w:ascii="Times New Roman" w:hAnsi="Times New Roman" w:eastAsia="宋体" w:cs="Times New Roman"/>
                <w:b/>
                <w:bCs/>
                <w:color w:val="auto"/>
                <w:sz w:val="21"/>
                <w:szCs w:val="21"/>
                <w:lang w:eastAsia="zh-CN"/>
              </w:rPr>
              <w:t>与《常州市国土空间总体规划（2021—2035年）》相符性分析</w:t>
            </w:r>
          </w:p>
          <w:p w14:paraId="64A2E5E5">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color w:val="auto"/>
                <w:sz w:val="21"/>
                <w:szCs w:val="21"/>
                <w:lang w:eastAsia="zh-CN"/>
              </w:rPr>
              <w:t>根据《常州市国土空间总体规划图（2021—2035年）》，本项目</w:t>
            </w:r>
            <w:r>
              <w:rPr>
                <w:rFonts w:hint="default" w:ascii="Times New Roman" w:hAnsi="Times New Roman" w:eastAsia="宋体" w:cs="Times New Roman"/>
                <w:color w:val="auto"/>
                <w:sz w:val="21"/>
                <w:szCs w:val="21"/>
                <w:lang w:val="en-US" w:eastAsia="zh-CN"/>
              </w:rPr>
              <w:t>位于</w:t>
            </w:r>
            <w:r>
              <w:rPr>
                <w:rFonts w:hint="eastAsia" w:cs="Times New Roman"/>
                <w:color w:val="auto"/>
                <w:sz w:val="21"/>
                <w:szCs w:val="21"/>
                <w:lang w:eastAsia="zh-CN"/>
              </w:rPr>
              <w:t>常州市金坛区儒林镇园区南路7号</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位于</w:t>
            </w:r>
            <w:r>
              <w:rPr>
                <w:rFonts w:hint="default" w:ascii="Times New Roman" w:hAnsi="Times New Roman" w:eastAsia="宋体" w:cs="Times New Roman"/>
                <w:color w:val="auto"/>
                <w:sz w:val="21"/>
                <w:szCs w:val="21"/>
                <w:lang w:eastAsia="zh-CN"/>
              </w:rPr>
              <w:t>城镇开发边界</w:t>
            </w:r>
            <w:r>
              <w:rPr>
                <w:rFonts w:hint="eastAsia" w:ascii="Times New Roman" w:hAnsi="Times New Roman" w:eastAsia="宋体" w:cs="Times New Roman"/>
                <w:color w:val="auto"/>
                <w:sz w:val="21"/>
                <w:szCs w:val="21"/>
                <w:lang w:val="en-US" w:eastAsia="zh-CN"/>
              </w:rPr>
              <w:t>内</w:t>
            </w:r>
            <w:r>
              <w:rPr>
                <w:rFonts w:hint="eastAsia" w:ascii="Times New Roman" w:hAnsi="Times New Roman" w:eastAsia="宋体" w:cs="Times New Roman"/>
                <w:color w:val="auto"/>
                <w:sz w:val="21"/>
                <w:szCs w:val="21"/>
                <w:lang w:eastAsia="zh-CN"/>
              </w:rPr>
              <w:t>，不涉及基本农田及生态红线，符合规划用地要求。</w:t>
            </w:r>
            <w:r>
              <w:rPr>
                <w:rFonts w:hint="default" w:ascii="Times New Roman" w:hAnsi="Times New Roman" w:eastAsia="宋体" w:cs="Times New Roman"/>
                <w:color w:val="auto"/>
                <w:sz w:val="21"/>
                <w:szCs w:val="21"/>
                <w:lang w:eastAsia="zh-CN"/>
              </w:rPr>
              <w:t>本项目国民经济行业类别属于“</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color w:val="auto"/>
                <w:sz w:val="21"/>
                <w:szCs w:val="21"/>
                <w:lang w:eastAsia="zh-CN"/>
              </w:rPr>
              <w:t>”，从事工业生产，用地性质符合要求。</w:t>
            </w:r>
          </w:p>
          <w:p w14:paraId="011BA13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eastAsia" w:cs="Times New Roman"/>
                <w:b/>
                <w:bCs/>
                <w:color w:val="auto"/>
                <w:sz w:val="21"/>
                <w:szCs w:val="21"/>
                <w:lang w:val="en-US" w:eastAsia="zh-CN"/>
              </w:rPr>
            </w:pPr>
            <w:r>
              <w:rPr>
                <w:rFonts w:hint="eastAsia" w:cs="Times New Roman"/>
                <w:b/>
                <w:bCs w:val="0"/>
                <w:color w:val="auto"/>
                <w:sz w:val="21"/>
                <w:szCs w:val="21"/>
                <w:lang w:val="en-US" w:eastAsia="zh-CN"/>
              </w:rPr>
              <w:t>3、</w:t>
            </w:r>
            <w:r>
              <w:rPr>
                <w:rFonts w:hint="eastAsia" w:cs="Times New Roman"/>
                <w:b/>
                <w:bCs/>
                <w:color w:val="auto"/>
                <w:sz w:val="21"/>
                <w:szCs w:val="21"/>
                <w:lang w:val="en-US" w:eastAsia="zh-CN"/>
              </w:rPr>
              <w:t>分区管控要求相符性分析</w:t>
            </w:r>
          </w:p>
          <w:p w14:paraId="68BD6409">
            <w:pPr>
              <w:numPr>
                <w:ilvl w:val="0"/>
                <w:numId w:val="0"/>
              </w:numPr>
              <w:autoSpaceDE w:val="0"/>
              <w:autoSpaceDN w:val="0"/>
              <w:adjustRightInd w:val="0"/>
              <w:snapToGrid w:val="0"/>
              <w:spacing w:line="500" w:lineRule="exact"/>
              <w:ind w:firstLine="422" w:firstLineChars="200"/>
              <w:rPr>
                <w:rFonts w:hint="default" w:ascii="Times New Roman" w:hAnsi="Times New Roman" w:eastAsia="宋体" w:cs="Times New Roman"/>
                <w:b/>
                <w:color w:val="auto"/>
                <w:sz w:val="21"/>
                <w:szCs w:val="21"/>
              </w:rPr>
            </w:pPr>
            <w:r>
              <w:rPr>
                <w:rFonts w:hint="eastAsia" w:cs="Times New Roman"/>
                <w:b/>
                <w:color w:val="auto"/>
                <w:sz w:val="21"/>
                <w:szCs w:val="21"/>
                <w:lang w:eastAsia="zh-CN"/>
              </w:rPr>
              <w:t>（</w:t>
            </w:r>
            <w:r>
              <w:rPr>
                <w:rFonts w:hint="eastAsia" w:cs="Times New Roman"/>
                <w:b/>
                <w:color w:val="auto"/>
                <w:sz w:val="21"/>
                <w:szCs w:val="21"/>
                <w:lang w:val="en-US" w:eastAsia="zh-CN"/>
              </w:rPr>
              <w:t>1</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w:t>
            </w:r>
            <w:r>
              <w:rPr>
                <w:rFonts w:hint="default" w:ascii="Times New Roman" w:hAnsi="Times New Roman" w:cs="Times New Roman"/>
                <w:b/>
                <w:bCs w:val="0"/>
                <w:color w:val="auto"/>
                <w:sz w:val="21"/>
                <w:szCs w:val="21"/>
                <w:lang w:eastAsia="zh-CN"/>
              </w:rPr>
              <w:t>江苏省2023年度生态环境分区管控动态更新成果公告》、</w:t>
            </w:r>
            <w:r>
              <w:rPr>
                <w:rFonts w:hint="default" w:ascii="Times New Roman" w:hAnsi="Times New Roman" w:eastAsia="宋体" w:cs="Times New Roman"/>
                <w:b/>
                <w:bCs w:val="0"/>
                <w:color w:val="auto"/>
                <w:sz w:val="21"/>
                <w:szCs w:val="21"/>
              </w:rPr>
              <w:t>《江苏省政府关于印发江苏省“三线一单”生态环境分区管控方案的通知》（苏政发</w:t>
            </w:r>
            <w:r>
              <w:rPr>
                <w:rFonts w:hint="eastAsia" w:cs="Times New Roman"/>
                <w:b/>
                <w:bCs w:val="0"/>
                <w:color w:val="auto"/>
                <w:sz w:val="21"/>
                <w:szCs w:val="21"/>
                <w:lang w:eastAsia="zh-CN"/>
              </w:rPr>
              <w:t>〔2020〕49号</w:t>
            </w:r>
            <w:r>
              <w:rPr>
                <w:rFonts w:hint="default" w:ascii="Times New Roman" w:hAnsi="Times New Roman" w:eastAsia="宋体" w:cs="Times New Roman"/>
                <w:b/>
                <w:bCs w:val="0"/>
                <w:color w:val="auto"/>
                <w:sz w:val="21"/>
                <w:szCs w:val="21"/>
              </w:rPr>
              <w:t>）相符性分析</w:t>
            </w:r>
          </w:p>
          <w:p w14:paraId="64272F3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eastAsia="zh-CN"/>
              </w:rPr>
              <w:t>常州市金坛区儒林镇园区南路7号</w:t>
            </w:r>
            <w:r>
              <w:rPr>
                <w:rFonts w:hint="default" w:ascii="Times New Roman" w:hAnsi="Times New Roman" w:eastAsia="宋体" w:cs="Times New Roman"/>
                <w:bCs/>
                <w:color w:val="auto"/>
                <w:sz w:val="21"/>
                <w:szCs w:val="21"/>
              </w:rPr>
              <w:t>，对照</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rPr>
              <w:t>《江苏省政府关于印发江苏省“三线一单”生态环境分区管控方案的通知》（苏政发</w:t>
            </w:r>
            <w:r>
              <w:rPr>
                <w:rFonts w:hint="eastAsia" w:cs="Times New Roman"/>
                <w:b w:val="0"/>
                <w:bCs/>
                <w:color w:val="auto"/>
                <w:sz w:val="21"/>
                <w:szCs w:val="21"/>
                <w:lang w:eastAsia="zh-CN"/>
              </w:rPr>
              <w:t>〔2020〕49号</w:t>
            </w:r>
            <w:r>
              <w:rPr>
                <w:rFonts w:hint="default" w:ascii="Times New Roman" w:hAnsi="Times New Roman" w:eastAsia="宋体" w:cs="Times New Roman"/>
                <w:b w:val="0"/>
                <w:bCs/>
                <w:color w:val="auto"/>
                <w:sz w:val="21"/>
                <w:szCs w:val="21"/>
              </w:rPr>
              <w:t>）可</w:t>
            </w:r>
            <w:r>
              <w:rPr>
                <w:rFonts w:hint="default" w:ascii="Times New Roman" w:hAnsi="Times New Roman" w:eastAsia="宋体" w:cs="Times New Roman"/>
                <w:bCs/>
                <w:color w:val="auto"/>
                <w:sz w:val="21"/>
                <w:szCs w:val="21"/>
              </w:rPr>
              <w:t>知，项目位于</w:t>
            </w:r>
            <w:r>
              <w:rPr>
                <w:rFonts w:hint="default" w:ascii="Times New Roman" w:hAnsi="Times New Roman" w:eastAsia="宋体" w:cs="Times New Roman"/>
                <w:bCs/>
                <w:color w:val="auto"/>
                <w:sz w:val="21"/>
                <w:szCs w:val="21"/>
                <w:highlight w:val="none"/>
              </w:rPr>
              <w:t>重点管控单元</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长江流域、太湖流域</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835"/>
              <w:gridCol w:w="4680"/>
              <w:gridCol w:w="1273"/>
              <w:gridCol w:w="1278"/>
            </w:tblGrid>
            <w:tr w14:paraId="7CACB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90DCC7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管控类别</w:t>
                  </w:r>
                </w:p>
              </w:tc>
              <w:tc>
                <w:tcPr>
                  <w:tcW w:w="2901" w:type="pct"/>
                  <w:vAlign w:val="center"/>
                </w:tcPr>
                <w:p w14:paraId="2956148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重点管控要求</w:t>
                  </w:r>
                </w:p>
              </w:tc>
              <w:tc>
                <w:tcPr>
                  <w:tcW w:w="789" w:type="pct"/>
                  <w:vAlign w:val="center"/>
                </w:tcPr>
                <w:p w14:paraId="577D2D64">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790" w:type="pct"/>
                  <w:vAlign w:val="center"/>
                </w:tcPr>
                <w:p w14:paraId="7F77FF42">
                  <w:pPr>
                    <w:pStyle w:val="100"/>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相符性</w:t>
                  </w:r>
                </w:p>
              </w:tc>
            </w:tr>
            <w:tr w14:paraId="2C30B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797F8C4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长江流域</w:t>
                  </w:r>
                </w:p>
              </w:tc>
            </w:tr>
            <w:tr w14:paraId="7A4892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85407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tcBorders>
                    <w:bottom w:val="single" w:color="auto" w:sz="2" w:space="0"/>
                  </w:tcBorders>
                  <w:vAlign w:val="center"/>
                </w:tcPr>
                <w:p w14:paraId="621B1F7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1、始终把长江生态修复放在首位，坚持共抓大保护、不搞大开发，引导长江流域产业转型升级和布局优化调整，实现科学发展、有序发展、高质量发展。</w:t>
                  </w:r>
                </w:p>
                <w:p w14:paraId="1E9DE2F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B8072F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6E0BBB23">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4、强化港口布局优化，禁止建设不符合国家港口布局规划和《江苏省沿江沿海港口布局规划（2015-2030年）》《江苏省内河港口布局规划（2017-2035年）》的码头项</w:t>
                  </w:r>
                  <w:r>
                    <w:rPr>
                      <w:rFonts w:hint="default" w:ascii="Times New Roman" w:hAnsi="Times New Roman" w:eastAsia="宋体" w:cs="Times New Roman"/>
                      <w:color w:val="auto"/>
                      <w:sz w:val="21"/>
                      <w:szCs w:val="21"/>
                      <w:lang w:eastAsia="zh-CN"/>
                    </w:rPr>
                    <w:t>目</w:t>
                  </w:r>
                  <w:r>
                    <w:rPr>
                      <w:rFonts w:hint="default" w:ascii="Times New Roman" w:hAnsi="Times New Roman" w:eastAsia="宋体" w:cs="Times New Roman"/>
                      <w:color w:val="auto"/>
                      <w:sz w:val="21"/>
                      <w:szCs w:val="21"/>
                      <w:lang w:val="en-US" w:eastAsia="zh-CN"/>
                    </w:rPr>
                    <w:t>，禁止建设未纳入《长江干线过江通道布局规划》的过江干线通道项目</w:t>
                  </w:r>
                  <w:r>
                    <w:rPr>
                      <w:rFonts w:hint="default" w:ascii="Times New Roman" w:hAnsi="Times New Roman" w:eastAsia="宋体" w:cs="Times New Roman"/>
                      <w:color w:val="auto"/>
                      <w:sz w:val="21"/>
                      <w:szCs w:val="21"/>
                    </w:rPr>
                    <w:t>。</w:t>
                  </w:r>
                </w:p>
                <w:p w14:paraId="4799FDC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5、禁止新建独立焦化项目。</w:t>
                  </w:r>
                </w:p>
              </w:tc>
              <w:tc>
                <w:tcPr>
                  <w:tcW w:w="789" w:type="pct"/>
                  <w:tcBorders>
                    <w:bottom w:val="single" w:color="auto" w:sz="2" w:space="0"/>
                  </w:tcBorders>
                  <w:vAlign w:val="center"/>
                </w:tcPr>
                <w:p w14:paraId="20620993">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常州市金坛区儒林镇园区南路7号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bCs/>
                      <w:color w:val="auto"/>
                      <w:sz w:val="21"/>
                      <w:szCs w:val="21"/>
                      <w:lang w:eastAsia="zh-CN"/>
                    </w:rPr>
                    <w:t>C2822 涤纶纤维制造</w:t>
                  </w:r>
                  <w:r>
                    <w:rPr>
                      <w:rFonts w:hint="default" w:ascii="Times New Roman" w:hAnsi="Times New Roman" w:eastAsia="宋体" w:cs="Times New Roman"/>
                      <w:color w:val="auto"/>
                      <w:sz w:val="21"/>
                      <w:szCs w:val="21"/>
                    </w:rPr>
                    <w:t>，不属于上述禁止建设的项目。</w:t>
                  </w:r>
                </w:p>
              </w:tc>
              <w:tc>
                <w:tcPr>
                  <w:tcW w:w="790" w:type="pct"/>
                  <w:tcBorders>
                    <w:bottom w:val="single" w:color="auto" w:sz="2" w:space="0"/>
                  </w:tcBorders>
                  <w:vAlign w:val="center"/>
                </w:tcPr>
                <w:p w14:paraId="1CA754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72E6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C5454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5E0500B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1、根据《江苏省长江水污染防治条例》实施污染物总量控制制度。</w:t>
                  </w:r>
                </w:p>
                <w:p w14:paraId="67F0E0D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2、全面加强和规范长江入河排污口管理，有效管控入河污染物排放，形成权责清晰、监控到位、管理规范的长江入河排污口监管体系，加快改善长江水环境质量。</w:t>
                  </w:r>
                </w:p>
              </w:tc>
              <w:tc>
                <w:tcPr>
                  <w:tcW w:w="789" w:type="pct"/>
                  <w:vAlign w:val="center"/>
                </w:tcPr>
                <w:p w14:paraId="7A1299E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790" w:type="pct"/>
                  <w:vAlign w:val="center"/>
                </w:tcPr>
                <w:p w14:paraId="699FC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E940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155C33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493FD279">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1、防范沿江环境风险。深化沿江石化、化工、医药、纺织、印染、化纤、危化品和石油类仓储、涉重金属和危险废物处置等重点企业环境风险防控。</w:t>
                  </w:r>
                </w:p>
                <w:p w14:paraId="5E37FA3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2、加强饮用水水源保护。优化水源保护区划定，推动饮用水水源地规范化建设。</w:t>
                  </w:r>
                </w:p>
              </w:tc>
              <w:tc>
                <w:tcPr>
                  <w:tcW w:w="789" w:type="pct"/>
                  <w:vAlign w:val="center"/>
                </w:tcPr>
                <w:p w14:paraId="6A9026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790" w:type="pct"/>
                  <w:vAlign w:val="center"/>
                </w:tcPr>
                <w:p w14:paraId="659A0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35892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22BE6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7C985F27">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789" w:type="pct"/>
                  <w:vAlign w:val="center"/>
                </w:tcPr>
                <w:p w14:paraId="279931F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color w:val="auto"/>
                      <w:sz w:val="21"/>
                      <w:szCs w:val="21"/>
                    </w:rPr>
                    <w:t>化工项目</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尾矿库</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b w:val="0"/>
                      <w:bCs w:val="0"/>
                      <w:color w:val="auto"/>
                      <w:sz w:val="21"/>
                      <w:szCs w:val="21"/>
                      <w:lang w:eastAsia="zh-CN"/>
                    </w:rPr>
                    <w:t>。</w:t>
                  </w:r>
                </w:p>
              </w:tc>
              <w:tc>
                <w:tcPr>
                  <w:tcW w:w="790" w:type="pct"/>
                  <w:vAlign w:val="center"/>
                </w:tcPr>
                <w:p w14:paraId="7859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76A8D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3854663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w:t>
                  </w:r>
                </w:p>
              </w:tc>
            </w:tr>
            <w:tr w14:paraId="2A225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0110C2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901" w:type="pct"/>
                  <w:vAlign w:val="center"/>
                </w:tcPr>
                <w:p w14:paraId="168651D2">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1A774586">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在</w:t>
                  </w:r>
                  <w:r>
                    <w:rPr>
                      <w:rFonts w:hint="eastAsia" w:cs="Times New Roman"/>
                      <w:color w:val="auto"/>
                      <w:sz w:val="21"/>
                      <w:szCs w:val="21"/>
                      <w:lang w:eastAsia="zh-CN"/>
                    </w:rPr>
                    <w:t>太湖流域</w:t>
                  </w:r>
                  <w:r>
                    <w:rPr>
                      <w:rFonts w:hint="default" w:ascii="Times New Roman" w:hAnsi="Times New Roman" w:eastAsia="宋体" w:cs="Times New Roman"/>
                      <w:color w:val="auto"/>
                      <w:sz w:val="21"/>
                      <w:szCs w:val="21"/>
                    </w:rPr>
                    <w:t>一级保护区，禁止新建、扩建向水体排放污染物的建设项目，禁止新建、扩建畜禽养殖场，禁止新建、扩建高尔夫球场、水上游乐等开发项目以及设置水上餐饮经营设施。</w:t>
                  </w:r>
                </w:p>
                <w:p w14:paraId="2548906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在太湖流域二级保护区，禁止新建、扩建化工、医药生产项目，禁止新建、扩建污水集中处理设施排污口以外的排污口。</w:t>
                  </w:r>
                </w:p>
              </w:tc>
              <w:tc>
                <w:tcPr>
                  <w:tcW w:w="789" w:type="pct"/>
                  <w:vAlign w:val="center"/>
                </w:tcPr>
                <w:p w14:paraId="621E6CD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常州市金坛区儒林镇园区南路7号</w:t>
                  </w:r>
                  <w:r>
                    <w:rPr>
                      <w:rFonts w:hint="default" w:ascii="Times New Roman" w:hAnsi="Times New Roman" w:eastAsia="宋体" w:cs="Times New Roman"/>
                      <w:color w:val="auto"/>
                      <w:sz w:val="21"/>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 w:val="21"/>
                      <w:szCs w:val="21"/>
                    </w:rPr>
                    <w:t>。</w:t>
                  </w:r>
                </w:p>
              </w:tc>
              <w:tc>
                <w:tcPr>
                  <w:tcW w:w="790" w:type="pct"/>
                  <w:vAlign w:val="center"/>
                </w:tcPr>
                <w:p w14:paraId="3E56BB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47348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2E5369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901" w:type="pct"/>
                  <w:vAlign w:val="center"/>
                </w:tcPr>
                <w:p w14:paraId="3E61925A">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789" w:type="pct"/>
                  <w:vAlign w:val="center"/>
                </w:tcPr>
                <w:p w14:paraId="6485CD3F">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本项目不属于上述行业。</w:t>
                  </w:r>
                </w:p>
              </w:tc>
              <w:tc>
                <w:tcPr>
                  <w:tcW w:w="790" w:type="pct"/>
                  <w:vAlign w:val="center"/>
                </w:tcPr>
                <w:p w14:paraId="48C79E0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相符</w:t>
                  </w:r>
                </w:p>
              </w:tc>
            </w:tr>
            <w:tr w14:paraId="13CDF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5CAE47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901" w:type="pct"/>
                  <w:vAlign w:val="center"/>
                </w:tcPr>
                <w:p w14:paraId="028071F4">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1、运输剧毒物质、危险化学品的船舶不得进入太湖。</w:t>
                  </w:r>
                </w:p>
                <w:p w14:paraId="77C7B79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2、禁止向太湖流域水体排放或者倾倒油类、酸液、碱液、剧毒废渣废液、含放射性废渣废液、含病原体污水、工业废渣以及其他废弃物。</w:t>
                  </w:r>
                </w:p>
                <w:p w14:paraId="463D548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3、加强太湖流域生态环境风险应急管控，着力提高防控太湖蓝藻水华风险预警和应急处置能力。</w:t>
                  </w:r>
                </w:p>
              </w:tc>
              <w:tc>
                <w:tcPr>
                  <w:tcW w:w="789" w:type="pct"/>
                  <w:vAlign w:val="center"/>
                </w:tcPr>
                <w:p w14:paraId="7F94535A">
                  <w:pP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sz w:val="21"/>
                      <w:szCs w:val="21"/>
                    </w:rPr>
                    <w:t>。</w:t>
                  </w:r>
                </w:p>
              </w:tc>
              <w:tc>
                <w:tcPr>
                  <w:tcW w:w="790" w:type="pct"/>
                  <w:vAlign w:val="center"/>
                </w:tcPr>
                <w:p w14:paraId="215F2CBC">
                  <w:pPr>
                    <w:ind w:firstLine="420" w:firstLineChars="20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相符</w:t>
                  </w:r>
                </w:p>
              </w:tc>
            </w:tr>
            <w:tr w14:paraId="5C257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18" w:type="pct"/>
                  <w:vAlign w:val="center"/>
                </w:tcPr>
                <w:p w14:paraId="31BC54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901" w:type="pct"/>
                  <w:vAlign w:val="center"/>
                </w:tcPr>
                <w:p w14:paraId="1E23B3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1.严格用水定额管理制度，推进取用水规范化管理，科学制定用水定额并动态调整，对超过用水定额标准的企业分类分步先期实施节水改造，鼓励重点用水企业、园区建立智慧用水管理系统。</w:t>
                  </w:r>
                </w:p>
                <w:p w14:paraId="5098330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 推进新孟河、新沟河、望虞河、走马塘等河道联合调度，科学调控太湖水位。</w:t>
                  </w:r>
                </w:p>
              </w:tc>
              <w:tc>
                <w:tcPr>
                  <w:tcW w:w="789" w:type="pct"/>
                  <w:vAlign w:val="center"/>
                </w:tcPr>
                <w:p w14:paraId="1D86F985">
                  <w:pP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sz w:val="21"/>
                      <w:szCs w:val="21"/>
                    </w:rPr>
                    <w:t>。</w:t>
                  </w:r>
                </w:p>
              </w:tc>
              <w:tc>
                <w:tcPr>
                  <w:tcW w:w="790" w:type="pct"/>
                  <w:vAlign w:val="center"/>
                </w:tcPr>
                <w:p w14:paraId="64BA8C74">
                  <w:pPr>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相符</w:t>
                  </w:r>
                </w:p>
              </w:tc>
            </w:tr>
          </w:tbl>
          <w:p w14:paraId="2D4E108B">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《江苏省2023年度生态环境分区管控动态更新成果公告》</w:t>
            </w:r>
            <w:r>
              <w:rPr>
                <w:rFonts w:hint="default" w:ascii="Times New Roman" w:hAnsi="Times New Roman" w:eastAsia="宋体" w:cs="Times New Roman"/>
                <w:bCs/>
                <w:color w:val="auto"/>
                <w:sz w:val="21"/>
                <w:szCs w:val="21"/>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与</w:t>
            </w:r>
            <w:r>
              <w:rPr>
                <w:rFonts w:hint="default" w:ascii="Times New Roman" w:hAnsi="Times New Roman" w:cs="Times New Roman"/>
                <w:b/>
                <w:color w:val="auto"/>
                <w:sz w:val="21"/>
                <w:szCs w:val="21"/>
                <w:lang w:eastAsia="zh-CN"/>
              </w:rPr>
              <w:t>《常州市生态环境分区管控动态更新成果》（2023年版）</w:t>
            </w:r>
            <w:r>
              <w:rPr>
                <w:rFonts w:hint="default" w:ascii="Times New Roman" w:hAnsi="Times New Roman" w:eastAsia="宋体" w:cs="Times New Roman"/>
                <w:b/>
                <w:color w:val="auto"/>
                <w:sz w:val="21"/>
                <w:szCs w:val="21"/>
              </w:rPr>
              <w:t>相符性分析</w:t>
            </w:r>
          </w:p>
          <w:p w14:paraId="0797407D">
            <w:pPr>
              <w:autoSpaceDE w:val="0"/>
              <w:autoSpaceDN w:val="0"/>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eastAsia" w:cs="Times New Roman"/>
                <w:color w:val="auto"/>
                <w:sz w:val="21"/>
                <w:szCs w:val="21"/>
                <w:lang w:val="en-US" w:eastAsia="zh-CN"/>
              </w:rPr>
              <w:t>儒林现代产业园</w:t>
            </w:r>
            <w:r>
              <w:rPr>
                <w:rFonts w:hint="default" w:ascii="Times New Roman" w:hAnsi="Times New Roman" w:eastAsia="宋体" w:cs="Times New Roman"/>
                <w:bCs/>
                <w:color w:val="auto"/>
                <w:sz w:val="21"/>
                <w:szCs w:val="21"/>
              </w:rPr>
              <w:t>，根据《</w:t>
            </w:r>
            <w:r>
              <w:rPr>
                <w:rFonts w:hint="eastAsia" w:cs="Times New Roman"/>
                <w:bCs/>
                <w:color w:val="auto"/>
                <w:sz w:val="21"/>
                <w:szCs w:val="21"/>
                <w:lang w:eastAsia="zh-CN"/>
              </w:rPr>
              <w:t>常州市生态环境分区管控动态更新成果</w:t>
            </w:r>
            <w:r>
              <w:rPr>
                <w:rFonts w:hint="default" w:ascii="Times New Roman" w:hAnsi="Times New Roman" w:eastAsia="宋体" w:cs="Times New Roman"/>
                <w:bCs/>
                <w:color w:val="auto"/>
                <w:sz w:val="21"/>
                <w:szCs w:val="21"/>
              </w:rPr>
              <w:t>》附件3中常州市环境管控单元名录，</w:t>
            </w:r>
            <w:r>
              <w:rPr>
                <w:rFonts w:hint="default" w:ascii="Times New Roman" w:hAnsi="Times New Roman" w:eastAsia="宋体" w:cs="Times New Roman"/>
                <w:color w:val="auto"/>
                <w:sz w:val="21"/>
                <w:szCs w:val="21"/>
                <w:lang w:eastAsia="zh-CN"/>
              </w:rPr>
              <w:t>属于“重点管控单元</w:t>
            </w: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eastAsia="zh-CN"/>
              </w:rPr>
              <w:t>儒林现代产业园</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其重点管控要求与本项目的相符性分析见</w:t>
            </w:r>
            <w:r>
              <w:rPr>
                <w:rFonts w:hint="default" w:ascii="Times New Roman" w:hAnsi="Times New Roman" w:eastAsia="宋体" w:cs="Times New Roman"/>
                <w:bCs/>
                <w:color w:val="auto"/>
                <w:sz w:val="21"/>
                <w:szCs w:val="21"/>
                <w:lang w:val="en-US" w:eastAsia="zh-CN"/>
              </w:rPr>
              <w:t>下表</w:t>
            </w:r>
            <w:r>
              <w:rPr>
                <w:rFonts w:hint="default" w:ascii="Times New Roman" w:hAnsi="Times New Roman" w:eastAsia="宋体" w:cs="Times New Roman"/>
                <w:bCs/>
                <w:color w:val="auto"/>
                <w:sz w:val="21"/>
                <w:szCs w:val="21"/>
                <w:lang w:eastAsia="zh-CN"/>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31"/>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3376"/>
              <w:gridCol w:w="2784"/>
              <w:gridCol w:w="827"/>
            </w:tblGrid>
            <w:tr w14:paraId="09566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noWrap w:val="0"/>
                  <w:vAlign w:val="center"/>
                </w:tcPr>
                <w:p w14:paraId="3AA41BAC">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管控类别</w:t>
                  </w:r>
                </w:p>
              </w:tc>
              <w:tc>
                <w:tcPr>
                  <w:tcW w:w="2093" w:type="pct"/>
                  <w:noWrap w:val="0"/>
                  <w:vAlign w:val="center"/>
                </w:tcPr>
                <w:p w14:paraId="1107BA9E">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重点管控要求（</w:t>
                  </w:r>
                  <w:r>
                    <w:rPr>
                      <w:rFonts w:hint="eastAsia" w:ascii="宋体" w:hAnsi="宋体" w:cs="宋体"/>
                      <w:b/>
                      <w:bCs/>
                      <w:color w:val="auto"/>
                      <w:sz w:val="21"/>
                      <w:szCs w:val="21"/>
                      <w:lang w:eastAsia="zh-CN"/>
                    </w:rPr>
                    <w:t>儒林现代产业园</w:t>
                  </w:r>
                  <w:r>
                    <w:rPr>
                      <w:rFonts w:hint="eastAsia" w:ascii="宋体" w:hAnsi="宋体" w:eastAsia="宋体" w:cs="宋体"/>
                      <w:b/>
                      <w:bCs/>
                      <w:color w:val="auto"/>
                      <w:sz w:val="21"/>
                      <w:szCs w:val="21"/>
                    </w:rPr>
                    <w:t>）</w:t>
                  </w:r>
                </w:p>
              </w:tc>
              <w:tc>
                <w:tcPr>
                  <w:tcW w:w="2784" w:type="dxa"/>
                  <w:noWrap w:val="0"/>
                  <w:vAlign w:val="center"/>
                </w:tcPr>
                <w:p w14:paraId="2484DF71">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w:t>
                  </w:r>
                </w:p>
              </w:tc>
              <w:tc>
                <w:tcPr>
                  <w:tcW w:w="827" w:type="dxa"/>
                  <w:noWrap w:val="0"/>
                  <w:vAlign w:val="center"/>
                </w:tcPr>
                <w:p w14:paraId="0AA39BF8">
                  <w:pPr>
                    <w:pStyle w:val="100"/>
                    <w:rPr>
                      <w:rFonts w:hint="eastAsia" w:ascii="宋体" w:hAnsi="宋体" w:eastAsia="宋体" w:cs="宋体"/>
                      <w:b/>
                      <w:bCs/>
                      <w:color w:val="auto"/>
                      <w:sz w:val="21"/>
                      <w:szCs w:val="21"/>
                    </w:rPr>
                  </w:pPr>
                  <w:r>
                    <w:rPr>
                      <w:rFonts w:hint="eastAsia" w:ascii="宋体" w:hAnsi="宋体" w:eastAsia="宋体" w:cs="宋体"/>
                      <w:b/>
                      <w:bCs/>
                      <w:color w:val="auto"/>
                      <w:sz w:val="21"/>
                      <w:szCs w:val="21"/>
                    </w:rPr>
                    <w:t>相符性</w:t>
                  </w:r>
                </w:p>
              </w:tc>
            </w:tr>
            <w:tr w14:paraId="420DDA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5C2E5C63">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空间布局约束</w:t>
                  </w:r>
                </w:p>
              </w:tc>
              <w:tc>
                <w:tcPr>
                  <w:tcW w:w="2093" w:type="pct"/>
                  <w:noWrap w:val="0"/>
                  <w:vAlign w:val="center"/>
                </w:tcPr>
                <w:p w14:paraId="0BFDE1D6">
                  <w:pPr>
                    <w:pStyle w:val="61"/>
                    <w:tabs>
                      <w:tab w:val="left" w:pos="608"/>
                    </w:tabs>
                    <w:spacing w:before="23" w:line="292" w:lineRule="auto"/>
                    <w:ind w:left="107" w:right="92"/>
                    <w:jc w:val="both"/>
                    <w:rPr>
                      <w:rFonts w:hint="eastAsia" w:ascii="宋体" w:hAnsi="宋体" w:eastAsia="宋体" w:cs="宋体"/>
                      <w:color w:val="auto"/>
                      <w:spacing w:val="-9"/>
                      <w:sz w:val="21"/>
                      <w:szCs w:val="21"/>
                      <w:lang w:eastAsia="zh-CN"/>
                    </w:rPr>
                  </w:pPr>
                  <w:r>
                    <w:rPr>
                      <w:rFonts w:hint="eastAsia" w:ascii="宋体" w:hAnsi="宋体" w:eastAsia="宋体" w:cs="宋体"/>
                      <w:color w:val="auto"/>
                      <w:sz w:val="21"/>
                      <w:szCs w:val="21"/>
                      <w:lang w:eastAsia="zh-CN"/>
                    </w:rPr>
                    <w:t>（1）</w:t>
                  </w:r>
                  <w:r>
                    <w:rPr>
                      <w:rFonts w:hint="default" w:ascii="Times New Roman" w:hAnsi="Times New Roman" w:eastAsia="宋体" w:cs="Times New Roman"/>
                      <w:color w:val="auto"/>
                      <w:kern w:val="2"/>
                      <w:sz w:val="21"/>
                      <w:szCs w:val="21"/>
                      <w:lang w:val="en-US" w:eastAsia="zh-CN" w:bidi="ar-SA"/>
                    </w:rPr>
                    <w:t>不得新建、改建、扩建化学制浆造纸、制革、酿造、染料、印染、电镀以及其他排放含磷、氮等污染物的企业和项目；不得新建、扩建化工、医药等企业和项目；不得增设排污口；禁止建设排放致癌、致畸、致突变物质和恶臭气体的项目</w:t>
                  </w:r>
                  <w:r>
                    <w:rPr>
                      <w:rFonts w:hint="eastAsia" w:ascii="宋体" w:hAnsi="宋体" w:eastAsia="宋体" w:cs="宋体"/>
                      <w:color w:val="auto"/>
                      <w:sz w:val="21"/>
                      <w:szCs w:val="21"/>
                      <w:lang w:eastAsia="zh-CN"/>
                    </w:rPr>
                    <w:t>。</w:t>
                  </w:r>
                </w:p>
              </w:tc>
              <w:tc>
                <w:tcPr>
                  <w:tcW w:w="1725" w:type="pct"/>
                  <w:vMerge w:val="restart"/>
                  <w:noWrap w:val="0"/>
                  <w:vAlign w:val="center"/>
                </w:tcPr>
                <w:p w14:paraId="5ED26D02">
                  <w:pPr>
                    <w:pStyle w:val="100"/>
                    <w:rPr>
                      <w:rFonts w:hint="eastAsia" w:ascii="宋体" w:hAnsi="宋体" w:eastAsia="宋体" w:cs="宋体"/>
                      <w:b/>
                      <w:bCs/>
                      <w:color w:val="auto"/>
                      <w:sz w:val="21"/>
                      <w:szCs w:val="21"/>
                    </w:rPr>
                  </w:pPr>
                  <w:r>
                    <w:rPr>
                      <w:rFonts w:hint="eastAsia" w:ascii="宋体" w:hAnsi="宋体" w:eastAsia="宋体" w:cs="宋体"/>
                      <w:color w:val="auto"/>
                      <w:sz w:val="21"/>
                      <w:szCs w:val="21"/>
                    </w:rPr>
                    <w:t>本项目位于</w:t>
                  </w:r>
                  <w:r>
                    <w:rPr>
                      <w:rFonts w:hint="eastAsia" w:ascii="宋体" w:hAnsi="宋体" w:cs="宋体"/>
                      <w:color w:val="auto"/>
                      <w:sz w:val="21"/>
                      <w:szCs w:val="21"/>
                      <w:lang w:eastAsia="zh-CN"/>
                    </w:rPr>
                    <w:t>儒林现代产业园</w:t>
                  </w:r>
                  <w:r>
                    <w:rPr>
                      <w:rFonts w:hint="eastAsia" w:ascii="宋体" w:hAnsi="宋体" w:eastAsia="宋体" w:cs="宋体"/>
                      <w:color w:val="auto"/>
                      <w:sz w:val="21"/>
                      <w:szCs w:val="21"/>
                    </w:rPr>
                    <w:t>，项目不属于禁止</w:t>
                  </w:r>
                  <w:r>
                    <w:rPr>
                      <w:rFonts w:hint="eastAsia" w:ascii="宋体" w:hAnsi="宋体" w:eastAsia="宋体" w:cs="宋体"/>
                      <w:color w:val="auto"/>
                      <w:spacing w:val="-1"/>
                      <w:sz w:val="21"/>
                      <w:szCs w:val="21"/>
                    </w:rPr>
                    <w:t>引入</w:t>
                  </w:r>
                  <w:r>
                    <w:rPr>
                      <w:rFonts w:hint="eastAsia" w:ascii="宋体" w:hAnsi="宋体" w:eastAsia="宋体" w:cs="宋体"/>
                      <w:color w:val="auto"/>
                      <w:sz w:val="21"/>
                      <w:szCs w:val="21"/>
                    </w:rPr>
                    <w:t>项目。</w:t>
                  </w:r>
                </w:p>
              </w:tc>
              <w:tc>
                <w:tcPr>
                  <w:tcW w:w="512" w:type="pct"/>
                  <w:vMerge w:val="restart"/>
                  <w:noWrap w:val="0"/>
                  <w:vAlign w:val="center"/>
                </w:tcPr>
                <w:p w14:paraId="0C803A58">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14CD88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240C67D0">
                  <w:pPr>
                    <w:pStyle w:val="100"/>
                    <w:rPr>
                      <w:rFonts w:hint="eastAsia" w:ascii="宋体" w:hAnsi="宋体" w:eastAsia="宋体" w:cs="宋体"/>
                      <w:color w:val="auto"/>
                      <w:sz w:val="21"/>
                      <w:szCs w:val="21"/>
                    </w:rPr>
                  </w:pPr>
                </w:p>
              </w:tc>
              <w:tc>
                <w:tcPr>
                  <w:tcW w:w="2093" w:type="pct"/>
                  <w:noWrap w:val="0"/>
                  <w:vAlign w:val="center"/>
                </w:tcPr>
                <w:p w14:paraId="67C8992A">
                  <w:pPr>
                    <w:rPr>
                      <w:rFonts w:hint="eastAsia" w:ascii="宋体" w:hAnsi="宋体" w:eastAsia="宋体" w:cs="宋体"/>
                      <w:color w:val="auto"/>
                      <w:spacing w:val="-9"/>
                      <w:kern w:val="0"/>
                      <w:sz w:val="21"/>
                      <w:szCs w:val="21"/>
                    </w:rPr>
                  </w:pPr>
                  <w:r>
                    <w:rPr>
                      <w:rFonts w:hint="eastAsia" w:ascii="宋体" w:hAnsi="宋体" w:eastAsia="宋体" w:cs="宋体"/>
                      <w:color w:val="auto"/>
                      <w:sz w:val="21"/>
                      <w:szCs w:val="21"/>
                    </w:rPr>
                    <w:t>（2）</w:t>
                  </w:r>
                  <w:r>
                    <w:rPr>
                      <w:rFonts w:hint="default" w:ascii="Times New Roman" w:hAnsi="Times New Roman" w:eastAsia="宋体" w:cs="Times New Roman"/>
                      <w:color w:val="auto"/>
                      <w:kern w:val="2"/>
                      <w:sz w:val="21"/>
                      <w:szCs w:val="21"/>
                      <w:lang w:val="en-US" w:eastAsia="zh-CN" w:bidi="ar-SA"/>
                    </w:rPr>
                    <w:t>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十五小”项目；“新五小”项目(小火电机组、小玻璃厂、小水泥厂、小炼油厂、小钢铁厂)；以及国家明令淘汰和禁止发展的能耗物耗高、环境污染严重、不符合产业政策和市场准入条件的</w:t>
                  </w:r>
                  <w:r>
                    <w:rPr>
                      <w:rFonts w:hint="default" w:ascii="Times New Roman" w:hAnsi="Times New Roman" w:cs="Times New Roman"/>
                      <w:color w:val="auto"/>
                      <w:kern w:val="2"/>
                      <w:sz w:val="21"/>
                      <w:szCs w:val="21"/>
                      <w:lang w:val="en-US" w:eastAsia="zh-CN" w:bidi="ar-SA"/>
                    </w:rPr>
                    <w:t>建设项目，均禁止建设</w:t>
                  </w:r>
                </w:p>
              </w:tc>
              <w:tc>
                <w:tcPr>
                  <w:tcW w:w="1725" w:type="pct"/>
                  <w:vMerge w:val="continue"/>
                  <w:noWrap w:val="0"/>
                  <w:vAlign w:val="center"/>
                </w:tcPr>
                <w:p w14:paraId="45CFC3A0">
                  <w:pPr>
                    <w:pStyle w:val="100"/>
                    <w:rPr>
                      <w:rFonts w:hint="eastAsia" w:ascii="宋体" w:hAnsi="宋体" w:eastAsia="宋体" w:cs="宋体"/>
                      <w:b/>
                      <w:bCs/>
                      <w:color w:val="auto"/>
                      <w:sz w:val="21"/>
                      <w:szCs w:val="21"/>
                    </w:rPr>
                  </w:pPr>
                </w:p>
              </w:tc>
              <w:tc>
                <w:tcPr>
                  <w:tcW w:w="512" w:type="pct"/>
                  <w:vMerge w:val="continue"/>
                  <w:noWrap w:val="0"/>
                  <w:vAlign w:val="center"/>
                </w:tcPr>
                <w:p w14:paraId="1815D46F">
                  <w:pPr>
                    <w:pStyle w:val="100"/>
                    <w:rPr>
                      <w:rFonts w:hint="eastAsia" w:ascii="宋体" w:hAnsi="宋体" w:eastAsia="宋体" w:cs="宋体"/>
                      <w:b/>
                      <w:bCs/>
                      <w:color w:val="auto"/>
                      <w:sz w:val="21"/>
                      <w:szCs w:val="21"/>
                    </w:rPr>
                  </w:pPr>
                </w:p>
              </w:tc>
            </w:tr>
            <w:tr w14:paraId="34872D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4C65D35A">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污染物排放管控</w:t>
                  </w:r>
                </w:p>
              </w:tc>
              <w:tc>
                <w:tcPr>
                  <w:tcW w:w="2093" w:type="pct"/>
                  <w:noWrap w:val="0"/>
                  <w:vAlign w:val="center"/>
                </w:tcPr>
                <w:p w14:paraId="6A1D471B">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default" w:ascii="Times New Roman" w:hAnsi="Times New Roman" w:eastAsia="宋体" w:cs="Times New Roman"/>
                      <w:color w:val="auto"/>
                      <w:sz w:val="21"/>
                      <w:szCs w:val="21"/>
                    </w:rPr>
                    <w:t>严格实施污染物总量控制制度，根据区域环境质量改善目标，采取有效措施减少主要污染物排放总量，确保区域环境质量持续改善</w:t>
                  </w:r>
                  <w:r>
                    <w:rPr>
                      <w:rFonts w:hint="eastAsia" w:ascii="宋体" w:hAnsi="宋体" w:eastAsia="宋体" w:cs="宋体"/>
                      <w:color w:val="auto"/>
                      <w:sz w:val="21"/>
                      <w:szCs w:val="21"/>
                    </w:rPr>
                    <w:t>。</w:t>
                  </w:r>
                </w:p>
              </w:tc>
              <w:tc>
                <w:tcPr>
                  <w:tcW w:w="1725" w:type="pct"/>
                  <w:vMerge w:val="restart"/>
                  <w:noWrap w:val="0"/>
                  <w:vAlign w:val="center"/>
                </w:tcPr>
                <w:p w14:paraId="084B367B">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本项目有机废气经处理后达标排放，废气排放总量不会突破园区环评报告及批复的总量。</w:t>
                  </w:r>
                </w:p>
              </w:tc>
              <w:tc>
                <w:tcPr>
                  <w:tcW w:w="512" w:type="pct"/>
                  <w:vMerge w:val="restart"/>
                  <w:noWrap w:val="0"/>
                  <w:vAlign w:val="center"/>
                </w:tcPr>
                <w:p w14:paraId="4CBDA5E5">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3AD32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4DF0C54E">
                  <w:pPr>
                    <w:pStyle w:val="100"/>
                    <w:rPr>
                      <w:rFonts w:hint="eastAsia" w:ascii="宋体" w:hAnsi="宋体" w:eastAsia="宋体" w:cs="宋体"/>
                      <w:color w:val="auto"/>
                      <w:sz w:val="21"/>
                      <w:szCs w:val="21"/>
                    </w:rPr>
                  </w:pPr>
                </w:p>
              </w:tc>
              <w:tc>
                <w:tcPr>
                  <w:tcW w:w="2093" w:type="pct"/>
                  <w:noWrap w:val="0"/>
                  <w:vAlign w:val="center"/>
                </w:tcPr>
                <w:p w14:paraId="5B149CB7">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2.园区污染物排放总量不得突破环评报告及批复的总量。</w:t>
                  </w:r>
                </w:p>
              </w:tc>
              <w:tc>
                <w:tcPr>
                  <w:tcW w:w="1725" w:type="pct"/>
                  <w:vMerge w:val="continue"/>
                  <w:noWrap w:val="0"/>
                  <w:vAlign w:val="center"/>
                </w:tcPr>
                <w:p w14:paraId="54C19341">
                  <w:pPr>
                    <w:pStyle w:val="100"/>
                    <w:rPr>
                      <w:rFonts w:hint="eastAsia" w:ascii="宋体" w:hAnsi="宋体" w:eastAsia="宋体" w:cs="宋体"/>
                      <w:color w:val="auto"/>
                      <w:sz w:val="21"/>
                      <w:szCs w:val="21"/>
                    </w:rPr>
                  </w:pPr>
                </w:p>
              </w:tc>
              <w:tc>
                <w:tcPr>
                  <w:tcW w:w="512" w:type="pct"/>
                  <w:vMerge w:val="continue"/>
                  <w:noWrap w:val="0"/>
                  <w:vAlign w:val="center"/>
                </w:tcPr>
                <w:p w14:paraId="196C741E">
                  <w:pPr>
                    <w:pStyle w:val="100"/>
                    <w:rPr>
                      <w:rFonts w:hint="eastAsia" w:ascii="宋体" w:hAnsi="宋体" w:eastAsia="宋体" w:cs="宋体"/>
                      <w:b/>
                      <w:bCs/>
                      <w:color w:val="auto"/>
                      <w:sz w:val="21"/>
                      <w:szCs w:val="21"/>
                    </w:rPr>
                  </w:pPr>
                </w:p>
              </w:tc>
            </w:tr>
            <w:tr w14:paraId="6B2B8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6FB4E5A5">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环境风险防控</w:t>
                  </w:r>
                </w:p>
              </w:tc>
              <w:tc>
                <w:tcPr>
                  <w:tcW w:w="2093" w:type="pct"/>
                  <w:noWrap w:val="0"/>
                  <w:vAlign w:val="center"/>
                </w:tcPr>
                <w:p w14:paraId="41714D3E">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1.园区建立环境应急体系，完善事故应急救援体系，加强应急物资装备储备，编制突发环境事件应急预案，定期开展演练。</w:t>
                  </w:r>
                </w:p>
              </w:tc>
              <w:tc>
                <w:tcPr>
                  <w:tcW w:w="1725" w:type="pct"/>
                  <w:vMerge w:val="restart"/>
                  <w:noWrap w:val="0"/>
                  <w:vAlign w:val="center"/>
                </w:tcPr>
                <w:p w14:paraId="6062AB12">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本项目所在园区已建立环境应急体系，已加强应急物资装备储备，已编制突发环境事件应急预案并定期开展演练；项目建成后立即委托专业单位编制突发环境事件应急预案。</w:t>
                  </w:r>
                </w:p>
              </w:tc>
              <w:tc>
                <w:tcPr>
                  <w:tcW w:w="512" w:type="pct"/>
                  <w:vMerge w:val="restart"/>
                  <w:noWrap w:val="0"/>
                  <w:vAlign w:val="center"/>
                </w:tcPr>
                <w:p w14:paraId="3E2436A4">
                  <w:pPr>
                    <w:pStyle w:val="1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相符</w:t>
                  </w:r>
                </w:p>
              </w:tc>
            </w:tr>
            <w:tr w14:paraId="792A7F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064BDE20">
                  <w:pPr>
                    <w:pStyle w:val="100"/>
                    <w:rPr>
                      <w:rFonts w:hint="eastAsia" w:ascii="宋体" w:hAnsi="宋体" w:eastAsia="宋体" w:cs="宋体"/>
                      <w:color w:val="auto"/>
                      <w:sz w:val="21"/>
                      <w:szCs w:val="21"/>
                    </w:rPr>
                  </w:pPr>
                </w:p>
              </w:tc>
              <w:tc>
                <w:tcPr>
                  <w:tcW w:w="2093" w:type="pct"/>
                  <w:noWrap w:val="0"/>
                  <w:vAlign w:val="center"/>
                </w:tcPr>
                <w:p w14:paraId="5829BEE8">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default" w:ascii="Times New Roman" w:hAnsi="Times New Roman" w:eastAsia="宋体" w:cs="Times New Roman"/>
                      <w:color w:val="auto"/>
                      <w:sz w:val="21"/>
                      <w:szCs w:val="21"/>
                    </w:rPr>
                    <w:t>生产、使用、储存危险化学品或其他存在环境风险的企事业单位，应当制定风险防范措施，编制完善突发环境事件应急预案，防止发生环境污染事故</w:t>
                  </w:r>
                </w:p>
              </w:tc>
              <w:tc>
                <w:tcPr>
                  <w:tcW w:w="1725" w:type="pct"/>
                  <w:vMerge w:val="continue"/>
                  <w:noWrap w:val="0"/>
                  <w:vAlign w:val="center"/>
                </w:tcPr>
                <w:p w14:paraId="1B82D933">
                  <w:pPr>
                    <w:pStyle w:val="100"/>
                    <w:rPr>
                      <w:rFonts w:hint="eastAsia" w:ascii="宋体" w:hAnsi="宋体" w:eastAsia="宋体" w:cs="宋体"/>
                      <w:b/>
                      <w:bCs/>
                      <w:color w:val="auto"/>
                      <w:sz w:val="21"/>
                      <w:szCs w:val="21"/>
                    </w:rPr>
                  </w:pPr>
                </w:p>
              </w:tc>
              <w:tc>
                <w:tcPr>
                  <w:tcW w:w="512" w:type="pct"/>
                  <w:vMerge w:val="continue"/>
                  <w:noWrap w:val="0"/>
                  <w:vAlign w:val="center"/>
                </w:tcPr>
                <w:p w14:paraId="6E9610C1">
                  <w:pPr>
                    <w:pStyle w:val="100"/>
                    <w:rPr>
                      <w:rFonts w:hint="eastAsia" w:ascii="宋体" w:hAnsi="宋体" w:eastAsia="宋体" w:cs="宋体"/>
                      <w:b/>
                      <w:bCs/>
                      <w:color w:val="auto"/>
                      <w:sz w:val="21"/>
                      <w:szCs w:val="21"/>
                    </w:rPr>
                  </w:pPr>
                </w:p>
              </w:tc>
            </w:tr>
            <w:tr w14:paraId="782A7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6457ABEE">
                  <w:pPr>
                    <w:pStyle w:val="100"/>
                    <w:rPr>
                      <w:rFonts w:hint="eastAsia" w:ascii="宋体" w:hAnsi="宋体" w:eastAsia="宋体" w:cs="宋体"/>
                      <w:color w:val="auto"/>
                      <w:sz w:val="21"/>
                      <w:szCs w:val="21"/>
                    </w:rPr>
                  </w:pPr>
                </w:p>
              </w:tc>
              <w:tc>
                <w:tcPr>
                  <w:tcW w:w="2093" w:type="pct"/>
                  <w:noWrap w:val="0"/>
                  <w:vAlign w:val="center"/>
                </w:tcPr>
                <w:p w14:paraId="4553538D">
                  <w:pPr>
                    <w:pStyle w:val="100"/>
                    <w:rPr>
                      <w:rFonts w:hint="eastAsia" w:ascii="宋体" w:hAnsi="宋体" w:eastAsia="宋体" w:cs="宋体"/>
                      <w:color w:val="auto"/>
                      <w:sz w:val="21"/>
                      <w:szCs w:val="21"/>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加强环境影响跟踪监测，建立健全各环境要素监控体系，完善并落实园区日常环境监测与污染源监控计划</w:t>
                  </w:r>
                  <w:r>
                    <w:rPr>
                      <w:rFonts w:hint="eastAsia" w:ascii="宋体" w:hAnsi="宋体" w:eastAsia="宋体" w:cs="宋体"/>
                      <w:color w:val="auto"/>
                      <w:sz w:val="21"/>
                      <w:szCs w:val="21"/>
                    </w:rPr>
                    <w:t>。</w:t>
                  </w:r>
                </w:p>
              </w:tc>
              <w:tc>
                <w:tcPr>
                  <w:tcW w:w="1725" w:type="pct"/>
                  <w:vMerge w:val="continue"/>
                  <w:noWrap w:val="0"/>
                  <w:vAlign w:val="center"/>
                </w:tcPr>
                <w:p w14:paraId="3DAAE376">
                  <w:pPr>
                    <w:pStyle w:val="100"/>
                    <w:rPr>
                      <w:rFonts w:hint="eastAsia" w:ascii="宋体" w:hAnsi="宋体" w:eastAsia="宋体" w:cs="宋体"/>
                      <w:b/>
                      <w:bCs/>
                      <w:color w:val="auto"/>
                      <w:sz w:val="21"/>
                      <w:szCs w:val="21"/>
                    </w:rPr>
                  </w:pPr>
                </w:p>
              </w:tc>
              <w:tc>
                <w:tcPr>
                  <w:tcW w:w="512" w:type="pct"/>
                  <w:vMerge w:val="continue"/>
                  <w:noWrap w:val="0"/>
                  <w:vAlign w:val="center"/>
                </w:tcPr>
                <w:p w14:paraId="67760893">
                  <w:pPr>
                    <w:pStyle w:val="100"/>
                    <w:rPr>
                      <w:rFonts w:hint="eastAsia" w:ascii="宋体" w:hAnsi="宋体" w:eastAsia="宋体" w:cs="宋体"/>
                      <w:b/>
                      <w:bCs/>
                      <w:color w:val="auto"/>
                      <w:sz w:val="21"/>
                      <w:szCs w:val="21"/>
                    </w:rPr>
                  </w:pPr>
                </w:p>
              </w:tc>
            </w:tr>
            <w:tr w14:paraId="2316F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noWrap w:val="0"/>
                  <w:vAlign w:val="center"/>
                </w:tcPr>
                <w:p w14:paraId="2B6E8CA9">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资源开发效率要求</w:t>
                  </w:r>
                </w:p>
              </w:tc>
              <w:tc>
                <w:tcPr>
                  <w:tcW w:w="2093" w:type="pct"/>
                  <w:noWrap w:val="0"/>
                  <w:vAlign w:val="center"/>
                </w:tcPr>
                <w:p w14:paraId="2B44B756">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1.大力倡导使用清洁能源。</w:t>
                  </w:r>
                </w:p>
              </w:tc>
              <w:tc>
                <w:tcPr>
                  <w:tcW w:w="1725" w:type="pct"/>
                  <w:vMerge w:val="restart"/>
                  <w:noWrap w:val="0"/>
                  <w:vAlign w:val="center"/>
                </w:tcPr>
                <w:p w14:paraId="79010CCA">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本项目使用清洁能源电力；项目</w:t>
                  </w:r>
                  <w:r>
                    <w:rPr>
                      <w:rFonts w:hint="eastAsia" w:ascii="宋体" w:hAnsi="宋体" w:cs="宋体"/>
                      <w:color w:val="auto"/>
                      <w:sz w:val="21"/>
                      <w:szCs w:val="21"/>
                      <w:lang w:val="en-US" w:eastAsia="zh-CN"/>
                    </w:rPr>
                    <w:t>冷却水循环使用不外排</w:t>
                  </w:r>
                  <w:r>
                    <w:rPr>
                      <w:rFonts w:hint="eastAsia" w:ascii="宋体" w:hAnsi="宋体" w:eastAsia="宋体" w:cs="宋体"/>
                      <w:color w:val="auto"/>
                      <w:sz w:val="21"/>
                      <w:szCs w:val="21"/>
                    </w:rPr>
                    <w:t>；项目无燃煤设施。</w:t>
                  </w:r>
                </w:p>
              </w:tc>
              <w:tc>
                <w:tcPr>
                  <w:tcW w:w="512" w:type="pct"/>
                  <w:vMerge w:val="restart"/>
                  <w:noWrap w:val="0"/>
                  <w:vAlign w:val="center"/>
                </w:tcPr>
                <w:p w14:paraId="0E1B25EE">
                  <w:pPr>
                    <w:pStyle w:val="1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相符</w:t>
                  </w:r>
                </w:p>
              </w:tc>
            </w:tr>
            <w:tr w14:paraId="345A1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6465B91E">
                  <w:pPr>
                    <w:pStyle w:val="100"/>
                    <w:rPr>
                      <w:rFonts w:hint="eastAsia" w:ascii="宋体" w:hAnsi="宋体" w:eastAsia="宋体" w:cs="宋体"/>
                      <w:color w:val="auto"/>
                      <w:sz w:val="21"/>
                      <w:szCs w:val="21"/>
                    </w:rPr>
                  </w:pPr>
                </w:p>
              </w:tc>
              <w:tc>
                <w:tcPr>
                  <w:tcW w:w="2093" w:type="pct"/>
                  <w:noWrap w:val="0"/>
                  <w:vAlign w:val="center"/>
                </w:tcPr>
                <w:p w14:paraId="423719BC">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2.提升废水资源化技术，提高水资源回用率。</w:t>
                  </w:r>
                </w:p>
              </w:tc>
              <w:tc>
                <w:tcPr>
                  <w:tcW w:w="1725" w:type="pct"/>
                  <w:vMerge w:val="continue"/>
                  <w:noWrap w:val="0"/>
                  <w:vAlign w:val="center"/>
                </w:tcPr>
                <w:p w14:paraId="0337124C">
                  <w:pPr>
                    <w:pStyle w:val="100"/>
                    <w:rPr>
                      <w:rFonts w:hint="eastAsia" w:ascii="宋体" w:hAnsi="宋体" w:eastAsia="宋体" w:cs="宋体"/>
                      <w:color w:val="auto"/>
                      <w:sz w:val="21"/>
                      <w:szCs w:val="21"/>
                    </w:rPr>
                  </w:pPr>
                </w:p>
              </w:tc>
              <w:tc>
                <w:tcPr>
                  <w:tcW w:w="512" w:type="pct"/>
                  <w:vMerge w:val="continue"/>
                  <w:noWrap w:val="0"/>
                  <w:vAlign w:val="center"/>
                </w:tcPr>
                <w:p w14:paraId="6902ED39">
                  <w:pPr>
                    <w:pStyle w:val="100"/>
                    <w:rPr>
                      <w:rFonts w:hint="eastAsia" w:ascii="宋体" w:hAnsi="宋体" w:eastAsia="宋体" w:cs="宋体"/>
                      <w:color w:val="auto"/>
                      <w:sz w:val="21"/>
                      <w:szCs w:val="21"/>
                    </w:rPr>
                  </w:pPr>
                </w:p>
              </w:tc>
            </w:tr>
            <w:tr w14:paraId="736CF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noWrap w:val="0"/>
                  <w:vAlign w:val="center"/>
                </w:tcPr>
                <w:p w14:paraId="2CF57746">
                  <w:pPr>
                    <w:pStyle w:val="100"/>
                    <w:rPr>
                      <w:rFonts w:hint="eastAsia" w:ascii="宋体" w:hAnsi="宋体" w:eastAsia="宋体" w:cs="宋体"/>
                      <w:color w:val="auto"/>
                      <w:sz w:val="21"/>
                      <w:szCs w:val="21"/>
                    </w:rPr>
                  </w:pPr>
                </w:p>
              </w:tc>
              <w:tc>
                <w:tcPr>
                  <w:tcW w:w="2093" w:type="pct"/>
                  <w:noWrap w:val="0"/>
                  <w:vAlign w:val="center"/>
                </w:tcPr>
                <w:p w14:paraId="338BF795">
                  <w:pPr>
                    <w:pStyle w:val="100"/>
                    <w:rPr>
                      <w:rFonts w:hint="eastAsia" w:ascii="宋体" w:hAnsi="宋体" w:eastAsia="宋体" w:cs="宋体"/>
                      <w:color w:val="auto"/>
                      <w:sz w:val="21"/>
                      <w:szCs w:val="21"/>
                    </w:rPr>
                  </w:pPr>
                  <w:r>
                    <w:rPr>
                      <w:rFonts w:hint="eastAsia" w:ascii="宋体" w:hAnsi="宋体" w:eastAsia="宋体" w:cs="宋体"/>
                      <w:color w:val="auto"/>
                      <w:sz w:val="21"/>
                      <w:szCs w:val="21"/>
                    </w:rPr>
                    <w:t>3.严禁自建燃煤设施。</w:t>
                  </w:r>
                </w:p>
              </w:tc>
              <w:tc>
                <w:tcPr>
                  <w:tcW w:w="1725" w:type="pct"/>
                  <w:vMerge w:val="continue"/>
                  <w:noWrap w:val="0"/>
                  <w:vAlign w:val="center"/>
                </w:tcPr>
                <w:p w14:paraId="3EE932C7">
                  <w:pPr>
                    <w:pStyle w:val="100"/>
                    <w:rPr>
                      <w:rFonts w:hint="eastAsia" w:ascii="宋体" w:hAnsi="宋体" w:eastAsia="宋体" w:cs="宋体"/>
                      <w:color w:val="auto"/>
                      <w:sz w:val="21"/>
                      <w:szCs w:val="21"/>
                    </w:rPr>
                  </w:pPr>
                </w:p>
              </w:tc>
              <w:tc>
                <w:tcPr>
                  <w:tcW w:w="512" w:type="pct"/>
                  <w:vMerge w:val="continue"/>
                  <w:noWrap w:val="0"/>
                  <w:vAlign w:val="center"/>
                </w:tcPr>
                <w:p w14:paraId="3883FB76">
                  <w:pPr>
                    <w:pStyle w:val="100"/>
                    <w:rPr>
                      <w:rFonts w:hint="eastAsia" w:ascii="宋体" w:hAnsi="宋体" w:eastAsia="宋体" w:cs="宋体"/>
                      <w:color w:val="auto"/>
                      <w:sz w:val="21"/>
                      <w:szCs w:val="21"/>
                    </w:rPr>
                  </w:pPr>
                </w:p>
              </w:tc>
            </w:tr>
          </w:tbl>
          <w:p w14:paraId="4664D873">
            <w:pPr>
              <w:autoSpaceDE w:val="0"/>
              <w:autoSpaceDN w:val="0"/>
              <w:adjustRightInd w:val="0"/>
              <w:snapToGrid w:val="0"/>
              <w:spacing w:line="500" w:lineRule="exact"/>
              <w:ind w:firstLine="420"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Cs/>
                <w:color w:val="auto"/>
                <w:sz w:val="21"/>
                <w:szCs w:val="21"/>
              </w:rPr>
              <w:t>综上，本项目与</w:t>
            </w:r>
            <w:r>
              <w:rPr>
                <w:rFonts w:hint="default" w:ascii="Times New Roman" w:hAnsi="Times New Roman" w:cs="Times New Roman"/>
                <w:bCs/>
                <w:color w:val="auto"/>
                <w:sz w:val="21"/>
                <w:szCs w:val="21"/>
                <w:lang w:eastAsia="zh-CN"/>
              </w:rPr>
              <w:t>《常州市生态环境分区管控动态更新成果》（2023年版）</w:t>
            </w:r>
            <w:r>
              <w:rPr>
                <w:rFonts w:hint="default" w:ascii="Times New Roman" w:hAnsi="Times New Roman" w:eastAsia="宋体" w:cs="Times New Roman"/>
                <w:bCs/>
                <w:color w:val="auto"/>
                <w:sz w:val="21"/>
                <w:szCs w:val="21"/>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产业政策相符性分析</w:t>
            </w:r>
          </w:p>
          <w:p w14:paraId="4A1C5F1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642"/>
              <w:gridCol w:w="974"/>
            </w:tblGrid>
            <w:tr w14:paraId="66FCB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Align w:val="center"/>
                </w:tcPr>
                <w:p w14:paraId="5769706E">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序号</w:t>
                  </w:r>
                </w:p>
              </w:tc>
              <w:tc>
                <w:tcPr>
                  <w:tcW w:w="4117" w:type="pct"/>
                  <w:vAlign w:val="center"/>
                </w:tcPr>
                <w:p w14:paraId="4481EE4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对照简析</w:t>
                  </w:r>
                </w:p>
              </w:tc>
              <w:tc>
                <w:tcPr>
                  <w:tcW w:w="603" w:type="pct"/>
                  <w:vAlign w:val="center"/>
                </w:tcPr>
                <w:p w14:paraId="1BD870CB">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36EAF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bottom w:val="single" w:color="auto" w:sz="2" w:space="0"/>
                  </w:tcBorders>
                  <w:vAlign w:val="center"/>
                </w:tcPr>
                <w:p w14:paraId="7209FF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17" w:type="pct"/>
                  <w:tcBorders>
                    <w:bottom w:val="single" w:color="auto" w:sz="2" w:space="0"/>
                  </w:tcBorders>
                  <w:vAlign w:val="center"/>
                </w:tcPr>
                <w:p w14:paraId="4B6F45D6">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本项目不属于国家发改委《产业结构调整指导目录（2024年本）》中限制类和淘汰类项目</w:t>
                  </w:r>
                </w:p>
              </w:tc>
              <w:tc>
                <w:tcPr>
                  <w:tcW w:w="603" w:type="pct"/>
                  <w:tcBorders>
                    <w:bottom w:val="single" w:color="auto" w:sz="2" w:space="0"/>
                  </w:tcBorders>
                  <w:vAlign w:val="center"/>
                </w:tcPr>
                <w:p w14:paraId="55E8553C">
                  <w:pPr>
                    <w:jc w:val="center"/>
                    <w:rPr>
                      <w:rFonts w:hint="default" w:ascii="Times New Roman" w:hAnsi="Times New Roman" w:eastAsia="宋体" w:cs="Times New Roman"/>
                      <w:color w:val="auto"/>
                      <w:sz w:val="21"/>
                      <w:szCs w:val="21"/>
                      <w:lang w:val="en-US"/>
                    </w:rPr>
                  </w:pPr>
                  <w:r>
                    <w:rPr>
                      <w:rFonts w:hint="eastAsia" w:cs="Times New Roman"/>
                      <w:color w:val="auto"/>
                      <w:kern w:val="2"/>
                      <w:sz w:val="21"/>
                      <w:szCs w:val="21"/>
                      <w:lang w:val="en-US" w:eastAsia="zh-CN" w:bidi="ar-SA"/>
                    </w:rPr>
                    <w:t>相符</w:t>
                  </w:r>
                </w:p>
              </w:tc>
            </w:tr>
            <w:tr w14:paraId="38B380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38C8730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4117" w:type="pct"/>
                  <w:tcBorders>
                    <w:top w:val="single" w:color="auto" w:sz="2" w:space="0"/>
                    <w:bottom w:val="single" w:color="auto" w:sz="2" w:space="0"/>
                  </w:tcBorders>
                  <w:vAlign w:val="center"/>
                </w:tcPr>
                <w:p w14:paraId="7C06E11C">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eastAsia="宋体" w:cs="Times New Roman"/>
                      <w:b w:val="0"/>
                      <w:bCs w:val="0"/>
                      <w:color w:val="auto"/>
                      <w:kern w:val="2"/>
                      <w:sz w:val="21"/>
                      <w:szCs w:val="21"/>
                      <w:highlight w:val="none"/>
                      <w:lang w:val="en-US" w:eastAsia="zh-CN" w:bidi="ar-SA"/>
                    </w:rPr>
                    <w:t>产品、设备及生产工艺均</w:t>
                  </w:r>
                  <w:r>
                    <w:rPr>
                      <w:rFonts w:hint="default" w:ascii="Times New Roman" w:hAnsi="Times New Roman" w:eastAsia="宋体" w:cs="Times New Roman"/>
                      <w:b w:val="0"/>
                      <w:bCs w:val="0"/>
                      <w:color w:val="auto"/>
                      <w:kern w:val="2"/>
                      <w:sz w:val="21"/>
                      <w:szCs w:val="21"/>
                      <w:highlight w:val="none"/>
                      <w:lang w:val="en-US" w:eastAsia="zh-CN" w:bidi="ar-SA"/>
                    </w:rPr>
                    <w:t>不属于</w:t>
                  </w:r>
                  <w:r>
                    <w:rPr>
                      <w:rFonts w:hint="eastAsia" w:ascii="Times New Roman" w:hAnsi="Times New Roman" w:eastAsia="宋体" w:cs="Times New Roman"/>
                      <w:b w:val="0"/>
                      <w:bCs w:val="0"/>
                      <w:color w:val="auto"/>
                      <w:kern w:val="2"/>
                      <w:sz w:val="21"/>
                      <w:szCs w:val="21"/>
                      <w:highlight w:val="none"/>
                      <w:lang w:val="en-US" w:eastAsia="zh-CN" w:bidi="ar-SA"/>
                    </w:rPr>
                    <w:t>《江苏省产业结构调整限制、淘汰和禁止目录（2018年本）》中限制、淘汰和禁止类有关条款</w:t>
                  </w:r>
                  <w:r>
                    <w:rPr>
                      <w:rFonts w:hint="eastAsia" w:cs="Times New Roman"/>
                      <w:b w:val="0"/>
                      <w:bCs w:val="0"/>
                      <w:color w:val="auto"/>
                      <w:kern w:val="2"/>
                      <w:sz w:val="21"/>
                      <w:szCs w:val="21"/>
                      <w:highlight w:val="none"/>
                      <w:lang w:val="en-US" w:eastAsia="zh-CN" w:bidi="ar-SA"/>
                    </w:rPr>
                    <w:t>。</w:t>
                  </w:r>
                </w:p>
              </w:tc>
              <w:tc>
                <w:tcPr>
                  <w:tcW w:w="603" w:type="pct"/>
                  <w:tcBorders>
                    <w:top w:val="single" w:color="auto" w:sz="2" w:space="0"/>
                    <w:bottom w:val="single" w:color="auto" w:sz="2" w:space="0"/>
                  </w:tcBorders>
                  <w:vAlign w:val="center"/>
                </w:tcPr>
                <w:p w14:paraId="2C65EDAA">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3B88A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00F4BC3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17" w:type="pct"/>
                  <w:tcBorders>
                    <w:top w:val="single" w:color="auto" w:sz="2" w:space="0"/>
                    <w:bottom w:val="single" w:color="auto" w:sz="2" w:space="0"/>
                  </w:tcBorders>
                  <w:vAlign w:val="center"/>
                </w:tcPr>
                <w:p w14:paraId="1712602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w:t>
                  </w:r>
                  <w:r>
                    <w:rPr>
                      <w:rFonts w:hint="eastAsia"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年版）》中禁止准入类</w:t>
                  </w:r>
                </w:p>
              </w:tc>
              <w:tc>
                <w:tcPr>
                  <w:tcW w:w="603" w:type="pct"/>
                  <w:tcBorders>
                    <w:top w:val="single" w:color="auto" w:sz="2" w:space="0"/>
                    <w:bottom w:val="single" w:color="auto" w:sz="2" w:space="0"/>
                  </w:tcBorders>
                  <w:vAlign w:val="center"/>
                </w:tcPr>
                <w:p w14:paraId="505AA9F5">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1B56A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0D16E00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17" w:type="pct"/>
                  <w:tcBorders>
                    <w:top w:val="single" w:color="auto" w:sz="2" w:space="0"/>
                    <w:bottom w:val="single" w:color="auto" w:sz="2" w:space="0"/>
                  </w:tcBorders>
                  <w:vAlign w:val="center"/>
                </w:tcPr>
                <w:p w14:paraId="3B04745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0AB94AD6">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0BA46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415C5A4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117" w:type="pct"/>
                  <w:tcBorders>
                    <w:top w:val="single" w:color="auto" w:sz="2" w:space="0"/>
                    <w:bottom w:val="single" w:color="auto" w:sz="2" w:space="0"/>
                  </w:tcBorders>
                  <w:vAlign w:val="center"/>
                </w:tcPr>
                <w:p w14:paraId="2FA87A61">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w:t>
                  </w:r>
                  <w:r>
                    <w:rPr>
                      <w:rFonts w:hint="eastAsia" w:cs="Times New Roman"/>
                      <w:color w:val="auto"/>
                      <w:kern w:val="2"/>
                      <w:sz w:val="21"/>
                      <w:szCs w:val="21"/>
                      <w:lang w:val="en-US" w:eastAsia="zh-CN" w:bidi="ar-SA"/>
                    </w:rPr>
                    <w:t>为涤纶短纤，</w:t>
                  </w:r>
                  <w:r>
                    <w:rPr>
                      <w:rFonts w:hint="default" w:ascii="Times New Roman" w:hAnsi="Times New Roman" w:eastAsia="宋体" w:cs="Times New Roman"/>
                      <w:color w:val="auto"/>
                      <w:kern w:val="2"/>
                      <w:sz w:val="21"/>
                      <w:szCs w:val="21"/>
                      <w:lang w:val="en-US" w:eastAsia="zh-CN" w:bidi="ar-SA"/>
                    </w:rPr>
                    <w:t>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52EBE04D">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r w14:paraId="32A88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7C2BEF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117" w:type="pct"/>
                  <w:tcBorders>
                    <w:top w:val="single" w:color="auto" w:sz="2" w:space="0"/>
                    <w:bottom w:val="single" w:color="auto" w:sz="2" w:space="0"/>
                  </w:tcBorders>
                  <w:vAlign w:val="center"/>
                </w:tcPr>
                <w:p w14:paraId="7C60328D">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 “两高” 项目管理目录（202</w:t>
                  </w:r>
                  <w:r>
                    <w:rPr>
                      <w:rFonts w:hint="eastAsia"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 年版）》中“两高” 项目范围</w:t>
                  </w:r>
                  <w:r>
                    <w:rPr>
                      <w:rFonts w:hint="default" w:ascii="Times New Roman" w:hAnsi="Times New Roman" w:eastAsia="宋体" w:cs="Times New Roman"/>
                      <w:color w:val="auto"/>
                      <w:kern w:val="2"/>
                      <w:sz w:val="21"/>
                      <w:szCs w:val="21"/>
                      <w:lang w:val="en-US" w:eastAsia="zh-CN" w:bidi="ar-SA"/>
                    </w:rPr>
                    <w:tab/>
                  </w:r>
                </w:p>
              </w:tc>
              <w:tc>
                <w:tcPr>
                  <w:tcW w:w="603" w:type="pct"/>
                  <w:tcBorders>
                    <w:top w:val="single" w:color="auto" w:sz="2" w:space="0"/>
                    <w:bottom w:val="single" w:color="auto" w:sz="2" w:space="0"/>
                  </w:tcBorders>
                  <w:vAlign w:val="center"/>
                </w:tcPr>
                <w:p w14:paraId="46E7662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相符</w:t>
                  </w:r>
                </w:p>
              </w:tc>
            </w:tr>
            <w:tr w14:paraId="6A67E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Borders>
                    <w:top w:val="single" w:color="auto" w:sz="2" w:space="0"/>
                    <w:bottom w:val="single" w:color="auto" w:sz="2" w:space="0"/>
                  </w:tcBorders>
                  <w:vAlign w:val="center"/>
                </w:tcPr>
                <w:p w14:paraId="113488ED">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4117" w:type="pct"/>
                  <w:tcBorders>
                    <w:top w:val="single" w:color="auto" w:sz="2" w:space="0"/>
                    <w:bottom w:val="single" w:color="auto" w:sz="2" w:space="0"/>
                  </w:tcBorders>
                  <w:vAlign w:val="center"/>
                </w:tcPr>
                <w:p w14:paraId="2F99F37F">
                  <w:pPr>
                    <w:ind w:firstLine="420" w:firstLineChars="20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本项目已</w:t>
                  </w:r>
                  <w:r>
                    <w:rPr>
                      <w:rFonts w:hint="default" w:ascii="Times New Roman" w:hAnsi="Times New Roman" w:cs="Times New Roman" w:eastAsiaTheme="minorEastAsia"/>
                      <w:color w:val="auto"/>
                      <w:sz w:val="21"/>
                      <w:szCs w:val="21"/>
                      <w:highlight w:val="none"/>
                      <w:lang w:val="en-US" w:eastAsia="zh-CN"/>
                    </w:rPr>
                    <w:t>于2026年3月19日取得</w:t>
                  </w:r>
                  <w:r>
                    <w:rPr>
                      <w:rFonts w:hint="default" w:ascii="Times New Roman" w:hAnsi="Times New Roman" w:cs="Times New Roman"/>
                      <w:color w:val="auto"/>
                      <w:sz w:val="21"/>
                      <w:szCs w:val="21"/>
                      <w:lang w:eastAsia="zh-CN"/>
                    </w:rPr>
                    <w:t>常州市金坛区</w:t>
                  </w:r>
                  <w:r>
                    <w:rPr>
                      <w:rFonts w:hint="default" w:ascii="Times New Roman" w:hAnsi="Times New Roman" w:cs="Times New Roman"/>
                      <w:color w:val="auto"/>
                      <w:sz w:val="21"/>
                      <w:szCs w:val="21"/>
                      <w:lang w:val="en-US" w:eastAsia="zh-CN"/>
                    </w:rPr>
                    <w:t>工业和信息化</w:t>
                  </w:r>
                  <w:r>
                    <w:rPr>
                      <w:rFonts w:hint="default" w:ascii="Times New Roman" w:hAnsi="Times New Roman" w:cs="Times New Roman"/>
                      <w:color w:val="auto"/>
                      <w:sz w:val="21"/>
                      <w:szCs w:val="21"/>
                      <w:lang w:eastAsia="zh-CN"/>
                    </w:rPr>
                    <w:t>局</w:t>
                  </w:r>
                  <w:r>
                    <w:rPr>
                      <w:rFonts w:hint="default" w:ascii="Times New Roman" w:hAnsi="Times New Roman" w:cs="Times New Roman" w:eastAsiaTheme="minorEastAsia"/>
                      <w:color w:val="auto"/>
                      <w:sz w:val="21"/>
                      <w:szCs w:val="21"/>
                      <w:highlight w:val="none"/>
                      <w:lang w:val="en-US" w:eastAsia="zh-CN"/>
                    </w:rPr>
                    <w:t>的项目备案证明，备案证号：</w:t>
                  </w:r>
                  <w:r>
                    <w:rPr>
                      <w:rFonts w:hint="default" w:ascii="Times New Roman" w:hAnsi="Times New Roman" w:cs="Times New Roman"/>
                      <w:color w:val="auto"/>
                      <w:sz w:val="21"/>
                      <w:szCs w:val="21"/>
                      <w:lang w:eastAsia="zh-CN"/>
                    </w:rPr>
                    <w:t>坛</w:t>
                  </w:r>
                  <w:r>
                    <w:rPr>
                      <w:rFonts w:hint="default" w:ascii="Times New Roman" w:hAnsi="Times New Roman" w:cs="Times New Roman"/>
                      <w:color w:val="auto"/>
                      <w:sz w:val="21"/>
                      <w:szCs w:val="21"/>
                      <w:lang w:val="en-US" w:eastAsia="zh-CN"/>
                    </w:rPr>
                    <w:t>工信</w:t>
                  </w:r>
                  <w:r>
                    <w:rPr>
                      <w:rFonts w:hint="default" w:ascii="Times New Roman" w:hAnsi="Times New Roman" w:cs="Times New Roman"/>
                      <w:color w:val="auto"/>
                      <w:sz w:val="21"/>
                      <w:szCs w:val="21"/>
                      <w:lang w:eastAsia="zh-CN"/>
                    </w:rPr>
                    <w:t>备〔2026〕</w:t>
                  </w:r>
                  <w:r>
                    <w:rPr>
                      <w:rFonts w:hint="default" w:ascii="Times New Roman" w:hAnsi="Times New Roman" w:cs="Times New Roman"/>
                      <w:color w:val="auto"/>
                      <w:sz w:val="21"/>
                      <w:szCs w:val="21"/>
                      <w:lang w:val="en-US" w:eastAsia="zh-CN"/>
                    </w:rPr>
                    <w:t>19</w:t>
                  </w:r>
                  <w:r>
                    <w:rPr>
                      <w:rFonts w:hint="default" w:ascii="Times New Roman" w:hAnsi="Times New Roman" w:cs="Times New Roman"/>
                      <w:color w:val="auto"/>
                      <w:sz w:val="21"/>
                      <w:szCs w:val="21"/>
                      <w:lang w:eastAsia="zh-CN"/>
                    </w:rPr>
                    <w:t>号</w:t>
                  </w:r>
                </w:p>
              </w:tc>
              <w:tc>
                <w:tcPr>
                  <w:tcW w:w="603" w:type="pct"/>
                  <w:tcBorders>
                    <w:top w:val="single" w:color="auto" w:sz="2" w:space="0"/>
                    <w:bottom w:val="single" w:color="auto" w:sz="2" w:space="0"/>
                  </w:tcBorders>
                  <w:vAlign w:val="center"/>
                </w:tcPr>
                <w:p w14:paraId="3CF0FAC2">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相符</w:t>
                  </w:r>
                </w:p>
              </w:tc>
            </w:tr>
          </w:tbl>
          <w:p w14:paraId="7CE7359F">
            <w:pPr>
              <w:autoSpaceDE w:val="0"/>
              <w:autoSpaceDN w:val="0"/>
              <w:adjustRightInd w:val="0"/>
              <w:snapToGrid w:val="0"/>
              <w:spacing w:line="500" w:lineRule="exact"/>
              <w:jc w:val="left"/>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6、本项目位于</w:t>
            </w:r>
            <w:r>
              <w:rPr>
                <w:rFonts w:hint="default" w:ascii="Times New Roman" w:hAnsi="Times New Roman" w:eastAsia="宋体" w:cs="Times New Roman"/>
                <w:b/>
                <w:bCs w:val="0"/>
                <w:color w:val="auto"/>
                <w:sz w:val="21"/>
                <w:szCs w:val="21"/>
              </w:rPr>
              <w:t>太湖流域</w:t>
            </w:r>
            <w:r>
              <w:rPr>
                <w:rFonts w:hint="eastAsia" w:cs="Times New Roman"/>
                <w:b/>
                <w:bCs w:val="0"/>
                <w:color w:val="auto"/>
                <w:sz w:val="21"/>
                <w:szCs w:val="21"/>
                <w:lang w:val="en-US" w:eastAsia="zh-CN"/>
              </w:rPr>
              <w:t>三级保护区，项目</w:t>
            </w:r>
            <w:r>
              <w:rPr>
                <w:rFonts w:hint="default" w:ascii="Times New Roman" w:hAnsi="Times New Roman" w:eastAsia="宋体" w:cs="Times New Roman"/>
                <w:b/>
                <w:color w:val="auto"/>
                <w:sz w:val="21"/>
                <w:szCs w:val="21"/>
              </w:rPr>
              <w:t>与</w:t>
            </w:r>
            <w:r>
              <w:rPr>
                <w:rFonts w:hint="default" w:ascii="Times New Roman" w:hAnsi="Times New Roman" w:eastAsia="宋体" w:cs="Times New Roman"/>
                <w:b/>
                <w:bCs w:val="0"/>
                <w:color w:val="auto"/>
                <w:sz w:val="21"/>
                <w:szCs w:val="21"/>
              </w:rPr>
              <w:t>《太湖流域管理条例》（国务院令第604号）</w:t>
            </w:r>
            <w:r>
              <w:rPr>
                <w:rFonts w:hint="eastAsia" w:cs="Times New Roman"/>
                <w:b/>
                <w:color w:val="auto"/>
                <w:sz w:val="21"/>
                <w:szCs w:val="21"/>
                <w:lang w:eastAsia="zh-CN"/>
              </w:rPr>
              <w:t>、</w:t>
            </w:r>
            <w:r>
              <w:rPr>
                <w:rFonts w:hint="default" w:ascii="Times New Roman" w:hAnsi="Times New Roman" w:eastAsia="宋体" w:cs="Times New Roman"/>
                <w:b/>
                <w:bCs/>
                <w:color w:val="auto"/>
                <w:sz w:val="21"/>
                <w:szCs w:val="21"/>
              </w:rPr>
              <w:t>《江苏省太湖水污染防治条例》</w:t>
            </w:r>
            <w:r>
              <w:rPr>
                <w:rFonts w:hint="default" w:ascii="Times New Roman" w:hAnsi="Times New Roman" w:eastAsia="宋体" w:cs="Times New Roman"/>
                <w:b/>
                <w:color w:val="auto"/>
                <w:sz w:val="21"/>
                <w:szCs w:val="21"/>
              </w:rPr>
              <w:t>相符性分析</w:t>
            </w:r>
            <w:r>
              <w:rPr>
                <w:rFonts w:hint="eastAsia" w:cs="Times New Roman"/>
                <w:b/>
                <w:color w:val="auto"/>
                <w:sz w:val="21"/>
                <w:szCs w:val="21"/>
                <w:lang w:val="en-US" w:eastAsia="zh-CN"/>
              </w:rPr>
              <w:t>如下</w:t>
            </w: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与《太湖流域管理条例》相符性分析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4"/>
              <w:gridCol w:w="5120"/>
              <w:gridCol w:w="1315"/>
              <w:gridCol w:w="1007"/>
            </w:tblGrid>
            <w:tr w14:paraId="6086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条款</w:t>
                  </w:r>
                </w:p>
              </w:tc>
              <w:tc>
                <w:tcPr>
                  <w:tcW w:w="3173"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内容</w:t>
                  </w:r>
                </w:p>
              </w:tc>
              <w:tc>
                <w:tcPr>
                  <w:tcW w:w="815" w:type="pct"/>
                  <w:vAlign w:val="center"/>
                </w:tcPr>
                <w:p w14:paraId="292E8A3B">
                  <w:pPr>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val="en-US" w:eastAsia="zh-CN"/>
                    </w:rPr>
                    <w:t>本项目</w:t>
                  </w:r>
                </w:p>
              </w:tc>
              <w:tc>
                <w:tcPr>
                  <w:tcW w:w="624" w:type="pct"/>
                  <w:vAlign w:val="center"/>
                </w:tcPr>
                <w:p w14:paraId="2465403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17AB3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7"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第二十八条</w:t>
                  </w:r>
                </w:p>
              </w:tc>
              <w:tc>
                <w:tcPr>
                  <w:tcW w:w="3173"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禁止在太湖流域设置不符合国家产业政策和水环境综合治理要求的造纸、制革、</w:t>
                  </w:r>
                  <w:r>
                    <w:rPr>
                      <w:rFonts w:hint="eastAsia" w:cs="Times New Roman"/>
                      <w:color w:val="auto"/>
                      <w:sz w:val="21"/>
                      <w:szCs w:val="21"/>
                      <w:lang w:eastAsia="zh-CN"/>
                    </w:rPr>
                    <w:t>乙醇</w:t>
                  </w:r>
                  <w:r>
                    <w:rPr>
                      <w:rFonts w:hint="default" w:ascii="Times New Roman" w:hAnsi="Times New Roman" w:eastAsia="宋体" w:cs="Times New Roman"/>
                      <w:color w:val="auto"/>
                      <w:sz w:val="21"/>
                      <w:szCs w:val="21"/>
                    </w:rPr>
                    <w:t>、淀粉、冶金、酿造、印染、电镀等排放水污染物的生产项目，现有的生产项目不能实现达标排放的，应当依法关闭。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815"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color w:val="auto"/>
                      <w:sz w:val="21"/>
                      <w:szCs w:val="21"/>
                    </w:rPr>
                    <w:t>，不属于禁止类项目。</w:t>
                  </w:r>
                </w:p>
              </w:tc>
              <w:tc>
                <w:tcPr>
                  <w:tcW w:w="624" w:type="pct"/>
                  <w:tcBorders>
                    <w:bottom w:val="single" w:color="auto" w:sz="2" w:space="0"/>
                  </w:tcBorders>
                  <w:vAlign w:val="center"/>
                </w:tcPr>
                <w:p w14:paraId="034A57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1788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7"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第二十九条</w:t>
                  </w:r>
                </w:p>
              </w:tc>
              <w:tc>
                <w:tcPr>
                  <w:tcW w:w="3173"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（一）新建、扩建化工、医药生产项目；</w:t>
                  </w:r>
                </w:p>
                <w:p w14:paraId="1A40BF5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（三）扩大水产养殖规模。</w:t>
                  </w:r>
                </w:p>
              </w:tc>
              <w:tc>
                <w:tcPr>
                  <w:tcW w:w="815"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本项目周边不涉及入太湖河道。</w:t>
                  </w:r>
                </w:p>
              </w:tc>
              <w:tc>
                <w:tcPr>
                  <w:tcW w:w="624" w:type="pct"/>
                  <w:tcBorders>
                    <w:top w:val="single" w:color="auto" w:sz="2" w:space="0"/>
                    <w:bottom w:val="single" w:color="auto" w:sz="2" w:space="0"/>
                  </w:tcBorders>
                  <w:vAlign w:val="center"/>
                </w:tcPr>
                <w:p w14:paraId="46A20D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r w14:paraId="7BB56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87"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第三十条</w:t>
                  </w:r>
                </w:p>
              </w:tc>
              <w:tc>
                <w:tcPr>
                  <w:tcW w:w="3173"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815"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本项目不属于上述区域内。</w:t>
                  </w:r>
                </w:p>
              </w:tc>
              <w:tc>
                <w:tcPr>
                  <w:tcW w:w="624" w:type="pct"/>
                  <w:tcBorders>
                    <w:top w:val="single" w:color="auto" w:sz="2" w:space="0"/>
                  </w:tcBorders>
                  <w:vAlign w:val="center"/>
                </w:tcPr>
                <w:p w14:paraId="6C41E4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《江苏省太湖水污染防治条例》分析对照表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5117"/>
              <w:gridCol w:w="1459"/>
              <w:gridCol w:w="867"/>
            </w:tblGrid>
            <w:tr w14:paraId="5CEE3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6" w:type="pct"/>
                  <w:noWrap w:val="0"/>
                  <w:vAlign w:val="center"/>
                </w:tcPr>
                <w:p w14:paraId="13FA458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条款</w:t>
                  </w:r>
                </w:p>
              </w:tc>
              <w:tc>
                <w:tcPr>
                  <w:tcW w:w="3170" w:type="pct"/>
                  <w:noWrap w:val="0"/>
                  <w:vAlign w:val="center"/>
                </w:tcPr>
                <w:p w14:paraId="04CAC49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904" w:type="pct"/>
                  <w:noWrap w:val="0"/>
                  <w:vAlign w:val="center"/>
                </w:tcPr>
                <w:p w14:paraId="0686CE29">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本项目</w:t>
                  </w:r>
                </w:p>
              </w:tc>
              <w:tc>
                <w:tcPr>
                  <w:tcW w:w="537" w:type="pct"/>
                  <w:noWrap w:val="0"/>
                  <w:vAlign w:val="center"/>
                </w:tcPr>
                <w:p w14:paraId="708C37E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4503E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6" w:type="pct"/>
                  <w:noWrap w:val="0"/>
                  <w:vAlign w:val="center"/>
                </w:tcPr>
                <w:p w14:paraId="4B87E8C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w:t>
                  </w:r>
                </w:p>
              </w:tc>
              <w:tc>
                <w:tcPr>
                  <w:tcW w:w="3170"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（九）法律、法规禁止的其他行为。</w:t>
                  </w:r>
                </w:p>
              </w:tc>
              <w:tc>
                <w:tcPr>
                  <w:tcW w:w="904" w:type="pct"/>
                  <w:noWrap w:val="0"/>
                  <w:vAlign w:val="center"/>
                </w:tcPr>
                <w:p w14:paraId="543E8832">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c>
                <w:tcPr>
                  <w:tcW w:w="537" w:type="pct"/>
                  <w:noWrap w:val="0"/>
                  <w:vAlign w:val="center"/>
                </w:tcPr>
                <w:p w14:paraId="3BE36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相符</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1"/>
                <w:szCs w:val="21"/>
              </w:rPr>
            </w:pP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bCs/>
                <w:color w:val="auto"/>
                <w:sz w:val="21"/>
                <w:szCs w:val="21"/>
              </w:rPr>
              <w:t>与其他环境保护管理要求的相符性分析</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关于印发</w:t>
            </w:r>
            <w:r>
              <w:rPr>
                <w:rFonts w:hint="default" w:ascii="Times New Roman" w:hAnsi="Times New Roman" w:eastAsia="宋体" w:cs="Times New Roman"/>
                <w:b/>
                <w:bCs/>
                <w:color w:val="auto"/>
                <w:sz w:val="21"/>
                <w:szCs w:val="21"/>
                <w:lang w:val="en-US" w:eastAsia="zh-CN"/>
              </w:rPr>
              <w:t>&lt;</w:t>
            </w:r>
            <w:r>
              <w:rPr>
                <w:rFonts w:hint="default" w:ascii="Times New Roman" w:hAnsi="Times New Roman" w:eastAsia="宋体" w:cs="Times New Roman"/>
                <w:b/>
                <w:bCs/>
                <w:color w:val="auto"/>
                <w:sz w:val="21"/>
                <w:szCs w:val="21"/>
              </w:rPr>
              <w:t>深入打好重污染天气消除、臭氧污染防治和柴油货车污染治理攻坚战行动方案</w:t>
            </w:r>
            <w:r>
              <w:rPr>
                <w:rFonts w:hint="default" w:ascii="Times New Roman" w:hAnsi="Times New Roman" w:eastAsia="宋体" w:cs="Times New Roman"/>
                <w:b/>
                <w:bCs/>
                <w:color w:val="auto"/>
                <w:sz w:val="21"/>
                <w:szCs w:val="21"/>
                <w:lang w:val="en-US" w:eastAsia="zh-CN"/>
              </w:rPr>
              <w:t>&gt;</w:t>
            </w:r>
            <w:r>
              <w:rPr>
                <w:rFonts w:hint="default" w:ascii="Times New Roman" w:hAnsi="Times New Roman" w:eastAsia="宋体" w:cs="Times New Roman"/>
                <w:b/>
                <w:bCs/>
                <w:color w:val="auto"/>
                <w:sz w:val="21"/>
                <w:szCs w:val="21"/>
              </w:rPr>
              <w:t>的通知</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环大气〔2022〕68号</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484"/>
              <w:gridCol w:w="3100"/>
              <w:gridCol w:w="1057"/>
            </w:tblGrid>
            <w:tr w14:paraId="3EDBE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921" w:type="pct"/>
                  <w:noWrap w:val="0"/>
                  <w:vAlign w:val="center"/>
                </w:tcPr>
                <w:p w14:paraId="332409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rPr>
                    <w:t>本项目</w:t>
                  </w:r>
                </w:p>
              </w:tc>
              <w:tc>
                <w:tcPr>
                  <w:tcW w:w="655" w:type="pct"/>
                  <w:noWrap w:val="0"/>
                  <w:vAlign w:val="center"/>
                </w:tcPr>
                <w:p w14:paraId="78DF7B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4D6F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推进重点工程</w:t>
                  </w:r>
                </w:p>
              </w:tc>
              <w:tc>
                <w:tcPr>
                  <w:tcW w:w="2159"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促进产业绿色转型升级，坚决遏制高耗能、高排放、低水平项目盲目发展，开展传统产业集群升级改造。推动能源清洁低碳转型，开展分散、低效煤炭综合治理。</w:t>
                  </w:r>
                </w:p>
              </w:tc>
              <w:tc>
                <w:tcPr>
                  <w:tcW w:w="1921"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采用清洁能源，不属于</w:t>
                  </w:r>
                  <w:r>
                    <w:rPr>
                      <w:rFonts w:hint="default" w:ascii="Times New Roman" w:hAnsi="Times New Roman" w:eastAsia="宋体" w:cs="Times New Roman"/>
                      <w:bCs/>
                      <w:color w:val="auto"/>
                      <w:sz w:val="21"/>
                      <w:szCs w:val="21"/>
                    </w:rPr>
                    <w:t>高耗能、高排放、低水平</w:t>
                  </w:r>
                  <w:r>
                    <w:rPr>
                      <w:rFonts w:hint="default" w:ascii="Times New Roman" w:hAnsi="Times New Roman" w:eastAsia="宋体" w:cs="Times New Roman"/>
                      <w:bCs/>
                      <w:color w:val="auto"/>
                      <w:sz w:val="21"/>
                      <w:szCs w:val="21"/>
                      <w:lang w:val="en-US" w:eastAsia="zh-CN"/>
                    </w:rPr>
                    <w:t>项目</w:t>
                  </w:r>
                  <w:r>
                    <w:rPr>
                      <w:rFonts w:hint="default" w:ascii="Times New Roman" w:hAnsi="Times New Roman" w:eastAsia="宋体" w:cs="Times New Roman"/>
                      <w:bCs/>
                      <w:color w:val="auto"/>
                      <w:sz w:val="21"/>
                      <w:szCs w:val="21"/>
                    </w:rPr>
                    <w:t>。</w:t>
                  </w:r>
                </w:p>
              </w:tc>
              <w:tc>
                <w:tcPr>
                  <w:tcW w:w="655" w:type="pct"/>
                  <w:noWrap w:val="0"/>
                  <w:vAlign w:val="center"/>
                </w:tcPr>
                <w:p w14:paraId="4DFBD2CD">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相符</w:t>
                  </w:r>
                </w:p>
              </w:tc>
            </w:tr>
            <w:tr w14:paraId="491E2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p>
              </w:tc>
              <w:tc>
                <w:tcPr>
                  <w:tcW w:w="2159"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 w:val="21"/>
                      <w:szCs w:val="21"/>
                      <w:lang w:eastAsia="zh-CN"/>
                    </w:rPr>
                    <w:t>。</w:t>
                  </w:r>
                </w:p>
              </w:tc>
              <w:tc>
                <w:tcPr>
                  <w:tcW w:w="1921"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w:t>
                  </w:r>
                  <w:r>
                    <w:rPr>
                      <w:rFonts w:hint="eastAsia" w:ascii="Times New Roman" w:hAnsi="Times New Roman" w:eastAsia="宋体" w:cs="Times New Roman"/>
                      <w:bCs/>
                      <w:color w:val="auto"/>
                      <w:sz w:val="21"/>
                      <w:szCs w:val="21"/>
                      <w:lang w:val="en-US" w:eastAsia="zh-CN"/>
                    </w:rPr>
                    <w:t>上油废气、油浴废气经集气罩收集后，统一送水喷淋+除湿器+二级活性炭吸附装置处理</w:t>
                  </w:r>
                </w:p>
              </w:tc>
              <w:tc>
                <w:tcPr>
                  <w:tcW w:w="655" w:type="pct"/>
                  <w:noWrap w:val="0"/>
                  <w:vAlign w:val="center"/>
                </w:tcPr>
                <w:p w14:paraId="71C09AB3">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相符</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cs="Times New Roman"/>
                <w:b/>
                <w:bCs/>
                <w:color w:val="auto"/>
                <w:sz w:val="21"/>
                <w:szCs w:val="21"/>
                <w:lang w:val="en-US" w:eastAsia="zh-CN"/>
              </w:rPr>
              <w:t>江苏省</w:t>
            </w:r>
            <w:r>
              <w:rPr>
                <w:rFonts w:hint="default" w:ascii="Times New Roman" w:hAnsi="Times New Roman" w:eastAsia="宋体" w:cs="Times New Roman"/>
                <w:b/>
                <w:bCs/>
                <w:color w:val="auto"/>
                <w:sz w:val="21"/>
                <w:szCs w:val="21"/>
              </w:rPr>
              <w:t>深入打好重污染天气消除、臭氧污染防治和柴油货车污染治理攻坚战行动</w:t>
            </w:r>
            <w:r>
              <w:rPr>
                <w:rFonts w:hint="default" w:ascii="Times New Roman" w:hAnsi="Times New Roman" w:cs="Times New Roman"/>
                <w:b/>
                <w:bCs/>
                <w:color w:val="auto"/>
                <w:sz w:val="21"/>
                <w:szCs w:val="21"/>
                <w:lang w:eastAsia="zh-CN"/>
              </w:rPr>
              <w:t>实施</w:t>
            </w:r>
            <w:r>
              <w:rPr>
                <w:rFonts w:hint="default" w:ascii="Times New Roman" w:hAnsi="Times New Roman" w:eastAsia="宋体" w:cs="Times New Roman"/>
                <w:b/>
                <w:bCs/>
                <w:color w:val="auto"/>
                <w:sz w:val="21"/>
                <w:szCs w:val="21"/>
              </w:rPr>
              <w:t>方案</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苏环办</w:t>
            </w:r>
            <w:r>
              <w:rPr>
                <w:rFonts w:hint="eastAsia" w:cs="Times New Roman"/>
                <w:b/>
                <w:bCs/>
                <w:color w:val="auto"/>
                <w:sz w:val="21"/>
                <w:szCs w:val="21"/>
                <w:lang w:eastAsia="zh-CN"/>
              </w:rPr>
              <w:t>〔2023〕35号</w:t>
            </w:r>
            <w:r>
              <w:rPr>
                <w:rFonts w:hint="default" w:ascii="Times New Roman" w:hAnsi="Times New Roman" w:eastAsia="宋体" w:cs="Times New Roman"/>
                <w:b/>
                <w:bCs/>
                <w:color w:val="auto"/>
                <w:sz w:val="21"/>
                <w:szCs w:val="21"/>
              </w:rPr>
              <w:t>文</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与苏环办</w:t>
            </w:r>
            <w:r>
              <w:rPr>
                <w:rFonts w:hint="eastAsia" w:cs="Times New Roman"/>
                <w:b/>
                <w:bCs/>
                <w:color w:val="auto"/>
                <w:sz w:val="21"/>
                <w:szCs w:val="21"/>
                <w:lang w:eastAsia="zh-CN"/>
              </w:rPr>
              <w:t>〔2023〕35号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10"/>
              <w:gridCol w:w="2359"/>
              <w:gridCol w:w="1097"/>
            </w:tblGrid>
            <w:tr w14:paraId="519F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7"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文件</w:t>
                  </w:r>
                  <w:r>
                    <w:rPr>
                      <w:rFonts w:hint="default" w:ascii="Times New Roman" w:hAnsi="Times New Roman" w:cs="Times New Roman"/>
                      <w:b/>
                      <w:color w:val="auto"/>
                      <w:sz w:val="21"/>
                      <w:szCs w:val="21"/>
                    </w:rPr>
                    <w:t>要求</w:t>
                  </w:r>
                </w:p>
              </w:tc>
              <w:tc>
                <w:tcPr>
                  <w:tcW w:w="1462"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w:t>
                  </w:r>
                </w:p>
              </w:tc>
              <w:tc>
                <w:tcPr>
                  <w:tcW w:w="680" w:type="pct"/>
                  <w:noWrap w:val="0"/>
                  <w:vAlign w:val="center"/>
                </w:tcPr>
                <w:p w14:paraId="50A20C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147BB3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2857"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462" w:type="pct"/>
                  <w:noWrap w:val="0"/>
                  <w:vAlign w:val="center"/>
                </w:tcPr>
                <w:p w14:paraId="79203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本项目属于</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bCs/>
                      <w:color w:val="auto"/>
                      <w:sz w:val="21"/>
                      <w:szCs w:val="21"/>
                      <w:lang w:val="en-US" w:eastAsia="zh-CN"/>
                    </w:rPr>
                    <w:t>，不属于高耗能、高排放、低水平项目。本项目产品为</w:t>
                  </w:r>
                  <w:r>
                    <w:rPr>
                      <w:rFonts w:hint="eastAsia" w:cs="Times New Roman"/>
                      <w:bCs/>
                      <w:color w:val="auto"/>
                      <w:sz w:val="21"/>
                      <w:szCs w:val="21"/>
                      <w:lang w:val="en-US" w:eastAsia="zh-CN"/>
                    </w:rPr>
                    <w:t>涤纶短纤</w:t>
                  </w:r>
                  <w:r>
                    <w:rPr>
                      <w:rFonts w:hint="default" w:ascii="Times New Roman" w:hAnsi="Times New Roman" w:eastAsia="宋体" w:cs="Times New Roman"/>
                      <w:bCs/>
                      <w:color w:val="auto"/>
                      <w:sz w:val="21"/>
                      <w:szCs w:val="21"/>
                      <w:lang w:val="en-US" w:eastAsia="zh-CN"/>
                    </w:rPr>
                    <w:t>，不涉及落后工艺、落后产品。</w:t>
                  </w:r>
                </w:p>
              </w:tc>
              <w:tc>
                <w:tcPr>
                  <w:tcW w:w="680" w:type="pct"/>
                  <w:noWrap w:val="0"/>
                  <w:vAlign w:val="center"/>
                </w:tcPr>
                <w:p w14:paraId="52501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相符</w:t>
                  </w:r>
                </w:p>
              </w:tc>
            </w:tr>
          </w:tbl>
          <w:p w14:paraId="20576FFC">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2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）与</w:t>
            </w:r>
            <w:r>
              <w:rPr>
                <w:rFonts w:hint="eastAsia" w:ascii="Times New Roman" w:hAnsi="Times New Roman" w:eastAsia="宋体" w:cs="Times New Roman"/>
                <w:b/>
                <w:bCs/>
                <w:color w:val="auto"/>
                <w:kern w:val="2"/>
                <w:sz w:val="21"/>
                <w:szCs w:val="21"/>
                <w:lang w:val="en-US" w:eastAsia="zh-CN" w:bidi="ar-SA"/>
              </w:rPr>
              <w:t>《省政府关于印发江苏省空气质量持续改善行动计划实施方案的通知》（</w:t>
            </w:r>
            <w:r>
              <w:rPr>
                <w:rFonts w:hint="default" w:ascii="Times New Roman" w:hAnsi="Times New Roman" w:eastAsia="宋体" w:cs="Times New Roman"/>
                <w:b/>
                <w:bCs/>
                <w:color w:val="auto"/>
                <w:kern w:val="2"/>
                <w:sz w:val="21"/>
                <w:szCs w:val="21"/>
                <w:lang w:val="en-US" w:eastAsia="zh-CN" w:bidi="ar-SA"/>
              </w:rPr>
              <w:t>苏政发〔2024〕53号</w:t>
            </w:r>
            <w:r>
              <w:rPr>
                <w:rFonts w:hint="eastAsia"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bCs/>
                <w:color w:val="auto"/>
                <w:kern w:val="2"/>
                <w:sz w:val="21"/>
                <w:szCs w:val="21"/>
                <w:lang w:val="en-US" w:eastAsia="zh-CN" w:bidi="ar-SA"/>
              </w:rPr>
              <w:t>的对照分析</w:t>
            </w:r>
            <w:r>
              <w:rPr>
                <w:rFonts w:hint="default" w:ascii="Times New Roman" w:hAnsi="Times New Roman" w:eastAsia="宋体" w:cs="Times New Roman"/>
                <w:b/>
                <w:bCs/>
                <w:color w:val="auto"/>
                <w:sz w:val="21"/>
                <w:szCs w:val="21"/>
              </w:rPr>
              <w:br w:type="textWrapping"/>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8</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与苏政发〔2024〕53号</w:t>
            </w:r>
            <w:r>
              <w:rPr>
                <w:rFonts w:hint="eastAsia" w:ascii="Times New Roman" w:hAnsi="Times New Roman" w:eastAsia="宋体" w:cs="Times New Roman"/>
                <w:b/>
                <w:bCs/>
                <w:color w:val="auto"/>
                <w:kern w:val="0"/>
                <w:sz w:val="21"/>
                <w:szCs w:val="21"/>
                <w:lang w:val="en-US" w:eastAsia="zh-CN" w:bidi="ar-SA"/>
              </w:rPr>
              <w:t>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5"/>
              <w:gridCol w:w="2610"/>
              <w:gridCol w:w="691"/>
            </w:tblGrid>
            <w:tr w14:paraId="3B03B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109BD572">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617" w:type="pct"/>
                  <w:noWrap w:val="0"/>
                  <w:tcMar>
                    <w:top w:w="0" w:type="dxa"/>
                    <w:left w:w="28" w:type="dxa"/>
                    <w:bottom w:w="0" w:type="dxa"/>
                    <w:right w:w="28" w:type="dxa"/>
                  </w:tcMar>
                  <w:vAlign w:val="center"/>
                </w:tcPr>
                <w:p w14:paraId="0F24F486">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1A51C1C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2C143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6E67C65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617" w:type="pct"/>
                  <w:noWrap w:val="0"/>
                  <w:tcMar>
                    <w:top w:w="0" w:type="dxa"/>
                    <w:left w:w="28" w:type="dxa"/>
                    <w:bottom w:w="0" w:type="dxa"/>
                    <w:right w:w="28" w:type="dxa"/>
                  </w:tcMar>
                  <w:vAlign w:val="center"/>
                </w:tcPr>
                <w:p w14:paraId="18ABAAB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本项目为</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b w:val="0"/>
                      <w:bCs w:val="0"/>
                      <w:color w:val="auto"/>
                      <w:kern w:val="0"/>
                      <w:sz w:val="21"/>
                      <w:szCs w:val="21"/>
                      <w:vertAlign w:val="baseline"/>
                      <w:lang w:val="en-US" w:eastAsia="zh-CN" w:bidi="ar-SA"/>
                    </w:rPr>
                    <w:t>，不属于</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两高</w:t>
                  </w:r>
                  <w:r>
                    <w:rPr>
                      <w:rFonts w:hint="eastAsia" w:cs="Times New Roman"/>
                      <w:b w:val="0"/>
                      <w:bCs w:val="0"/>
                      <w:color w:val="auto"/>
                      <w:kern w:val="0"/>
                      <w:sz w:val="21"/>
                      <w:szCs w:val="21"/>
                      <w:vertAlign w:val="baseline"/>
                      <w:lang w:val="en-US" w:eastAsia="zh-CN" w:bidi="ar-SA"/>
                    </w:rPr>
                    <w:t>”</w:t>
                  </w:r>
                  <w:r>
                    <w:rPr>
                      <w:rFonts w:hint="default" w:ascii="Times New Roman" w:hAnsi="Times New Roman" w:eastAsia="宋体" w:cs="Times New Roman"/>
                      <w:b w:val="0"/>
                      <w:bCs w:val="0"/>
                      <w:color w:val="auto"/>
                      <w:kern w:val="0"/>
                      <w:sz w:val="21"/>
                      <w:szCs w:val="21"/>
                      <w:vertAlign w:val="baseline"/>
                      <w:lang w:val="en-US" w:eastAsia="zh-CN" w:bidi="ar-SA"/>
                    </w:rPr>
                    <w:t>项目。</w:t>
                  </w:r>
                </w:p>
              </w:tc>
              <w:tc>
                <w:tcPr>
                  <w:tcW w:w="428" w:type="pct"/>
                  <w:noWrap w:val="0"/>
                  <w:tcMar>
                    <w:top w:w="0" w:type="dxa"/>
                    <w:left w:w="28" w:type="dxa"/>
                    <w:bottom w:w="0" w:type="dxa"/>
                    <w:right w:w="28" w:type="dxa"/>
                  </w:tcMar>
                  <w:vAlign w:val="center"/>
                </w:tcPr>
                <w:p w14:paraId="008C4B99">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187E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53" w:type="pct"/>
                  <w:noWrap w:val="0"/>
                  <w:tcMar>
                    <w:top w:w="0" w:type="dxa"/>
                    <w:left w:w="28" w:type="dxa"/>
                    <w:bottom w:w="0" w:type="dxa"/>
                    <w:right w:w="28" w:type="dxa"/>
                  </w:tcMar>
                  <w:vAlign w:val="center"/>
                </w:tcPr>
                <w:p w14:paraId="2CB9C27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617" w:type="pct"/>
                  <w:noWrap w:val="0"/>
                  <w:tcMar>
                    <w:top w:w="0" w:type="dxa"/>
                    <w:left w:w="28" w:type="dxa"/>
                    <w:bottom w:w="0" w:type="dxa"/>
                    <w:right w:w="28" w:type="dxa"/>
                  </w:tcMar>
                  <w:vAlign w:val="center"/>
                </w:tcPr>
                <w:p w14:paraId="48219C9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本项目不涉及使用</w:t>
                  </w:r>
                  <w:r>
                    <w:rPr>
                      <w:rFonts w:hint="default" w:ascii="Times New Roman" w:hAnsi="Times New Roman" w:eastAsia="宋体" w:cs="Times New Roman"/>
                      <w:b w:val="0"/>
                      <w:bCs w:val="0"/>
                      <w:color w:val="auto"/>
                      <w:kern w:val="0"/>
                      <w:sz w:val="21"/>
                      <w:szCs w:val="21"/>
                      <w:vertAlign w:val="baseline"/>
                      <w:lang w:val="en-US" w:eastAsia="zh-CN" w:bidi="ar-SA"/>
                    </w:rPr>
                    <w:t>涂料、油墨、胶粘剂、清洗剂等</w:t>
                  </w:r>
                  <w:r>
                    <w:rPr>
                      <w:rFonts w:hint="default" w:cs="Times New Roman"/>
                      <w:color w:val="auto"/>
                      <w:kern w:val="2"/>
                      <w:sz w:val="21"/>
                      <w:szCs w:val="21"/>
                      <w:lang w:val="en-US" w:eastAsia="zh-CN" w:bidi="ar-SA"/>
                    </w:rPr>
                    <w:t>。</w:t>
                  </w:r>
                </w:p>
              </w:tc>
              <w:tc>
                <w:tcPr>
                  <w:tcW w:w="428" w:type="pct"/>
                  <w:noWrap w:val="0"/>
                  <w:tcMar>
                    <w:top w:w="0" w:type="dxa"/>
                    <w:left w:w="28" w:type="dxa"/>
                    <w:bottom w:w="0" w:type="dxa"/>
                    <w:right w:w="28" w:type="dxa"/>
                  </w:tcMar>
                  <w:vAlign w:val="center"/>
                </w:tcPr>
                <w:p w14:paraId="62F7BC34">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cs="Times New Roman"/>
                      <w:color w:val="auto"/>
                      <w:kern w:val="2"/>
                      <w:sz w:val="21"/>
                      <w:szCs w:val="21"/>
                      <w:lang w:val="en-US" w:eastAsia="zh-CN" w:bidi="ar-SA"/>
                    </w:rPr>
                  </w:pPr>
                  <w:r>
                    <w:rPr>
                      <w:rFonts w:hint="default" w:cs="Times New Roman"/>
                      <w:color w:val="auto"/>
                      <w:kern w:val="2"/>
                      <w:sz w:val="21"/>
                      <w:szCs w:val="21"/>
                      <w:lang w:val="en-US" w:eastAsia="zh-CN" w:bidi="ar-SA"/>
                    </w:rPr>
                    <w:t>相符</w:t>
                  </w:r>
                </w:p>
              </w:tc>
            </w:tr>
          </w:tbl>
          <w:p w14:paraId="3279408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cs="Times New Roman"/>
                <w:b/>
                <w:bCs w:val="0"/>
                <w:color w:val="auto"/>
                <w:sz w:val="21"/>
                <w:szCs w:val="21"/>
                <w:lang w:eastAsia="zh-CN"/>
              </w:rPr>
              <w:t>（</w:t>
            </w:r>
            <w:r>
              <w:rPr>
                <w:rFonts w:hint="eastAsia" w:cs="Times New Roman"/>
                <w:b/>
                <w:bCs w:val="0"/>
                <w:color w:val="auto"/>
                <w:sz w:val="21"/>
                <w:szCs w:val="21"/>
                <w:lang w:val="en-US" w:eastAsia="zh-CN"/>
              </w:rPr>
              <w:t>4</w:t>
            </w:r>
            <w:r>
              <w:rPr>
                <w:rFonts w:hint="eastAsia" w:cs="Times New Roman"/>
                <w:b/>
                <w:bCs w:val="0"/>
                <w:color w:val="auto"/>
                <w:sz w:val="21"/>
                <w:szCs w:val="21"/>
                <w:lang w:eastAsia="zh-CN"/>
              </w:rPr>
              <w:t>）</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rPr>
              <w:t>与《挥发性有机物无组织排放控制标准》相符性分析</w:t>
            </w:r>
          </w:p>
          <w:tbl>
            <w:tblPr>
              <w:tblStyle w:val="31"/>
              <w:tblW w:w="9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010"/>
              <w:gridCol w:w="3050"/>
              <w:gridCol w:w="2515"/>
              <w:gridCol w:w="1518"/>
            </w:tblGrid>
            <w:tr w14:paraId="37D8F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74" w:type="dxa"/>
                  <w:gridSpan w:val="3"/>
                  <w:noWrap w:val="0"/>
                  <w:vAlign w:val="center"/>
                </w:tcPr>
                <w:p w14:paraId="2F97E1F9">
                  <w:pPr>
                    <w:pStyle w:val="9"/>
                    <w:spacing w:before="0" w:after="0" w:line="240" w:lineRule="auto"/>
                    <w:ind w:right="0"/>
                    <w:jc w:val="center"/>
                    <w:rPr>
                      <w:color w:val="auto"/>
                      <w:sz w:val="21"/>
                      <w:szCs w:val="21"/>
                    </w:rPr>
                  </w:pPr>
                  <w:r>
                    <w:rPr>
                      <w:color w:val="auto"/>
                      <w:sz w:val="21"/>
                      <w:szCs w:val="21"/>
                    </w:rPr>
                    <w:t>相关控制要求</w:t>
                  </w:r>
                </w:p>
              </w:tc>
              <w:tc>
                <w:tcPr>
                  <w:tcW w:w="2515" w:type="dxa"/>
                  <w:noWrap w:val="0"/>
                  <w:vAlign w:val="center"/>
                </w:tcPr>
                <w:p w14:paraId="5036C67A">
                  <w:pPr>
                    <w:pStyle w:val="9"/>
                    <w:spacing w:before="0" w:after="0" w:line="240" w:lineRule="auto"/>
                    <w:ind w:right="0"/>
                    <w:jc w:val="center"/>
                    <w:rPr>
                      <w:color w:val="auto"/>
                      <w:sz w:val="21"/>
                      <w:szCs w:val="21"/>
                    </w:rPr>
                  </w:pPr>
                  <w:r>
                    <w:rPr>
                      <w:color w:val="auto"/>
                      <w:sz w:val="21"/>
                      <w:szCs w:val="21"/>
                    </w:rPr>
                    <w:t>本项目情况</w:t>
                  </w:r>
                </w:p>
              </w:tc>
              <w:tc>
                <w:tcPr>
                  <w:tcW w:w="1518" w:type="dxa"/>
                  <w:noWrap w:val="0"/>
                  <w:vAlign w:val="center"/>
                </w:tcPr>
                <w:p w14:paraId="02BBB73A">
                  <w:pPr>
                    <w:pStyle w:val="9"/>
                    <w:spacing w:before="0" w:after="0" w:line="240" w:lineRule="auto"/>
                    <w:ind w:right="0"/>
                    <w:jc w:val="center"/>
                    <w:rPr>
                      <w:color w:val="auto"/>
                      <w:sz w:val="21"/>
                      <w:szCs w:val="21"/>
                    </w:rPr>
                  </w:pPr>
                  <w:r>
                    <w:rPr>
                      <w:color w:val="auto"/>
                      <w:sz w:val="21"/>
                      <w:szCs w:val="21"/>
                    </w:rPr>
                    <w:t>是否满足要求</w:t>
                  </w:r>
                </w:p>
              </w:tc>
            </w:tr>
            <w:tr w14:paraId="7D331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restart"/>
                  <w:noWrap w:val="0"/>
                  <w:vAlign w:val="center"/>
                </w:tcPr>
                <w:p w14:paraId="4498BE9A">
                  <w:pPr>
                    <w:widowControl/>
                    <w:jc w:val="center"/>
                    <w:rPr>
                      <w:color w:val="auto"/>
                      <w:sz w:val="21"/>
                      <w:szCs w:val="21"/>
                    </w:rPr>
                  </w:pPr>
                  <w:r>
                    <w:rPr>
                      <w:color w:val="auto"/>
                      <w:kern w:val="0"/>
                      <w:sz w:val="21"/>
                      <w:szCs w:val="21"/>
                      <w:lang w:bidi="ar"/>
                    </w:rPr>
                    <w:t>7 工艺过程VOCs无组织排放控制要求</w:t>
                  </w:r>
                </w:p>
              </w:tc>
              <w:tc>
                <w:tcPr>
                  <w:tcW w:w="1010" w:type="dxa"/>
                  <w:noWrap w:val="0"/>
                  <w:vAlign w:val="center"/>
                </w:tcPr>
                <w:p w14:paraId="0C1CAC93">
                  <w:pPr>
                    <w:widowControl/>
                    <w:jc w:val="center"/>
                    <w:rPr>
                      <w:color w:val="auto"/>
                      <w:sz w:val="21"/>
                      <w:szCs w:val="21"/>
                    </w:rPr>
                  </w:pPr>
                  <w:r>
                    <w:rPr>
                      <w:color w:val="auto"/>
                      <w:kern w:val="0"/>
                      <w:sz w:val="21"/>
                      <w:szCs w:val="21"/>
                      <w:lang w:bidi="ar"/>
                    </w:rPr>
                    <w:t>7.2</w:t>
                  </w:r>
                  <w:r>
                    <w:rPr>
                      <w:color w:val="auto"/>
                      <w:sz w:val="21"/>
                      <w:szCs w:val="21"/>
                    </w:rPr>
                    <w:t xml:space="preserve"> </w:t>
                  </w:r>
                  <w:r>
                    <w:rPr>
                      <w:color w:val="auto"/>
                      <w:kern w:val="0"/>
                      <w:sz w:val="21"/>
                      <w:szCs w:val="21"/>
                      <w:lang w:bidi="ar"/>
                    </w:rPr>
                    <w:t>含VOCs产品的使用过程</w:t>
                  </w:r>
                </w:p>
              </w:tc>
              <w:tc>
                <w:tcPr>
                  <w:tcW w:w="3050" w:type="dxa"/>
                  <w:noWrap w:val="0"/>
                  <w:vAlign w:val="center"/>
                </w:tcPr>
                <w:p w14:paraId="002573E1">
                  <w:pPr>
                    <w:widowControl/>
                    <w:rPr>
                      <w:color w:val="auto"/>
                      <w:sz w:val="21"/>
                      <w:szCs w:val="21"/>
                    </w:rPr>
                  </w:pPr>
                  <w:r>
                    <w:rPr>
                      <w:color w:val="auto"/>
                      <w:kern w:val="0"/>
                      <w:sz w:val="21"/>
                      <w:szCs w:val="21"/>
                      <w:lang w:bidi="ar"/>
                    </w:rPr>
                    <w:t>7.2.1 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涂装（喷涂、浸涂、淋涂、辊涂、刷涂、涂布等）；f）干燥（烘干、风干、晾干等）；</w:t>
                  </w:r>
                </w:p>
              </w:tc>
              <w:tc>
                <w:tcPr>
                  <w:tcW w:w="2515" w:type="dxa"/>
                  <w:noWrap w:val="0"/>
                  <w:vAlign w:val="center"/>
                </w:tcPr>
                <w:p w14:paraId="6EED4F75">
                  <w:pPr>
                    <w:rPr>
                      <w:color w:val="auto"/>
                      <w:kern w:val="0"/>
                      <w:sz w:val="21"/>
                      <w:szCs w:val="21"/>
                      <w:lang w:bidi="ar"/>
                    </w:rPr>
                  </w:pPr>
                  <w:r>
                    <w:rPr>
                      <w:rFonts w:hint="default" w:ascii="Times New Roman" w:hAnsi="Times New Roman" w:eastAsia="宋体" w:cs="Times New Roman"/>
                      <w:bCs/>
                      <w:color w:val="auto"/>
                      <w:sz w:val="21"/>
                      <w:szCs w:val="21"/>
                      <w:lang w:val="en-US" w:eastAsia="zh-CN"/>
                    </w:rPr>
                    <w:t>本项目</w:t>
                  </w:r>
                  <w:r>
                    <w:rPr>
                      <w:rFonts w:hint="eastAsia" w:ascii="Times New Roman" w:hAnsi="Times New Roman" w:eastAsia="宋体" w:cs="Times New Roman"/>
                      <w:bCs/>
                      <w:color w:val="auto"/>
                      <w:sz w:val="21"/>
                      <w:szCs w:val="21"/>
                      <w:lang w:val="en-US" w:eastAsia="zh-CN"/>
                    </w:rPr>
                    <w:t>上油废气、油浴废气经集气罩收集后，统一送水喷淋+除湿器+二级活性炭吸附装置处理</w:t>
                  </w:r>
                </w:p>
              </w:tc>
              <w:tc>
                <w:tcPr>
                  <w:tcW w:w="1518" w:type="dxa"/>
                  <w:noWrap w:val="0"/>
                  <w:vAlign w:val="center"/>
                </w:tcPr>
                <w:p w14:paraId="72EDB683">
                  <w:pPr>
                    <w:jc w:val="center"/>
                    <w:rPr>
                      <w:color w:val="auto"/>
                      <w:sz w:val="21"/>
                      <w:szCs w:val="21"/>
                    </w:rPr>
                  </w:pPr>
                  <w:r>
                    <w:rPr>
                      <w:color w:val="auto"/>
                      <w:sz w:val="21"/>
                      <w:szCs w:val="21"/>
                    </w:rPr>
                    <w:t>是</w:t>
                  </w:r>
                </w:p>
              </w:tc>
            </w:tr>
            <w:tr w14:paraId="47482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50E10CE4">
                  <w:pPr>
                    <w:pStyle w:val="9"/>
                    <w:spacing w:line="240" w:lineRule="auto"/>
                    <w:jc w:val="center"/>
                    <w:rPr>
                      <w:color w:val="auto"/>
                      <w:sz w:val="21"/>
                      <w:szCs w:val="21"/>
                    </w:rPr>
                  </w:pPr>
                </w:p>
              </w:tc>
              <w:tc>
                <w:tcPr>
                  <w:tcW w:w="1010" w:type="dxa"/>
                  <w:noWrap w:val="0"/>
                  <w:vAlign w:val="center"/>
                </w:tcPr>
                <w:p w14:paraId="668421D1">
                  <w:pPr>
                    <w:widowControl/>
                    <w:jc w:val="center"/>
                    <w:rPr>
                      <w:color w:val="auto"/>
                      <w:sz w:val="21"/>
                      <w:szCs w:val="21"/>
                    </w:rPr>
                  </w:pPr>
                  <w:r>
                    <w:rPr>
                      <w:color w:val="auto"/>
                      <w:kern w:val="0"/>
                      <w:sz w:val="21"/>
                      <w:szCs w:val="21"/>
                      <w:lang w:bidi="ar"/>
                    </w:rPr>
                    <w:t>7.3 其他要求</w:t>
                  </w:r>
                </w:p>
              </w:tc>
              <w:tc>
                <w:tcPr>
                  <w:tcW w:w="3050" w:type="dxa"/>
                  <w:noWrap w:val="0"/>
                  <w:vAlign w:val="center"/>
                </w:tcPr>
                <w:p w14:paraId="1363798D">
                  <w:pPr>
                    <w:widowControl/>
                    <w:rPr>
                      <w:color w:val="auto"/>
                      <w:sz w:val="21"/>
                      <w:szCs w:val="21"/>
                    </w:rPr>
                  </w:pPr>
                  <w:r>
                    <w:rPr>
                      <w:color w:val="auto"/>
                      <w:kern w:val="0"/>
                      <w:sz w:val="21"/>
                      <w:szCs w:val="21"/>
                      <w:lang w:bidi="ar"/>
                    </w:rPr>
                    <w:t>7.3.1 企业应建立台账，记录含VOCs原辅材料和含VOCs产品的名称、使用量、回收量、废弃量、去向以及VOCs含量等信息。台账保存期限不少于3年。</w:t>
                  </w:r>
                </w:p>
              </w:tc>
              <w:tc>
                <w:tcPr>
                  <w:tcW w:w="2515" w:type="dxa"/>
                  <w:noWrap w:val="0"/>
                  <w:vAlign w:val="center"/>
                </w:tcPr>
                <w:p w14:paraId="5AC716B7">
                  <w:pPr>
                    <w:widowControl/>
                    <w:rPr>
                      <w:color w:val="auto"/>
                      <w:kern w:val="0"/>
                      <w:sz w:val="21"/>
                      <w:szCs w:val="21"/>
                      <w:lang w:bidi="ar"/>
                    </w:rPr>
                  </w:pPr>
                  <w:r>
                    <w:rPr>
                      <w:color w:val="auto"/>
                      <w:kern w:val="0"/>
                      <w:sz w:val="21"/>
                      <w:szCs w:val="21"/>
                      <w:lang w:bidi="ar"/>
                    </w:rPr>
                    <w:t>项目建成后将严格遵照执行</w:t>
                  </w:r>
                </w:p>
              </w:tc>
              <w:tc>
                <w:tcPr>
                  <w:tcW w:w="1518" w:type="dxa"/>
                  <w:noWrap w:val="0"/>
                  <w:vAlign w:val="center"/>
                </w:tcPr>
                <w:p w14:paraId="62E5A7FA">
                  <w:pPr>
                    <w:jc w:val="center"/>
                    <w:rPr>
                      <w:color w:val="auto"/>
                      <w:sz w:val="21"/>
                      <w:szCs w:val="21"/>
                    </w:rPr>
                  </w:pPr>
                  <w:r>
                    <w:rPr>
                      <w:color w:val="auto"/>
                      <w:sz w:val="21"/>
                      <w:szCs w:val="21"/>
                    </w:rPr>
                    <w:t>是</w:t>
                  </w:r>
                </w:p>
              </w:tc>
            </w:tr>
            <w:tr w14:paraId="45E81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914" w:type="dxa"/>
                  <w:vMerge w:val="restart"/>
                  <w:noWrap w:val="0"/>
                  <w:vAlign w:val="center"/>
                </w:tcPr>
                <w:p w14:paraId="298AF917">
                  <w:pPr>
                    <w:widowControl/>
                    <w:jc w:val="center"/>
                    <w:rPr>
                      <w:color w:val="auto"/>
                      <w:sz w:val="21"/>
                      <w:szCs w:val="21"/>
                    </w:rPr>
                  </w:pPr>
                  <w:r>
                    <w:rPr>
                      <w:color w:val="auto"/>
                      <w:kern w:val="0"/>
                      <w:sz w:val="21"/>
                      <w:szCs w:val="21"/>
                      <w:lang w:bidi="ar"/>
                    </w:rPr>
                    <w:t>10 VOCs</w:t>
                  </w:r>
                </w:p>
                <w:p w14:paraId="1514079E">
                  <w:pPr>
                    <w:widowControl/>
                    <w:jc w:val="center"/>
                    <w:rPr>
                      <w:color w:val="auto"/>
                      <w:sz w:val="21"/>
                      <w:szCs w:val="21"/>
                    </w:rPr>
                  </w:pPr>
                  <w:r>
                    <w:rPr>
                      <w:color w:val="auto"/>
                      <w:kern w:val="0"/>
                      <w:sz w:val="21"/>
                      <w:szCs w:val="21"/>
                      <w:lang w:bidi="ar"/>
                    </w:rPr>
                    <w:t>无组织排放废气收集处理系统要求</w:t>
                  </w:r>
                </w:p>
              </w:tc>
              <w:tc>
                <w:tcPr>
                  <w:tcW w:w="1010" w:type="dxa"/>
                  <w:noWrap w:val="0"/>
                  <w:vAlign w:val="center"/>
                </w:tcPr>
                <w:p w14:paraId="2B48774A">
                  <w:pPr>
                    <w:widowControl/>
                    <w:jc w:val="center"/>
                    <w:rPr>
                      <w:color w:val="auto"/>
                      <w:sz w:val="21"/>
                      <w:szCs w:val="21"/>
                    </w:rPr>
                  </w:pPr>
                  <w:r>
                    <w:rPr>
                      <w:color w:val="auto"/>
                      <w:kern w:val="0"/>
                      <w:sz w:val="21"/>
                      <w:szCs w:val="21"/>
                      <w:lang w:bidi="ar"/>
                    </w:rPr>
                    <w:t>10.1基本要求</w:t>
                  </w:r>
                </w:p>
              </w:tc>
              <w:tc>
                <w:tcPr>
                  <w:tcW w:w="3050" w:type="dxa"/>
                  <w:noWrap w:val="0"/>
                  <w:vAlign w:val="center"/>
                </w:tcPr>
                <w:p w14:paraId="409CF427">
                  <w:pPr>
                    <w:widowControl/>
                    <w:rPr>
                      <w:color w:val="auto"/>
                      <w:sz w:val="21"/>
                      <w:szCs w:val="21"/>
                    </w:rPr>
                  </w:pPr>
                  <w:r>
                    <w:rPr>
                      <w:color w:val="auto"/>
                      <w:kern w:val="0"/>
                      <w:sz w:val="21"/>
                      <w:szCs w:val="21"/>
                      <w:lang w:bidi="ar"/>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515" w:type="dxa"/>
                  <w:noWrap w:val="0"/>
                  <w:vAlign w:val="center"/>
                </w:tcPr>
                <w:p w14:paraId="01ED2A60">
                  <w:pPr>
                    <w:widowControl/>
                    <w:rPr>
                      <w:color w:val="auto"/>
                      <w:kern w:val="0"/>
                      <w:sz w:val="21"/>
                      <w:szCs w:val="21"/>
                      <w:lang w:bidi="ar"/>
                    </w:rPr>
                  </w:pPr>
                  <w:r>
                    <w:rPr>
                      <w:color w:val="auto"/>
                      <w:kern w:val="0"/>
                      <w:sz w:val="21"/>
                      <w:szCs w:val="21"/>
                      <w:lang w:bidi="ar"/>
                    </w:rPr>
                    <w:t>本项目VOCs废气收集处理系统将先于各生产设施运转前开启，后于生产设施关闭而关闭。当VOCs废气收集处理系统发生故障或检修时，建设单位立即停止生产作业</w:t>
                  </w:r>
                </w:p>
              </w:tc>
              <w:tc>
                <w:tcPr>
                  <w:tcW w:w="1518" w:type="dxa"/>
                  <w:noWrap w:val="0"/>
                  <w:vAlign w:val="center"/>
                </w:tcPr>
                <w:p w14:paraId="09922044">
                  <w:pPr>
                    <w:jc w:val="center"/>
                    <w:rPr>
                      <w:color w:val="auto"/>
                      <w:sz w:val="21"/>
                      <w:szCs w:val="21"/>
                    </w:rPr>
                  </w:pPr>
                  <w:r>
                    <w:rPr>
                      <w:color w:val="auto"/>
                      <w:sz w:val="21"/>
                      <w:szCs w:val="21"/>
                    </w:rPr>
                    <w:t>是</w:t>
                  </w:r>
                </w:p>
              </w:tc>
            </w:tr>
            <w:tr w14:paraId="51A1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356AAE97">
                  <w:pPr>
                    <w:pStyle w:val="9"/>
                    <w:spacing w:line="240" w:lineRule="auto"/>
                    <w:jc w:val="center"/>
                    <w:rPr>
                      <w:color w:val="auto"/>
                      <w:sz w:val="21"/>
                      <w:szCs w:val="21"/>
                    </w:rPr>
                  </w:pPr>
                </w:p>
              </w:tc>
              <w:tc>
                <w:tcPr>
                  <w:tcW w:w="1010" w:type="dxa"/>
                  <w:vMerge w:val="restart"/>
                  <w:noWrap w:val="0"/>
                  <w:vAlign w:val="center"/>
                </w:tcPr>
                <w:p w14:paraId="452DE5DD">
                  <w:pPr>
                    <w:widowControl/>
                    <w:jc w:val="center"/>
                    <w:rPr>
                      <w:color w:val="auto"/>
                      <w:sz w:val="21"/>
                      <w:szCs w:val="21"/>
                    </w:rPr>
                  </w:pPr>
                  <w:r>
                    <w:rPr>
                      <w:color w:val="auto"/>
                      <w:kern w:val="0"/>
                      <w:sz w:val="21"/>
                      <w:szCs w:val="21"/>
                      <w:lang w:bidi="ar"/>
                    </w:rPr>
                    <w:t>10.2废气收集系统要求</w:t>
                  </w:r>
                </w:p>
              </w:tc>
              <w:tc>
                <w:tcPr>
                  <w:tcW w:w="3050" w:type="dxa"/>
                  <w:noWrap w:val="0"/>
                  <w:vAlign w:val="center"/>
                </w:tcPr>
                <w:p w14:paraId="3090CB73">
                  <w:pPr>
                    <w:widowControl/>
                    <w:rPr>
                      <w:color w:val="auto"/>
                      <w:sz w:val="21"/>
                      <w:szCs w:val="21"/>
                    </w:rPr>
                  </w:pPr>
                  <w:r>
                    <w:rPr>
                      <w:color w:val="auto"/>
                      <w:kern w:val="0"/>
                      <w:sz w:val="21"/>
                      <w:szCs w:val="21"/>
                      <w:lang w:bidi="ar"/>
                    </w:rPr>
                    <w:t>10.2.1 企业应考虑生产工艺、操作方式、废气性质、处理方法等因素，对VOCs废气进行分类收集。</w:t>
                  </w:r>
                </w:p>
              </w:tc>
              <w:tc>
                <w:tcPr>
                  <w:tcW w:w="2515" w:type="dxa"/>
                  <w:noWrap w:val="0"/>
                  <w:vAlign w:val="center"/>
                </w:tcPr>
                <w:p w14:paraId="4301D926">
                  <w:pPr>
                    <w:pStyle w:val="9"/>
                    <w:spacing w:before="0" w:after="0" w:line="240" w:lineRule="auto"/>
                    <w:ind w:right="0"/>
                    <w:rPr>
                      <w:color w:val="auto"/>
                      <w:sz w:val="21"/>
                      <w:szCs w:val="21"/>
                    </w:rPr>
                  </w:pPr>
                  <w:r>
                    <w:rPr>
                      <w:rFonts w:hint="default" w:ascii="Times New Roman" w:hAnsi="Times New Roman" w:eastAsia="宋体" w:cs="Times New Roman"/>
                      <w:bCs/>
                      <w:color w:val="auto"/>
                      <w:sz w:val="21"/>
                      <w:szCs w:val="21"/>
                      <w:lang w:val="en-US" w:eastAsia="zh-CN"/>
                    </w:rPr>
                    <w:t>本项目</w:t>
                  </w:r>
                  <w:r>
                    <w:rPr>
                      <w:rFonts w:hint="eastAsia" w:ascii="Times New Roman" w:hAnsi="Times New Roman" w:eastAsia="宋体" w:cs="Times New Roman"/>
                      <w:bCs/>
                      <w:color w:val="auto"/>
                      <w:sz w:val="21"/>
                      <w:szCs w:val="21"/>
                      <w:lang w:val="en-US" w:eastAsia="zh-CN"/>
                    </w:rPr>
                    <w:t>上油废气、油浴废气经集气罩收集后，统一送水喷淋+除湿器+二级活性炭吸附装置处理</w:t>
                  </w:r>
                </w:p>
              </w:tc>
              <w:tc>
                <w:tcPr>
                  <w:tcW w:w="1518" w:type="dxa"/>
                  <w:noWrap w:val="0"/>
                  <w:vAlign w:val="center"/>
                </w:tcPr>
                <w:p w14:paraId="671B71A6">
                  <w:pPr>
                    <w:jc w:val="center"/>
                    <w:rPr>
                      <w:color w:val="auto"/>
                      <w:sz w:val="21"/>
                      <w:szCs w:val="21"/>
                    </w:rPr>
                  </w:pPr>
                  <w:r>
                    <w:rPr>
                      <w:color w:val="auto"/>
                      <w:sz w:val="21"/>
                      <w:szCs w:val="21"/>
                    </w:rPr>
                    <w:t>是</w:t>
                  </w:r>
                </w:p>
              </w:tc>
            </w:tr>
            <w:tr w14:paraId="3BF53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A476CE4">
                  <w:pPr>
                    <w:pStyle w:val="9"/>
                    <w:spacing w:line="240" w:lineRule="auto"/>
                    <w:jc w:val="center"/>
                    <w:rPr>
                      <w:color w:val="auto"/>
                      <w:sz w:val="21"/>
                      <w:szCs w:val="21"/>
                    </w:rPr>
                  </w:pPr>
                </w:p>
              </w:tc>
              <w:tc>
                <w:tcPr>
                  <w:tcW w:w="1010" w:type="dxa"/>
                  <w:vMerge w:val="continue"/>
                  <w:noWrap w:val="0"/>
                  <w:vAlign w:val="center"/>
                </w:tcPr>
                <w:p w14:paraId="4E263469">
                  <w:pPr>
                    <w:pStyle w:val="9"/>
                    <w:spacing w:line="240" w:lineRule="auto"/>
                    <w:jc w:val="center"/>
                    <w:rPr>
                      <w:color w:val="auto"/>
                      <w:sz w:val="21"/>
                      <w:szCs w:val="21"/>
                    </w:rPr>
                  </w:pPr>
                </w:p>
              </w:tc>
              <w:tc>
                <w:tcPr>
                  <w:tcW w:w="3050" w:type="dxa"/>
                  <w:noWrap w:val="0"/>
                  <w:vAlign w:val="center"/>
                </w:tcPr>
                <w:p w14:paraId="1AE5537A">
                  <w:pPr>
                    <w:widowControl/>
                    <w:rPr>
                      <w:color w:val="auto"/>
                      <w:sz w:val="21"/>
                      <w:szCs w:val="21"/>
                    </w:rPr>
                  </w:pPr>
                  <w:r>
                    <w:rPr>
                      <w:color w:val="auto"/>
                      <w:kern w:val="0"/>
                      <w:sz w:val="21"/>
                      <w:szCs w:val="21"/>
                      <w:lang w:bidi="ar"/>
                    </w:rPr>
                    <w:t>10.2.2 废气收集系统排风罩（集气罩）的设置应符合GB/T 16758的规定。采用外部排风罩的，应按GB/T 16758、AQT 4274- 2016规定的方法测量控制风速，测量点应选取在距排风罩开口面最远处的VOCs无组织排放位置，控制风速不应低于0.3 m/s（行业相关规范有具体规定的，按相关规定执行）。</w:t>
                  </w:r>
                </w:p>
              </w:tc>
              <w:tc>
                <w:tcPr>
                  <w:tcW w:w="2515" w:type="dxa"/>
                  <w:noWrap w:val="0"/>
                  <w:vAlign w:val="center"/>
                </w:tcPr>
                <w:p w14:paraId="2D39771F">
                  <w:pPr>
                    <w:pStyle w:val="9"/>
                    <w:spacing w:line="240" w:lineRule="auto"/>
                    <w:rPr>
                      <w:rFonts w:hint="default" w:eastAsia="宋体"/>
                      <w:color w:val="auto"/>
                      <w:sz w:val="21"/>
                      <w:szCs w:val="21"/>
                      <w:lang w:val="en-US" w:eastAsia="zh-CN"/>
                    </w:rPr>
                  </w:pPr>
                  <w:r>
                    <w:rPr>
                      <w:rFonts w:hint="eastAsia"/>
                      <w:color w:val="auto"/>
                      <w:sz w:val="21"/>
                      <w:szCs w:val="21"/>
                      <w:lang w:val="en-US" w:eastAsia="zh-CN"/>
                    </w:rPr>
                    <w:t>项目拟设置的集气罩</w:t>
                  </w:r>
                  <w:r>
                    <w:rPr>
                      <w:color w:val="auto"/>
                      <w:kern w:val="0"/>
                      <w:sz w:val="21"/>
                      <w:szCs w:val="21"/>
                      <w:lang w:bidi="ar"/>
                    </w:rPr>
                    <w:t>符合GB/T 16758的规定</w:t>
                  </w:r>
                  <w:r>
                    <w:rPr>
                      <w:rFonts w:hint="eastAsia"/>
                      <w:color w:val="auto"/>
                      <w:kern w:val="0"/>
                      <w:sz w:val="21"/>
                      <w:szCs w:val="21"/>
                      <w:lang w:eastAsia="zh-CN" w:bidi="ar"/>
                    </w:rPr>
                    <w:t>，</w:t>
                  </w:r>
                  <w:r>
                    <w:rPr>
                      <w:color w:val="auto"/>
                      <w:kern w:val="0"/>
                      <w:sz w:val="21"/>
                      <w:szCs w:val="21"/>
                      <w:lang w:bidi="ar"/>
                    </w:rPr>
                    <w:t>在距排风罩开口面最远处的VOCs无组织排放位置控制风速不低于0.3 m/s</w:t>
                  </w:r>
                </w:p>
              </w:tc>
              <w:tc>
                <w:tcPr>
                  <w:tcW w:w="1518" w:type="dxa"/>
                  <w:noWrap w:val="0"/>
                  <w:vAlign w:val="center"/>
                </w:tcPr>
                <w:p w14:paraId="29E47713">
                  <w:pPr>
                    <w:jc w:val="center"/>
                    <w:rPr>
                      <w:color w:val="auto"/>
                      <w:sz w:val="21"/>
                      <w:szCs w:val="21"/>
                    </w:rPr>
                  </w:pPr>
                  <w:r>
                    <w:rPr>
                      <w:color w:val="auto"/>
                      <w:sz w:val="21"/>
                      <w:szCs w:val="21"/>
                    </w:rPr>
                    <w:t>是</w:t>
                  </w:r>
                </w:p>
              </w:tc>
            </w:tr>
            <w:tr w14:paraId="2A876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DFBB669">
                  <w:pPr>
                    <w:pStyle w:val="9"/>
                    <w:spacing w:line="240" w:lineRule="auto"/>
                    <w:jc w:val="center"/>
                    <w:rPr>
                      <w:color w:val="auto"/>
                      <w:sz w:val="21"/>
                      <w:szCs w:val="21"/>
                    </w:rPr>
                  </w:pPr>
                </w:p>
              </w:tc>
              <w:tc>
                <w:tcPr>
                  <w:tcW w:w="1010" w:type="dxa"/>
                  <w:vMerge w:val="restart"/>
                  <w:noWrap w:val="0"/>
                  <w:vAlign w:val="center"/>
                </w:tcPr>
                <w:p w14:paraId="333C78B6">
                  <w:pPr>
                    <w:widowControl/>
                    <w:jc w:val="center"/>
                    <w:rPr>
                      <w:color w:val="auto"/>
                      <w:sz w:val="21"/>
                      <w:szCs w:val="21"/>
                    </w:rPr>
                  </w:pPr>
                  <w:r>
                    <w:rPr>
                      <w:color w:val="auto"/>
                      <w:kern w:val="0"/>
                      <w:sz w:val="21"/>
                      <w:szCs w:val="21"/>
                      <w:lang w:bidi="ar"/>
                    </w:rPr>
                    <w:t>10.3</w:t>
                  </w:r>
                </w:p>
                <w:p w14:paraId="2C0DCBE1">
                  <w:pPr>
                    <w:widowControl/>
                    <w:rPr>
                      <w:color w:val="auto"/>
                      <w:sz w:val="21"/>
                      <w:szCs w:val="21"/>
                    </w:rPr>
                  </w:pPr>
                  <w:r>
                    <w:rPr>
                      <w:color w:val="auto"/>
                      <w:kern w:val="0"/>
                      <w:sz w:val="21"/>
                      <w:szCs w:val="21"/>
                      <w:lang w:bidi="ar"/>
                    </w:rPr>
                    <w:t>VOCs排放控制要求</w:t>
                  </w:r>
                </w:p>
              </w:tc>
              <w:tc>
                <w:tcPr>
                  <w:tcW w:w="3050" w:type="dxa"/>
                  <w:noWrap w:val="0"/>
                  <w:vAlign w:val="center"/>
                </w:tcPr>
                <w:p w14:paraId="09D8C712">
                  <w:pPr>
                    <w:widowControl/>
                    <w:rPr>
                      <w:color w:val="auto"/>
                      <w:sz w:val="21"/>
                      <w:szCs w:val="21"/>
                    </w:rPr>
                  </w:pPr>
                  <w:r>
                    <w:rPr>
                      <w:color w:val="auto"/>
                      <w:kern w:val="0"/>
                      <w:sz w:val="21"/>
                      <w:szCs w:val="21"/>
                      <w:lang w:bidi="ar"/>
                    </w:rPr>
                    <w:t>10.3.1 VOCs废气收集处理系统污染物排放应符合GB 16297或相关行业排放标准的规定。</w:t>
                  </w:r>
                </w:p>
              </w:tc>
              <w:tc>
                <w:tcPr>
                  <w:tcW w:w="2515" w:type="dxa"/>
                  <w:noWrap w:val="0"/>
                  <w:vAlign w:val="center"/>
                </w:tcPr>
                <w:p w14:paraId="2BC0346B">
                  <w:pPr>
                    <w:rPr>
                      <w:color w:val="auto"/>
                      <w:kern w:val="0"/>
                      <w:sz w:val="21"/>
                      <w:szCs w:val="21"/>
                      <w:lang w:bidi="ar"/>
                    </w:rPr>
                  </w:pPr>
                  <w:r>
                    <w:rPr>
                      <w:color w:val="auto"/>
                      <w:kern w:val="0"/>
                      <w:sz w:val="21"/>
                      <w:szCs w:val="21"/>
                      <w:lang w:bidi="ar"/>
                    </w:rPr>
                    <w:t>本项目有机废气排放满足</w:t>
                  </w:r>
                  <w:r>
                    <w:rPr>
                      <w:rFonts w:hint="eastAsia"/>
                      <w:color w:val="auto"/>
                      <w:kern w:val="0"/>
                      <w:sz w:val="21"/>
                      <w:szCs w:val="21"/>
                      <w:lang w:val="en-US" w:eastAsia="zh-CN" w:bidi="ar"/>
                    </w:rPr>
                    <w:t>《大气污染物综合排放标准》（DB32/4041-2021）</w:t>
                  </w:r>
                  <w:r>
                    <w:rPr>
                      <w:color w:val="auto"/>
                      <w:kern w:val="0"/>
                      <w:sz w:val="21"/>
                      <w:szCs w:val="21"/>
                      <w:lang w:bidi="ar"/>
                    </w:rPr>
                    <w:t>要求</w:t>
                  </w:r>
                </w:p>
              </w:tc>
              <w:tc>
                <w:tcPr>
                  <w:tcW w:w="1518" w:type="dxa"/>
                  <w:noWrap w:val="0"/>
                  <w:vAlign w:val="center"/>
                </w:tcPr>
                <w:p w14:paraId="35249714">
                  <w:pPr>
                    <w:rPr>
                      <w:color w:val="auto"/>
                      <w:kern w:val="0"/>
                      <w:sz w:val="21"/>
                      <w:szCs w:val="21"/>
                      <w:lang w:bidi="ar"/>
                    </w:rPr>
                  </w:pPr>
                  <w:r>
                    <w:rPr>
                      <w:color w:val="auto"/>
                      <w:kern w:val="0"/>
                      <w:sz w:val="21"/>
                      <w:szCs w:val="21"/>
                      <w:lang w:bidi="ar"/>
                    </w:rPr>
                    <w:t>是</w:t>
                  </w:r>
                </w:p>
              </w:tc>
            </w:tr>
            <w:tr w14:paraId="1377E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4C17DF24">
                  <w:pPr>
                    <w:pStyle w:val="9"/>
                    <w:spacing w:line="240" w:lineRule="auto"/>
                    <w:jc w:val="center"/>
                    <w:rPr>
                      <w:color w:val="auto"/>
                      <w:sz w:val="21"/>
                      <w:szCs w:val="21"/>
                    </w:rPr>
                  </w:pPr>
                </w:p>
              </w:tc>
              <w:tc>
                <w:tcPr>
                  <w:tcW w:w="1010" w:type="dxa"/>
                  <w:vMerge w:val="continue"/>
                  <w:noWrap w:val="0"/>
                  <w:vAlign w:val="center"/>
                </w:tcPr>
                <w:p w14:paraId="004091FC">
                  <w:pPr>
                    <w:pStyle w:val="9"/>
                    <w:spacing w:line="240" w:lineRule="auto"/>
                    <w:jc w:val="center"/>
                    <w:rPr>
                      <w:color w:val="auto"/>
                      <w:sz w:val="21"/>
                      <w:szCs w:val="21"/>
                    </w:rPr>
                  </w:pPr>
                </w:p>
              </w:tc>
              <w:tc>
                <w:tcPr>
                  <w:tcW w:w="3050" w:type="dxa"/>
                  <w:noWrap w:val="0"/>
                  <w:vAlign w:val="center"/>
                </w:tcPr>
                <w:p w14:paraId="52EA89AD">
                  <w:pPr>
                    <w:widowControl/>
                    <w:rPr>
                      <w:color w:val="auto"/>
                      <w:sz w:val="21"/>
                      <w:szCs w:val="21"/>
                    </w:rPr>
                  </w:pPr>
                  <w:r>
                    <w:rPr>
                      <w:color w:val="auto"/>
                      <w:kern w:val="0"/>
                      <w:sz w:val="21"/>
                      <w:szCs w:val="21"/>
                      <w:lang w:bidi="ar"/>
                    </w:rPr>
                    <w:t>10.3.2 收集废气NMHC初始排放速率≥3kg/h时，应配置VOCs处理设施，处理效率不应低于90%；对于重点地区，收集的废气中NMHC初始排放速率≥2kg/h时，应配置VOCs处理设施，处理效率不应低于80%；采用的原辅材料符合国家有关低VOCs含量产品规定除外。</w:t>
                  </w:r>
                </w:p>
              </w:tc>
              <w:tc>
                <w:tcPr>
                  <w:tcW w:w="2515" w:type="dxa"/>
                  <w:noWrap w:val="0"/>
                  <w:vAlign w:val="center"/>
                </w:tcPr>
                <w:p w14:paraId="47E97F19">
                  <w:pPr>
                    <w:rPr>
                      <w:color w:val="auto"/>
                      <w:sz w:val="21"/>
                      <w:szCs w:val="21"/>
                    </w:rPr>
                  </w:pPr>
                  <w:r>
                    <w:rPr>
                      <w:color w:val="auto"/>
                      <w:kern w:val="0"/>
                      <w:sz w:val="21"/>
                      <w:szCs w:val="21"/>
                      <w:lang w:bidi="ar"/>
                    </w:rPr>
                    <w:t>本项目位于重点区域，非甲烷总烃初始排放速率</w:t>
                  </w:r>
                  <w:r>
                    <w:rPr>
                      <w:rFonts w:hint="eastAsia"/>
                      <w:color w:val="auto"/>
                      <w:kern w:val="0"/>
                      <w:sz w:val="21"/>
                      <w:szCs w:val="21"/>
                      <w:lang w:val="en-US" w:eastAsia="zh-CN" w:bidi="ar"/>
                    </w:rPr>
                    <w:t>小于</w:t>
                  </w:r>
                  <w:r>
                    <w:rPr>
                      <w:color w:val="auto"/>
                      <w:kern w:val="0"/>
                      <w:sz w:val="21"/>
                      <w:szCs w:val="21"/>
                      <w:lang w:bidi="ar"/>
                    </w:rPr>
                    <w:t>2kg/h，配备</w:t>
                  </w:r>
                  <w:r>
                    <w:rPr>
                      <w:color w:val="auto"/>
                      <w:sz w:val="21"/>
                      <w:szCs w:val="21"/>
                    </w:rPr>
                    <w:t>“</w:t>
                  </w:r>
                  <w:r>
                    <w:rPr>
                      <w:rFonts w:hint="eastAsia"/>
                      <w:color w:val="auto"/>
                      <w:sz w:val="21"/>
                      <w:szCs w:val="21"/>
                      <w:lang w:eastAsia="zh-CN"/>
                    </w:rPr>
                    <w:t>二级活性炭吸附装置</w:t>
                  </w:r>
                  <w:r>
                    <w:rPr>
                      <w:color w:val="auto"/>
                      <w:sz w:val="21"/>
                      <w:szCs w:val="21"/>
                    </w:rPr>
                    <w:t>”装置</w:t>
                  </w:r>
                  <w:r>
                    <w:rPr>
                      <w:color w:val="auto"/>
                      <w:kern w:val="0"/>
                      <w:sz w:val="21"/>
                      <w:szCs w:val="21"/>
                      <w:lang w:bidi="ar"/>
                    </w:rPr>
                    <w:t>，处理效率不低于90%</w:t>
                  </w:r>
                </w:p>
              </w:tc>
              <w:tc>
                <w:tcPr>
                  <w:tcW w:w="1518" w:type="dxa"/>
                  <w:noWrap w:val="0"/>
                  <w:vAlign w:val="center"/>
                </w:tcPr>
                <w:p w14:paraId="712675D5">
                  <w:pPr>
                    <w:jc w:val="center"/>
                    <w:rPr>
                      <w:color w:val="auto"/>
                      <w:sz w:val="21"/>
                      <w:szCs w:val="21"/>
                    </w:rPr>
                  </w:pPr>
                  <w:r>
                    <w:rPr>
                      <w:color w:val="auto"/>
                      <w:sz w:val="21"/>
                      <w:szCs w:val="21"/>
                    </w:rPr>
                    <w:t>是</w:t>
                  </w:r>
                </w:p>
              </w:tc>
            </w:tr>
            <w:tr w14:paraId="069A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4" w:type="dxa"/>
                  <w:vMerge w:val="continue"/>
                  <w:noWrap w:val="0"/>
                  <w:vAlign w:val="center"/>
                </w:tcPr>
                <w:p w14:paraId="78971BDE">
                  <w:pPr>
                    <w:pStyle w:val="9"/>
                    <w:spacing w:line="240" w:lineRule="auto"/>
                    <w:jc w:val="center"/>
                    <w:rPr>
                      <w:color w:val="auto"/>
                      <w:sz w:val="21"/>
                      <w:szCs w:val="21"/>
                    </w:rPr>
                  </w:pPr>
                </w:p>
              </w:tc>
              <w:tc>
                <w:tcPr>
                  <w:tcW w:w="1010" w:type="dxa"/>
                  <w:vMerge w:val="continue"/>
                  <w:noWrap w:val="0"/>
                  <w:vAlign w:val="center"/>
                </w:tcPr>
                <w:p w14:paraId="661FA004">
                  <w:pPr>
                    <w:pStyle w:val="9"/>
                    <w:spacing w:line="240" w:lineRule="auto"/>
                    <w:jc w:val="center"/>
                    <w:rPr>
                      <w:color w:val="auto"/>
                      <w:sz w:val="21"/>
                      <w:szCs w:val="21"/>
                    </w:rPr>
                  </w:pPr>
                </w:p>
              </w:tc>
              <w:tc>
                <w:tcPr>
                  <w:tcW w:w="3050" w:type="dxa"/>
                  <w:noWrap w:val="0"/>
                  <w:vAlign w:val="center"/>
                </w:tcPr>
                <w:p w14:paraId="3E05707B">
                  <w:pPr>
                    <w:widowControl/>
                    <w:rPr>
                      <w:color w:val="auto"/>
                      <w:sz w:val="21"/>
                      <w:szCs w:val="21"/>
                    </w:rPr>
                  </w:pPr>
                  <w:r>
                    <w:rPr>
                      <w:color w:val="auto"/>
                      <w:kern w:val="0"/>
                      <w:sz w:val="21"/>
                      <w:szCs w:val="21"/>
                      <w:lang w:bidi="ar"/>
                    </w:rPr>
                    <w:t>10.3.4 排气筒高度不低于15m（因安全考虑或有特殊工艺要求的除外），具体高度以及与周围建筑物的相对高度关系应根据环境影响评价文件确定。</w:t>
                  </w:r>
                </w:p>
              </w:tc>
              <w:tc>
                <w:tcPr>
                  <w:tcW w:w="2515" w:type="dxa"/>
                  <w:noWrap w:val="0"/>
                  <w:vAlign w:val="center"/>
                </w:tcPr>
                <w:p w14:paraId="1F3FBB4B">
                  <w:pPr>
                    <w:widowControl/>
                    <w:rPr>
                      <w:color w:val="auto"/>
                      <w:kern w:val="0"/>
                      <w:sz w:val="21"/>
                      <w:szCs w:val="21"/>
                      <w:lang w:bidi="ar"/>
                    </w:rPr>
                  </w:pPr>
                  <w:r>
                    <w:rPr>
                      <w:color w:val="auto"/>
                      <w:kern w:val="0"/>
                      <w:sz w:val="21"/>
                      <w:szCs w:val="21"/>
                      <w:lang w:bidi="ar"/>
                    </w:rPr>
                    <w:t>本项目排气筒高度为15m</w:t>
                  </w:r>
                </w:p>
              </w:tc>
              <w:tc>
                <w:tcPr>
                  <w:tcW w:w="1518" w:type="dxa"/>
                  <w:noWrap w:val="0"/>
                  <w:vAlign w:val="center"/>
                </w:tcPr>
                <w:p w14:paraId="3D217B27">
                  <w:pPr>
                    <w:jc w:val="center"/>
                    <w:rPr>
                      <w:color w:val="auto"/>
                      <w:sz w:val="21"/>
                      <w:szCs w:val="21"/>
                    </w:rPr>
                  </w:pPr>
                  <w:r>
                    <w:rPr>
                      <w:color w:val="auto"/>
                      <w:sz w:val="21"/>
                      <w:szCs w:val="21"/>
                    </w:rPr>
                    <w:t>是</w:t>
                  </w:r>
                </w:p>
              </w:tc>
            </w:tr>
          </w:tbl>
          <w:p w14:paraId="60C97F1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cs="Times New Roman"/>
                <w:b/>
                <w:bCs w:val="0"/>
                <w:color w:val="auto"/>
                <w:sz w:val="21"/>
                <w:szCs w:val="21"/>
                <w:lang w:eastAsia="zh-CN"/>
              </w:rPr>
            </w:pPr>
            <w:r>
              <w:rPr>
                <w:rFonts w:hint="default" w:ascii="Times New Roman" w:hAnsi="Times New Roman" w:eastAsia="宋体" w:cs="Times New Roman"/>
                <w:color w:val="auto"/>
                <w:sz w:val="21"/>
                <w:szCs w:val="21"/>
              </w:rPr>
              <w:t>综上，本项目建设与《挥发性有机物无组织排放控制标准》（GB37822-2019）相符。</w:t>
            </w:r>
          </w:p>
          <w:p w14:paraId="166DE38D">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与</w:t>
            </w:r>
            <w:r>
              <w:rPr>
                <w:rFonts w:hint="eastAsia" w:ascii="Times New Roman" w:hAnsi="Times New Roman" w:eastAsia="宋体" w:cs="Times New Roman"/>
                <w:b/>
                <w:bCs/>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r>
              <w:rPr>
                <w:rFonts w:hint="eastAsia" w:cs="Times New Roman"/>
                <w:b/>
                <w:bCs/>
                <w:color w:val="auto"/>
                <w:sz w:val="21"/>
                <w:szCs w:val="21"/>
                <w:lang w:val="en-US" w:eastAsia="zh-CN"/>
              </w:rPr>
              <w:t>、</w:t>
            </w:r>
            <w:r>
              <w:rPr>
                <w:rFonts w:ascii="宋体" w:hAnsi="宋体" w:eastAsia="宋体" w:cs="宋体"/>
                <w:b/>
                <w:bCs/>
                <w:color w:val="auto"/>
                <w:sz w:val="24"/>
                <w:szCs w:val="24"/>
              </w:rPr>
              <w:t>《江苏省重点管控新污染物补充清单（第一批）》</w:t>
            </w:r>
            <w:r>
              <w:rPr>
                <w:rFonts w:hint="eastAsia" w:ascii="宋体" w:hAnsi="宋体" w:eastAsia="宋体" w:cs="宋体"/>
                <w:b/>
                <w:bCs/>
                <w:color w:val="auto"/>
                <w:sz w:val="24"/>
                <w:szCs w:val="24"/>
                <w:lang w:eastAsia="zh-CN"/>
              </w:rPr>
              <w:t>（</w:t>
            </w:r>
            <w:r>
              <w:rPr>
                <w:rFonts w:ascii="宋体" w:hAnsi="宋体" w:eastAsia="宋体" w:cs="宋体"/>
                <w:b/>
                <w:bCs/>
                <w:color w:val="auto"/>
                <w:sz w:val="24"/>
                <w:szCs w:val="24"/>
              </w:rPr>
              <w:t>苏环办〔2026〕</w:t>
            </w:r>
            <w:r>
              <w:rPr>
                <w:rFonts w:hint="eastAsia" w:ascii="宋体" w:hAnsi="宋体" w:cs="宋体"/>
                <w:b/>
                <w:bCs/>
                <w:color w:val="auto"/>
                <w:sz w:val="24"/>
                <w:szCs w:val="24"/>
                <w:lang w:val="en-US" w:eastAsia="zh-CN"/>
              </w:rPr>
              <w:t>19</w:t>
            </w:r>
            <w:r>
              <w:rPr>
                <w:rFonts w:ascii="宋体" w:hAnsi="宋体" w:eastAsia="宋体" w:cs="宋体"/>
                <w:b/>
                <w:bCs/>
                <w:color w:val="auto"/>
                <w:sz w:val="24"/>
                <w:szCs w:val="24"/>
              </w:rPr>
              <w:t>号</w:t>
            </w:r>
            <w:r>
              <w:rPr>
                <w:rFonts w:hint="eastAsia" w:ascii="宋体" w:hAnsi="宋体" w:eastAsia="宋体" w:cs="宋体"/>
                <w:b/>
                <w:bCs/>
                <w:color w:val="auto"/>
                <w:sz w:val="24"/>
                <w:szCs w:val="24"/>
                <w:lang w:eastAsia="zh-CN"/>
              </w:rPr>
              <w:t>）</w:t>
            </w:r>
            <w:r>
              <w:rPr>
                <w:rFonts w:hint="default" w:ascii="Times New Roman" w:hAnsi="Times New Roman" w:eastAsia="宋体" w:cs="Times New Roman"/>
                <w:b/>
                <w:bCs/>
                <w:color w:val="auto"/>
                <w:sz w:val="21"/>
                <w:szCs w:val="21"/>
                <w:lang w:val="en-US" w:eastAsia="zh-CN"/>
              </w:rPr>
              <w:t>的对照分析</w:t>
            </w:r>
          </w:p>
          <w:p w14:paraId="0BBA0CAD">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10</w:t>
            </w:r>
            <w:r>
              <w:rPr>
                <w:rFonts w:hint="default" w:ascii="Times New Roman" w:hAnsi="Times New Roman" w:eastAsia="宋体" w:cs="Times New Roman"/>
                <w:b/>
                <w:bCs/>
                <w:color w:val="auto"/>
                <w:kern w:val="0"/>
                <w:sz w:val="21"/>
                <w:szCs w:val="21"/>
                <w:lang w:val="en-US" w:eastAsia="zh-CN" w:bidi="ar-SA"/>
              </w:rPr>
              <w:t>与</w:t>
            </w:r>
            <w:r>
              <w:rPr>
                <w:rFonts w:hint="eastAsia" w:ascii="Times New Roman" w:hAnsi="Times New Roman" w:eastAsia="宋体" w:cs="Times New Roman"/>
                <w:b/>
                <w:bCs/>
                <w:color w:val="auto"/>
                <w:kern w:val="0"/>
                <w:sz w:val="21"/>
                <w:szCs w:val="21"/>
                <w:lang w:val="en-US" w:eastAsia="zh-CN" w:bidi="ar-SA"/>
              </w:rPr>
              <w:t>苏环办〔2023〕314号、环环评〔2025〕28号文</w:t>
            </w:r>
            <w:r>
              <w:rPr>
                <w:rFonts w:hint="default" w:ascii="Times New Roman" w:hAnsi="Times New Roman" w:eastAsia="宋体" w:cs="Times New Roman"/>
                <w:b/>
                <w:bCs/>
                <w:color w:val="auto"/>
                <w:kern w:val="0"/>
                <w:sz w:val="21"/>
                <w:szCs w:val="21"/>
                <w:lang w:val="en-US" w:eastAsia="zh-CN" w:bidi="ar-SA"/>
              </w:rPr>
              <w:t>相符性分析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3205"/>
              <w:gridCol w:w="1769"/>
              <w:gridCol w:w="873"/>
            </w:tblGrid>
            <w:tr w14:paraId="33F68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2" w:type="pct"/>
                  <w:gridSpan w:val="2"/>
                  <w:noWrap w:val="0"/>
                  <w:tcMar>
                    <w:top w:w="0" w:type="dxa"/>
                    <w:left w:w="28" w:type="dxa"/>
                    <w:bottom w:w="0" w:type="dxa"/>
                    <w:right w:w="28" w:type="dxa"/>
                  </w:tcMar>
                  <w:vAlign w:val="center"/>
                </w:tcPr>
                <w:p w14:paraId="38285BA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文件要求</w:t>
                  </w:r>
                </w:p>
              </w:tc>
              <w:tc>
                <w:tcPr>
                  <w:tcW w:w="1096" w:type="pct"/>
                  <w:noWrap w:val="0"/>
                  <w:tcMar>
                    <w:top w:w="0" w:type="dxa"/>
                    <w:left w:w="28" w:type="dxa"/>
                    <w:bottom w:w="0" w:type="dxa"/>
                    <w:right w:w="28" w:type="dxa"/>
                  </w:tcMar>
                  <w:vAlign w:val="center"/>
                </w:tcPr>
                <w:p w14:paraId="4B2B8697">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rPr>
                    <w:t>本项目</w:t>
                  </w:r>
                </w:p>
              </w:tc>
              <w:tc>
                <w:tcPr>
                  <w:tcW w:w="541" w:type="pct"/>
                  <w:noWrap w:val="0"/>
                  <w:tcMar>
                    <w:top w:w="0" w:type="dxa"/>
                    <w:left w:w="28" w:type="dxa"/>
                    <w:bottom w:w="0" w:type="dxa"/>
                    <w:right w:w="28" w:type="dxa"/>
                  </w:tcMar>
                  <w:vAlign w:val="center"/>
                </w:tcPr>
                <w:p w14:paraId="6F58E822">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lang w:val="en-US" w:eastAsia="zh-CN"/>
                    </w:rPr>
                    <w:t>相符性</w:t>
                  </w:r>
                </w:p>
              </w:tc>
            </w:tr>
            <w:tr w14:paraId="6A511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restart"/>
                  <w:noWrap w:val="0"/>
                  <w:tcMar>
                    <w:top w:w="0" w:type="dxa"/>
                    <w:left w:w="28" w:type="dxa"/>
                    <w:bottom w:w="0" w:type="dxa"/>
                    <w:right w:w="28" w:type="dxa"/>
                  </w:tcMar>
                  <w:vAlign w:val="center"/>
                </w:tcPr>
                <w:p w14:paraId="1A9294EF">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color w:val="auto"/>
                      <w:sz w:val="21"/>
                      <w:szCs w:val="21"/>
                      <w:lang w:val="en-US" w:eastAsia="zh-CN"/>
                    </w:rPr>
                    <w:t>《省生态环境厅关于加强重点管控新污染物及优先控制化学品环境管理工作的通知》（苏环办〔2023〕314号）、《关于加强重点行业涉新污染物建设项目环境影响评价工作的意见》（环环评〔2025〕28号）</w:t>
                  </w:r>
                </w:p>
              </w:tc>
              <w:tc>
                <w:tcPr>
                  <w:tcW w:w="1985" w:type="pct"/>
                  <w:noWrap w:val="0"/>
                  <w:tcMar>
                    <w:top w:w="0" w:type="dxa"/>
                    <w:left w:w="28" w:type="dxa"/>
                    <w:bottom w:w="0" w:type="dxa"/>
                    <w:right w:w="28" w:type="dxa"/>
                  </w:tcMar>
                  <w:vAlign w:val="center"/>
                </w:tcPr>
                <w:p w14:paraId="57964B26">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b w:val="0"/>
                      <w:bCs w:val="0"/>
                      <w:i w:val="0"/>
                      <w:iCs w:val="0"/>
                      <w:caps w:val="0"/>
                      <w:color w:val="auto"/>
                      <w:spacing w:val="0"/>
                      <w:sz w:val="21"/>
                      <w:szCs w:val="21"/>
                      <w:shd w:val="clear" w:fill="FFFFFF"/>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begin"/>
                  </w:r>
                  <w:r>
                    <w:rPr>
                      <w:rFonts w:hint="default" w:ascii="Times New Roman" w:hAnsi="Times New Roman" w:cs="Times New Roman" w:eastAsiaTheme="minorEastAsia"/>
                      <w:b w:val="0"/>
                      <w:bCs w:val="0"/>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separate"/>
                  </w:r>
                  <w:r>
                    <w:rPr>
                      <w:rStyle w:val="37"/>
                      <w:rFonts w:hint="default" w:ascii="Times New Roman" w:hAnsi="Times New Roman" w:cs="Times New Roman" w:eastAsiaTheme="minorEastAsia"/>
                      <w:b w:val="0"/>
                      <w:bCs w:val="0"/>
                      <w:i w:val="0"/>
                      <w:iCs w:val="0"/>
                      <w:caps w:val="0"/>
                      <w:color w:val="auto"/>
                      <w:spacing w:val="0"/>
                      <w:sz w:val="21"/>
                      <w:szCs w:val="21"/>
                      <w:u w:val="none"/>
                      <w:shd w:val="clear" w:fill="FFFFFF"/>
                    </w:rPr>
                    <w:t>不予审批环评的项目类别</w:t>
                  </w:r>
                  <w:r>
                    <w:rPr>
                      <w:rFonts w:hint="default" w:ascii="Times New Roman" w:hAnsi="Times New Roman" w:cs="Times New Roman" w:eastAsiaTheme="minorEastAsia"/>
                      <w:b w:val="0"/>
                      <w:bCs w:val="0"/>
                      <w:i w:val="0"/>
                      <w:iCs w:val="0"/>
                      <w:caps w:val="0"/>
                      <w:color w:val="auto"/>
                      <w:spacing w:val="0"/>
                      <w:sz w:val="21"/>
                      <w:szCs w:val="21"/>
                      <w:u w:val="none"/>
                      <w:shd w:val="clear" w:fill="FFFFFF"/>
                    </w:rPr>
                    <w:fldChar w:fldCharType="end"/>
                  </w:r>
                  <w:r>
                    <w:rPr>
                      <w:rFonts w:hint="default" w:ascii="Times New Roman" w:hAnsi="Times New Roman" w:cs="Times New Roman" w:eastAsiaTheme="minorEastAsia"/>
                      <w:b w:val="0"/>
                      <w:bCs w:val="0"/>
                      <w:i w:val="0"/>
                      <w:iCs w:val="0"/>
                      <w:caps w:val="0"/>
                      <w:color w:val="auto"/>
                      <w:spacing w:val="0"/>
                      <w:sz w:val="21"/>
                      <w:szCs w:val="21"/>
                      <w:shd w:val="clear" w:fill="FFFFFF"/>
                    </w:rPr>
                    <w:t>，严格审核建设项目原辅材料和产品，对于以禁止生产、加工使用的新污染物作为原辅料或产品的建设项目，依法不予审批。</w:t>
                  </w:r>
                </w:p>
              </w:tc>
              <w:tc>
                <w:tcPr>
                  <w:tcW w:w="1096" w:type="pct"/>
                  <w:noWrap w:val="0"/>
                  <w:tcMar>
                    <w:top w:w="0" w:type="dxa"/>
                    <w:left w:w="28" w:type="dxa"/>
                    <w:bottom w:w="0" w:type="dxa"/>
                    <w:right w:w="28" w:type="dxa"/>
                  </w:tcMar>
                  <w:vAlign w:val="center"/>
                </w:tcPr>
                <w:p w14:paraId="70E35D17">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rPr>
                    <w:t>本项目为</w:t>
                  </w:r>
                  <w:r>
                    <w:rPr>
                      <w:rFonts w:hint="eastAsia" w:cs="Times New Roman"/>
                      <w:color w:val="auto"/>
                      <w:kern w:val="2"/>
                      <w:sz w:val="21"/>
                      <w:szCs w:val="21"/>
                      <w:lang w:val="en-US" w:eastAsia="zh-CN" w:bidi="ar-SA"/>
                    </w:rPr>
                    <w:t>C2822 涤纶纤维制造</w:t>
                  </w:r>
                  <w:r>
                    <w:rPr>
                      <w:rFonts w:hint="default" w:ascii="Times New Roman" w:hAnsi="Times New Roman" w:cs="Times New Roman" w:eastAsiaTheme="minorEastAsia"/>
                      <w:b w:val="0"/>
                      <w:bCs w:val="0"/>
                      <w:i w:val="0"/>
                      <w:iCs w:val="0"/>
                      <w:caps w:val="0"/>
                      <w:color w:val="auto"/>
                      <w:spacing w:val="0"/>
                      <w:sz w:val="21"/>
                      <w:szCs w:val="21"/>
                      <w:shd w:val="clear" w:fill="FFFFFF"/>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符合《产业结构调整指导目录（2024年本）》</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rPr>
                    <w:t>《斯德哥尔摩公约》、</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江苏省</w:t>
                  </w:r>
                  <w:r>
                    <w:rPr>
                      <w:rFonts w:hint="default" w:ascii="Times New Roman" w:hAnsi="Times New Roman" w:cs="Times New Roman" w:eastAsiaTheme="minorEastAsia"/>
                      <w:b w:val="0"/>
                      <w:bCs w:val="0"/>
                      <w:i w:val="0"/>
                      <w:iCs w:val="0"/>
                      <w:caps w:val="0"/>
                      <w:color w:val="auto"/>
                      <w:spacing w:val="0"/>
                      <w:sz w:val="21"/>
                      <w:szCs w:val="21"/>
                      <w:shd w:val="clear" w:fill="FFFFFF"/>
                    </w:rPr>
                    <w:t>生态环境分区管控方案</w:t>
                  </w:r>
                  <w:r>
                    <w:rPr>
                      <w:rFonts w:hint="default" w:ascii="Times New Roman" w:hAnsi="Times New Roman" w:cs="Times New Roman" w:eastAsiaTheme="minorEastAsia"/>
                      <w:b w:val="0"/>
                      <w:bCs w:val="0"/>
                      <w:i w:val="0"/>
                      <w:iCs w:val="0"/>
                      <w:caps w:val="0"/>
                      <w:color w:val="auto"/>
                      <w:spacing w:val="0"/>
                      <w:sz w:val="21"/>
                      <w:szCs w:val="21"/>
                      <w:shd w:val="clear" w:fill="FFFFFF"/>
                      <w:lang w:eastAsia="zh-CN"/>
                    </w:rPr>
                    <w:t>；</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AEB1A7B">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76437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EA5A5E">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025664A7">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b w:val="0"/>
                      <w:bCs w:val="0"/>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w:t>
                  </w:r>
                </w:p>
              </w:tc>
              <w:tc>
                <w:tcPr>
                  <w:tcW w:w="1096" w:type="pct"/>
                  <w:noWrap w:val="0"/>
                  <w:tcMar>
                    <w:top w:w="0" w:type="dxa"/>
                    <w:left w:w="28" w:type="dxa"/>
                    <w:bottom w:w="0" w:type="dxa"/>
                    <w:right w:w="28" w:type="dxa"/>
                  </w:tcMar>
                  <w:vAlign w:val="center"/>
                </w:tcPr>
                <w:p w14:paraId="2D7CC10C">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2E8AB86E">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8741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2E3219EE">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47E382C3">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w:t>
                  </w:r>
                </w:p>
              </w:tc>
              <w:tc>
                <w:tcPr>
                  <w:tcW w:w="1096" w:type="pct"/>
                  <w:noWrap w:val="0"/>
                  <w:tcMar>
                    <w:top w:w="0" w:type="dxa"/>
                    <w:left w:w="28" w:type="dxa"/>
                    <w:bottom w:w="0" w:type="dxa"/>
                    <w:right w:w="28" w:type="dxa"/>
                  </w:tcMar>
                  <w:vAlign w:val="center"/>
                </w:tcPr>
                <w:p w14:paraId="19BED915">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4EFC3725">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pP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相符</w:t>
                  </w:r>
                </w:p>
              </w:tc>
            </w:tr>
            <w:tr w14:paraId="079EE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vMerge w:val="continue"/>
                  <w:noWrap w:val="0"/>
                  <w:tcMar>
                    <w:top w:w="0" w:type="dxa"/>
                    <w:left w:w="28" w:type="dxa"/>
                    <w:bottom w:w="0" w:type="dxa"/>
                    <w:right w:w="28" w:type="dxa"/>
                  </w:tcMar>
                  <w:vAlign w:val="center"/>
                </w:tcPr>
                <w:p w14:paraId="5E901241">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cs="Times New Roman" w:eastAsiaTheme="minorEastAsia"/>
                      <w:b w:val="0"/>
                      <w:bCs w:val="0"/>
                      <w:color w:val="auto"/>
                      <w:sz w:val="21"/>
                      <w:szCs w:val="21"/>
                      <w:lang w:val="en-US" w:eastAsia="zh-CN"/>
                    </w:rPr>
                  </w:pPr>
                </w:p>
              </w:tc>
              <w:tc>
                <w:tcPr>
                  <w:tcW w:w="1985" w:type="pct"/>
                  <w:noWrap w:val="0"/>
                  <w:tcMar>
                    <w:top w:w="0" w:type="dxa"/>
                    <w:left w:w="28" w:type="dxa"/>
                    <w:bottom w:w="0" w:type="dxa"/>
                    <w:right w:w="28" w:type="dxa"/>
                  </w:tcMar>
                  <w:vAlign w:val="center"/>
                </w:tcPr>
                <w:p w14:paraId="203BC411">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default" w:ascii="Times New Roman" w:hAnsi="Times New Roman" w:cs="Times New Roman" w:eastAsiaTheme="minorEastAsia"/>
                      <w:i w:val="0"/>
                      <w:iCs w:val="0"/>
                      <w:caps w:val="0"/>
                      <w:color w:val="auto"/>
                      <w:spacing w:val="0"/>
                      <w:sz w:val="21"/>
                      <w:szCs w:val="21"/>
                      <w:shd w:val="clear" w:fill="FFFFFF"/>
                    </w:rPr>
                    <w:t>对已发布污染物排放标准的新污染物严格排放达标要求。新建项目产生并排放已有排放标准新污染物的，应采取措施确保排放达标。</w:t>
                  </w:r>
                </w:p>
              </w:tc>
              <w:tc>
                <w:tcPr>
                  <w:tcW w:w="1096" w:type="pct"/>
                  <w:noWrap w:val="0"/>
                  <w:tcMar>
                    <w:top w:w="0" w:type="dxa"/>
                    <w:left w:w="28" w:type="dxa"/>
                    <w:bottom w:w="0" w:type="dxa"/>
                    <w:right w:w="28" w:type="dxa"/>
                  </w:tcMar>
                  <w:vAlign w:val="center"/>
                </w:tcPr>
                <w:p w14:paraId="3880D920">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eastAsiaTheme="minorEastAsia"/>
                      <w:b w:val="0"/>
                      <w:bCs w:val="0"/>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b w:val="0"/>
                      <w:bCs w:val="0"/>
                      <w:i w:val="0"/>
                      <w:iCs w:val="0"/>
                      <w:caps w:val="0"/>
                      <w:color w:val="auto"/>
                      <w:spacing w:val="0"/>
                      <w:sz w:val="21"/>
                      <w:szCs w:val="21"/>
                      <w:shd w:val="clear" w:fill="FFFFFF"/>
                      <w:lang w:val="en-US" w:eastAsia="zh-CN"/>
                    </w:rPr>
                    <w:t>涉及</w:t>
                  </w:r>
                  <w:r>
                    <w:rPr>
                      <w:rFonts w:hint="default" w:ascii="Times New Roman" w:hAnsi="Times New Roman" w:cs="Times New Roman" w:eastAsiaTheme="minorEastAsia"/>
                      <w:b w:val="0"/>
                      <w:bCs w:val="0"/>
                      <w:i w:val="0"/>
                      <w:iCs w:val="0"/>
                      <w:caps w:val="0"/>
                      <w:color w:val="auto"/>
                      <w:spacing w:val="0"/>
                      <w:sz w:val="21"/>
                      <w:szCs w:val="21"/>
                      <w:shd w:val="clear" w:fill="FFFFFF"/>
                    </w:rPr>
                    <w:t>新污染物</w:t>
                  </w:r>
                </w:p>
              </w:tc>
              <w:tc>
                <w:tcPr>
                  <w:tcW w:w="541" w:type="pct"/>
                  <w:noWrap w:val="0"/>
                  <w:tcMar>
                    <w:top w:w="0" w:type="dxa"/>
                    <w:left w:w="28" w:type="dxa"/>
                    <w:bottom w:w="0" w:type="dxa"/>
                    <w:right w:w="28" w:type="dxa"/>
                  </w:tcMar>
                  <w:vAlign w:val="center"/>
                </w:tcPr>
                <w:p w14:paraId="13B5319F">
                  <w:pPr>
                    <w:keepNext w:val="0"/>
                    <w:keepLines w:val="0"/>
                    <w:pageBreakBefore w:val="0"/>
                    <w:kinsoku/>
                    <w:wordWrap/>
                    <w:overflowPunct/>
                    <w:topLinePunct w:val="0"/>
                    <w:bidi w:val="0"/>
                    <w:spacing w:line="240" w:lineRule="exact"/>
                    <w:ind w:left="0" w:leftChars="0" w:firstLine="0" w:firstLineChars="0"/>
                    <w:jc w:val="center"/>
                    <w:textAlignment w:val="auto"/>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pPr>
                  <w:r>
                    <w:rPr>
                      <w:rFonts w:hint="default" w:ascii="Times New Roman" w:hAnsi="Times New Roman" w:cs="Times New Roman" w:eastAsiaTheme="minorEastAsia"/>
                      <w:i w:val="0"/>
                      <w:iCs w:val="0"/>
                      <w:caps w:val="0"/>
                      <w:color w:val="auto"/>
                      <w:spacing w:val="0"/>
                      <w:kern w:val="2"/>
                      <w:sz w:val="21"/>
                      <w:szCs w:val="21"/>
                      <w:shd w:val="clear" w:fill="FFFFFF"/>
                      <w:lang w:val="en-US" w:eastAsia="zh-CN" w:bidi="ar-SA"/>
                    </w:rPr>
                    <w:t>相符</w:t>
                  </w:r>
                </w:p>
              </w:tc>
            </w:tr>
            <w:tr w14:paraId="62E91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76" w:type="pct"/>
                  <w:noWrap w:val="0"/>
                  <w:tcMar>
                    <w:top w:w="0" w:type="dxa"/>
                    <w:left w:w="28" w:type="dxa"/>
                    <w:bottom w:w="0" w:type="dxa"/>
                    <w:right w:w="28" w:type="dxa"/>
                  </w:tcMar>
                  <w:vAlign w:val="center"/>
                </w:tcPr>
                <w:p w14:paraId="27C05F8D">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lang w:val="en-US" w:eastAsia="zh-CN"/>
                    </w:rPr>
                  </w:pPr>
                  <w:r>
                    <w:rPr>
                      <w:rFonts w:hint="default" w:ascii="Times New Roman" w:hAnsi="Times New Roman" w:cs="Times New Roman" w:eastAsiaTheme="minorEastAsia"/>
                      <w:i w:val="0"/>
                      <w:iCs w:val="0"/>
                      <w:caps w:val="0"/>
                      <w:color w:val="auto"/>
                      <w:spacing w:val="0"/>
                      <w:sz w:val="21"/>
                      <w:szCs w:val="21"/>
                      <w:shd w:val="clear" w:fill="FFFFFF"/>
                    </w:rPr>
                    <w:t>《江苏省重点管控新污染物补充清单（第一批）》</w:t>
                  </w:r>
                  <w:r>
                    <w:rPr>
                      <w:rFonts w:hint="eastAsia" w:ascii="Times New Roman" w:hAnsi="Times New Roman" w:cs="Times New Roman" w:eastAsiaTheme="minorEastAsia"/>
                      <w:i w:val="0"/>
                      <w:iCs w:val="0"/>
                      <w:caps w:val="0"/>
                      <w:color w:val="auto"/>
                      <w:spacing w:val="0"/>
                      <w:sz w:val="21"/>
                      <w:szCs w:val="21"/>
                      <w:shd w:val="clear" w:fill="FFFFFF"/>
                      <w:lang w:eastAsia="zh-CN"/>
                    </w:rPr>
                    <w:t>（</w:t>
                  </w:r>
                  <w:r>
                    <w:rPr>
                      <w:rFonts w:hint="default" w:ascii="Times New Roman" w:hAnsi="Times New Roman" w:cs="Times New Roman" w:eastAsiaTheme="minorEastAsia"/>
                      <w:i w:val="0"/>
                      <w:iCs w:val="0"/>
                      <w:caps w:val="0"/>
                      <w:color w:val="auto"/>
                      <w:spacing w:val="0"/>
                      <w:sz w:val="21"/>
                      <w:szCs w:val="21"/>
                      <w:shd w:val="clear" w:fill="FFFFFF"/>
                    </w:rPr>
                    <w:t>苏环办〔2026〕</w:t>
                  </w:r>
                  <w:r>
                    <w:rPr>
                      <w:rFonts w:hint="eastAsia" w:cs="Times New Roman" w:eastAsiaTheme="minorEastAsia"/>
                      <w:i w:val="0"/>
                      <w:iCs w:val="0"/>
                      <w:caps w:val="0"/>
                      <w:color w:val="auto"/>
                      <w:spacing w:val="0"/>
                      <w:sz w:val="21"/>
                      <w:szCs w:val="21"/>
                      <w:shd w:val="clear" w:fill="FFFFFF"/>
                      <w:lang w:val="en-US" w:eastAsia="zh-CN"/>
                    </w:rPr>
                    <w:t>19</w:t>
                  </w:r>
                  <w:r>
                    <w:rPr>
                      <w:rFonts w:hint="default" w:ascii="Times New Roman" w:hAnsi="Times New Roman" w:cs="Times New Roman" w:eastAsiaTheme="minorEastAsia"/>
                      <w:i w:val="0"/>
                      <w:iCs w:val="0"/>
                      <w:caps w:val="0"/>
                      <w:color w:val="auto"/>
                      <w:spacing w:val="0"/>
                      <w:sz w:val="21"/>
                      <w:szCs w:val="21"/>
                      <w:shd w:val="clear" w:fill="FFFFFF"/>
                    </w:rPr>
                    <w:t>号</w:t>
                  </w:r>
                  <w:r>
                    <w:rPr>
                      <w:rFonts w:hint="eastAsia" w:ascii="Times New Roman" w:hAnsi="Times New Roman" w:cs="Times New Roman" w:eastAsiaTheme="minorEastAsia"/>
                      <w:i w:val="0"/>
                      <w:iCs w:val="0"/>
                      <w:caps w:val="0"/>
                      <w:color w:val="auto"/>
                      <w:spacing w:val="0"/>
                      <w:sz w:val="21"/>
                      <w:szCs w:val="21"/>
                      <w:shd w:val="clear" w:fill="FFFFFF"/>
                      <w:lang w:eastAsia="zh-CN"/>
                    </w:rPr>
                    <w:t>）</w:t>
                  </w:r>
                </w:p>
              </w:tc>
              <w:tc>
                <w:tcPr>
                  <w:tcW w:w="1985" w:type="pct"/>
                  <w:noWrap w:val="0"/>
                  <w:tcMar>
                    <w:top w:w="0" w:type="dxa"/>
                    <w:left w:w="28" w:type="dxa"/>
                    <w:bottom w:w="0" w:type="dxa"/>
                    <w:right w:w="28" w:type="dxa"/>
                  </w:tcMar>
                  <w:vAlign w:val="center"/>
                </w:tcPr>
                <w:p w14:paraId="4284DD41">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1. 依据《卫生部等6部门关于禁止双酚A用于婴幼儿奶瓶的公告》（卫生部公告2011年15号），禁止生产、进口和销售含双酚A的婴幼儿奶瓶。</w:t>
                  </w:r>
                </w:p>
                <w:p w14:paraId="7E007568">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2. 依据《石油化学工业污染物排放标准》（GB 31571-2015）、《合成树脂工业污染物排放标准》（GB 31572-2015），对涉双酚A的相关企业，实施达标排放。</w:t>
                  </w:r>
                </w:p>
                <w:p w14:paraId="2D86FA72">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3. 依据《食品安全国家标准 食品接触用塑料材料及制品》（GB 4806.7-2023）、《食品安全国家标准 食品接触用涂料及涂层》（GB 4806.10-2025），食品接触材料中的双酚A迁移量必须低于设定的安全限值。</w:t>
                  </w:r>
                </w:p>
                <w:p w14:paraId="55E68BE8">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4. 依据《生活饮用水卫生标准》（GB 5749-2022），落实生活饮用水中双酚A限值要求。</w:t>
                  </w:r>
                </w:p>
                <w:p w14:paraId="78DDBFF5">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eastAsia"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5. 依据《化学物质环境信息统计调查制度》和《第一批化学物质环境风险优先评估计划》（环办固体〔2022〕32号）有关要求，开展化学物质环境信息统计调查，配合做好环境风险评估等工作。</w:t>
                  </w:r>
                </w:p>
                <w:p w14:paraId="2B5FDA18">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left"/>
                    <w:textAlignment w:val="auto"/>
                    <w:rPr>
                      <w:rFonts w:hint="default" w:ascii="Times New Roman" w:hAnsi="Times New Roman" w:cs="Times New Roman" w:eastAsiaTheme="minorEastAsia"/>
                      <w:i w:val="0"/>
                      <w:iCs w:val="0"/>
                      <w:caps w:val="0"/>
                      <w:color w:val="auto"/>
                      <w:spacing w:val="0"/>
                      <w:sz w:val="21"/>
                      <w:szCs w:val="21"/>
                      <w:shd w:val="clear" w:fill="FFFFFF"/>
                    </w:rPr>
                  </w:pPr>
                  <w:r>
                    <w:rPr>
                      <w:rFonts w:hint="eastAsia" w:ascii="Times New Roman" w:hAnsi="Times New Roman" w:cs="Times New Roman" w:eastAsiaTheme="minorEastAsia"/>
                      <w:i w:val="0"/>
                      <w:iCs w:val="0"/>
                      <w:caps w:val="0"/>
                      <w:color w:val="auto"/>
                      <w:spacing w:val="0"/>
                      <w:sz w:val="21"/>
                      <w:szCs w:val="21"/>
                      <w:shd w:val="clear" w:fill="FFFFFF"/>
                    </w:rPr>
                    <w:t>6. 依据《关于加强重点行业涉新污染物建设项目环境影响评价工作的意见》（环环评〔2025〕28号），在开展建设项目环评工作时，核算双酚A产排污情况，强化双酚A排放情况跟踪监测；在核发排污许可证时，将双酚A管控要求依法纳入排污许可管理。</w:t>
                  </w:r>
                </w:p>
              </w:tc>
              <w:tc>
                <w:tcPr>
                  <w:tcW w:w="1769" w:type="dxa"/>
                  <w:noWrap w:val="0"/>
                  <w:tcMar>
                    <w:top w:w="0" w:type="dxa"/>
                    <w:left w:w="28" w:type="dxa"/>
                    <w:bottom w:w="0" w:type="dxa"/>
                    <w:right w:w="28" w:type="dxa"/>
                  </w:tcMar>
                  <w:vAlign w:val="center"/>
                </w:tcPr>
                <w:p w14:paraId="4612BFD7">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cs="Times New Roman" w:eastAsiaTheme="minorEastAsia"/>
                      <w:i w:val="0"/>
                      <w:iCs w:val="0"/>
                      <w:caps w:val="0"/>
                      <w:color w:val="auto"/>
                      <w:spacing w:val="0"/>
                      <w:sz w:val="21"/>
                      <w:szCs w:val="21"/>
                      <w:shd w:val="clear" w:fill="FFFFFF"/>
                      <w:lang w:val="en-US" w:eastAsia="zh-CN"/>
                    </w:rPr>
                  </w:pPr>
                  <w:r>
                    <w:rPr>
                      <w:rFonts w:hint="default" w:ascii="Times New Roman" w:hAnsi="Times New Roman" w:cs="Times New Roman" w:eastAsiaTheme="minorEastAsia"/>
                      <w:i w:val="0"/>
                      <w:iCs w:val="0"/>
                      <w:caps w:val="0"/>
                      <w:color w:val="auto"/>
                      <w:spacing w:val="0"/>
                      <w:sz w:val="21"/>
                      <w:szCs w:val="21"/>
                      <w:shd w:val="clear" w:fill="FFFFFF"/>
                      <w:lang w:val="en-US" w:eastAsia="zh-CN"/>
                    </w:rPr>
                    <w:t>项目</w:t>
                  </w:r>
                  <w:r>
                    <w:rPr>
                      <w:rFonts w:hint="eastAsia" w:ascii="Times New Roman" w:hAnsi="Times New Roman" w:cs="Times New Roman" w:eastAsiaTheme="minorEastAsia"/>
                      <w:i w:val="0"/>
                      <w:iCs w:val="0"/>
                      <w:caps w:val="0"/>
                      <w:color w:val="auto"/>
                      <w:spacing w:val="0"/>
                      <w:sz w:val="21"/>
                      <w:szCs w:val="21"/>
                      <w:shd w:val="clear" w:fill="FFFFFF"/>
                      <w:lang w:val="en-US" w:eastAsia="zh-CN"/>
                    </w:rPr>
                    <w:t>不</w:t>
                  </w:r>
                  <w:r>
                    <w:rPr>
                      <w:rFonts w:hint="default" w:ascii="Times New Roman" w:hAnsi="Times New Roman" w:cs="Times New Roman" w:eastAsiaTheme="minorEastAsia"/>
                      <w:i w:val="0"/>
                      <w:iCs w:val="0"/>
                      <w:caps w:val="0"/>
                      <w:color w:val="auto"/>
                      <w:spacing w:val="0"/>
                      <w:sz w:val="21"/>
                      <w:szCs w:val="21"/>
                      <w:shd w:val="clear" w:fill="FFFFFF"/>
                      <w:lang w:val="en-US" w:eastAsia="zh-CN"/>
                    </w:rPr>
                    <w:t>涉及</w:t>
                  </w:r>
                  <w:r>
                    <w:rPr>
                      <w:rFonts w:hint="eastAsia" w:ascii="Times New Roman" w:hAnsi="Times New Roman" w:cs="Times New Roman" w:eastAsiaTheme="minorEastAsia"/>
                      <w:i w:val="0"/>
                      <w:iCs w:val="0"/>
                      <w:caps w:val="0"/>
                      <w:color w:val="auto"/>
                      <w:spacing w:val="0"/>
                      <w:sz w:val="21"/>
                      <w:szCs w:val="21"/>
                      <w:shd w:val="clear" w:fill="FFFFFF"/>
                    </w:rPr>
                    <w:t>双酚A</w:t>
                  </w:r>
                </w:p>
              </w:tc>
              <w:tc>
                <w:tcPr>
                  <w:tcW w:w="873" w:type="dxa"/>
                  <w:noWrap w:val="0"/>
                  <w:tcMar>
                    <w:top w:w="0" w:type="dxa"/>
                    <w:left w:w="28" w:type="dxa"/>
                    <w:bottom w:w="0" w:type="dxa"/>
                    <w:right w:w="28" w:type="dxa"/>
                  </w:tcMar>
                  <w:vAlign w:val="center"/>
                </w:tcPr>
                <w:p w14:paraId="2424EE65">
                  <w:pPr>
                    <w:pStyle w:val="9"/>
                    <w:keepNext w:val="0"/>
                    <w:keepLines w:val="0"/>
                    <w:pageBreakBefore w:val="0"/>
                    <w:numPr>
                      <w:ilvl w:val="0"/>
                      <w:numId w:val="0"/>
                    </w:numPr>
                    <w:kinsoku/>
                    <w:wordWrap/>
                    <w:overflowPunct/>
                    <w:topLinePunct w:val="0"/>
                    <w:bidi w:val="0"/>
                    <w:spacing w:line="240" w:lineRule="exact"/>
                    <w:ind w:left="0" w:leftChars="0" w:right="113" w:rightChars="0" w:firstLine="0" w:firstLineChars="0"/>
                    <w:jc w:val="center"/>
                    <w:textAlignment w:val="auto"/>
                    <w:rPr>
                      <w:rFonts w:hint="default" w:ascii="Times New Roman" w:hAnsi="Times New Roman" w:cs="Times New Roman" w:eastAsiaTheme="minorEastAsia"/>
                      <w:i w:val="0"/>
                      <w:iCs w:val="0"/>
                      <w:caps w:val="0"/>
                      <w:color w:val="auto"/>
                      <w:spacing w:val="0"/>
                      <w:sz w:val="21"/>
                      <w:szCs w:val="21"/>
                      <w:shd w:val="clear" w:fill="FFFFFF"/>
                      <w:lang w:val="en-US" w:eastAsia="zh-CN"/>
                    </w:rPr>
                  </w:pPr>
                  <w:r>
                    <w:rPr>
                      <w:rFonts w:hint="default" w:ascii="Times New Roman" w:hAnsi="Times New Roman" w:cs="Times New Roman" w:eastAsiaTheme="minorEastAsia"/>
                      <w:i w:val="0"/>
                      <w:iCs w:val="0"/>
                      <w:caps w:val="0"/>
                      <w:color w:val="auto"/>
                      <w:spacing w:val="0"/>
                      <w:sz w:val="21"/>
                      <w:szCs w:val="21"/>
                      <w:shd w:val="clear" w:fill="FFFFFF"/>
                      <w:lang w:val="en-US" w:eastAsia="zh-CN"/>
                    </w:rPr>
                    <w:t>相符</w:t>
                  </w:r>
                </w:p>
              </w:tc>
            </w:tr>
          </w:tbl>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《市生态环境局关于建设项目的审批指导意见（试行）》（常州市生态环境局，2021年</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月</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日</w:t>
            </w:r>
            <w:r>
              <w:rPr>
                <w:rFonts w:hint="eastAsia" w:cs="Times New Roman"/>
                <w:b/>
                <w:bCs/>
                <w:color w:val="auto"/>
                <w:sz w:val="21"/>
                <w:szCs w:val="21"/>
                <w:lang w:eastAsia="zh-CN"/>
              </w:rPr>
              <w:t>调整</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的对照</w:t>
            </w:r>
            <w:r>
              <w:rPr>
                <w:rFonts w:hint="default" w:ascii="Times New Roman" w:hAnsi="Times New Roman" w:eastAsia="宋体" w:cs="Times New Roman"/>
                <w:b/>
                <w:bCs/>
                <w:color w:val="auto"/>
                <w:sz w:val="21"/>
                <w:szCs w:val="21"/>
              </w:rPr>
              <w:t>分析</w:t>
            </w:r>
          </w:p>
          <w:p w14:paraId="11FD0B96">
            <w:pPr>
              <w:pStyle w:val="90"/>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 xml:space="preserve">11 </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9"/>
              <w:gridCol w:w="2316"/>
              <w:gridCol w:w="691"/>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9"/>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常州市金坛区儒林镇园区南路7号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kern w:val="2"/>
                      <w:sz w:val="21"/>
                      <w:szCs w:val="21"/>
                      <w:lang w:val="en-US" w:eastAsia="zh-CN" w:bidi="ar-SA"/>
                    </w:rPr>
                    <w:t>C2822 涤纶纤维制造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9"/>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47E3C07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13.5</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81DDFB3">
            <w:pPr>
              <w:autoSpaceDE w:val="0"/>
              <w:autoSpaceDN w:val="0"/>
              <w:snapToGrid w:val="0"/>
              <w:spacing w:line="500" w:lineRule="exact"/>
              <w:ind w:firstLine="42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6</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color w:val="auto"/>
                <w:sz w:val="21"/>
                <w:szCs w:val="21"/>
                <w:lang w:val="zh-CN"/>
              </w:rPr>
              <w:t>《省生态环境厅关于进一步做好建设项目环评审批工作的通知》（苏环办</w:t>
            </w:r>
            <w:r>
              <w:rPr>
                <w:rFonts w:hint="eastAsia" w:cs="Times New Roman"/>
                <w:b/>
                <w:color w:val="auto"/>
                <w:sz w:val="21"/>
                <w:szCs w:val="21"/>
                <w:lang w:val="zh-CN"/>
              </w:rPr>
              <w:t>〔2019〕36号</w:t>
            </w:r>
            <w:r>
              <w:rPr>
                <w:rFonts w:hint="default" w:ascii="Times New Roman" w:hAnsi="Times New Roman" w:eastAsia="宋体" w:cs="Times New Roman"/>
                <w:b/>
                <w:color w:val="auto"/>
                <w:sz w:val="21"/>
                <w:szCs w:val="21"/>
                <w:lang w:val="zh-CN"/>
              </w:rPr>
              <w:t>）相符性分析</w:t>
            </w: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31"/>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相符性</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bCs/>
                      <w:color w:val="auto"/>
                      <w:sz w:val="21"/>
                      <w:szCs w:val="21"/>
                      <w:lang w:eastAsia="zh-CN"/>
                    </w:rPr>
                    <w:t>常州市金坛区儒林镇园区南路7号</w:t>
                  </w:r>
                  <w:r>
                    <w:rPr>
                      <w:rFonts w:hint="default" w:ascii="Times New Roman" w:hAnsi="Times New Roman" w:eastAsia="宋体" w:cs="Times New Roman"/>
                      <w:color w:val="auto"/>
                      <w:sz w:val="21"/>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《关于印发&lt;建设项目主要污染物排放总量指标审核及管理暂行办法&gt;的通知》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环发〔2014〕197号</w:t>
                  </w:r>
                  <w:r>
                    <w:rPr>
                      <w:rFonts w:hint="eastAsia" w:ascii="Times New Roman" w:hAnsi="Times New Roman" w:eastAsia="宋体" w:cs="Times New Roman"/>
                      <w:color w:val="auto"/>
                      <w:sz w:val="21"/>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项目所在地为非达标区，</w:t>
                  </w:r>
                  <w:r>
                    <w:rPr>
                      <w:rFonts w:hint="default" w:ascii="Times New Roman" w:hAnsi="Times New Roman" w:eastAsia="宋体" w:cs="Times New Roman"/>
                      <w:color w:val="auto"/>
                      <w:sz w:val="21"/>
                      <w:szCs w:val="21"/>
                      <w:highlight w:val="none"/>
                    </w:rPr>
                    <w:t>本项目各废气因子排放量较小，</w:t>
                  </w:r>
                  <w:r>
                    <w:rPr>
                      <w:rFonts w:hint="default" w:ascii="Times New Roman" w:hAnsi="Times New Roman" w:eastAsia="宋体" w:cs="Times New Roman"/>
                      <w:color w:val="auto"/>
                      <w:sz w:val="21"/>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《关于全面加强生态环境保护坚决打好污染防治攻坚战的实施意见》</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苏发</w:t>
                  </w:r>
                  <w:r>
                    <w:rPr>
                      <w:rFonts w:hint="eastAsia" w:cs="Times New Roman"/>
                      <w:color w:val="auto"/>
                      <w:sz w:val="21"/>
                      <w:szCs w:val="21"/>
                      <w:lang w:eastAsia="zh-CN"/>
                    </w:rPr>
                    <w:t>〔2018〕24号</w:t>
                  </w:r>
                  <w:r>
                    <w:rPr>
                      <w:rFonts w:hint="eastAsia" w:ascii="Times New Roman" w:hAnsi="Times New Roman" w:eastAsia="宋体" w:cs="Times New Roman"/>
                      <w:color w:val="auto"/>
                      <w:sz w:val="21"/>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《省政府关于印发江苏省国家级生态保护红线规划的通知》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苏政发〔2018〕74号</w:t>
                  </w:r>
                  <w:r>
                    <w:rPr>
                      <w:rFonts w:hint="eastAsia" w:ascii="Times New Roman" w:hAnsi="Times New Roman" w:eastAsia="宋体" w:cs="Times New Roman"/>
                      <w:color w:val="auto"/>
                      <w:sz w:val="21"/>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sz w:val="21"/>
                      <w:szCs w:val="21"/>
                      <w:lang w:val="en-US" w:eastAsia="zh-CN"/>
                    </w:rPr>
                    <w:t>干支流</w:t>
                  </w:r>
                  <w:r>
                    <w:rPr>
                      <w:rFonts w:hint="default" w:ascii="Times New Roman" w:hAnsi="Times New Roman" w:eastAsia="宋体" w:cs="Times New Roman"/>
                      <w:color w:val="auto"/>
                      <w:sz w:val="21"/>
                      <w:szCs w:val="21"/>
                    </w:rPr>
                    <w:t>及湖泊新设、改设或扩大排污口。7．禁止在“一江一口两湖七河”和332个水生生物保护区开展生产性捕捞。8.禁止在长江</w:t>
                  </w:r>
                  <w:r>
                    <w:rPr>
                      <w:rFonts w:hint="eastAsia"/>
                      <w:color w:val="auto"/>
                      <w:sz w:val="21"/>
                      <w:szCs w:val="21"/>
                      <w:lang w:val="en-US" w:eastAsia="zh-CN"/>
                    </w:rPr>
                    <w:t>干</w:t>
                  </w:r>
                  <w:r>
                    <w:rPr>
                      <w:rFonts w:hint="default" w:ascii="Times New Roman" w:hAnsi="Times New Roman" w:eastAsia="宋体" w:cs="Times New Roman"/>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 w:val="21"/>
                <w:szCs w:val="21"/>
              </w:rPr>
            </w:pPr>
          </w:p>
        </w:tc>
      </w:tr>
    </w:tbl>
    <w:p w14:paraId="050518E4">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4"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F41293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3" w:name="_Toc19526"/>
      <w:bookmarkStart w:id="4" w:name="_Toc10921"/>
      <w:r>
        <w:rPr>
          <w:rFonts w:hint="default" w:ascii="Times New Roman" w:hAnsi="Times New Roman" w:eastAsia="黑体" w:cs="Times New Roman"/>
          <w:snapToGrid w:val="0"/>
          <w:color w:val="auto"/>
          <w:sz w:val="30"/>
          <w:szCs w:val="30"/>
        </w:rPr>
        <w:t>二、建设项目工程分析</w:t>
      </w:r>
      <w:bookmarkEnd w:id="3"/>
      <w:bookmarkEnd w:id="4"/>
    </w:p>
    <w:tbl>
      <w:tblPr>
        <w:tblStyle w:val="31"/>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304"/>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1" w:hRule="atLeast"/>
        </w:trPr>
        <w:tc>
          <w:tcPr>
            <w:tcW w:w="777" w:type="dxa"/>
            <w:vAlign w:val="center"/>
          </w:tcPr>
          <w:p w14:paraId="36BF7930">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建设内容</w:t>
            </w:r>
          </w:p>
        </w:tc>
        <w:tc>
          <w:tcPr>
            <w:tcW w:w="8283" w:type="dxa"/>
          </w:tcPr>
          <w:p w14:paraId="02B3D975">
            <w:pPr>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1、项目由来</w:t>
            </w:r>
          </w:p>
          <w:p w14:paraId="0D9E1C7E">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常州远宇化纤有限公司（以下简称“远宇化纤”）成立于2009年10月，公司注册地址位于常州市金坛区儒林镇楼下工业集中区，经营范围包括涤纶短纤维的制造；针纺织品、纺织原料销售；无纺布制造、销售；自营和代理各类商品及技术的进出口业务。（依法须经批准的项目，经相关部门批准后方可开展经营活动）。</w:t>
            </w:r>
          </w:p>
          <w:p w14:paraId="2391DAEF">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建设单位于2010年11月委托编制了《年产1.2万吨涤纶短纤维、20万米无纺布新建项目环境影响报告书》，并于2010年12月29日取得了原金坛市环境保护局审批意见（坛环审[2010]268号），该项目于2012年6月25日通过原金坛市环境保护局竣工环保验收（坛环验[2012]20号）。建设单位于2018年10月委托编制了《扩建年产1.2万吨涤纶短纤项目环境影响报告表》，并于2018年11月16日获得了常州市金坛生态环境局批复（常金环审〔2018〕133号），该项目已于2023年4月8日通过“三同时”自主验收。建设单位于2023年</w:t>
            </w:r>
            <w:r>
              <w:rPr>
                <w:rFonts w:hint="eastAsia" w:ascii="Times New Roman" w:hAnsi="Times New Roman" w:cs="Times New Roman" w:eastAsiaTheme="minorEastAsia"/>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lang w:val="en-US" w:eastAsia="zh-CN"/>
              </w:rPr>
              <w:t>月</w:t>
            </w:r>
            <w:r>
              <w:rPr>
                <w:rFonts w:hint="eastAsia" w:ascii="Times New Roman" w:hAnsi="Times New Roman" w:cs="Times New Roman" w:eastAsiaTheme="minorEastAsia"/>
                <w:color w:val="auto"/>
                <w:sz w:val="21"/>
                <w:szCs w:val="21"/>
                <w:highlight w:val="none"/>
                <w:lang w:val="en-US" w:eastAsia="zh-CN"/>
              </w:rPr>
              <w:t>20</w:t>
            </w:r>
            <w:r>
              <w:rPr>
                <w:rFonts w:hint="default" w:ascii="Times New Roman" w:hAnsi="Times New Roman" w:cs="Times New Roman" w:eastAsiaTheme="minorEastAsia"/>
                <w:color w:val="auto"/>
                <w:sz w:val="21"/>
                <w:szCs w:val="21"/>
                <w:highlight w:val="none"/>
                <w:lang w:val="en-US" w:eastAsia="zh-CN"/>
              </w:rPr>
              <w:t>日</w:t>
            </w:r>
            <w:r>
              <w:rPr>
                <w:rFonts w:hint="eastAsia" w:ascii="Times New Roman" w:hAnsi="Times New Roman" w:cs="Times New Roman" w:eastAsiaTheme="minorEastAsia"/>
                <w:color w:val="auto"/>
                <w:sz w:val="21"/>
                <w:szCs w:val="21"/>
                <w:highlight w:val="none"/>
                <w:lang w:val="en-US" w:eastAsia="zh-CN"/>
              </w:rPr>
              <w:t>申领了</w:t>
            </w:r>
            <w:r>
              <w:rPr>
                <w:rFonts w:hint="default" w:ascii="Times New Roman" w:hAnsi="Times New Roman" w:cs="Times New Roman" w:eastAsiaTheme="minorEastAsia"/>
                <w:color w:val="auto"/>
                <w:sz w:val="21"/>
                <w:szCs w:val="21"/>
                <w:highlight w:val="none"/>
                <w:lang w:val="en-US" w:eastAsia="zh-CN"/>
              </w:rPr>
              <w:t>排污许可证</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编号</w:t>
            </w:r>
            <w:r>
              <w:rPr>
                <w:rFonts w:hint="eastAsia" w:ascii="Times New Roman" w:hAnsi="Times New Roman" w:cs="Times New Roman" w:eastAsiaTheme="minorEastAsia"/>
                <w:color w:val="auto"/>
                <w:sz w:val="21"/>
                <w:szCs w:val="21"/>
                <w:highlight w:val="none"/>
                <w:lang w:val="en-US" w:eastAsia="zh-CN"/>
              </w:rPr>
              <w:t>为</w:t>
            </w:r>
            <w:r>
              <w:rPr>
                <w:rFonts w:hint="default" w:ascii="Times New Roman" w:hAnsi="Times New Roman" w:cs="Times New Roman" w:eastAsiaTheme="minorEastAsia"/>
                <w:color w:val="auto"/>
                <w:sz w:val="21"/>
                <w:szCs w:val="21"/>
                <w:highlight w:val="none"/>
                <w:lang w:val="en-US" w:eastAsia="zh-CN"/>
              </w:rPr>
              <w:t>91320413696710907X001V</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目前厂区实际拥有年产2.4万吨涤纶短纤的生产规模。</w:t>
            </w:r>
          </w:p>
          <w:p w14:paraId="2AFA8011">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由于企业发展需要，远宇化纤拟投资1000万元，利用现有厂房，建设涤纶短纤质量提升改造项目。本次技改对象为涤纶短纤后加工生产线。现有工程已设置2条涤纶短纤后加工线，设计产能为年产2.4万吨涤纶短纤。本次技改新增1条后加工线（含集束、拉伸、卷曲、热定型、切断等工序），通过优化设备运行时间与生产负荷分配，技改完成后3条后加工线总产能仍为年产2.4万吨涤纶短纤，全厂产能不发生变化。</w:t>
            </w:r>
          </w:p>
          <w:p w14:paraId="11AB3F44">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技改原因：</w:t>
            </w:r>
          </w:p>
          <w:p w14:paraId="42C0C6F9">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（1）优化生产布局，提升生产线运行效率。新增1条后加工线，可将原有2条线的生产负荷合理分配至3条线，降低单条生产线运行负荷与连续作业强度，减少设备高频重载运行时间，提升生产系统稳定性。</w:t>
            </w:r>
          </w:p>
          <w:p w14:paraId="688A023F">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改善产品质量与生产柔性。通过多条后加工线分段作业，可更好控制集束、拉伸、卷曲、热定型等工序工艺参数，提升产品均匀性与质量稳定性；同时增强生产线切换品种、调节产量的灵活性，适应市场多品种、小批量需求。</w:t>
            </w:r>
          </w:p>
          <w:p w14:paraId="65B967C2">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（3）延长设备使用寿命，降低运维成本。多条生产线分担产能，可有效减少单机设备磨损、能耗及故障概率，延长设备使用寿命，降低后期维修、更换成本，提升企业整体经济效益。</w:t>
            </w:r>
          </w:p>
          <w:p w14:paraId="199E6566">
            <w:pPr>
              <w:widowControl/>
              <w:spacing w:line="500" w:lineRule="exact"/>
              <w:ind w:firstLine="420" w:firstLineChars="20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本项目已于2026年3月19日取得</w:t>
            </w:r>
            <w:r>
              <w:rPr>
                <w:rFonts w:hint="default" w:ascii="Times New Roman" w:hAnsi="Times New Roman" w:cs="Times New Roman"/>
                <w:color w:val="auto"/>
                <w:sz w:val="21"/>
                <w:szCs w:val="21"/>
                <w:lang w:eastAsia="zh-CN"/>
              </w:rPr>
              <w:t>常州市金坛区</w:t>
            </w:r>
            <w:r>
              <w:rPr>
                <w:rFonts w:hint="default" w:ascii="Times New Roman" w:hAnsi="Times New Roman" w:cs="Times New Roman"/>
                <w:color w:val="auto"/>
                <w:sz w:val="21"/>
                <w:szCs w:val="21"/>
                <w:lang w:val="en-US" w:eastAsia="zh-CN"/>
              </w:rPr>
              <w:t>工业和信息化</w:t>
            </w:r>
            <w:r>
              <w:rPr>
                <w:rFonts w:hint="default" w:ascii="Times New Roman" w:hAnsi="Times New Roman" w:cs="Times New Roman"/>
                <w:color w:val="auto"/>
                <w:sz w:val="21"/>
                <w:szCs w:val="21"/>
                <w:lang w:eastAsia="zh-CN"/>
              </w:rPr>
              <w:t>局</w:t>
            </w:r>
            <w:r>
              <w:rPr>
                <w:rFonts w:hint="default" w:ascii="Times New Roman" w:hAnsi="Times New Roman" w:cs="Times New Roman" w:eastAsiaTheme="minorEastAsia"/>
                <w:color w:val="auto"/>
                <w:sz w:val="21"/>
                <w:szCs w:val="21"/>
                <w:highlight w:val="none"/>
                <w:lang w:val="en-US" w:eastAsia="zh-CN"/>
              </w:rPr>
              <w:t>的项目备案证明，备案证号：</w:t>
            </w:r>
            <w:r>
              <w:rPr>
                <w:rFonts w:hint="default" w:ascii="Times New Roman" w:hAnsi="Times New Roman" w:cs="Times New Roman"/>
                <w:color w:val="auto"/>
                <w:sz w:val="21"/>
                <w:szCs w:val="21"/>
                <w:lang w:eastAsia="zh-CN"/>
              </w:rPr>
              <w:t>坛</w:t>
            </w:r>
            <w:r>
              <w:rPr>
                <w:rFonts w:hint="default" w:ascii="Times New Roman" w:hAnsi="Times New Roman" w:cs="Times New Roman"/>
                <w:color w:val="auto"/>
                <w:sz w:val="21"/>
                <w:szCs w:val="21"/>
                <w:lang w:val="en-US" w:eastAsia="zh-CN"/>
              </w:rPr>
              <w:t>工信</w:t>
            </w:r>
            <w:r>
              <w:rPr>
                <w:rFonts w:hint="default" w:ascii="Times New Roman" w:hAnsi="Times New Roman" w:cs="Times New Roman"/>
                <w:color w:val="auto"/>
                <w:sz w:val="21"/>
                <w:szCs w:val="21"/>
                <w:lang w:eastAsia="zh-CN"/>
              </w:rPr>
              <w:t>备〔2026〕</w:t>
            </w:r>
            <w:r>
              <w:rPr>
                <w:rFonts w:hint="default" w:ascii="Times New Roman" w:hAnsi="Times New Roman" w:cs="Times New Roman"/>
                <w:color w:val="auto"/>
                <w:sz w:val="21"/>
                <w:szCs w:val="21"/>
                <w:lang w:val="en-US" w:eastAsia="zh-CN"/>
              </w:rPr>
              <w:t>19</w:t>
            </w:r>
            <w:r>
              <w:rPr>
                <w:rFonts w:hint="default" w:ascii="Times New Roman" w:hAnsi="Times New Roman" w:cs="Times New Roman"/>
                <w:color w:val="auto"/>
                <w:sz w:val="21"/>
                <w:szCs w:val="21"/>
                <w:lang w:eastAsia="zh-CN"/>
              </w:rPr>
              <w:t>号</w:t>
            </w:r>
            <w:r>
              <w:rPr>
                <w:rFonts w:hint="default" w:ascii="Times New Roman" w:hAnsi="Times New Roman" w:cs="Times New Roman" w:eastAsiaTheme="minorEastAsia"/>
                <w:color w:val="auto"/>
                <w:sz w:val="21"/>
                <w:szCs w:val="21"/>
                <w:highlight w:val="none"/>
                <w:lang w:val="en-US" w:eastAsia="zh-CN"/>
              </w:rPr>
              <w:t>。</w:t>
            </w:r>
          </w:p>
          <w:p w14:paraId="20E37B8F">
            <w:pPr>
              <w:widowControl/>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highlight w:val="none"/>
                <w:lang w:val="en-US" w:eastAsia="zh-CN"/>
              </w:rPr>
              <w:t>根据《中华人民共和国环境保护法》（</w:t>
            </w:r>
            <w:r>
              <w:rPr>
                <w:rFonts w:hint="default" w:ascii="Times New Roman" w:hAnsi="Times New Roman" w:cs="Times New Roman" w:eastAsiaTheme="minorEastAsia"/>
                <w:color w:val="auto"/>
                <w:sz w:val="21"/>
                <w:szCs w:val="21"/>
                <w:lang w:eastAsia="zh-CN"/>
              </w:rPr>
              <w:t>2014年修订）、《中华人民共和国环境影响评价法》（2018年修订）和《建设项目环境影响评价分类管理名录》（2021年）的有关规定，本项目应进行环境影响评价。本项目</w:t>
            </w:r>
            <w:r>
              <w:rPr>
                <w:rFonts w:hint="default" w:ascii="Times New Roman" w:hAnsi="Times New Roman" w:cs="Times New Roman" w:eastAsiaTheme="minorEastAsia"/>
                <w:color w:val="auto"/>
                <w:sz w:val="21"/>
                <w:szCs w:val="21"/>
                <w:lang w:val="en-US" w:eastAsia="zh-CN"/>
              </w:rPr>
              <w:t>属于</w:t>
            </w:r>
            <w:r>
              <w:rPr>
                <w:rFonts w:hint="default" w:ascii="Times New Roman" w:hAnsi="Times New Roman" w:cs="Times New Roman"/>
                <w:color w:val="auto"/>
                <w:kern w:val="2"/>
                <w:sz w:val="21"/>
                <w:szCs w:val="21"/>
                <w:lang w:val="en-US" w:eastAsia="zh-CN" w:bidi="ar-SA"/>
              </w:rPr>
              <w:t>C2822涤纶纤维制造</w:t>
            </w:r>
            <w:r>
              <w:rPr>
                <w:rFonts w:hint="default" w:ascii="Times New Roman" w:hAnsi="Times New Roman" w:cs="Times New Roman" w:eastAsiaTheme="minorEastAsia"/>
                <w:color w:val="auto"/>
                <w:sz w:val="21"/>
                <w:szCs w:val="21"/>
                <w:lang w:val="en-US" w:eastAsia="zh-CN"/>
              </w:rPr>
              <w:t>。对照</w:t>
            </w:r>
            <w:r>
              <w:rPr>
                <w:rFonts w:hint="default" w:ascii="Times New Roman" w:hAnsi="Times New Roman" w:cs="Times New Roman" w:eastAsiaTheme="minorEastAsia"/>
                <w:color w:val="auto"/>
                <w:sz w:val="21"/>
                <w:szCs w:val="21"/>
                <w:lang w:eastAsia="zh-CN"/>
              </w:rPr>
              <w:t>《建设项目环境影响评价分类管理名录》（2021年）</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lang w:eastAsia="zh-CN"/>
              </w:rPr>
              <w:t>属于</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eastAsia="宋体" w:cs="Times New Roman"/>
                <w:color w:val="auto"/>
                <w:sz w:val="21"/>
                <w:szCs w:val="21"/>
                <w:lang w:val="en-US" w:eastAsia="zh-CN"/>
              </w:rPr>
              <w:t>二十</w:t>
            </w:r>
            <w:r>
              <w:rPr>
                <w:rFonts w:hint="default" w:ascii="Times New Roman" w:hAnsi="Times New Roman" w:cs="Times New Roman"/>
                <w:color w:val="auto"/>
                <w:sz w:val="21"/>
                <w:szCs w:val="21"/>
                <w:lang w:val="en-US" w:eastAsia="zh-CN"/>
              </w:rPr>
              <w:t>五</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化学纤维</w:t>
            </w:r>
            <w:r>
              <w:rPr>
                <w:rFonts w:hint="default" w:ascii="Times New Roman" w:hAnsi="Times New Roman" w:cs="Times New Roman"/>
                <w:color w:val="auto"/>
                <w:kern w:val="2"/>
                <w:sz w:val="21"/>
                <w:szCs w:val="21"/>
                <w:lang w:val="en-US" w:eastAsia="zh-CN" w:bidi="ar-SA"/>
              </w:rPr>
              <w:t>制造</w:t>
            </w:r>
            <w:r>
              <w:rPr>
                <w:rFonts w:hint="default" w:ascii="Times New Roman" w:hAnsi="Times New Roman" w:eastAsia="宋体" w:cs="Times New Roman"/>
                <w:color w:val="auto"/>
                <w:sz w:val="21"/>
                <w:szCs w:val="21"/>
                <w:lang w:val="en-US" w:eastAsia="zh-CN"/>
              </w:rPr>
              <w:t>业</w:t>
            </w:r>
            <w:r>
              <w:rPr>
                <w:rFonts w:hint="default" w:ascii="Times New Roman" w:hAnsi="Times New Roman" w:cs="Times New Roman"/>
                <w:color w:val="auto"/>
                <w:sz w:val="21"/>
                <w:szCs w:val="21"/>
                <w:lang w:val="en-US" w:eastAsia="zh-CN"/>
              </w:rPr>
              <w:t>28</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50合成</w:t>
            </w:r>
            <w:r>
              <w:rPr>
                <w:rFonts w:hint="default" w:ascii="Times New Roman" w:hAnsi="Times New Roman" w:cs="Times New Roman"/>
                <w:color w:val="auto"/>
                <w:kern w:val="2"/>
                <w:sz w:val="21"/>
                <w:szCs w:val="21"/>
                <w:lang w:val="en-US" w:eastAsia="zh-CN" w:bidi="ar-SA"/>
              </w:rPr>
              <w:t>纤维制造</w:t>
            </w:r>
            <w:r>
              <w:rPr>
                <w:rFonts w:hint="default" w:ascii="Times New Roman" w:hAnsi="Times New Roman" w:eastAsia="宋体" w:cs="Times New Roman"/>
                <w:color w:val="auto"/>
                <w:sz w:val="21"/>
                <w:szCs w:val="21"/>
                <w:lang w:val="en-US" w:eastAsia="zh-CN"/>
              </w:rPr>
              <w:t>2</w:t>
            </w:r>
            <w:r>
              <w:rPr>
                <w:rFonts w:hint="default" w:ascii="Times New Roman" w:hAnsi="Times New Roman" w:cs="Times New Roman"/>
                <w:color w:val="auto"/>
                <w:sz w:val="21"/>
                <w:szCs w:val="21"/>
                <w:lang w:val="en-US" w:eastAsia="zh-CN"/>
              </w:rPr>
              <w:t>82</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单纯纺丝制造；单纯丙纶纤维制造</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类别，应编制环境影响评价报告表。常州远宇化纤有限公司委托专业环评单位承担该项目的环境影响评价工作。环评单位在现场踏勘、调查的基础上，通过对有关资料的收集、整理和分析计算，编制完成了该项目的</w:t>
            </w:r>
            <w:r>
              <w:rPr>
                <w:rFonts w:hint="default" w:ascii="Times New Roman" w:hAnsi="Times New Roman" w:cs="Times New Roman" w:eastAsiaTheme="minorEastAsia"/>
                <w:color w:val="auto"/>
                <w:sz w:val="21"/>
                <w:szCs w:val="21"/>
              </w:rPr>
              <w:t>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2</w:t>
            </w:r>
            <w:r>
              <w:rPr>
                <w:rFonts w:hint="default" w:ascii="Times New Roman" w:hAnsi="Times New Roman" w:cs="Times New Roman" w:eastAsiaTheme="minorEastAsia"/>
                <w:b/>
                <w:bCs/>
                <w:color w:val="auto"/>
                <w:kern w:val="0"/>
                <w:sz w:val="21"/>
                <w:szCs w:val="21"/>
              </w:rPr>
              <w:t>、产品方案</w:t>
            </w:r>
          </w:p>
          <w:p w14:paraId="6679ADB5">
            <w:pPr>
              <w:autoSpaceDE w:val="0"/>
              <w:autoSpaceDN w:val="0"/>
              <w:adjustRightInd w:val="0"/>
              <w:snapToGrid w:val="0"/>
              <w:spacing w:line="500" w:lineRule="exact"/>
              <w:ind w:firstLine="420" w:firstLineChars="200"/>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本项目建成后，</w:t>
            </w:r>
            <w:r>
              <w:rPr>
                <w:rFonts w:hint="default" w:ascii="Times New Roman" w:hAnsi="Times New Roman" w:cs="Times New Roman" w:eastAsiaTheme="minorEastAsia"/>
                <w:color w:val="auto"/>
                <w:kern w:val="0"/>
                <w:sz w:val="21"/>
                <w:szCs w:val="21"/>
                <w:lang w:val="en-US" w:eastAsia="zh-CN"/>
              </w:rPr>
              <w:t>全厂</w:t>
            </w:r>
            <w:r>
              <w:rPr>
                <w:rFonts w:hint="default" w:ascii="Times New Roman" w:hAnsi="Times New Roman" w:cs="Times New Roman" w:eastAsiaTheme="minorEastAsia"/>
                <w:color w:val="auto"/>
                <w:kern w:val="0"/>
                <w:sz w:val="21"/>
                <w:szCs w:val="21"/>
              </w:rPr>
              <w:t>产品方案</w:t>
            </w:r>
            <w:r>
              <w:rPr>
                <w:rFonts w:hint="default" w:ascii="Times New Roman" w:hAnsi="Times New Roman" w:cs="Times New Roman" w:eastAsiaTheme="minorEastAsia"/>
                <w:color w:val="auto"/>
                <w:kern w:val="0"/>
                <w:sz w:val="21"/>
                <w:szCs w:val="21"/>
                <w:lang w:val="en-US" w:eastAsia="zh-CN"/>
              </w:rPr>
              <w:t>不发生变化</w:t>
            </w:r>
            <w:r>
              <w:rPr>
                <w:rFonts w:hint="default" w:ascii="Times New Roman" w:hAnsi="Times New Roman" w:cs="Times New Roman" w:eastAsiaTheme="minorEastAsia"/>
                <w:color w:val="auto"/>
                <w:kern w:val="0"/>
                <w:sz w:val="21"/>
                <w:szCs w:val="21"/>
              </w:rPr>
              <w:t>。</w:t>
            </w: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1</w:t>
            </w:r>
            <w:r>
              <w:rPr>
                <w:rFonts w:hint="default" w:ascii="Times New Roman" w:hAnsi="Times New Roman" w:cs="Times New Roman" w:eastAsiaTheme="minorEastAsia"/>
                <w:b/>
                <w:bCs/>
                <w:color w:val="auto"/>
                <w:sz w:val="21"/>
                <w:szCs w:val="21"/>
                <w:highlight w:val="none"/>
              </w:rPr>
              <w:t>本项目产品方案一览表</w:t>
            </w:r>
          </w:p>
          <w:tbl>
            <w:tblPr>
              <w:tblStyle w:val="31"/>
              <w:tblW w:w="4998"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
              <w:gridCol w:w="1752"/>
              <w:gridCol w:w="1168"/>
              <w:gridCol w:w="1313"/>
              <w:gridCol w:w="1313"/>
              <w:gridCol w:w="1307"/>
              <w:gridCol w:w="853"/>
            </w:tblGrid>
            <w:tr w14:paraId="7A8F32A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vMerge w:val="restart"/>
                  <w:noWrap w:val="0"/>
                  <w:vAlign w:val="center"/>
                </w:tcPr>
                <w:p w14:paraId="35B4C65A">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1085" w:type="pct"/>
                  <w:vMerge w:val="restart"/>
                  <w:noWrap w:val="0"/>
                  <w:vAlign w:val="center"/>
                </w:tcPr>
                <w:p w14:paraId="09E775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主体工程名称</w:t>
                  </w:r>
                </w:p>
              </w:tc>
              <w:tc>
                <w:tcPr>
                  <w:tcW w:w="723" w:type="pct"/>
                  <w:vMerge w:val="restart"/>
                  <w:noWrap w:val="0"/>
                  <w:vAlign w:val="center"/>
                </w:tcPr>
                <w:p w14:paraId="794E70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产品名称</w:t>
                  </w:r>
                </w:p>
              </w:tc>
              <w:tc>
                <w:tcPr>
                  <w:tcW w:w="2435" w:type="pct"/>
                  <w:gridSpan w:val="3"/>
                  <w:noWrap w:val="0"/>
                  <w:vAlign w:val="center"/>
                </w:tcPr>
                <w:p w14:paraId="3E339B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设计能力</w:t>
                  </w:r>
                  <w:r>
                    <w:rPr>
                      <w:rFonts w:hint="default"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rPr>
                    <w:t>/a</w:t>
                  </w:r>
                </w:p>
              </w:tc>
              <w:tc>
                <w:tcPr>
                  <w:tcW w:w="526" w:type="pct"/>
                  <w:vMerge w:val="restart"/>
                  <w:noWrap w:val="0"/>
                  <w:vAlign w:val="center"/>
                </w:tcPr>
                <w:p w14:paraId="7539B762">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rPr>
                    <w:t>年运行</w:t>
                  </w:r>
                </w:p>
                <w:p w14:paraId="3B7E376C">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rPr>
                    <w:t>时数</w:t>
                  </w:r>
                </w:p>
              </w:tc>
            </w:tr>
            <w:tr w14:paraId="32300E3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vMerge w:val="continue"/>
                  <w:noWrap w:val="0"/>
                  <w:vAlign w:val="center"/>
                </w:tcPr>
                <w:p w14:paraId="5F08957C">
                  <w:pPr>
                    <w:spacing w:line="240" w:lineRule="atLeast"/>
                    <w:jc w:val="center"/>
                    <w:rPr>
                      <w:rFonts w:hint="default" w:ascii="Times New Roman" w:hAnsi="Times New Roman" w:cs="Times New Roman"/>
                      <w:color w:val="auto"/>
                    </w:rPr>
                  </w:pPr>
                </w:p>
              </w:tc>
              <w:tc>
                <w:tcPr>
                  <w:tcW w:w="1085" w:type="pct"/>
                  <w:vMerge w:val="continue"/>
                  <w:noWrap w:val="0"/>
                  <w:vAlign w:val="center"/>
                </w:tcPr>
                <w:p w14:paraId="6A0E662A">
                  <w:pPr>
                    <w:jc w:val="center"/>
                    <w:rPr>
                      <w:rFonts w:hint="default" w:ascii="Times New Roman" w:hAnsi="Times New Roman" w:cs="Times New Roman"/>
                      <w:color w:val="auto"/>
                      <w:sz w:val="21"/>
                      <w:szCs w:val="21"/>
                    </w:rPr>
                  </w:pPr>
                </w:p>
              </w:tc>
              <w:tc>
                <w:tcPr>
                  <w:tcW w:w="723" w:type="pct"/>
                  <w:vMerge w:val="continue"/>
                  <w:noWrap w:val="0"/>
                  <w:vAlign w:val="center"/>
                </w:tcPr>
                <w:p w14:paraId="11100298">
                  <w:pPr>
                    <w:jc w:val="center"/>
                    <w:rPr>
                      <w:rFonts w:hint="default" w:ascii="Times New Roman" w:hAnsi="Times New Roman" w:cs="Times New Roman"/>
                      <w:color w:val="auto"/>
                      <w:sz w:val="21"/>
                      <w:szCs w:val="21"/>
                    </w:rPr>
                  </w:pPr>
                </w:p>
              </w:tc>
              <w:tc>
                <w:tcPr>
                  <w:tcW w:w="813" w:type="pct"/>
                  <w:noWrap w:val="0"/>
                  <w:vAlign w:val="center"/>
                </w:tcPr>
                <w:p w14:paraId="6AF131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技改</w:t>
                  </w:r>
                  <w:r>
                    <w:rPr>
                      <w:rFonts w:hint="default" w:ascii="Times New Roman" w:hAnsi="Times New Roman" w:cs="Times New Roman"/>
                      <w:color w:val="auto"/>
                      <w:sz w:val="21"/>
                      <w:szCs w:val="21"/>
                    </w:rPr>
                    <w:t>前</w:t>
                  </w:r>
                </w:p>
              </w:tc>
              <w:tc>
                <w:tcPr>
                  <w:tcW w:w="813" w:type="pct"/>
                  <w:noWrap w:val="0"/>
                  <w:vAlign w:val="center"/>
                </w:tcPr>
                <w:p w14:paraId="452DF5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技改</w:t>
                  </w:r>
                  <w:r>
                    <w:rPr>
                      <w:rFonts w:hint="default" w:ascii="Times New Roman" w:hAnsi="Times New Roman" w:cs="Times New Roman"/>
                      <w:color w:val="auto"/>
                      <w:sz w:val="21"/>
                      <w:szCs w:val="21"/>
                    </w:rPr>
                    <w:t>后</w:t>
                  </w:r>
                </w:p>
              </w:tc>
              <w:tc>
                <w:tcPr>
                  <w:tcW w:w="809" w:type="pct"/>
                  <w:noWrap w:val="0"/>
                  <w:vAlign w:val="center"/>
                </w:tcPr>
                <w:p w14:paraId="6933B2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增减量</w:t>
                  </w:r>
                </w:p>
              </w:tc>
              <w:tc>
                <w:tcPr>
                  <w:tcW w:w="526" w:type="pct"/>
                  <w:vMerge w:val="continue"/>
                  <w:noWrap w:val="0"/>
                  <w:vAlign w:val="center"/>
                </w:tcPr>
                <w:p w14:paraId="4AA9E9F5">
                  <w:pPr>
                    <w:spacing w:line="240" w:lineRule="atLeast"/>
                    <w:jc w:val="center"/>
                    <w:rPr>
                      <w:rFonts w:hint="default" w:ascii="Times New Roman" w:hAnsi="Times New Roman" w:cs="Times New Roman"/>
                      <w:color w:val="auto"/>
                    </w:rPr>
                  </w:pPr>
                </w:p>
              </w:tc>
            </w:tr>
            <w:tr w14:paraId="3ED6FF0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9" w:type="pct"/>
                  <w:noWrap w:val="0"/>
                  <w:vAlign w:val="center"/>
                </w:tcPr>
                <w:p w14:paraId="1866B5D6">
                  <w:pPr>
                    <w:spacing w:line="240" w:lineRule="atLeast"/>
                    <w:jc w:val="center"/>
                    <w:rPr>
                      <w:rFonts w:hint="default" w:ascii="Times New Roman" w:hAnsi="Times New Roman" w:cs="Times New Roman"/>
                      <w:color w:val="auto"/>
                    </w:rPr>
                  </w:pPr>
                  <w:r>
                    <w:rPr>
                      <w:rFonts w:hint="default" w:ascii="Times New Roman" w:hAnsi="Times New Roman" w:cs="Times New Roman"/>
                      <w:color w:val="auto"/>
                    </w:rPr>
                    <w:t>1</w:t>
                  </w:r>
                </w:p>
              </w:tc>
              <w:tc>
                <w:tcPr>
                  <w:tcW w:w="1085" w:type="pct"/>
                  <w:noWrap w:val="0"/>
                  <w:vAlign w:val="center"/>
                </w:tcPr>
                <w:p w14:paraId="0AE5086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涤纶短纤维</w:t>
                  </w:r>
                  <w:r>
                    <w:rPr>
                      <w:rFonts w:hint="default" w:ascii="Times New Roman" w:hAnsi="Times New Roman" w:cs="Times New Roman"/>
                      <w:color w:val="auto"/>
                      <w:sz w:val="21"/>
                      <w:szCs w:val="21"/>
                      <w:lang w:val="en-US" w:eastAsia="zh-CN"/>
                    </w:rPr>
                    <w:t>生产线</w:t>
                  </w:r>
                </w:p>
              </w:tc>
              <w:tc>
                <w:tcPr>
                  <w:tcW w:w="723" w:type="pct"/>
                  <w:noWrap w:val="0"/>
                  <w:vAlign w:val="center"/>
                </w:tcPr>
                <w:p w14:paraId="7FBF7B1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涤纶短纤维</w:t>
                  </w:r>
                </w:p>
              </w:tc>
              <w:tc>
                <w:tcPr>
                  <w:tcW w:w="813" w:type="pct"/>
                  <w:noWrap w:val="0"/>
                  <w:vAlign w:val="center"/>
                </w:tcPr>
                <w:p w14:paraId="2CB0D7B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000</w:t>
                  </w:r>
                </w:p>
              </w:tc>
              <w:tc>
                <w:tcPr>
                  <w:tcW w:w="813" w:type="pct"/>
                  <w:noWrap w:val="0"/>
                  <w:vAlign w:val="center"/>
                </w:tcPr>
                <w:p w14:paraId="54E9D8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240</w:t>
                  </w:r>
                  <w:r>
                    <w:rPr>
                      <w:rFonts w:hint="default" w:ascii="Times New Roman" w:hAnsi="Times New Roman" w:cs="Times New Roman"/>
                      <w:color w:val="auto"/>
                      <w:sz w:val="21"/>
                      <w:szCs w:val="21"/>
                    </w:rPr>
                    <w:t>00</w:t>
                  </w:r>
                </w:p>
              </w:tc>
              <w:tc>
                <w:tcPr>
                  <w:tcW w:w="809" w:type="pct"/>
                  <w:noWrap w:val="0"/>
                  <w:vAlign w:val="center"/>
                </w:tcPr>
                <w:p w14:paraId="7D16B4D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p>
              </w:tc>
              <w:tc>
                <w:tcPr>
                  <w:tcW w:w="526" w:type="pct"/>
                  <w:noWrap w:val="0"/>
                  <w:vAlign w:val="center"/>
                </w:tcPr>
                <w:p w14:paraId="6802B187">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7200h</w:t>
                  </w:r>
                </w:p>
              </w:tc>
            </w:tr>
            <w:tr w14:paraId="04042B1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7"/>
                  <w:noWrap w:val="0"/>
                  <w:vAlign w:val="center"/>
                </w:tcPr>
                <w:p w14:paraId="6341BBD9">
                  <w:pPr>
                    <w:adjustRightInd w:val="0"/>
                    <w:snapToGrid w:val="0"/>
                    <w:jc w:val="both"/>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技改后</w:t>
                  </w:r>
                  <w:r>
                    <w:rPr>
                      <w:rFonts w:hint="default" w:ascii="Times New Roman" w:hAnsi="Times New Roman" w:cs="Times New Roman"/>
                      <w:color w:val="auto"/>
                      <w:sz w:val="21"/>
                      <w:szCs w:val="21"/>
                    </w:rPr>
                    <w:t>涤纶短纤维</w:t>
                  </w:r>
                  <w:r>
                    <w:rPr>
                      <w:rFonts w:hint="default" w:ascii="Times New Roman" w:hAnsi="Times New Roman" w:cs="Times New Roman"/>
                      <w:color w:val="auto"/>
                      <w:sz w:val="21"/>
                      <w:szCs w:val="21"/>
                      <w:lang w:val="en-US" w:eastAsia="zh-CN"/>
                    </w:rPr>
                    <w:t>生产线</w:t>
                  </w:r>
                  <w:r>
                    <w:rPr>
                      <w:rFonts w:hint="eastAsia" w:cs="Times New Roman"/>
                      <w:color w:val="auto"/>
                      <w:sz w:val="21"/>
                      <w:szCs w:val="21"/>
                      <w:lang w:val="en-US" w:eastAsia="zh-CN"/>
                    </w:rPr>
                    <w:t>中</w:t>
                  </w:r>
                  <w:r>
                    <w:rPr>
                      <w:rFonts w:hint="default" w:ascii="Times New Roman" w:hAnsi="Times New Roman" w:eastAsia="宋体" w:cs="Times New Roman"/>
                      <w:color w:val="auto"/>
                      <w:lang w:val="en-US" w:eastAsia="zh-CN"/>
                    </w:rPr>
                    <w:t>熔融纺丝线</w:t>
                  </w:r>
                  <w:r>
                    <w:rPr>
                      <w:rFonts w:hint="eastAsia" w:cs="Times New Roman"/>
                      <w:color w:val="auto"/>
                      <w:lang w:val="en-US" w:eastAsia="zh-CN"/>
                    </w:rPr>
                    <w:t>年运行时间为7200h，</w:t>
                  </w:r>
                  <w:r>
                    <w:rPr>
                      <w:rFonts w:hint="default" w:ascii="Times New Roman" w:hAnsi="Times New Roman" w:eastAsia="宋体" w:cs="Times New Roman"/>
                      <w:color w:val="auto"/>
                      <w:lang w:val="en-US" w:eastAsia="zh-CN"/>
                    </w:rPr>
                    <w:t>后加工线</w:t>
                  </w:r>
                  <w:r>
                    <w:rPr>
                      <w:rFonts w:hint="eastAsia" w:cs="Times New Roman"/>
                      <w:color w:val="auto"/>
                      <w:lang w:val="en-US" w:eastAsia="zh-CN"/>
                    </w:rPr>
                    <w:t>年运行时间为4800h</w:t>
                  </w:r>
                </w:p>
              </w:tc>
            </w:tr>
          </w:tbl>
          <w:p w14:paraId="129CF695">
            <w:pPr>
              <w:numPr>
                <w:ilvl w:val="0"/>
                <w:numId w:val="2"/>
              </w:numPr>
              <w:adjustRightInd w:val="0"/>
              <w:snapToGrid w:val="0"/>
              <w:spacing w:before="48" w:beforeLines="20" w:line="500" w:lineRule="exact"/>
              <w:ind w:left="0" w:leftChars="0" w:firstLine="422" w:firstLineChars="2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原辅材料</w:t>
            </w:r>
          </w:p>
          <w:p w14:paraId="0FE3629D">
            <w:pPr>
              <w:autoSpaceDE w:val="0"/>
              <w:autoSpaceDN w:val="0"/>
              <w:adjustRightInd w:val="0"/>
              <w:snapToGrid w:val="0"/>
              <w:spacing w:line="500" w:lineRule="exact"/>
              <w:ind w:firstLine="420" w:firstLineChars="200"/>
              <w:jc w:val="left"/>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项目建成后不新增原料用量，仅新增少量设备保养用油。</w:t>
            </w:r>
          </w:p>
          <w:p w14:paraId="27EF279F">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rPr>
              <w:t>本项目原辅料消耗情况</w:t>
            </w:r>
            <w:r>
              <w:rPr>
                <w:rFonts w:hint="default" w:ascii="Times New Roman" w:hAnsi="Times New Roman" w:cs="Times New Roman" w:eastAsiaTheme="minorEastAsia"/>
                <w:b/>
                <w:bCs/>
                <w:color w:val="auto"/>
                <w:sz w:val="21"/>
                <w:szCs w:val="21"/>
                <w:highlight w:val="none"/>
                <w:lang w:eastAsia="zh-CN"/>
              </w:rPr>
              <w:t>一览表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395"/>
              <w:gridCol w:w="663"/>
              <w:gridCol w:w="2491"/>
              <w:gridCol w:w="838"/>
              <w:gridCol w:w="670"/>
              <w:gridCol w:w="702"/>
              <w:gridCol w:w="666"/>
              <w:gridCol w:w="851"/>
              <w:gridCol w:w="812"/>
            </w:tblGrid>
            <w:tr w14:paraId="1DEE7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12" w:type="dxa"/>
                  <w:vMerge w:val="restart"/>
                  <w:vAlign w:val="center"/>
                </w:tcPr>
                <w:p w14:paraId="345AE626">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698" w:type="dxa"/>
                  <w:vMerge w:val="restart"/>
                  <w:vAlign w:val="center"/>
                </w:tcPr>
                <w:p w14:paraId="1E6881C4">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原料</w:t>
                  </w:r>
                  <w:r>
                    <w:rPr>
                      <w:rFonts w:hint="default" w:ascii="Times New Roman" w:hAnsi="Times New Roman" w:eastAsia="宋体" w:cs="Times New Roman"/>
                      <w:b/>
                      <w:bCs/>
                      <w:color w:val="auto"/>
                      <w:sz w:val="21"/>
                      <w:szCs w:val="21"/>
                    </w:rPr>
                    <w:t>名称</w:t>
                  </w:r>
                </w:p>
              </w:tc>
              <w:tc>
                <w:tcPr>
                  <w:tcW w:w="2778" w:type="dxa"/>
                  <w:vMerge w:val="restart"/>
                  <w:vAlign w:val="center"/>
                </w:tcPr>
                <w:p w14:paraId="3BDB1853">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规格、成分</w:t>
                  </w:r>
                </w:p>
              </w:tc>
              <w:tc>
                <w:tcPr>
                  <w:tcW w:w="2285" w:type="dxa"/>
                  <w:gridSpan w:val="3"/>
                  <w:tcBorders>
                    <w:bottom w:val="single" w:color="auto" w:sz="4" w:space="0"/>
                  </w:tcBorders>
                  <w:vAlign w:val="center"/>
                </w:tcPr>
                <w:p w14:paraId="1A09EE23">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r>
                    <w:rPr>
                      <w:rFonts w:hint="default"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rPr>
                    <w:t>/a）</w:t>
                  </w:r>
                </w:p>
              </w:tc>
              <w:tc>
                <w:tcPr>
                  <w:tcW w:w="680" w:type="dxa"/>
                  <w:vMerge w:val="restart"/>
                  <w:vAlign w:val="center"/>
                </w:tcPr>
                <w:p w14:paraId="6843B785">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最</w:t>
                  </w:r>
                  <w:r>
                    <w:rPr>
                      <w:rFonts w:hint="default" w:ascii="Times New Roman" w:hAnsi="Times New Roman" w:eastAsia="宋体" w:cs="Times New Roman"/>
                      <w:b/>
                      <w:bCs/>
                      <w:color w:val="auto"/>
                      <w:sz w:val="21"/>
                      <w:szCs w:val="21"/>
                    </w:rPr>
                    <w:t>大储存量（</w:t>
                  </w:r>
                  <w:r>
                    <w:rPr>
                      <w:rFonts w:hint="default" w:ascii="Times New Roman" w:hAnsi="Times New Roman" w:cs="Times New Roman"/>
                      <w:b/>
                      <w:bCs/>
                      <w:color w:val="auto"/>
                      <w:sz w:val="21"/>
                      <w:szCs w:val="21"/>
                      <w:lang w:val="en-US" w:eastAsia="zh-CN"/>
                    </w:rPr>
                    <w:t>t</w:t>
                  </w:r>
                  <w:r>
                    <w:rPr>
                      <w:rFonts w:hint="default" w:ascii="Times New Roman" w:hAnsi="Times New Roman" w:eastAsia="宋体" w:cs="Times New Roman"/>
                      <w:b/>
                      <w:bCs/>
                      <w:color w:val="auto"/>
                      <w:sz w:val="21"/>
                      <w:szCs w:val="21"/>
                    </w:rPr>
                    <w:t>）</w:t>
                  </w:r>
                </w:p>
              </w:tc>
              <w:tc>
                <w:tcPr>
                  <w:tcW w:w="882" w:type="dxa"/>
                  <w:vMerge w:val="restart"/>
                  <w:vAlign w:val="center"/>
                </w:tcPr>
                <w:p w14:paraId="7A703FC7">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包装规格</w:t>
                  </w:r>
                </w:p>
              </w:tc>
              <w:tc>
                <w:tcPr>
                  <w:tcW w:w="907" w:type="dxa"/>
                  <w:vMerge w:val="restart"/>
                  <w:vAlign w:val="center"/>
                </w:tcPr>
                <w:p w14:paraId="79B948A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来源及运输方式</w:t>
                  </w:r>
                </w:p>
              </w:tc>
            </w:tr>
            <w:tr w14:paraId="2F716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12" w:type="dxa"/>
                  <w:vMerge w:val="continue"/>
                  <w:vAlign w:val="center"/>
                </w:tcPr>
                <w:p w14:paraId="69F5F765">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p>
              </w:tc>
              <w:tc>
                <w:tcPr>
                  <w:tcW w:w="698" w:type="dxa"/>
                  <w:vMerge w:val="continue"/>
                  <w:vAlign w:val="center"/>
                </w:tcPr>
                <w:p w14:paraId="5795C901">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p>
              </w:tc>
              <w:tc>
                <w:tcPr>
                  <w:tcW w:w="2778" w:type="dxa"/>
                  <w:vMerge w:val="continue"/>
                  <w:tcBorders>
                    <w:bottom w:val="single" w:color="auto" w:sz="4" w:space="0"/>
                  </w:tcBorders>
                  <w:vAlign w:val="center"/>
                </w:tcPr>
                <w:p w14:paraId="6E7480F1">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p>
              </w:tc>
              <w:tc>
                <w:tcPr>
                  <w:tcW w:w="878" w:type="dxa"/>
                  <w:tcBorders>
                    <w:top w:val="single" w:color="auto" w:sz="4" w:space="0"/>
                    <w:bottom w:val="single" w:color="auto" w:sz="4" w:space="0"/>
                    <w:right w:val="single" w:color="auto" w:sz="4" w:space="0"/>
                  </w:tcBorders>
                  <w:vAlign w:val="center"/>
                </w:tcPr>
                <w:p w14:paraId="3BD78604">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技改</w:t>
                  </w:r>
                  <w:r>
                    <w:rPr>
                      <w:rFonts w:hint="default" w:ascii="Times New Roman" w:hAnsi="Times New Roman" w:cs="Times New Roman"/>
                      <w:b/>
                      <w:bCs/>
                      <w:color w:val="auto"/>
                      <w:sz w:val="21"/>
                      <w:szCs w:val="21"/>
                    </w:rPr>
                    <w:t>前</w:t>
                  </w:r>
                </w:p>
              </w:tc>
              <w:tc>
                <w:tcPr>
                  <w:tcW w:w="678" w:type="dxa"/>
                  <w:tcBorders>
                    <w:top w:val="single" w:color="auto" w:sz="4" w:space="0"/>
                    <w:bottom w:val="single" w:color="auto" w:sz="4" w:space="0"/>
                    <w:right w:val="single" w:color="auto" w:sz="4" w:space="0"/>
                  </w:tcBorders>
                  <w:vAlign w:val="center"/>
                </w:tcPr>
                <w:p w14:paraId="677EC34B">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技改</w:t>
                  </w:r>
                  <w:r>
                    <w:rPr>
                      <w:rFonts w:hint="default" w:ascii="Times New Roman" w:hAnsi="Times New Roman" w:cs="Times New Roman"/>
                      <w:b/>
                      <w:bCs/>
                      <w:color w:val="auto"/>
                      <w:sz w:val="21"/>
                      <w:szCs w:val="21"/>
                    </w:rPr>
                    <w:t>后</w:t>
                  </w:r>
                </w:p>
              </w:tc>
              <w:tc>
                <w:tcPr>
                  <w:tcW w:w="743" w:type="dxa"/>
                  <w:tcBorders>
                    <w:top w:val="single" w:color="auto" w:sz="4" w:space="0"/>
                    <w:bottom w:val="single" w:color="auto" w:sz="4" w:space="0"/>
                    <w:right w:val="single" w:color="auto" w:sz="4" w:space="0"/>
                  </w:tcBorders>
                  <w:vAlign w:val="center"/>
                </w:tcPr>
                <w:p w14:paraId="6CE7FFEF">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增减量</w:t>
                  </w:r>
                </w:p>
              </w:tc>
              <w:tc>
                <w:tcPr>
                  <w:tcW w:w="680" w:type="dxa"/>
                  <w:vMerge w:val="continue"/>
                  <w:tcBorders>
                    <w:bottom w:val="single" w:color="auto" w:sz="4" w:space="0"/>
                  </w:tcBorders>
                  <w:vAlign w:val="center"/>
                </w:tcPr>
                <w:p w14:paraId="59849AD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bCs/>
                      <w:color w:val="auto"/>
                      <w:sz w:val="21"/>
                      <w:szCs w:val="21"/>
                    </w:rPr>
                  </w:pPr>
                </w:p>
              </w:tc>
              <w:tc>
                <w:tcPr>
                  <w:tcW w:w="882" w:type="dxa"/>
                  <w:vMerge w:val="continue"/>
                  <w:tcBorders>
                    <w:bottom w:val="single" w:color="auto" w:sz="4" w:space="0"/>
                  </w:tcBorders>
                  <w:vAlign w:val="center"/>
                </w:tcPr>
                <w:p w14:paraId="38E66A57">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b/>
                      <w:bCs/>
                      <w:color w:val="auto"/>
                      <w:sz w:val="21"/>
                      <w:szCs w:val="21"/>
                    </w:rPr>
                  </w:pPr>
                </w:p>
              </w:tc>
              <w:tc>
                <w:tcPr>
                  <w:tcW w:w="907" w:type="dxa"/>
                  <w:vMerge w:val="continue"/>
                  <w:tcBorders>
                    <w:bottom w:val="single" w:color="auto" w:sz="4" w:space="0"/>
                  </w:tcBorders>
                  <w:vAlign w:val="center"/>
                </w:tcPr>
                <w:p w14:paraId="4CEE798E">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bCs/>
                      <w:color w:val="auto"/>
                      <w:sz w:val="21"/>
                      <w:szCs w:val="21"/>
                    </w:rPr>
                  </w:pPr>
                </w:p>
              </w:tc>
            </w:tr>
            <w:tr w14:paraId="07C703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12" w:type="dxa"/>
                  <w:vAlign w:val="center"/>
                </w:tcPr>
                <w:p w14:paraId="0F37CC97">
                  <w:pPr>
                    <w:pStyle w:val="49"/>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98" w:type="dxa"/>
                  <w:vAlign w:val="center"/>
                </w:tcPr>
                <w:p w14:paraId="7869400D">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PET泡料</w:t>
                  </w:r>
                </w:p>
              </w:tc>
              <w:tc>
                <w:tcPr>
                  <w:tcW w:w="2778" w:type="dxa"/>
                  <w:tcBorders>
                    <w:top w:val="single" w:color="auto" w:sz="4" w:space="0"/>
                  </w:tcBorders>
                  <w:vAlign w:val="center"/>
                </w:tcPr>
                <w:p w14:paraId="42624149">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PET</w:t>
                  </w:r>
                </w:p>
              </w:tc>
              <w:tc>
                <w:tcPr>
                  <w:tcW w:w="878" w:type="dxa"/>
                  <w:tcBorders>
                    <w:top w:val="single" w:color="auto" w:sz="4" w:space="0"/>
                  </w:tcBorders>
                  <w:vAlign w:val="center"/>
                </w:tcPr>
                <w:p w14:paraId="7558EA18">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24000</w:t>
                  </w:r>
                </w:p>
              </w:tc>
              <w:tc>
                <w:tcPr>
                  <w:tcW w:w="678" w:type="dxa"/>
                  <w:tcBorders>
                    <w:top w:val="single" w:color="auto" w:sz="4" w:space="0"/>
                  </w:tcBorders>
                  <w:vAlign w:val="center"/>
                </w:tcPr>
                <w:p w14:paraId="01F5CEA3">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sz w:val="21"/>
                      <w:szCs w:val="21"/>
                      <w:lang w:val="en-US" w:eastAsia="zh-CN"/>
                    </w:rPr>
                    <w:t>24000</w:t>
                  </w:r>
                </w:p>
              </w:tc>
              <w:tc>
                <w:tcPr>
                  <w:tcW w:w="743" w:type="dxa"/>
                  <w:tcBorders>
                    <w:top w:val="single" w:color="auto" w:sz="4" w:space="0"/>
                  </w:tcBorders>
                  <w:vAlign w:val="center"/>
                </w:tcPr>
                <w:p w14:paraId="2786E353">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w:t>
                  </w:r>
                  <w:r>
                    <w:rPr>
                      <w:rFonts w:hint="default" w:ascii="Times New Roman" w:hAnsi="Times New Roman" w:cs="Times New Roman"/>
                      <w:color w:val="auto"/>
                      <w:kern w:val="44"/>
                      <w:sz w:val="21"/>
                      <w:szCs w:val="21"/>
                      <w:lang w:val="en-US" w:eastAsia="zh-CN" w:bidi="ar-SA"/>
                    </w:rPr>
                    <w:t>0</w:t>
                  </w:r>
                </w:p>
              </w:tc>
              <w:tc>
                <w:tcPr>
                  <w:tcW w:w="680" w:type="dxa"/>
                  <w:tcBorders>
                    <w:top w:val="single" w:color="auto" w:sz="4" w:space="0"/>
                  </w:tcBorders>
                  <w:vAlign w:val="center"/>
                </w:tcPr>
                <w:p w14:paraId="66EB3D06">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cs="Times New Roman"/>
                      <w:color w:val="auto"/>
                      <w:kern w:val="44"/>
                      <w:sz w:val="21"/>
                      <w:szCs w:val="21"/>
                      <w:lang w:val="en-US" w:eastAsia="zh-CN" w:bidi="ar-SA"/>
                    </w:rPr>
                    <w:t>2000</w:t>
                  </w:r>
                </w:p>
              </w:tc>
              <w:tc>
                <w:tcPr>
                  <w:tcW w:w="882" w:type="dxa"/>
                  <w:tcBorders>
                    <w:top w:val="single" w:color="auto" w:sz="4" w:space="0"/>
                  </w:tcBorders>
                  <w:vAlign w:val="center"/>
                </w:tcPr>
                <w:p w14:paraId="1650795C">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cs="Times New Roman"/>
                      <w:color w:val="auto"/>
                      <w:kern w:val="44"/>
                      <w:sz w:val="21"/>
                      <w:szCs w:val="21"/>
                      <w:lang w:val="en-US" w:eastAsia="zh-CN" w:bidi="ar-SA"/>
                    </w:rPr>
                    <w:t>25kg/袋</w:t>
                  </w:r>
                </w:p>
              </w:tc>
              <w:tc>
                <w:tcPr>
                  <w:tcW w:w="907" w:type="dxa"/>
                  <w:tcBorders>
                    <w:top w:val="single" w:color="auto" w:sz="4" w:space="0"/>
                  </w:tcBorders>
                  <w:vAlign w:val="center"/>
                </w:tcPr>
                <w:p w14:paraId="0C2F5A90">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国内汽运</w:t>
                  </w:r>
                </w:p>
              </w:tc>
            </w:tr>
            <w:tr w14:paraId="3FC514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12" w:type="dxa"/>
                  <w:vAlign w:val="center"/>
                </w:tcPr>
                <w:p w14:paraId="65D2B662">
                  <w:pPr>
                    <w:pStyle w:val="49"/>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2</w:t>
                  </w:r>
                </w:p>
              </w:tc>
              <w:tc>
                <w:tcPr>
                  <w:tcW w:w="698" w:type="dxa"/>
                  <w:vAlign w:val="center"/>
                </w:tcPr>
                <w:p w14:paraId="52A078F5">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化纤油剂</w:t>
                  </w:r>
                </w:p>
              </w:tc>
              <w:tc>
                <w:tcPr>
                  <w:tcW w:w="2778" w:type="dxa"/>
                  <w:tcBorders>
                    <w:top w:val="single" w:color="auto" w:sz="4" w:space="0"/>
                  </w:tcBorders>
                  <w:vAlign w:val="center"/>
                </w:tcPr>
                <w:p w14:paraId="44F6EB07">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氨基硅油10-15%、羟基硅油10-15%、脂肪醇聚氧乙烯醚2-10%、水65%</w:t>
                  </w:r>
                </w:p>
              </w:tc>
              <w:tc>
                <w:tcPr>
                  <w:tcW w:w="878" w:type="dxa"/>
                  <w:tcBorders>
                    <w:top w:val="single" w:color="auto" w:sz="4" w:space="0"/>
                  </w:tcBorders>
                  <w:vAlign w:val="center"/>
                </w:tcPr>
                <w:p w14:paraId="2CD47D7A">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60</w:t>
                  </w:r>
                </w:p>
              </w:tc>
              <w:tc>
                <w:tcPr>
                  <w:tcW w:w="678" w:type="dxa"/>
                  <w:tcBorders>
                    <w:top w:val="single" w:color="auto" w:sz="4" w:space="0"/>
                  </w:tcBorders>
                  <w:vAlign w:val="center"/>
                </w:tcPr>
                <w:p w14:paraId="3431AD56">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b w:val="0"/>
                      <w:bCs w:val="0"/>
                      <w:color w:val="auto"/>
                      <w:sz w:val="21"/>
                      <w:szCs w:val="21"/>
                      <w:lang w:val="en-US" w:eastAsia="zh-CN"/>
                    </w:rPr>
                    <w:t>60</w:t>
                  </w:r>
                </w:p>
              </w:tc>
              <w:tc>
                <w:tcPr>
                  <w:tcW w:w="743" w:type="dxa"/>
                  <w:tcBorders>
                    <w:top w:val="single" w:color="auto" w:sz="4" w:space="0"/>
                  </w:tcBorders>
                  <w:vAlign w:val="center"/>
                </w:tcPr>
                <w:p w14:paraId="7B3A8AB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w:t>
                  </w:r>
                  <w:r>
                    <w:rPr>
                      <w:rFonts w:hint="default" w:ascii="Times New Roman" w:hAnsi="Times New Roman" w:cs="Times New Roman"/>
                      <w:color w:val="auto"/>
                      <w:kern w:val="44"/>
                      <w:sz w:val="21"/>
                      <w:szCs w:val="21"/>
                      <w:lang w:val="en-US" w:eastAsia="zh-CN" w:bidi="ar-SA"/>
                    </w:rPr>
                    <w:t>0</w:t>
                  </w:r>
                </w:p>
              </w:tc>
              <w:tc>
                <w:tcPr>
                  <w:tcW w:w="680" w:type="dxa"/>
                  <w:tcBorders>
                    <w:top w:val="single" w:color="auto" w:sz="4" w:space="0"/>
                  </w:tcBorders>
                  <w:vAlign w:val="center"/>
                </w:tcPr>
                <w:p w14:paraId="5EBAD876">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cs="Times New Roman"/>
                      <w:color w:val="auto"/>
                      <w:kern w:val="44"/>
                      <w:sz w:val="21"/>
                      <w:szCs w:val="21"/>
                      <w:lang w:val="en-US" w:eastAsia="zh-CN" w:bidi="ar-SA"/>
                    </w:rPr>
                    <w:t>6</w:t>
                  </w:r>
                </w:p>
              </w:tc>
              <w:tc>
                <w:tcPr>
                  <w:tcW w:w="882" w:type="dxa"/>
                  <w:tcBorders>
                    <w:top w:val="single" w:color="auto" w:sz="4" w:space="0"/>
                  </w:tcBorders>
                  <w:vAlign w:val="center"/>
                </w:tcPr>
                <w:p w14:paraId="4C755342">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仿宋" w:cs="Times New Roman"/>
                      <w:color w:val="auto"/>
                      <w:sz w:val="21"/>
                      <w:szCs w:val="21"/>
                      <w:lang w:val="en-US" w:eastAsia="zh-CN"/>
                    </w:rPr>
                    <w:t>1t/桶</w:t>
                  </w:r>
                </w:p>
              </w:tc>
              <w:tc>
                <w:tcPr>
                  <w:tcW w:w="907" w:type="dxa"/>
                  <w:tcBorders>
                    <w:top w:val="single" w:color="auto" w:sz="4" w:space="0"/>
                  </w:tcBorders>
                  <w:vAlign w:val="center"/>
                </w:tcPr>
                <w:p w14:paraId="756F271F">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国内汽运</w:t>
                  </w:r>
                </w:p>
              </w:tc>
            </w:tr>
            <w:tr w14:paraId="20539F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12" w:type="dxa"/>
                  <w:vAlign w:val="center"/>
                </w:tcPr>
                <w:p w14:paraId="33382612">
                  <w:pPr>
                    <w:pStyle w:val="49"/>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w:t>
                  </w:r>
                </w:p>
              </w:tc>
              <w:tc>
                <w:tcPr>
                  <w:tcW w:w="698" w:type="dxa"/>
                  <w:vAlign w:val="center"/>
                </w:tcPr>
                <w:p w14:paraId="1E160407">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机油</w:t>
                  </w:r>
                </w:p>
              </w:tc>
              <w:tc>
                <w:tcPr>
                  <w:tcW w:w="2778" w:type="dxa"/>
                  <w:tcBorders>
                    <w:top w:val="single" w:color="auto" w:sz="4" w:space="0"/>
                  </w:tcBorders>
                  <w:vAlign w:val="center"/>
                </w:tcPr>
                <w:p w14:paraId="3B55D7EC">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r>
                    <w:rPr>
                      <w:rFonts w:hint="default" w:ascii="Times New Roman" w:hAnsi="Times New Roman" w:cs="Times New Roman"/>
                      <w:color w:val="auto"/>
                      <w:sz w:val="21"/>
                      <w:szCs w:val="21"/>
                      <w:lang w:val="en-US" w:eastAsia="zh-CN"/>
                    </w:rPr>
                    <w:t>、助剂</w:t>
                  </w:r>
                </w:p>
              </w:tc>
              <w:tc>
                <w:tcPr>
                  <w:tcW w:w="878" w:type="dxa"/>
                  <w:tcBorders>
                    <w:top w:val="single" w:color="auto" w:sz="4" w:space="0"/>
                  </w:tcBorders>
                  <w:vAlign w:val="center"/>
                </w:tcPr>
                <w:p w14:paraId="1EC6B8B8">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1.7</w:t>
                  </w:r>
                </w:p>
              </w:tc>
              <w:tc>
                <w:tcPr>
                  <w:tcW w:w="678" w:type="dxa"/>
                  <w:tcBorders>
                    <w:top w:val="single" w:color="auto" w:sz="4" w:space="0"/>
                  </w:tcBorders>
                  <w:vAlign w:val="center"/>
                </w:tcPr>
                <w:p w14:paraId="6EC893B9">
                  <w:pPr>
                    <w:pStyle w:val="49"/>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firstLine="0" w:firstLineChars="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2.1</w:t>
                  </w:r>
                </w:p>
              </w:tc>
              <w:tc>
                <w:tcPr>
                  <w:tcW w:w="743" w:type="dxa"/>
                  <w:tcBorders>
                    <w:top w:val="single" w:color="auto" w:sz="4" w:space="0"/>
                  </w:tcBorders>
                  <w:vAlign w:val="center"/>
                </w:tcPr>
                <w:p w14:paraId="2763CA5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w:t>
                  </w:r>
                  <w:r>
                    <w:rPr>
                      <w:rFonts w:hint="default" w:ascii="Times New Roman" w:hAnsi="Times New Roman" w:cs="Times New Roman"/>
                      <w:color w:val="auto"/>
                      <w:kern w:val="44"/>
                      <w:sz w:val="21"/>
                      <w:szCs w:val="21"/>
                      <w:lang w:val="en-US" w:eastAsia="zh-CN" w:bidi="ar-SA"/>
                    </w:rPr>
                    <w:t>0.4</w:t>
                  </w:r>
                </w:p>
              </w:tc>
              <w:tc>
                <w:tcPr>
                  <w:tcW w:w="680" w:type="dxa"/>
                  <w:tcBorders>
                    <w:top w:val="single" w:color="auto" w:sz="4" w:space="0"/>
                  </w:tcBorders>
                  <w:vAlign w:val="center"/>
                </w:tcPr>
                <w:p w14:paraId="0567AA27">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cs="Times New Roman"/>
                      <w:color w:val="auto"/>
                      <w:kern w:val="44"/>
                      <w:sz w:val="21"/>
                      <w:szCs w:val="21"/>
                      <w:lang w:val="en-US" w:eastAsia="zh-CN" w:bidi="ar-SA"/>
                    </w:rPr>
                    <w:t>0.4</w:t>
                  </w:r>
                </w:p>
              </w:tc>
              <w:tc>
                <w:tcPr>
                  <w:tcW w:w="882" w:type="dxa"/>
                  <w:tcBorders>
                    <w:top w:val="single" w:color="auto" w:sz="4" w:space="0"/>
                  </w:tcBorders>
                  <w:vAlign w:val="center"/>
                </w:tcPr>
                <w:p w14:paraId="40CDA950">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仿宋" w:cs="Times New Roman"/>
                      <w:color w:val="auto"/>
                      <w:sz w:val="21"/>
                      <w:szCs w:val="21"/>
                      <w:lang w:val="en-US" w:eastAsia="zh-CN"/>
                    </w:rPr>
                    <w:t>200kg/桶</w:t>
                  </w:r>
                </w:p>
              </w:tc>
              <w:tc>
                <w:tcPr>
                  <w:tcW w:w="907" w:type="dxa"/>
                  <w:tcBorders>
                    <w:top w:val="single" w:color="auto" w:sz="4" w:space="0"/>
                  </w:tcBorders>
                  <w:vAlign w:val="center"/>
                </w:tcPr>
                <w:p w14:paraId="58261CF2">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国内汽运</w:t>
                  </w:r>
                </w:p>
              </w:tc>
            </w:tr>
          </w:tbl>
          <w:p w14:paraId="51AD841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rPr>
              <w:t>主要原辅材料理化性质见下表</w:t>
            </w:r>
            <w:r>
              <w:rPr>
                <w:rFonts w:hint="default" w:ascii="Times New Roman" w:hAnsi="Times New Roman" w:cs="Times New Roman" w:eastAsiaTheme="minorEastAsia"/>
                <w:b/>
                <w:bCs/>
                <w:color w:val="auto"/>
                <w:sz w:val="21"/>
                <w:szCs w:val="21"/>
                <w:lang w:eastAsia="zh-CN"/>
              </w:rPr>
              <w:t>。</w:t>
            </w:r>
          </w:p>
          <w:p w14:paraId="3FA70402">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p>
          <w:p w14:paraId="0CC03841">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3本项目</w:t>
            </w:r>
            <w:r>
              <w:rPr>
                <w:rFonts w:hint="default" w:ascii="Times New Roman" w:hAnsi="Times New Roman" w:cs="Times New Roman" w:eastAsiaTheme="minorEastAsia"/>
                <w:b/>
                <w:bCs/>
                <w:color w:val="auto"/>
                <w:sz w:val="21"/>
                <w:szCs w:val="21"/>
                <w:highlight w:val="none"/>
              </w:rPr>
              <w:t>原辅材料理化性质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3855"/>
              <w:gridCol w:w="1031"/>
              <w:gridCol w:w="1799"/>
            </w:tblGrid>
            <w:tr w14:paraId="691AF2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noWrap w:val="0"/>
                  <w:vAlign w:val="center"/>
                </w:tcPr>
                <w:p w14:paraId="342495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382" w:type="pct"/>
                  <w:noWrap w:val="0"/>
                  <w:vAlign w:val="center"/>
                </w:tcPr>
                <w:p w14:paraId="702F1E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理化特性</w:t>
                  </w:r>
                </w:p>
              </w:tc>
              <w:tc>
                <w:tcPr>
                  <w:tcW w:w="637" w:type="pct"/>
                  <w:noWrap w:val="0"/>
                  <w:vAlign w:val="center"/>
                </w:tcPr>
                <w:p w14:paraId="1A9000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可燃性</w:t>
                  </w:r>
                </w:p>
              </w:tc>
              <w:tc>
                <w:tcPr>
                  <w:tcW w:w="1112" w:type="pct"/>
                  <w:noWrap w:val="0"/>
                  <w:vAlign w:val="center"/>
                </w:tcPr>
                <w:p w14:paraId="64534CB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r>
            <w:tr w14:paraId="10EFD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noWrap w:val="0"/>
                  <w:vAlign w:val="center"/>
                </w:tcPr>
                <w:p w14:paraId="5FF7161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氨基硅油</w:t>
                  </w:r>
                </w:p>
              </w:tc>
              <w:tc>
                <w:tcPr>
                  <w:tcW w:w="2382" w:type="pct"/>
                  <w:noWrap w:val="0"/>
                  <w:vAlign w:val="center"/>
                </w:tcPr>
                <w:p w14:paraId="6F8BB0A9">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无色至淡黄色透明液体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密度0.97g/cm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，沸点</w:t>
                  </w:r>
                  <w:r>
                    <w:rPr>
                      <w:rFonts w:hint="default" w:ascii="Times New Roman" w:hAnsi="Times New Roman" w:eastAsia="宋体" w:cs="Times New Roman"/>
                      <w:color w:val="auto"/>
                      <w:sz w:val="21"/>
                      <w:szCs w:val="21"/>
                    </w:rPr>
                    <w:t>&gt;</w:t>
                  </w:r>
                  <w:r>
                    <w:rPr>
                      <w:rFonts w:hint="default"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闪点</w:t>
                  </w:r>
                  <w:r>
                    <w:rPr>
                      <w:rFonts w:hint="default" w:ascii="Times New Roman" w:hAnsi="Times New Roman" w:eastAsia="宋体" w:cs="Times New Roman"/>
                      <w:color w:val="auto"/>
                      <w:sz w:val="21"/>
                      <w:szCs w:val="21"/>
                    </w:rPr>
                    <w:t>&gt;</w:t>
                  </w:r>
                  <w:r>
                    <w:rPr>
                      <w:rFonts w:hint="default" w:ascii="Times New Roman" w:hAnsi="Times New Roman" w:eastAsia="宋体" w:cs="Times New Roman"/>
                      <w:color w:val="auto"/>
                      <w:sz w:val="21"/>
                      <w:szCs w:val="21"/>
                      <w:lang w:val="en-US" w:eastAsia="zh-CN"/>
                    </w:rPr>
                    <w:t>150</w:t>
                  </w:r>
                  <w:r>
                    <w:rPr>
                      <w:rFonts w:hint="default" w:ascii="Times New Roman" w:hAnsi="Times New Roman" w:eastAsia="宋体" w:cs="Times New Roman"/>
                      <w:color w:val="auto"/>
                      <w:sz w:val="21"/>
                      <w:szCs w:val="21"/>
                    </w:rPr>
                    <w:t>℃，易溶于甲苯、二甲苯、乙酸乙酯、异丙醇等。</w:t>
                  </w:r>
                </w:p>
              </w:tc>
              <w:tc>
                <w:tcPr>
                  <w:tcW w:w="637" w:type="pct"/>
                  <w:noWrap w:val="0"/>
                  <w:vAlign w:val="center"/>
                </w:tcPr>
                <w:p w14:paraId="7A96202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可燃</w:t>
                  </w:r>
                </w:p>
              </w:tc>
              <w:tc>
                <w:tcPr>
                  <w:tcW w:w="1112" w:type="pct"/>
                  <w:noWrap w:val="0"/>
                  <w:vAlign w:val="center"/>
                </w:tcPr>
                <w:p w14:paraId="57E4A752">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无资料</w:t>
                  </w:r>
                </w:p>
              </w:tc>
            </w:tr>
            <w:tr w14:paraId="3E878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noWrap w:val="0"/>
                  <w:vAlign w:val="center"/>
                </w:tcPr>
                <w:p w14:paraId="2DEDA19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羟基硅油</w:t>
                  </w:r>
                </w:p>
              </w:tc>
              <w:tc>
                <w:tcPr>
                  <w:tcW w:w="2382" w:type="pct"/>
                  <w:noWrap w:val="0"/>
                  <w:vAlign w:val="center"/>
                </w:tcPr>
                <w:p w14:paraId="7E41B8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无色透明液体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密度0.96g/cm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，沸点</w:t>
                  </w:r>
                  <w:r>
                    <w:rPr>
                      <w:rFonts w:hint="default" w:ascii="Times New Roman" w:hAnsi="Times New Roman" w:eastAsia="宋体" w:cs="Times New Roman"/>
                      <w:color w:val="auto"/>
                      <w:sz w:val="21"/>
                      <w:szCs w:val="21"/>
                    </w:rPr>
                    <w:t>&gt;</w:t>
                  </w:r>
                  <w:r>
                    <w:rPr>
                      <w:rFonts w:hint="default" w:ascii="Times New Roman" w:hAnsi="Times New Roman" w:eastAsia="宋体" w:cs="Times New Roman"/>
                      <w:color w:val="auto"/>
                      <w:sz w:val="21"/>
                      <w:szCs w:val="21"/>
                      <w:lang w:val="en-US" w:eastAsia="zh-CN"/>
                    </w:rPr>
                    <w:t>206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闪点</w:t>
                  </w:r>
                  <w:r>
                    <w:rPr>
                      <w:rFonts w:hint="default" w:ascii="Times New Roman" w:hAnsi="Times New Roman" w:eastAsia="宋体" w:cs="Times New Roman"/>
                      <w:color w:val="auto"/>
                      <w:sz w:val="21"/>
                      <w:szCs w:val="21"/>
                    </w:rPr>
                    <w:t>&gt;</w:t>
                  </w:r>
                  <w:r>
                    <w:rPr>
                      <w:rFonts w:hint="default" w:ascii="Times New Roman" w:hAnsi="Times New Roman" w:eastAsia="宋体" w:cs="Times New Roman"/>
                      <w:color w:val="auto"/>
                      <w:sz w:val="21"/>
                      <w:szCs w:val="21"/>
                      <w:lang w:val="en-US" w:eastAsia="zh-CN"/>
                    </w:rPr>
                    <w:t>135</w:t>
                  </w:r>
                  <w:r>
                    <w:rPr>
                      <w:rFonts w:hint="default" w:ascii="Times New Roman" w:hAnsi="Times New Roman" w:eastAsia="宋体" w:cs="Times New Roman"/>
                      <w:color w:val="auto"/>
                      <w:sz w:val="21"/>
                      <w:szCs w:val="21"/>
                    </w:rPr>
                    <w:t>℃，易溶于甲苯、二甲苯、四氯化碳、氯仿、乙醚等非极性溶剂。</w:t>
                  </w:r>
                </w:p>
              </w:tc>
              <w:tc>
                <w:tcPr>
                  <w:tcW w:w="637" w:type="pct"/>
                  <w:noWrap w:val="0"/>
                  <w:vAlign w:val="center"/>
                </w:tcPr>
                <w:p w14:paraId="270FF8A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可燃</w:t>
                  </w:r>
                </w:p>
              </w:tc>
              <w:tc>
                <w:tcPr>
                  <w:tcW w:w="1112" w:type="pct"/>
                  <w:noWrap w:val="0"/>
                  <w:vAlign w:val="center"/>
                </w:tcPr>
                <w:p w14:paraId="3C7B5B17">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无资料</w:t>
                  </w:r>
                </w:p>
              </w:tc>
            </w:tr>
            <w:tr w14:paraId="3EDE6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noWrap w:val="0"/>
                  <w:vAlign w:val="center"/>
                </w:tcPr>
                <w:p w14:paraId="79C98A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脂肪醇聚氧乙烯醚</w:t>
                  </w:r>
                </w:p>
              </w:tc>
              <w:tc>
                <w:tcPr>
                  <w:tcW w:w="2382" w:type="pct"/>
                  <w:noWrap w:val="0"/>
                  <w:vAlign w:val="center"/>
                </w:tcPr>
                <w:p w14:paraId="5FFF0FA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无色至淡黄色透明液体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密度0.95g/cm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，沸点</w:t>
                  </w:r>
                  <w:r>
                    <w:rPr>
                      <w:rFonts w:hint="default" w:ascii="Times New Roman" w:hAnsi="Times New Roman" w:eastAsia="宋体" w:cs="Times New Roman"/>
                      <w:color w:val="auto"/>
                      <w:sz w:val="21"/>
                      <w:szCs w:val="21"/>
                    </w:rPr>
                    <w:t>&gt;</w:t>
                  </w: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℃，可溶于水，常用作洗涤剂、乳化剂</w:t>
                  </w:r>
                </w:p>
              </w:tc>
              <w:tc>
                <w:tcPr>
                  <w:tcW w:w="1028" w:type="dxa"/>
                  <w:noWrap w:val="0"/>
                  <w:vAlign w:val="center"/>
                </w:tcPr>
                <w:p w14:paraId="3734B5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可燃</w:t>
                  </w:r>
                </w:p>
              </w:tc>
              <w:tc>
                <w:tcPr>
                  <w:tcW w:w="1795" w:type="dxa"/>
                  <w:noWrap w:val="0"/>
                  <w:vAlign w:val="center"/>
                </w:tcPr>
                <w:p w14:paraId="423AFD96">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无资料</w:t>
                  </w:r>
                </w:p>
              </w:tc>
            </w:tr>
            <w:tr w14:paraId="49F7E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noWrap w:val="0"/>
                  <w:vAlign w:val="center"/>
                </w:tcPr>
                <w:p w14:paraId="119DD03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机油</w:t>
                  </w:r>
                </w:p>
              </w:tc>
              <w:tc>
                <w:tcPr>
                  <w:tcW w:w="2382" w:type="pct"/>
                  <w:noWrap w:val="0"/>
                  <w:vAlign w:val="center"/>
                </w:tcPr>
                <w:p w14:paraId="7CE6AC5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沸点&gt;316℃，引燃温度：220-250℃，闪点224℃左右，淡黄色液体，不溶于水</w:t>
                  </w:r>
                </w:p>
              </w:tc>
              <w:tc>
                <w:tcPr>
                  <w:tcW w:w="637" w:type="pct"/>
                  <w:noWrap w:val="0"/>
                  <w:vAlign w:val="center"/>
                </w:tcPr>
                <w:p w14:paraId="2E528A5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可燃</w:t>
                  </w:r>
                </w:p>
              </w:tc>
              <w:tc>
                <w:tcPr>
                  <w:tcW w:w="1112" w:type="pct"/>
                  <w:noWrap w:val="0"/>
                  <w:vAlign w:val="center"/>
                </w:tcPr>
                <w:p w14:paraId="2E9E5560">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无资料</w:t>
                  </w:r>
                </w:p>
              </w:tc>
            </w:tr>
          </w:tbl>
          <w:p w14:paraId="4B30B5F7">
            <w:pPr>
              <w:adjustRightInd w:val="0"/>
              <w:snapToGrid w:val="0"/>
              <w:spacing w:line="500" w:lineRule="exact"/>
              <w:ind w:firstLine="211" w:firstLineChars="10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4</w:t>
            </w:r>
            <w:r>
              <w:rPr>
                <w:rFonts w:hint="default" w:ascii="Times New Roman" w:hAnsi="Times New Roman" w:cs="Times New Roman" w:eastAsiaTheme="minorEastAsia"/>
                <w:b/>
                <w:color w:val="auto"/>
                <w:sz w:val="21"/>
                <w:szCs w:val="21"/>
              </w:rPr>
              <w:t>、主要生产设施</w:t>
            </w:r>
          </w:p>
          <w:p w14:paraId="76EA7F4C">
            <w:pPr>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本项目设备情况见</w:t>
            </w:r>
            <w:r>
              <w:rPr>
                <w:rFonts w:hint="default" w:ascii="Times New Roman" w:hAnsi="Times New Roman" w:cs="Times New Roman" w:eastAsiaTheme="minorEastAsia"/>
                <w:color w:val="auto"/>
                <w:kern w:val="0"/>
                <w:sz w:val="21"/>
                <w:szCs w:val="21"/>
                <w:lang w:eastAsia="zh-CN"/>
              </w:rPr>
              <w:t>下</w:t>
            </w:r>
            <w:r>
              <w:rPr>
                <w:rFonts w:hint="default" w:ascii="Times New Roman" w:hAnsi="Times New Roman" w:cs="Times New Roman" w:eastAsiaTheme="minorEastAsia"/>
                <w:color w:val="auto"/>
                <w:kern w:val="0"/>
                <w:sz w:val="21"/>
                <w:szCs w:val="21"/>
              </w:rPr>
              <w:t>表</w:t>
            </w:r>
            <w:r>
              <w:rPr>
                <w:rFonts w:hint="default" w:ascii="Times New Roman" w:hAnsi="Times New Roman" w:cs="Times New Roman" w:eastAsiaTheme="minorEastAsia"/>
                <w:color w:val="auto"/>
                <w:sz w:val="21"/>
                <w:szCs w:val="21"/>
              </w:rPr>
              <w:t>。</w:t>
            </w:r>
          </w:p>
          <w:p w14:paraId="0ED7F8C4">
            <w:pPr>
              <w:adjustRightInd w:val="0"/>
              <w:snapToGrid w:val="0"/>
              <w:spacing w:line="500" w:lineRule="exact"/>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 xml:space="preserve">4 </w:t>
            </w:r>
            <w:r>
              <w:rPr>
                <w:rFonts w:hint="default" w:ascii="Times New Roman" w:hAnsi="Times New Roman" w:cs="Times New Roman" w:eastAsiaTheme="minorEastAsia"/>
                <w:b/>
                <w:bCs/>
                <w:color w:val="auto"/>
                <w:sz w:val="21"/>
                <w:szCs w:val="21"/>
                <w:highlight w:val="none"/>
              </w:rPr>
              <w:t>本项目主要生产设备一览表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320"/>
              <w:gridCol w:w="2556"/>
              <w:gridCol w:w="1940"/>
              <w:gridCol w:w="756"/>
              <w:gridCol w:w="756"/>
              <w:gridCol w:w="760"/>
            </w:tblGrid>
            <w:tr w14:paraId="0D709C0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restart"/>
                  <w:vAlign w:val="center"/>
                </w:tcPr>
                <w:p w14:paraId="2D6143C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类型</w:t>
                  </w:r>
                </w:p>
              </w:tc>
              <w:tc>
                <w:tcPr>
                  <w:tcW w:w="1580" w:type="pct"/>
                  <w:vMerge w:val="restart"/>
                  <w:vAlign w:val="center"/>
                </w:tcPr>
                <w:p w14:paraId="2664AD4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1199" w:type="pct"/>
                  <w:vMerge w:val="restart"/>
                  <w:vAlign w:val="center"/>
                </w:tcPr>
                <w:p w14:paraId="4F75FD3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设备型号</w:t>
                  </w:r>
                </w:p>
              </w:tc>
              <w:tc>
                <w:tcPr>
                  <w:tcW w:w="1404" w:type="pct"/>
                  <w:gridSpan w:val="3"/>
                  <w:tcBorders>
                    <w:bottom w:val="single" w:color="auto" w:sz="4" w:space="0"/>
                  </w:tcBorders>
                  <w:vAlign w:val="center"/>
                </w:tcPr>
                <w:p w14:paraId="1583EFF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r>
                    <w:rPr>
                      <w:rFonts w:hint="default" w:ascii="Times New Roman" w:hAnsi="Times New Roman" w:cs="Times New Roman"/>
                      <w:b/>
                      <w:bCs/>
                      <w:color w:val="auto"/>
                      <w:sz w:val="21"/>
                      <w:szCs w:val="21"/>
                      <w:lang w:val="en-US" w:eastAsia="zh-CN"/>
                    </w:rPr>
                    <w:t>台/套</w:t>
                  </w:r>
                  <w:r>
                    <w:rPr>
                      <w:rFonts w:hint="default" w:ascii="Times New Roman" w:hAnsi="Times New Roman" w:cs="Times New Roman"/>
                      <w:b/>
                      <w:bCs/>
                      <w:color w:val="auto"/>
                      <w:sz w:val="21"/>
                      <w:szCs w:val="21"/>
                    </w:rPr>
                    <w:t>）</w:t>
                  </w:r>
                </w:p>
              </w:tc>
            </w:tr>
            <w:tr w14:paraId="2A25BF3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17564B7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1580" w:type="pct"/>
                  <w:vMerge w:val="continue"/>
                  <w:vAlign w:val="center"/>
                </w:tcPr>
                <w:p w14:paraId="65C51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1199" w:type="pct"/>
                  <w:vMerge w:val="continue"/>
                  <w:vAlign w:val="center"/>
                </w:tcPr>
                <w:p w14:paraId="5562F6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p>
              </w:tc>
              <w:tc>
                <w:tcPr>
                  <w:tcW w:w="467" w:type="pct"/>
                  <w:tcBorders>
                    <w:top w:val="single" w:color="auto" w:sz="4" w:space="0"/>
                    <w:right w:val="single" w:color="000000" w:sz="4" w:space="0"/>
                  </w:tcBorders>
                  <w:vAlign w:val="center"/>
                </w:tcPr>
                <w:p w14:paraId="096C162C">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技改</w:t>
                  </w:r>
                  <w:r>
                    <w:rPr>
                      <w:rFonts w:hint="default" w:ascii="Times New Roman" w:hAnsi="Times New Roman" w:cs="Times New Roman"/>
                      <w:b/>
                      <w:bCs/>
                      <w:color w:val="auto"/>
                      <w:sz w:val="21"/>
                      <w:szCs w:val="21"/>
                    </w:rPr>
                    <w:t>前</w:t>
                  </w:r>
                </w:p>
              </w:tc>
              <w:tc>
                <w:tcPr>
                  <w:tcW w:w="467" w:type="pct"/>
                  <w:tcBorders>
                    <w:top w:val="single" w:color="auto" w:sz="4" w:space="0"/>
                    <w:left w:val="single" w:color="000000" w:sz="4" w:space="0"/>
                    <w:right w:val="single" w:color="auto" w:sz="4" w:space="0"/>
                  </w:tcBorders>
                  <w:vAlign w:val="center"/>
                </w:tcPr>
                <w:p w14:paraId="36766C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技改</w:t>
                  </w:r>
                  <w:r>
                    <w:rPr>
                      <w:rFonts w:hint="default" w:ascii="Times New Roman" w:hAnsi="Times New Roman" w:cs="Times New Roman"/>
                      <w:b/>
                      <w:bCs/>
                      <w:color w:val="auto"/>
                      <w:sz w:val="21"/>
                      <w:szCs w:val="21"/>
                    </w:rPr>
                    <w:t>后</w:t>
                  </w:r>
                </w:p>
              </w:tc>
              <w:tc>
                <w:tcPr>
                  <w:tcW w:w="468" w:type="pct"/>
                  <w:tcBorders>
                    <w:top w:val="single" w:color="auto" w:sz="4" w:space="0"/>
                    <w:left w:val="single" w:color="auto" w:sz="4" w:space="0"/>
                  </w:tcBorders>
                  <w:vAlign w:val="center"/>
                </w:tcPr>
                <w:p w14:paraId="6D15D20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变化量</w:t>
                  </w:r>
                </w:p>
              </w:tc>
            </w:tr>
            <w:tr w14:paraId="026D749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restart"/>
                  <w:vAlign w:val="center"/>
                </w:tcPr>
                <w:p w14:paraId="342C554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Cs w:val="21"/>
                      <w:lang w:val="en-US" w:eastAsia="zh-CN"/>
                    </w:rPr>
                    <w:t>生产设备</w:t>
                  </w:r>
                </w:p>
              </w:tc>
              <w:tc>
                <w:tcPr>
                  <w:tcW w:w="1580" w:type="pct"/>
                  <w:vMerge w:val="restart"/>
                  <w:vAlign w:val="center"/>
                </w:tcPr>
                <w:p w14:paraId="50E706F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涤纶短纤维生产线</w:t>
                  </w:r>
                </w:p>
              </w:tc>
              <w:tc>
                <w:tcPr>
                  <w:tcW w:w="1199" w:type="pct"/>
                  <w:tcBorders>
                    <w:right w:val="single" w:color="auto" w:sz="4" w:space="0"/>
                  </w:tcBorders>
                  <w:vAlign w:val="center"/>
                </w:tcPr>
                <w:p w14:paraId="6FFE0E0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熔融纺丝线</w:t>
                  </w:r>
                </w:p>
              </w:tc>
              <w:tc>
                <w:tcPr>
                  <w:tcW w:w="467" w:type="pct"/>
                  <w:tcBorders>
                    <w:right w:val="single" w:color="auto" w:sz="4" w:space="0"/>
                  </w:tcBorders>
                  <w:vAlign w:val="center"/>
                </w:tcPr>
                <w:p w14:paraId="33F3F63C">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7" w:type="pct"/>
                  <w:tcBorders>
                    <w:left w:val="single" w:color="auto" w:sz="4" w:space="0"/>
                    <w:right w:val="single" w:color="auto" w:sz="4" w:space="0"/>
                  </w:tcBorders>
                  <w:vAlign w:val="center"/>
                </w:tcPr>
                <w:p w14:paraId="7CDA9CAA">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w:t>
                  </w:r>
                </w:p>
              </w:tc>
              <w:tc>
                <w:tcPr>
                  <w:tcW w:w="468" w:type="pct"/>
                  <w:tcBorders>
                    <w:left w:val="single" w:color="auto" w:sz="4" w:space="0"/>
                  </w:tcBorders>
                  <w:vAlign w:val="center"/>
                </w:tcPr>
                <w:p w14:paraId="50B0AFB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78F3337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7EFAAA7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color w:val="auto"/>
                      <w:szCs w:val="21"/>
                      <w:lang w:val="en-US" w:eastAsia="zh-CN"/>
                    </w:rPr>
                  </w:pPr>
                </w:p>
              </w:tc>
              <w:tc>
                <w:tcPr>
                  <w:tcW w:w="1580" w:type="pct"/>
                  <w:vMerge w:val="continue"/>
                  <w:vAlign w:val="center"/>
                </w:tcPr>
                <w:p w14:paraId="0CF6B21C">
                  <w:pPr>
                    <w:jc w:val="center"/>
                    <w:rPr>
                      <w:rFonts w:hint="default" w:ascii="Times New Roman" w:hAnsi="Times New Roman" w:eastAsia="宋体" w:cs="Times New Roman"/>
                      <w:color w:val="auto"/>
                      <w:lang w:val="en-US" w:eastAsia="zh-CN"/>
                    </w:rPr>
                  </w:pPr>
                </w:p>
              </w:tc>
              <w:tc>
                <w:tcPr>
                  <w:tcW w:w="1199" w:type="pct"/>
                  <w:tcBorders>
                    <w:right w:val="single" w:color="auto" w:sz="4" w:space="0"/>
                  </w:tcBorders>
                  <w:vAlign w:val="center"/>
                </w:tcPr>
                <w:p w14:paraId="000DCC7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后加工线</w:t>
                  </w:r>
                </w:p>
              </w:tc>
              <w:tc>
                <w:tcPr>
                  <w:tcW w:w="467" w:type="pct"/>
                  <w:tcBorders>
                    <w:right w:val="single" w:color="auto" w:sz="4" w:space="0"/>
                  </w:tcBorders>
                  <w:vAlign w:val="center"/>
                </w:tcPr>
                <w:p w14:paraId="44612614">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467" w:type="pct"/>
                  <w:tcBorders>
                    <w:left w:val="single" w:color="auto" w:sz="4" w:space="0"/>
                    <w:right w:val="single" w:color="auto" w:sz="4" w:space="0"/>
                  </w:tcBorders>
                  <w:vAlign w:val="center"/>
                </w:tcPr>
                <w:p w14:paraId="26A0E301">
                  <w:pPr>
                    <w:keepNext w:val="0"/>
                    <w:keepLines w:val="0"/>
                    <w:pageBreakBefore w:val="0"/>
                    <w:widowControl/>
                    <w:suppressLineNumbers w:val="0"/>
                    <w:wordWrap/>
                    <w:overflowPunct/>
                    <w:topLinePunct w:val="0"/>
                    <w:bidi w:val="0"/>
                    <w:spacing w:line="240" w:lineRule="auto"/>
                    <w:ind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w:t>
                  </w:r>
                </w:p>
              </w:tc>
              <w:tc>
                <w:tcPr>
                  <w:tcW w:w="468" w:type="pct"/>
                  <w:tcBorders>
                    <w:left w:val="single" w:color="auto" w:sz="4" w:space="0"/>
                  </w:tcBorders>
                  <w:vAlign w:val="center"/>
                </w:tcPr>
                <w:p w14:paraId="7B589E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r>
            <w:tr w14:paraId="06B6180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restart"/>
                  <w:vAlign w:val="center"/>
                </w:tcPr>
                <w:p w14:paraId="313DD0CA">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公辅设备</w:t>
                  </w:r>
                </w:p>
              </w:tc>
              <w:tc>
                <w:tcPr>
                  <w:tcW w:w="1580" w:type="pct"/>
                  <w:vAlign w:val="center"/>
                </w:tcPr>
                <w:p w14:paraId="69B33694">
                  <w:pPr>
                    <w:jc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天然气有机热载体炉</w:t>
                  </w:r>
                </w:p>
              </w:tc>
              <w:tc>
                <w:tcPr>
                  <w:tcW w:w="1199" w:type="pct"/>
                  <w:tcBorders>
                    <w:right w:val="single" w:color="auto" w:sz="4" w:space="0"/>
                  </w:tcBorders>
                  <w:vAlign w:val="center"/>
                </w:tcPr>
                <w:p w14:paraId="1A5E82D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4t/h</w:t>
                  </w:r>
                </w:p>
              </w:tc>
              <w:tc>
                <w:tcPr>
                  <w:tcW w:w="467" w:type="pct"/>
                  <w:tcBorders>
                    <w:right w:val="single" w:color="auto" w:sz="4" w:space="0"/>
                  </w:tcBorders>
                  <w:vAlign w:val="center"/>
                </w:tcPr>
                <w:p w14:paraId="095A37BB">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7" w:type="pct"/>
                  <w:tcBorders>
                    <w:left w:val="single" w:color="auto" w:sz="4" w:space="0"/>
                    <w:right w:val="single" w:color="auto" w:sz="4" w:space="0"/>
                  </w:tcBorders>
                  <w:vAlign w:val="center"/>
                </w:tcPr>
                <w:p w14:paraId="014A770F">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8" w:type="pct"/>
                  <w:tcBorders>
                    <w:left w:val="single" w:color="auto" w:sz="4" w:space="0"/>
                  </w:tcBorders>
                  <w:vAlign w:val="center"/>
                </w:tcPr>
                <w:p w14:paraId="13320B00">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5C1F5B2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651A730B">
                  <w:pPr>
                    <w:pStyle w:val="49"/>
                    <w:adjustRightInd w:val="0"/>
                    <w:snapToGrid w:val="0"/>
                    <w:rPr>
                      <w:rFonts w:hint="default" w:ascii="Times New Roman" w:hAnsi="Times New Roman" w:eastAsia="宋体" w:cs="Times New Roman"/>
                      <w:color w:val="auto"/>
                      <w:kern w:val="2"/>
                      <w:sz w:val="21"/>
                      <w:szCs w:val="21"/>
                      <w:lang w:val="en-US" w:eastAsia="zh-CN" w:bidi="ar-SA"/>
                    </w:rPr>
                  </w:pPr>
                </w:p>
              </w:tc>
              <w:tc>
                <w:tcPr>
                  <w:tcW w:w="1580" w:type="pct"/>
                  <w:vAlign w:val="center"/>
                </w:tcPr>
                <w:p w14:paraId="342BC53B">
                  <w:pPr>
                    <w:jc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蒸汽发生器</w:t>
                  </w:r>
                </w:p>
              </w:tc>
              <w:tc>
                <w:tcPr>
                  <w:tcW w:w="1199" w:type="pct"/>
                  <w:tcBorders>
                    <w:right w:val="single" w:color="auto" w:sz="4" w:space="0"/>
                  </w:tcBorders>
                  <w:vAlign w:val="center"/>
                </w:tcPr>
                <w:p w14:paraId="251C5EB4">
                  <w:pPr>
                    <w:jc w:val="center"/>
                    <w:rPr>
                      <w:rFonts w:hint="default" w:ascii="Times New Roman" w:hAnsi="Times New Roman" w:eastAsia="宋体" w:cs="Times New Roman"/>
                      <w:color w:val="auto"/>
                      <w:lang w:val="en-US" w:eastAsia="zh-CN"/>
                    </w:rPr>
                  </w:pPr>
                  <w:r>
                    <w:rPr>
                      <w:rFonts w:hint="default" w:ascii="Times New Roman" w:hAnsi="Times New Roman" w:eastAsia="仿宋" w:cs="Times New Roman"/>
                      <w:color w:val="auto"/>
                      <w:sz w:val="21"/>
                      <w:szCs w:val="21"/>
                    </w:rPr>
                    <w:t>2t/h</w:t>
                  </w:r>
                </w:p>
              </w:tc>
              <w:tc>
                <w:tcPr>
                  <w:tcW w:w="467" w:type="pct"/>
                  <w:tcBorders>
                    <w:right w:val="single" w:color="auto" w:sz="4" w:space="0"/>
                  </w:tcBorders>
                  <w:vAlign w:val="center"/>
                </w:tcPr>
                <w:p w14:paraId="6AECF652">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7" w:type="pct"/>
                  <w:tcBorders>
                    <w:left w:val="single" w:color="auto" w:sz="4" w:space="0"/>
                    <w:right w:val="single" w:color="auto" w:sz="4" w:space="0"/>
                  </w:tcBorders>
                  <w:vAlign w:val="center"/>
                </w:tcPr>
                <w:p w14:paraId="782060B3">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8" w:type="pct"/>
                  <w:tcBorders>
                    <w:left w:val="single" w:color="auto" w:sz="4" w:space="0"/>
                  </w:tcBorders>
                  <w:vAlign w:val="center"/>
                </w:tcPr>
                <w:p w14:paraId="3FD13A01">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71A6547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77D4390B">
                  <w:pPr>
                    <w:pStyle w:val="49"/>
                    <w:adjustRightInd w:val="0"/>
                    <w:snapToGrid w:val="0"/>
                    <w:rPr>
                      <w:rFonts w:hint="default" w:ascii="Times New Roman" w:hAnsi="Times New Roman" w:eastAsia="宋体" w:cs="Times New Roman"/>
                      <w:color w:val="auto"/>
                      <w:kern w:val="2"/>
                      <w:sz w:val="21"/>
                      <w:szCs w:val="21"/>
                      <w:lang w:val="en-US" w:eastAsia="zh-CN" w:bidi="ar-SA"/>
                    </w:rPr>
                  </w:pPr>
                </w:p>
              </w:tc>
              <w:tc>
                <w:tcPr>
                  <w:tcW w:w="1580" w:type="pct"/>
                  <w:vAlign w:val="center"/>
                </w:tcPr>
                <w:p w14:paraId="6BED986E">
                  <w:pPr>
                    <w:jc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热交换器</w:t>
                  </w:r>
                </w:p>
              </w:tc>
              <w:tc>
                <w:tcPr>
                  <w:tcW w:w="1199" w:type="pct"/>
                  <w:tcBorders>
                    <w:right w:val="single" w:color="auto" w:sz="4" w:space="0"/>
                  </w:tcBorders>
                  <w:vAlign w:val="center"/>
                </w:tcPr>
                <w:p w14:paraId="27F51CC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467" w:type="pct"/>
                  <w:tcBorders>
                    <w:right w:val="single" w:color="auto" w:sz="4" w:space="0"/>
                  </w:tcBorders>
                  <w:vAlign w:val="center"/>
                </w:tcPr>
                <w:p w14:paraId="74464263">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7" w:type="pct"/>
                  <w:tcBorders>
                    <w:left w:val="single" w:color="auto" w:sz="4" w:space="0"/>
                    <w:right w:val="single" w:color="auto" w:sz="4" w:space="0"/>
                  </w:tcBorders>
                  <w:vAlign w:val="center"/>
                </w:tcPr>
                <w:p w14:paraId="1B6CE761">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w:t>
                  </w:r>
                </w:p>
              </w:tc>
              <w:tc>
                <w:tcPr>
                  <w:tcW w:w="468" w:type="pct"/>
                  <w:tcBorders>
                    <w:left w:val="single" w:color="auto" w:sz="4" w:space="0"/>
                  </w:tcBorders>
                  <w:vAlign w:val="center"/>
                </w:tcPr>
                <w:p w14:paraId="0B26CD4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7FEBCF2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07CCBEC4">
                  <w:pPr>
                    <w:pStyle w:val="49"/>
                    <w:adjustRightInd w:val="0"/>
                    <w:snapToGrid w:val="0"/>
                    <w:rPr>
                      <w:rFonts w:hint="default" w:ascii="Times New Roman" w:hAnsi="Times New Roman" w:eastAsia="宋体" w:cs="Times New Roman"/>
                      <w:color w:val="auto"/>
                      <w:kern w:val="2"/>
                      <w:sz w:val="21"/>
                      <w:szCs w:val="21"/>
                      <w:lang w:val="en-US" w:eastAsia="zh-CN" w:bidi="ar-SA"/>
                    </w:rPr>
                  </w:pPr>
                </w:p>
              </w:tc>
              <w:tc>
                <w:tcPr>
                  <w:tcW w:w="1580" w:type="pct"/>
                  <w:vAlign w:val="center"/>
                </w:tcPr>
                <w:p w14:paraId="5FA4503A">
                  <w:pPr>
                    <w:jc w:val="center"/>
                    <w:rPr>
                      <w:rFonts w:hint="default" w:ascii="Times New Roman" w:hAnsi="Times New Roman" w:cs="Times New Roman"/>
                      <w:color w:val="auto"/>
                      <w:lang w:val="en-US"/>
                    </w:rPr>
                  </w:pPr>
                  <w:r>
                    <w:rPr>
                      <w:rFonts w:hint="default" w:ascii="Times New Roman" w:hAnsi="Times New Roman" w:eastAsia="宋体" w:cs="Times New Roman"/>
                      <w:color w:val="auto"/>
                      <w:lang w:val="en-US" w:eastAsia="zh-CN"/>
                    </w:rPr>
                    <w:t>热媒泵</w:t>
                  </w:r>
                </w:p>
              </w:tc>
              <w:tc>
                <w:tcPr>
                  <w:tcW w:w="1199" w:type="pct"/>
                  <w:tcBorders>
                    <w:right w:val="single" w:color="auto" w:sz="4" w:space="0"/>
                  </w:tcBorders>
                  <w:vAlign w:val="center"/>
                </w:tcPr>
                <w:p w14:paraId="6FB37A3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467" w:type="pct"/>
                  <w:tcBorders>
                    <w:right w:val="single" w:color="auto" w:sz="4" w:space="0"/>
                  </w:tcBorders>
                  <w:vAlign w:val="center"/>
                </w:tcPr>
                <w:p w14:paraId="7EA807EB">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7" w:type="pct"/>
                  <w:tcBorders>
                    <w:left w:val="single" w:color="auto" w:sz="4" w:space="0"/>
                    <w:right w:val="single" w:color="auto" w:sz="4" w:space="0"/>
                  </w:tcBorders>
                  <w:vAlign w:val="center"/>
                </w:tcPr>
                <w:p w14:paraId="2F12BF72">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8" w:type="pct"/>
                  <w:tcBorders>
                    <w:left w:val="single" w:color="auto" w:sz="4" w:space="0"/>
                  </w:tcBorders>
                  <w:vAlign w:val="center"/>
                </w:tcPr>
                <w:p w14:paraId="196C725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6E601E8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07189997">
                  <w:pPr>
                    <w:pStyle w:val="49"/>
                    <w:adjustRightInd w:val="0"/>
                    <w:snapToGrid w:val="0"/>
                    <w:rPr>
                      <w:rFonts w:hint="default" w:ascii="Times New Roman" w:hAnsi="Times New Roman" w:eastAsia="宋体" w:cs="Times New Roman"/>
                      <w:color w:val="auto"/>
                      <w:kern w:val="2"/>
                      <w:sz w:val="21"/>
                      <w:szCs w:val="21"/>
                      <w:lang w:val="en-US" w:eastAsia="zh-CN" w:bidi="ar-SA"/>
                    </w:rPr>
                  </w:pPr>
                </w:p>
              </w:tc>
              <w:tc>
                <w:tcPr>
                  <w:tcW w:w="1580" w:type="pct"/>
                  <w:vAlign w:val="center"/>
                </w:tcPr>
                <w:p w14:paraId="76CF7930">
                  <w:pPr>
                    <w:jc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循环冷却系统</w:t>
                  </w:r>
                </w:p>
              </w:tc>
              <w:tc>
                <w:tcPr>
                  <w:tcW w:w="1199" w:type="pct"/>
                  <w:tcBorders>
                    <w:right w:val="single" w:color="auto" w:sz="4" w:space="0"/>
                  </w:tcBorders>
                  <w:vAlign w:val="center"/>
                </w:tcPr>
                <w:p w14:paraId="5BBEC69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10t</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h</w:t>
                  </w:r>
                </w:p>
              </w:tc>
              <w:tc>
                <w:tcPr>
                  <w:tcW w:w="467" w:type="pct"/>
                  <w:tcBorders>
                    <w:right w:val="single" w:color="auto" w:sz="4" w:space="0"/>
                  </w:tcBorders>
                  <w:vAlign w:val="center"/>
                </w:tcPr>
                <w:p w14:paraId="09361ED2">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7" w:type="pct"/>
                  <w:tcBorders>
                    <w:left w:val="single" w:color="auto" w:sz="4" w:space="0"/>
                    <w:right w:val="single" w:color="auto" w:sz="4" w:space="0"/>
                  </w:tcBorders>
                  <w:vAlign w:val="center"/>
                </w:tcPr>
                <w:p w14:paraId="35581746">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8" w:type="pct"/>
                  <w:tcBorders>
                    <w:left w:val="single" w:color="auto" w:sz="4" w:space="0"/>
                  </w:tcBorders>
                  <w:vAlign w:val="center"/>
                </w:tcPr>
                <w:p w14:paraId="58A1041A">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367C26F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031F6A7D">
                  <w:pPr>
                    <w:pStyle w:val="49"/>
                    <w:adjustRightInd w:val="0"/>
                    <w:snapToGrid w:val="0"/>
                    <w:rPr>
                      <w:rFonts w:hint="default" w:ascii="Times New Roman" w:hAnsi="Times New Roman" w:eastAsia="宋体" w:cs="Times New Roman"/>
                      <w:color w:val="auto"/>
                      <w:kern w:val="2"/>
                      <w:sz w:val="21"/>
                      <w:szCs w:val="21"/>
                      <w:lang w:val="en-US" w:eastAsia="zh-CN" w:bidi="ar-SA"/>
                    </w:rPr>
                  </w:pPr>
                </w:p>
              </w:tc>
              <w:tc>
                <w:tcPr>
                  <w:tcW w:w="1580" w:type="pct"/>
                  <w:vAlign w:val="center"/>
                </w:tcPr>
                <w:p w14:paraId="63427749">
                  <w:pPr>
                    <w:jc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辅助控制柜</w:t>
                  </w:r>
                </w:p>
              </w:tc>
              <w:tc>
                <w:tcPr>
                  <w:tcW w:w="1199" w:type="pct"/>
                  <w:tcBorders>
                    <w:right w:val="single" w:color="auto" w:sz="4" w:space="0"/>
                  </w:tcBorders>
                  <w:vAlign w:val="center"/>
                </w:tcPr>
                <w:p w14:paraId="3DD7B16A">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467" w:type="pct"/>
                  <w:tcBorders>
                    <w:right w:val="single" w:color="auto" w:sz="4" w:space="0"/>
                  </w:tcBorders>
                  <w:vAlign w:val="center"/>
                </w:tcPr>
                <w:p w14:paraId="69178693">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18</w:t>
                  </w:r>
                </w:p>
              </w:tc>
              <w:tc>
                <w:tcPr>
                  <w:tcW w:w="467" w:type="pct"/>
                  <w:tcBorders>
                    <w:left w:val="single" w:color="auto" w:sz="4" w:space="0"/>
                    <w:right w:val="single" w:color="auto" w:sz="4" w:space="0"/>
                  </w:tcBorders>
                  <w:vAlign w:val="center"/>
                </w:tcPr>
                <w:p w14:paraId="42BFAFAC">
                  <w:pPr>
                    <w:jc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lang w:val="en-US" w:eastAsia="zh-CN"/>
                    </w:rPr>
                    <w:t>18</w:t>
                  </w:r>
                </w:p>
              </w:tc>
              <w:tc>
                <w:tcPr>
                  <w:tcW w:w="468" w:type="pct"/>
                  <w:tcBorders>
                    <w:left w:val="single" w:color="auto" w:sz="4" w:space="0"/>
                  </w:tcBorders>
                  <w:vAlign w:val="center"/>
                </w:tcPr>
                <w:p w14:paraId="2359657D">
                  <w:pPr>
                    <w:keepNext w:val="0"/>
                    <w:keepLines w:val="0"/>
                    <w:pageBreakBefore w:val="0"/>
                    <w:kinsoku/>
                    <w:wordWrap/>
                    <w:overflowPunct/>
                    <w:topLinePunct w:val="0"/>
                    <w:autoSpaceDE/>
                    <w:autoSpaceDN/>
                    <w:bidi w:val="0"/>
                    <w:adjustRightInd w:val="0"/>
                    <w:snapToGrid w:val="0"/>
                    <w:spacing w:line="240" w:lineRule="auto"/>
                    <w:ind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5582591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64577A8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p>
              </w:tc>
              <w:tc>
                <w:tcPr>
                  <w:tcW w:w="1580" w:type="pct"/>
                  <w:vAlign w:val="center"/>
                </w:tcPr>
                <w:p w14:paraId="6DF30EE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空压机</w:t>
                  </w:r>
                </w:p>
              </w:tc>
              <w:tc>
                <w:tcPr>
                  <w:tcW w:w="1199" w:type="pct"/>
                  <w:tcBorders>
                    <w:right w:val="single" w:color="auto" w:sz="4" w:space="0"/>
                  </w:tcBorders>
                  <w:vAlign w:val="center"/>
                </w:tcPr>
                <w:p w14:paraId="0C0B9BCC">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15kW</w:t>
                  </w:r>
                </w:p>
              </w:tc>
              <w:tc>
                <w:tcPr>
                  <w:tcW w:w="467" w:type="pct"/>
                  <w:tcBorders>
                    <w:right w:val="single" w:color="auto" w:sz="4" w:space="0"/>
                  </w:tcBorders>
                  <w:vAlign w:val="center"/>
                </w:tcPr>
                <w:p w14:paraId="65A0459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2</w:t>
                  </w:r>
                </w:p>
              </w:tc>
              <w:tc>
                <w:tcPr>
                  <w:tcW w:w="467" w:type="pct"/>
                  <w:tcBorders>
                    <w:left w:val="single" w:color="auto" w:sz="4" w:space="0"/>
                    <w:right w:val="single" w:color="auto" w:sz="4" w:space="0"/>
                  </w:tcBorders>
                  <w:vAlign w:val="center"/>
                </w:tcPr>
                <w:p w14:paraId="5AEBEEEE">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lang w:val="en-US" w:eastAsia="zh-CN"/>
                    </w:rPr>
                    <w:t>2</w:t>
                  </w:r>
                </w:p>
              </w:tc>
              <w:tc>
                <w:tcPr>
                  <w:tcW w:w="468" w:type="pct"/>
                  <w:tcBorders>
                    <w:left w:val="single" w:color="auto" w:sz="4" w:space="0"/>
                  </w:tcBorders>
                  <w:vAlign w:val="center"/>
                </w:tcPr>
                <w:p w14:paraId="4E38AB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r w14:paraId="5FCF70E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816" w:type="pct"/>
                  <w:vMerge w:val="continue"/>
                  <w:vAlign w:val="center"/>
                </w:tcPr>
                <w:p w14:paraId="5C6A6F6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p>
              </w:tc>
              <w:tc>
                <w:tcPr>
                  <w:tcW w:w="1580" w:type="pct"/>
                  <w:tcBorders>
                    <w:bottom w:val="single" w:color="auto" w:sz="4" w:space="0"/>
                  </w:tcBorders>
                  <w:vAlign w:val="center"/>
                </w:tcPr>
                <w:p w14:paraId="149DC970">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储气罐</w:t>
                  </w:r>
                </w:p>
              </w:tc>
              <w:tc>
                <w:tcPr>
                  <w:tcW w:w="1199" w:type="pct"/>
                  <w:tcBorders>
                    <w:bottom w:val="single" w:color="auto" w:sz="4" w:space="0"/>
                    <w:right w:val="single" w:color="auto" w:sz="4" w:space="0"/>
                  </w:tcBorders>
                  <w:vAlign w:val="center"/>
                </w:tcPr>
                <w:p w14:paraId="035B50E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467" w:type="pct"/>
                  <w:tcBorders>
                    <w:bottom w:val="single" w:color="auto" w:sz="4" w:space="0"/>
                    <w:right w:val="single" w:color="auto" w:sz="4" w:space="0"/>
                  </w:tcBorders>
                  <w:vAlign w:val="center"/>
                </w:tcPr>
                <w:p w14:paraId="3C37EF8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lang w:val="en-US" w:eastAsia="zh-CN"/>
                    </w:rPr>
                    <w:t>4</w:t>
                  </w:r>
                </w:p>
              </w:tc>
              <w:tc>
                <w:tcPr>
                  <w:tcW w:w="467" w:type="pct"/>
                  <w:tcBorders>
                    <w:left w:val="single" w:color="auto" w:sz="4" w:space="0"/>
                    <w:bottom w:val="single" w:color="auto" w:sz="4" w:space="0"/>
                    <w:right w:val="single" w:color="auto" w:sz="4" w:space="0"/>
                  </w:tcBorders>
                  <w:vAlign w:val="center"/>
                </w:tcPr>
                <w:p w14:paraId="31E8C89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lang w:val="en-US" w:eastAsia="zh-CN"/>
                    </w:rPr>
                    <w:t>4</w:t>
                  </w:r>
                </w:p>
              </w:tc>
              <w:tc>
                <w:tcPr>
                  <w:tcW w:w="468" w:type="pct"/>
                  <w:tcBorders>
                    <w:left w:val="single" w:color="auto" w:sz="4" w:space="0"/>
                    <w:bottom w:val="single" w:color="auto" w:sz="4" w:space="0"/>
                  </w:tcBorders>
                  <w:vAlign w:val="center"/>
                </w:tcPr>
                <w:p w14:paraId="1F32A50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p>
              </w:tc>
            </w:tr>
          </w:tbl>
          <w:p w14:paraId="56FBD2AB">
            <w:pPr>
              <w:jc w:val="both"/>
              <w:rPr>
                <w:rFonts w:hint="default" w:ascii="Times New Roman" w:hAnsi="Times New Roman" w:eastAsia="宋体" w:cs="Times New Roman"/>
                <w:b/>
                <w:color w:val="auto"/>
                <w:szCs w:val="21"/>
                <w:lang w:val="en-US" w:eastAsia="zh-CN"/>
              </w:rPr>
            </w:pPr>
            <w:r>
              <w:rPr>
                <w:rFonts w:hint="eastAsia" w:cs="Times New Roman"/>
                <w:b/>
                <w:color w:val="auto"/>
                <w:szCs w:val="21"/>
                <w:lang w:val="en-US" w:eastAsia="zh-CN"/>
              </w:rPr>
              <w:t>注:</w:t>
            </w:r>
            <w:r>
              <w:rPr>
                <w:rFonts w:hint="eastAsia" w:cs="Times New Roman"/>
                <w:b w:val="0"/>
                <w:bCs/>
                <w:color w:val="auto"/>
                <w:szCs w:val="21"/>
                <w:lang w:val="en-US" w:eastAsia="zh-CN"/>
              </w:rPr>
              <w:t>现有项目</w:t>
            </w:r>
            <w:r>
              <w:rPr>
                <w:rFonts w:hint="default" w:ascii="Times New Roman" w:hAnsi="Times New Roman" w:cs="Times New Roman" w:eastAsiaTheme="minorEastAsia"/>
                <w:b w:val="0"/>
                <w:bCs/>
                <w:color w:val="auto"/>
                <w:sz w:val="21"/>
                <w:szCs w:val="21"/>
                <w:highlight w:val="none"/>
                <w:lang w:val="en-US" w:eastAsia="zh-CN"/>
              </w:rPr>
              <w:t>2条</w:t>
            </w:r>
            <w:r>
              <w:rPr>
                <w:rFonts w:hint="default" w:ascii="Times New Roman" w:hAnsi="Times New Roman" w:eastAsia="宋体" w:cs="Times New Roman"/>
                <w:b w:val="0"/>
                <w:bCs/>
                <w:color w:val="auto"/>
                <w:lang w:val="en-US" w:eastAsia="zh-CN"/>
              </w:rPr>
              <w:t>熔融纺丝线</w:t>
            </w:r>
            <w:r>
              <w:rPr>
                <w:rFonts w:hint="default" w:ascii="Times New Roman" w:hAnsi="Times New Roman" w:cs="Times New Roman" w:eastAsiaTheme="minorEastAsia"/>
                <w:b w:val="0"/>
                <w:bCs/>
                <w:color w:val="auto"/>
                <w:sz w:val="21"/>
                <w:szCs w:val="21"/>
                <w:highlight w:val="none"/>
                <w:lang w:val="en-US" w:eastAsia="zh-CN"/>
              </w:rPr>
              <w:t>的生产负荷</w:t>
            </w:r>
            <w:r>
              <w:rPr>
                <w:rFonts w:hint="eastAsia" w:ascii="Times New Roman" w:hAnsi="Times New Roman" w:cs="Times New Roman" w:eastAsiaTheme="minorEastAsia"/>
                <w:b w:val="0"/>
                <w:bCs/>
                <w:color w:val="auto"/>
                <w:sz w:val="21"/>
                <w:szCs w:val="21"/>
                <w:highlight w:val="none"/>
                <w:lang w:val="en-US" w:eastAsia="zh-CN"/>
              </w:rPr>
              <w:t>平均</w:t>
            </w:r>
            <w:r>
              <w:rPr>
                <w:rFonts w:hint="default" w:ascii="Times New Roman" w:hAnsi="Times New Roman" w:cs="Times New Roman" w:eastAsiaTheme="minorEastAsia"/>
                <w:b w:val="0"/>
                <w:bCs/>
                <w:color w:val="auto"/>
                <w:sz w:val="21"/>
                <w:szCs w:val="21"/>
                <w:highlight w:val="none"/>
                <w:lang w:val="en-US" w:eastAsia="zh-CN"/>
              </w:rPr>
              <w:t>分配至3条</w:t>
            </w:r>
            <w:r>
              <w:rPr>
                <w:rFonts w:hint="default" w:ascii="Times New Roman" w:hAnsi="Times New Roman" w:eastAsia="宋体" w:cs="Times New Roman"/>
                <w:b w:val="0"/>
                <w:bCs/>
                <w:color w:val="auto"/>
                <w:lang w:val="en-US" w:eastAsia="zh-CN"/>
              </w:rPr>
              <w:t>后加工线</w:t>
            </w:r>
            <w:r>
              <w:rPr>
                <w:rFonts w:hint="eastAsia" w:ascii="Times New Roman" w:hAnsi="Times New Roman" w:cs="Times New Roman"/>
                <w:b w:val="0"/>
                <w:bCs/>
                <w:color w:val="auto"/>
                <w:lang w:val="en-US" w:eastAsia="zh-CN"/>
              </w:rPr>
              <w:t>。</w:t>
            </w:r>
          </w:p>
          <w:p w14:paraId="385EEF21">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 xml:space="preserve"> 本项</w:t>
            </w:r>
            <w:r>
              <w:rPr>
                <w:rFonts w:hint="default" w:ascii="Times New Roman" w:hAnsi="Times New Roman" w:cs="Times New Roman"/>
                <w:b/>
                <w:bCs w:val="0"/>
                <w:color w:val="auto"/>
                <w:szCs w:val="21"/>
              </w:rPr>
              <w:t>目</w:t>
            </w:r>
            <w:r>
              <w:rPr>
                <w:rFonts w:hint="default" w:ascii="Times New Roman" w:hAnsi="Times New Roman" w:eastAsia="宋体" w:cs="Times New Roman"/>
                <w:b/>
                <w:bCs w:val="0"/>
                <w:color w:val="auto"/>
                <w:lang w:val="en-US" w:eastAsia="zh-CN"/>
              </w:rPr>
              <w:t>涤纶短纤维生产线</w:t>
            </w:r>
            <w:r>
              <w:rPr>
                <w:rFonts w:hint="default" w:ascii="Times New Roman" w:hAnsi="Times New Roman" w:cs="Times New Roman"/>
                <w:b/>
                <w:color w:val="auto"/>
                <w:szCs w:val="21"/>
              </w:rPr>
              <w:t>配套设备、设施一览表</w:t>
            </w:r>
          </w:p>
          <w:tbl>
            <w:tblPr>
              <w:tblStyle w:val="31"/>
              <w:tblW w:w="4998"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548"/>
              <w:gridCol w:w="1758"/>
              <w:gridCol w:w="1527"/>
              <w:gridCol w:w="1436"/>
            </w:tblGrid>
            <w:tr w14:paraId="28E236E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noWrap w:val="0"/>
                  <w:tcMar>
                    <w:top w:w="0" w:type="dxa"/>
                    <w:left w:w="0" w:type="dxa"/>
                    <w:right w:w="0" w:type="dxa"/>
                  </w:tcMar>
                  <w:vAlign w:val="center"/>
                </w:tcPr>
                <w:p w14:paraId="109146D6">
                  <w:pPr>
                    <w:spacing w:line="240" w:lineRule="atLeast"/>
                    <w:jc w:val="center"/>
                    <w:rPr>
                      <w:rFonts w:hint="eastAsia" w:ascii="Times New Roman" w:hAnsi="Times New Roman" w:eastAsia="宋体" w:cs="Times New Roman"/>
                      <w:bCs/>
                      <w:color w:val="auto"/>
                      <w:szCs w:val="21"/>
                      <w:lang w:eastAsia="zh-CN"/>
                    </w:rPr>
                  </w:pPr>
                  <w:r>
                    <w:rPr>
                      <w:rFonts w:hint="eastAsia" w:cs="Times New Roman"/>
                      <w:bCs/>
                      <w:color w:val="auto"/>
                      <w:kern w:val="0"/>
                      <w:szCs w:val="21"/>
                      <w:lang w:val="en-US" w:eastAsia="zh-CN"/>
                    </w:rPr>
                    <w:t>类型</w:t>
                  </w:r>
                </w:p>
              </w:tc>
              <w:tc>
                <w:tcPr>
                  <w:tcW w:w="1577" w:type="pct"/>
                  <w:noWrap w:val="0"/>
                  <w:tcMar>
                    <w:top w:w="0" w:type="dxa"/>
                    <w:left w:w="0" w:type="dxa"/>
                    <w:right w:w="0" w:type="dxa"/>
                  </w:tcMar>
                  <w:vAlign w:val="center"/>
                </w:tcPr>
                <w:p w14:paraId="3BAA3154">
                  <w:pPr>
                    <w:spacing w:line="24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kern w:val="0"/>
                      <w:szCs w:val="21"/>
                    </w:rPr>
                    <w:t>名称</w:t>
                  </w:r>
                </w:p>
              </w:tc>
              <w:tc>
                <w:tcPr>
                  <w:tcW w:w="1088" w:type="pct"/>
                  <w:noWrap w:val="0"/>
                  <w:vAlign w:val="center"/>
                </w:tcPr>
                <w:p w14:paraId="7F654317">
                  <w:pPr>
                    <w:spacing w:line="240" w:lineRule="atLeast"/>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型号</w:t>
                  </w:r>
                </w:p>
              </w:tc>
              <w:tc>
                <w:tcPr>
                  <w:tcW w:w="945" w:type="pct"/>
                  <w:noWrap w:val="0"/>
                  <w:vAlign w:val="center"/>
                </w:tcPr>
                <w:p w14:paraId="2A89E36D">
                  <w:pPr>
                    <w:spacing w:line="24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kern w:val="0"/>
                      <w:szCs w:val="21"/>
                    </w:rPr>
                    <w:t>数量（台/套）</w:t>
                  </w:r>
                </w:p>
              </w:tc>
              <w:tc>
                <w:tcPr>
                  <w:tcW w:w="889" w:type="pct"/>
                  <w:noWrap w:val="0"/>
                  <w:vAlign w:val="center"/>
                </w:tcPr>
                <w:p w14:paraId="589BF838">
                  <w:pPr>
                    <w:spacing w:line="240" w:lineRule="atLeas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备注</w:t>
                  </w:r>
                </w:p>
              </w:tc>
            </w:tr>
            <w:tr w14:paraId="035BC1F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restart"/>
                  <w:noWrap w:val="0"/>
                  <w:vAlign w:val="center"/>
                </w:tcPr>
                <w:p w14:paraId="357CEAFF">
                  <w:pPr>
                    <w:widowControl/>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熔融纺丝线</w:t>
                  </w:r>
                </w:p>
              </w:tc>
              <w:tc>
                <w:tcPr>
                  <w:tcW w:w="1577" w:type="pct"/>
                  <w:noWrap w:val="0"/>
                  <w:vAlign w:val="center"/>
                </w:tcPr>
                <w:p w14:paraId="0E3BBD96">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转鼓式干燥机</w:t>
                  </w:r>
                </w:p>
              </w:tc>
              <w:tc>
                <w:tcPr>
                  <w:tcW w:w="1088" w:type="pct"/>
                  <w:noWrap w:val="0"/>
                  <w:vAlign w:val="center"/>
                </w:tcPr>
                <w:p w14:paraId="4F2BAE5A">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VC3570/</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ROMAN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II</w:t>
                  </w:r>
                  <w:r>
                    <w:rPr>
                      <w:rFonts w:hint="default" w:ascii="Times New Roman" w:hAnsi="Times New Roman" w:eastAsia="宋体" w:cs="Times New Roman"/>
                      <w:color w:val="auto"/>
                      <w:lang w:val="en-US" w:eastAsia="zh-CN"/>
                    </w:rPr>
                    <w:fldChar w:fldCharType="end"/>
                  </w:r>
                </w:p>
              </w:tc>
              <w:tc>
                <w:tcPr>
                  <w:tcW w:w="945" w:type="pct"/>
                  <w:noWrap w:val="0"/>
                  <w:vAlign w:val="center"/>
                </w:tcPr>
                <w:p w14:paraId="76F9A0FB">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8</w:t>
                  </w:r>
                </w:p>
              </w:tc>
              <w:tc>
                <w:tcPr>
                  <w:tcW w:w="889" w:type="pct"/>
                  <w:noWrap w:val="0"/>
                  <w:vAlign w:val="center"/>
                </w:tcPr>
                <w:p w14:paraId="1B5C4B1A">
                  <w:pPr>
                    <w:widowControl/>
                    <w:jc w:val="center"/>
                    <w:textAlignment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原有</w:t>
                  </w:r>
                </w:p>
              </w:tc>
            </w:tr>
            <w:tr w14:paraId="7ECA38D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30199CA6">
                  <w:pPr>
                    <w:widowControl/>
                    <w:jc w:val="center"/>
                    <w:textAlignment w:val="center"/>
                    <w:rPr>
                      <w:rFonts w:hint="default" w:ascii="Times New Roman" w:hAnsi="Times New Roman" w:eastAsia="宋体" w:cs="Times New Roman"/>
                      <w:color w:val="auto"/>
                      <w:lang w:val="en-US" w:eastAsia="zh-CN"/>
                    </w:rPr>
                  </w:pPr>
                </w:p>
              </w:tc>
              <w:tc>
                <w:tcPr>
                  <w:tcW w:w="1577" w:type="pct"/>
                  <w:noWrap w:val="0"/>
                  <w:vAlign w:val="center"/>
                </w:tcPr>
                <w:p w14:paraId="2D050F9E">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螺杆挤出机</w:t>
                  </w:r>
                </w:p>
              </w:tc>
              <w:tc>
                <w:tcPr>
                  <w:tcW w:w="1088" w:type="pct"/>
                  <w:noWrap w:val="0"/>
                  <w:vAlign w:val="center"/>
                </w:tcPr>
                <w:p w14:paraId="470FA019">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VD406, 直径110mm、135mm</w:t>
                  </w:r>
                </w:p>
              </w:tc>
              <w:tc>
                <w:tcPr>
                  <w:tcW w:w="945" w:type="pct"/>
                  <w:noWrap w:val="0"/>
                  <w:vAlign w:val="center"/>
                </w:tcPr>
                <w:p w14:paraId="07D5F9BD">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4</w:t>
                  </w:r>
                </w:p>
              </w:tc>
              <w:tc>
                <w:tcPr>
                  <w:tcW w:w="889" w:type="pct"/>
                  <w:noWrap w:val="0"/>
                  <w:vAlign w:val="center"/>
                </w:tcPr>
                <w:p w14:paraId="78F63404">
                  <w:pPr>
                    <w:widowControl/>
                    <w:jc w:val="center"/>
                    <w:textAlignment w:val="center"/>
                    <w:rPr>
                      <w:rFonts w:hint="default" w:ascii="Times New Roman" w:hAnsi="Times New Roman" w:cs="Times New Roman"/>
                      <w:bCs/>
                      <w:color w:val="auto"/>
                      <w:szCs w:val="21"/>
                    </w:rPr>
                  </w:pPr>
                  <w:r>
                    <w:rPr>
                      <w:rFonts w:hint="eastAsia" w:cs="Times New Roman"/>
                      <w:bCs/>
                      <w:color w:val="auto"/>
                      <w:szCs w:val="21"/>
                      <w:lang w:val="en-US" w:eastAsia="zh-CN"/>
                    </w:rPr>
                    <w:t>原有</w:t>
                  </w:r>
                </w:p>
              </w:tc>
            </w:tr>
            <w:tr w14:paraId="7A73C84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0D673D68">
                  <w:pPr>
                    <w:widowControl/>
                    <w:jc w:val="center"/>
                    <w:textAlignment w:val="center"/>
                    <w:rPr>
                      <w:rFonts w:hint="default" w:ascii="Times New Roman" w:hAnsi="Times New Roman" w:eastAsia="宋体" w:cs="Times New Roman"/>
                      <w:color w:val="auto"/>
                      <w:lang w:val="en-US" w:eastAsia="zh-CN"/>
                    </w:rPr>
                  </w:pPr>
                </w:p>
              </w:tc>
              <w:tc>
                <w:tcPr>
                  <w:tcW w:w="1577" w:type="pct"/>
                  <w:noWrap w:val="0"/>
                  <w:vAlign w:val="center"/>
                </w:tcPr>
                <w:p w14:paraId="0A4D856A">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过滤器</w:t>
                  </w:r>
                </w:p>
              </w:tc>
              <w:tc>
                <w:tcPr>
                  <w:tcW w:w="1088" w:type="pct"/>
                  <w:noWrap w:val="0"/>
                  <w:vAlign w:val="center"/>
                </w:tcPr>
                <w:p w14:paraId="201E50C7">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w:t>
                  </w:r>
                </w:p>
              </w:tc>
              <w:tc>
                <w:tcPr>
                  <w:tcW w:w="945" w:type="pct"/>
                  <w:noWrap w:val="0"/>
                  <w:vAlign w:val="center"/>
                </w:tcPr>
                <w:p w14:paraId="1CFEB0B8">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4</w:t>
                  </w:r>
                </w:p>
              </w:tc>
              <w:tc>
                <w:tcPr>
                  <w:tcW w:w="889" w:type="pct"/>
                  <w:noWrap w:val="0"/>
                  <w:vAlign w:val="center"/>
                </w:tcPr>
                <w:p w14:paraId="32FA3AFA">
                  <w:pPr>
                    <w:widowControl/>
                    <w:jc w:val="center"/>
                    <w:textAlignment w:val="center"/>
                    <w:rPr>
                      <w:rFonts w:hint="default" w:ascii="Times New Roman" w:hAnsi="Times New Roman" w:cs="Times New Roman"/>
                      <w:bCs/>
                      <w:color w:val="auto"/>
                      <w:szCs w:val="21"/>
                    </w:rPr>
                  </w:pPr>
                  <w:r>
                    <w:rPr>
                      <w:rFonts w:hint="eastAsia" w:cs="Times New Roman"/>
                      <w:bCs/>
                      <w:color w:val="auto"/>
                      <w:szCs w:val="21"/>
                      <w:lang w:val="en-US" w:eastAsia="zh-CN"/>
                    </w:rPr>
                    <w:t>原有</w:t>
                  </w:r>
                </w:p>
              </w:tc>
            </w:tr>
            <w:tr w14:paraId="73A9623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7DECFACF">
                  <w:pPr>
                    <w:widowControl/>
                    <w:jc w:val="center"/>
                    <w:textAlignment w:val="center"/>
                    <w:rPr>
                      <w:rFonts w:hint="default" w:ascii="Times New Roman" w:hAnsi="Times New Roman" w:eastAsia="宋体" w:cs="Times New Roman"/>
                      <w:color w:val="auto"/>
                      <w:lang w:val="en-US" w:eastAsia="zh-CN"/>
                    </w:rPr>
                  </w:pPr>
                </w:p>
              </w:tc>
              <w:tc>
                <w:tcPr>
                  <w:tcW w:w="1577" w:type="pct"/>
                  <w:noWrap w:val="0"/>
                  <w:vAlign w:val="center"/>
                </w:tcPr>
                <w:p w14:paraId="247044FF">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纺丝箱体</w:t>
                  </w:r>
                </w:p>
              </w:tc>
              <w:tc>
                <w:tcPr>
                  <w:tcW w:w="1088" w:type="pct"/>
                  <w:noWrap w:val="0"/>
                  <w:vAlign w:val="center"/>
                </w:tcPr>
                <w:p w14:paraId="7C46C768">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w:t>
                  </w:r>
                </w:p>
              </w:tc>
              <w:tc>
                <w:tcPr>
                  <w:tcW w:w="945" w:type="pct"/>
                  <w:noWrap w:val="0"/>
                  <w:vAlign w:val="center"/>
                </w:tcPr>
                <w:p w14:paraId="0A9DAEE3">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4</w:t>
                  </w:r>
                </w:p>
              </w:tc>
              <w:tc>
                <w:tcPr>
                  <w:tcW w:w="889" w:type="pct"/>
                  <w:noWrap w:val="0"/>
                  <w:vAlign w:val="center"/>
                </w:tcPr>
                <w:p w14:paraId="0F2B55C8">
                  <w:pPr>
                    <w:widowControl/>
                    <w:jc w:val="center"/>
                    <w:textAlignment w:val="center"/>
                    <w:rPr>
                      <w:rFonts w:hint="default" w:ascii="Times New Roman" w:hAnsi="Times New Roman" w:cs="Times New Roman"/>
                      <w:bCs/>
                      <w:color w:val="auto"/>
                      <w:szCs w:val="21"/>
                    </w:rPr>
                  </w:pPr>
                  <w:r>
                    <w:rPr>
                      <w:rFonts w:hint="eastAsia" w:cs="Times New Roman"/>
                      <w:bCs/>
                      <w:color w:val="auto"/>
                      <w:szCs w:val="21"/>
                      <w:lang w:val="en-US" w:eastAsia="zh-CN"/>
                    </w:rPr>
                    <w:t>原有</w:t>
                  </w:r>
                </w:p>
              </w:tc>
            </w:tr>
            <w:tr w14:paraId="322B40D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02B3460F">
                  <w:pPr>
                    <w:widowControl/>
                    <w:jc w:val="center"/>
                    <w:textAlignment w:val="center"/>
                    <w:rPr>
                      <w:rFonts w:hint="default" w:ascii="Times New Roman" w:hAnsi="Times New Roman" w:eastAsia="宋体" w:cs="Times New Roman"/>
                      <w:color w:val="auto"/>
                      <w:lang w:val="en-US" w:eastAsia="zh-CN"/>
                    </w:rPr>
                  </w:pPr>
                </w:p>
              </w:tc>
              <w:tc>
                <w:tcPr>
                  <w:tcW w:w="1577" w:type="pct"/>
                  <w:noWrap w:val="0"/>
                  <w:vAlign w:val="center"/>
                </w:tcPr>
                <w:p w14:paraId="10EC1DE0">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侧吹风空调</w:t>
                  </w:r>
                </w:p>
              </w:tc>
              <w:tc>
                <w:tcPr>
                  <w:tcW w:w="1088" w:type="pct"/>
                  <w:noWrap w:val="0"/>
                  <w:vAlign w:val="center"/>
                </w:tcPr>
                <w:p w14:paraId="14FA6BEC">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w:t>
                  </w:r>
                </w:p>
              </w:tc>
              <w:tc>
                <w:tcPr>
                  <w:tcW w:w="945" w:type="pct"/>
                  <w:noWrap w:val="0"/>
                  <w:vAlign w:val="center"/>
                </w:tcPr>
                <w:p w14:paraId="1FE12355">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1</w:t>
                  </w:r>
                </w:p>
              </w:tc>
              <w:tc>
                <w:tcPr>
                  <w:tcW w:w="889" w:type="pct"/>
                  <w:noWrap w:val="0"/>
                  <w:vAlign w:val="center"/>
                </w:tcPr>
                <w:p w14:paraId="62A0B250">
                  <w:pPr>
                    <w:widowControl/>
                    <w:jc w:val="center"/>
                    <w:textAlignment w:val="center"/>
                    <w:rPr>
                      <w:rFonts w:hint="default" w:ascii="Times New Roman" w:hAnsi="Times New Roman" w:cs="Times New Roman"/>
                      <w:bCs/>
                      <w:color w:val="auto"/>
                      <w:szCs w:val="21"/>
                    </w:rPr>
                  </w:pPr>
                  <w:r>
                    <w:rPr>
                      <w:rFonts w:hint="eastAsia" w:cs="Times New Roman"/>
                      <w:bCs/>
                      <w:color w:val="auto"/>
                      <w:szCs w:val="21"/>
                      <w:lang w:val="en-US" w:eastAsia="zh-CN"/>
                    </w:rPr>
                    <w:t>原有</w:t>
                  </w:r>
                </w:p>
              </w:tc>
            </w:tr>
            <w:tr w14:paraId="6EFFFBA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6F0CC2CB">
                  <w:pPr>
                    <w:widowControl/>
                    <w:jc w:val="center"/>
                    <w:textAlignment w:val="center"/>
                    <w:rPr>
                      <w:rFonts w:hint="default" w:ascii="Times New Roman" w:hAnsi="Times New Roman" w:eastAsia="宋体" w:cs="Times New Roman"/>
                      <w:color w:val="auto"/>
                      <w:lang w:val="en-US" w:eastAsia="zh-CN"/>
                    </w:rPr>
                  </w:pPr>
                </w:p>
              </w:tc>
              <w:tc>
                <w:tcPr>
                  <w:tcW w:w="1577" w:type="pct"/>
                  <w:noWrap w:val="0"/>
                  <w:vAlign w:val="center"/>
                </w:tcPr>
                <w:p w14:paraId="5DD9D4A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真空清洗炉</w:t>
                  </w:r>
                </w:p>
              </w:tc>
              <w:tc>
                <w:tcPr>
                  <w:tcW w:w="1088" w:type="pct"/>
                  <w:noWrap w:val="0"/>
                  <w:vAlign w:val="center"/>
                </w:tcPr>
                <w:p w14:paraId="0E926EDE">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30kw</w:t>
                  </w:r>
                </w:p>
              </w:tc>
              <w:tc>
                <w:tcPr>
                  <w:tcW w:w="945" w:type="pct"/>
                  <w:noWrap w:val="0"/>
                  <w:vAlign w:val="center"/>
                </w:tcPr>
                <w:p w14:paraId="2E2C8732">
                  <w:pPr>
                    <w:jc w:val="center"/>
                    <w:rPr>
                      <w:rFonts w:hint="default" w:ascii="Times New Roman" w:hAnsi="Times New Roman" w:cs="Times New Roman"/>
                      <w:bCs/>
                      <w:color w:val="auto"/>
                      <w:szCs w:val="21"/>
                      <w:lang w:val="en-US" w:eastAsia="zh-CN"/>
                    </w:rPr>
                  </w:pPr>
                  <w:r>
                    <w:rPr>
                      <w:rFonts w:hint="default" w:ascii="Times New Roman" w:hAnsi="Times New Roman" w:eastAsia="宋体" w:cs="Times New Roman"/>
                      <w:color w:val="auto"/>
                      <w:lang w:val="en-US" w:eastAsia="zh-CN"/>
                    </w:rPr>
                    <w:t>3</w:t>
                  </w:r>
                </w:p>
              </w:tc>
              <w:tc>
                <w:tcPr>
                  <w:tcW w:w="889" w:type="pct"/>
                  <w:noWrap w:val="0"/>
                  <w:vAlign w:val="center"/>
                </w:tcPr>
                <w:p w14:paraId="7D4F7573">
                  <w:pPr>
                    <w:widowControl/>
                    <w:jc w:val="center"/>
                    <w:textAlignment w:val="center"/>
                    <w:rPr>
                      <w:rFonts w:hint="default" w:ascii="Times New Roman" w:hAnsi="Times New Roman" w:cs="Times New Roman"/>
                      <w:bCs/>
                      <w:color w:val="auto"/>
                      <w:szCs w:val="21"/>
                    </w:rPr>
                  </w:pPr>
                  <w:r>
                    <w:rPr>
                      <w:rFonts w:hint="eastAsia" w:cs="Times New Roman"/>
                      <w:bCs/>
                      <w:color w:val="auto"/>
                      <w:szCs w:val="21"/>
                      <w:lang w:val="en-US" w:eastAsia="zh-CN"/>
                    </w:rPr>
                    <w:t>原有</w:t>
                  </w:r>
                </w:p>
              </w:tc>
            </w:tr>
            <w:tr w14:paraId="46F2893C">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restart"/>
                  <w:noWrap w:val="0"/>
                  <w:vAlign w:val="center"/>
                </w:tcPr>
                <w:p w14:paraId="6A5780C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后加工线</w:t>
                  </w:r>
                </w:p>
              </w:tc>
              <w:tc>
                <w:tcPr>
                  <w:tcW w:w="1577" w:type="pct"/>
                  <w:noWrap w:val="0"/>
                  <w:vAlign w:val="center"/>
                </w:tcPr>
                <w:p w14:paraId="50AFA96C">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导丝机</w:t>
                  </w:r>
                </w:p>
              </w:tc>
              <w:tc>
                <w:tcPr>
                  <w:tcW w:w="1088" w:type="pct"/>
                  <w:noWrap w:val="0"/>
                  <w:vAlign w:val="center"/>
                </w:tcPr>
                <w:p w14:paraId="521C1056">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TSHV558</w:t>
                  </w:r>
                </w:p>
              </w:tc>
              <w:tc>
                <w:tcPr>
                  <w:tcW w:w="945" w:type="pct"/>
                  <w:noWrap w:val="0"/>
                  <w:vAlign w:val="center"/>
                </w:tcPr>
                <w:p w14:paraId="7D707BB6">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0D470E03">
                  <w:pPr>
                    <w:widowControl/>
                    <w:jc w:val="center"/>
                    <w:textAlignment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0C2AF9C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4447E4D0">
                  <w:pPr>
                    <w:spacing w:line="240" w:lineRule="atLeast"/>
                    <w:jc w:val="center"/>
                    <w:rPr>
                      <w:rFonts w:hint="default" w:ascii="Times New Roman" w:hAnsi="Times New Roman" w:cs="Times New Roman"/>
                      <w:bCs/>
                      <w:color w:val="auto"/>
                      <w:kern w:val="0"/>
                      <w:szCs w:val="21"/>
                    </w:rPr>
                  </w:pPr>
                </w:p>
              </w:tc>
              <w:tc>
                <w:tcPr>
                  <w:tcW w:w="1577" w:type="pct"/>
                  <w:noWrap w:val="0"/>
                  <w:vAlign w:val="center"/>
                </w:tcPr>
                <w:p w14:paraId="7FD4F9AE">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牵伸机</w:t>
                  </w:r>
                </w:p>
              </w:tc>
              <w:tc>
                <w:tcPr>
                  <w:tcW w:w="1088" w:type="pct"/>
                  <w:noWrap w:val="0"/>
                  <w:vAlign w:val="center"/>
                </w:tcPr>
                <w:p w14:paraId="1DE8FAF5">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TSHV568、</w:t>
                  </w:r>
                  <w:r>
                    <w:rPr>
                      <w:rFonts w:hint="default" w:ascii="Times New Roman" w:hAnsi="Times New Roman" w:cs="Times New Roman"/>
                      <w:bCs/>
                      <w:color w:val="auto"/>
                      <w:szCs w:val="21"/>
                      <w:lang w:val="en-US" w:eastAsia="zh-CN"/>
                    </w:rPr>
                    <w:br w:type="textWrapping"/>
                  </w:r>
                  <w:r>
                    <w:rPr>
                      <w:rFonts w:hint="default" w:ascii="Times New Roman" w:hAnsi="Times New Roman" w:cs="Times New Roman"/>
                      <w:bCs/>
                      <w:color w:val="auto"/>
                      <w:szCs w:val="21"/>
                      <w:lang w:val="en-US" w:eastAsia="zh-CN"/>
                    </w:rPr>
                    <w:t>TSHV578、</w:t>
                  </w:r>
                  <w:r>
                    <w:rPr>
                      <w:rFonts w:hint="default" w:ascii="Times New Roman" w:hAnsi="Times New Roman" w:cs="Times New Roman"/>
                      <w:bCs/>
                      <w:color w:val="auto"/>
                      <w:szCs w:val="21"/>
                      <w:lang w:val="en-US" w:eastAsia="zh-CN"/>
                    </w:rPr>
                    <w:br w:type="textWrapping"/>
                  </w:r>
                  <w:r>
                    <w:rPr>
                      <w:rFonts w:hint="default" w:ascii="Times New Roman" w:hAnsi="Times New Roman" w:cs="Times New Roman"/>
                      <w:bCs/>
                      <w:color w:val="auto"/>
                      <w:szCs w:val="21"/>
                      <w:lang w:val="en-US" w:eastAsia="zh-CN"/>
                    </w:rPr>
                    <w:t>TSHV588</w:t>
                  </w:r>
                </w:p>
              </w:tc>
              <w:tc>
                <w:tcPr>
                  <w:tcW w:w="945" w:type="pct"/>
                  <w:noWrap w:val="0"/>
                  <w:vAlign w:val="center"/>
                </w:tcPr>
                <w:p w14:paraId="77C240B4">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3</w:t>
                  </w:r>
                </w:p>
              </w:tc>
              <w:tc>
                <w:tcPr>
                  <w:tcW w:w="889" w:type="pct"/>
                  <w:noWrap w:val="0"/>
                  <w:vAlign w:val="center"/>
                </w:tcPr>
                <w:p w14:paraId="26D6844C">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0E4BEE5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313E9083">
                  <w:pPr>
                    <w:widowControl/>
                    <w:jc w:val="center"/>
                    <w:textAlignment w:val="center"/>
                    <w:rPr>
                      <w:rFonts w:hint="default" w:ascii="Times New Roman" w:hAnsi="Times New Roman" w:cs="Times New Roman"/>
                      <w:bCs/>
                      <w:color w:val="auto"/>
                      <w:kern w:val="0"/>
                      <w:szCs w:val="21"/>
                    </w:rPr>
                  </w:pPr>
                </w:p>
              </w:tc>
              <w:tc>
                <w:tcPr>
                  <w:tcW w:w="1577" w:type="pct"/>
                  <w:noWrap w:val="0"/>
                  <w:vAlign w:val="center"/>
                </w:tcPr>
                <w:p w14:paraId="06AC9C8E">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叠丝机</w:t>
                  </w:r>
                </w:p>
              </w:tc>
              <w:tc>
                <w:tcPr>
                  <w:tcW w:w="1088" w:type="pct"/>
                  <w:noWrap w:val="0"/>
                  <w:vAlign w:val="center"/>
                </w:tcPr>
                <w:p w14:paraId="18BD1E05">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TSHV828</w:t>
                  </w:r>
                </w:p>
              </w:tc>
              <w:tc>
                <w:tcPr>
                  <w:tcW w:w="945" w:type="pct"/>
                  <w:noWrap w:val="0"/>
                  <w:vAlign w:val="center"/>
                </w:tcPr>
                <w:p w14:paraId="2D497268">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41D460E1">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37DD024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499" w:type="pct"/>
                  <w:vMerge w:val="continue"/>
                  <w:noWrap w:val="0"/>
                  <w:vAlign w:val="center"/>
                </w:tcPr>
                <w:p w14:paraId="419D3F3E">
                  <w:pPr>
                    <w:widowControl/>
                    <w:jc w:val="center"/>
                    <w:textAlignment w:val="center"/>
                    <w:rPr>
                      <w:rFonts w:hint="default" w:ascii="Times New Roman" w:hAnsi="Times New Roman" w:cs="Times New Roman"/>
                      <w:color w:val="auto"/>
                      <w:szCs w:val="21"/>
                    </w:rPr>
                  </w:pPr>
                </w:p>
              </w:tc>
              <w:tc>
                <w:tcPr>
                  <w:tcW w:w="1577" w:type="pct"/>
                  <w:noWrap w:val="0"/>
                  <w:vAlign w:val="center"/>
                </w:tcPr>
                <w:p w14:paraId="7C6CA1A8">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卷曲机</w:t>
                  </w:r>
                </w:p>
              </w:tc>
              <w:tc>
                <w:tcPr>
                  <w:tcW w:w="1088" w:type="pct"/>
                  <w:noWrap w:val="0"/>
                  <w:vAlign w:val="center"/>
                </w:tcPr>
                <w:p w14:paraId="6CA3E25D">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YF2741-420</w:t>
                  </w:r>
                </w:p>
              </w:tc>
              <w:tc>
                <w:tcPr>
                  <w:tcW w:w="945" w:type="pct"/>
                  <w:noWrap w:val="0"/>
                  <w:vAlign w:val="center"/>
                </w:tcPr>
                <w:p w14:paraId="3052D06C">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1E257546">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256DF55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16389805">
                  <w:pPr>
                    <w:widowControl/>
                    <w:jc w:val="center"/>
                    <w:textAlignment w:val="center"/>
                    <w:rPr>
                      <w:rFonts w:hint="default" w:ascii="Times New Roman" w:hAnsi="Times New Roman" w:cs="Times New Roman"/>
                      <w:color w:val="auto"/>
                      <w:szCs w:val="21"/>
                    </w:rPr>
                  </w:pPr>
                </w:p>
              </w:tc>
              <w:tc>
                <w:tcPr>
                  <w:tcW w:w="1577" w:type="pct"/>
                  <w:noWrap w:val="0"/>
                  <w:vAlign w:val="center"/>
                </w:tcPr>
                <w:p w14:paraId="3BA14A50">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烘燥机</w:t>
                  </w:r>
                </w:p>
              </w:tc>
              <w:tc>
                <w:tcPr>
                  <w:tcW w:w="1088" w:type="pct"/>
                  <w:noWrap w:val="0"/>
                  <w:vAlign w:val="center"/>
                </w:tcPr>
                <w:p w14:paraId="27F12A64">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B061型</w:t>
                  </w:r>
                </w:p>
              </w:tc>
              <w:tc>
                <w:tcPr>
                  <w:tcW w:w="945" w:type="pct"/>
                  <w:noWrap w:val="0"/>
                  <w:vAlign w:val="center"/>
                </w:tcPr>
                <w:p w14:paraId="0850AD0F">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7061C2E7">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445EC7F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1F58BFEA">
                  <w:pPr>
                    <w:widowControl/>
                    <w:jc w:val="center"/>
                    <w:textAlignment w:val="center"/>
                    <w:rPr>
                      <w:rFonts w:hint="default" w:ascii="Times New Roman" w:hAnsi="Times New Roman" w:cs="Times New Roman"/>
                      <w:color w:val="auto"/>
                      <w:szCs w:val="21"/>
                    </w:rPr>
                  </w:pPr>
                </w:p>
              </w:tc>
              <w:tc>
                <w:tcPr>
                  <w:tcW w:w="1577" w:type="pct"/>
                  <w:noWrap w:val="0"/>
                  <w:vAlign w:val="center"/>
                </w:tcPr>
                <w:p w14:paraId="3520F574">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曳引涨力机</w:t>
                  </w:r>
                </w:p>
              </w:tc>
              <w:tc>
                <w:tcPr>
                  <w:tcW w:w="1088" w:type="pct"/>
                  <w:noWrap w:val="0"/>
                  <w:vAlign w:val="center"/>
                </w:tcPr>
                <w:p w14:paraId="1397A4FD">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TSHV836</w:t>
                  </w:r>
                </w:p>
              </w:tc>
              <w:tc>
                <w:tcPr>
                  <w:tcW w:w="945" w:type="pct"/>
                  <w:noWrap w:val="0"/>
                  <w:vAlign w:val="center"/>
                </w:tcPr>
                <w:p w14:paraId="4B6CE05D">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58FE9B6B">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7623E21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3F34899E">
                  <w:pPr>
                    <w:widowControl/>
                    <w:jc w:val="center"/>
                    <w:textAlignment w:val="center"/>
                    <w:rPr>
                      <w:rFonts w:hint="default" w:ascii="Times New Roman" w:hAnsi="Times New Roman" w:cs="Times New Roman"/>
                      <w:color w:val="auto"/>
                      <w:szCs w:val="21"/>
                    </w:rPr>
                  </w:pPr>
                </w:p>
              </w:tc>
              <w:tc>
                <w:tcPr>
                  <w:tcW w:w="1577" w:type="pct"/>
                  <w:noWrap w:val="0"/>
                  <w:vAlign w:val="center"/>
                </w:tcPr>
                <w:p w14:paraId="7D2DF54A">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切断机</w:t>
                  </w:r>
                </w:p>
              </w:tc>
              <w:tc>
                <w:tcPr>
                  <w:tcW w:w="1088" w:type="pct"/>
                  <w:noWrap w:val="0"/>
                  <w:vAlign w:val="center"/>
                </w:tcPr>
                <w:p w14:paraId="5F014D9A">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HV1802-110</w:t>
                  </w:r>
                </w:p>
              </w:tc>
              <w:tc>
                <w:tcPr>
                  <w:tcW w:w="945" w:type="pct"/>
                  <w:noWrap w:val="0"/>
                  <w:vAlign w:val="center"/>
                </w:tcPr>
                <w:p w14:paraId="71B2BF3A">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1</w:t>
                  </w:r>
                </w:p>
              </w:tc>
              <w:tc>
                <w:tcPr>
                  <w:tcW w:w="889" w:type="pct"/>
                  <w:noWrap w:val="0"/>
                  <w:vAlign w:val="center"/>
                </w:tcPr>
                <w:p w14:paraId="3A5877F6">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r w14:paraId="795BCBB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99" w:type="pct"/>
                  <w:vMerge w:val="continue"/>
                  <w:noWrap w:val="0"/>
                  <w:vAlign w:val="center"/>
                </w:tcPr>
                <w:p w14:paraId="11717AD0">
                  <w:pPr>
                    <w:widowControl/>
                    <w:jc w:val="center"/>
                    <w:textAlignment w:val="center"/>
                    <w:rPr>
                      <w:rFonts w:hint="default" w:ascii="Times New Roman" w:hAnsi="Times New Roman" w:eastAsia="宋体" w:cs="Times New Roman"/>
                      <w:color w:val="auto"/>
                      <w:szCs w:val="21"/>
                      <w:lang w:val="en-US" w:eastAsia="zh-CN"/>
                    </w:rPr>
                  </w:pPr>
                </w:p>
              </w:tc>
              <w:tc>
                <w:tcPr>
                  <w:tcW w:w="1577" w:type="pct"/>
                  <w:noWrap w:val="0"/>
                  <w:vAlign w:val="center"/>
                </w:tcPr>
                <w:p w14:paraId="4319A8BB">
                  <w:pPr>
                    <w:widowControl/>
                    <w:jc w:val="center"/>
                    <w:textAlignment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打包机</w:t>
                  </w:r>
                </w:p>
              </w:tc>
              <w:tc>
                <w:tcPr>
                  <w:tcW w:w="1088" w:type="pct"/>
                  <w:noWrap w:val="0"/>
                  <w:vAlign w:val="center"/>
                </w:tcPr>
                <w:p w14:paraId="020E30F9">
                  <w:pPr>
                    <w:widowControl/>
                    <w:jc w:val="center"/>
                    <w:textAlignment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 定制</w:t>
                  </w:r>
                </w:p>
              </w:tc>
              <w:tc>
                <w:tcPr>
                  <w:tcW w:w="945" w:type="pct"/>
                  <w:noWrap w:val="0"/>
                  <w:vAlign w:val="center"/>
                </w:tcPr>
                <w:p w14:paraId="6287A6DB">
                  <w:pPr>
                    <w:widowControl/>
                    <w:jc w:val="center"/>
                    <w:textAlignment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1</w:t>
                  </w:r>
                </w:p>
              </w:tc>
              <w:tc>
                <w:tcPr>
                  <w:tcW w:w="889" w:type="pct"/>
                  <w:noWrap w:val="0"/>
                  <w:vAlign w:val="center"/>
                </w:tcPr>
                <w:p w14:paraId="32A0908D">
                  <w:pPr>
                    <w:widowControl/>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新购、</w:t>
                  </w:r>
                  <w:r>
                    <w:rPr>
                      <w:rFonts w:hint="default" w:ascii="Times New Roman" w:hAnsi="Times New Roman" w:cs="Times New Roman"/>
                      <w:bCs/>
                      <w:color w:val="auto"/>
                      <w:szCs w:val="21"/>
                      <w:lang w:val="en-US" w:eastAsia="zh-CN"/>
                    </w:rPr>
                    <w:t>国产</w:t>
                  </w:r>
                </w:p>
              </w:tc>
            </w:tr>
          </w:tbl>
          <w:p w14:paraId="500658D4">
            <w:pPr>
              <w:adjustRightInd w:val="0"/>
              <w:snapToGrid w:val="0"/>
              <w:spacing w:line="360" w:lineRule="auto"/>
              <w:rPr>
                <w:rFonts w:hint="default" w:ascii="Times New Roman" w:hAnsi="Times New Roman" w:cs="Times New Roman" w:eastAsiaTheme="minorEastAsia"/>
                <w:b w:val="0"/>
                <w:bCs w:val="0"/>
                <w:color w:val="auto"/>
                <w:sz w:val="21"/>
                <w:szCs w:val="21"/>
                <w:lang w:val="en-US" w:eastAsia="zh-CN"/>
              </w:rPr>
            </w:pPr>
          </w:p>
          <w:p w14:paraId="4BE794EE">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color w:val="auto"/>
                <w:sz w:val="21"/>
                <w:szCs w:val="21"/>
                <w:lang w:val="en-US" w:eastAsia="zh-CN"/>
              </w:rPr>
              <w:t>5</w:t>
            </w:r>
            <w:r>
              <w:rPr>
                <w:rFonts w:hint="default" w:ascii="Times New Roman" w:hAnsi="Times New Roman" w:cs="Times New Roman" w:eastAsiaTheme="minorEastAsia"/>
                <w:b/>
                <w:color w:val="auto"/>
                <w:sz w:val="21"/>
                <w:szCs w:val="21"/>
              </w:rPr>
              <w:t>、主体、公用、辅助、储运、环保及依托工程</w:t>
            </w: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 xml:space="preserve">6 </w:t>
            </w:r>
            <w:r>
              <w:rPr>
                <w:rFonts w:hint="default" w:ascii="Times New Roman" w:hAnsi="Times New Roman" w:cs="Times New Roman" w:eastAsiaTheme="minorEastAsia"/>
                <w:b/>
                <w:bCs/>
                <w:color w:val="auto"/>
                <w:sz w:val="21"/>
                <w:szCs w:val="21"/>
                <w:highlight w:val="none"/>
              </w:rPr>
              <w:t>本项目</w:t>
            </w:r>
            <w:r>
              <w:rPr>
                <w:rFonts w:hint="default" w:ascii="Times New Roman" w:hAnsi="Times New Roman" w:cs="Times New Roman" w:eastAsiaTheme="minorEastAsia"/>
                <w:b/>
                <w:bCs/>
                <w:color w:val="auto"/>
                <w:sz w:val="21"/>
                <w:szCs w:val="21"/>
                <w:highlight w:val="none"/>
                <w:lang w:eastAsia="zh-CN"/>
              </w:rPr>
              <w:t>主体、</w:t>
            </w:r>
            <w:r>
              <w:rPr>
                <w:rFonts w:hint="default" w:ascii="Times New Roman" w:hAnsi="Times New Roman" w:cs="Times New Roman" w:eastAsiaTheme="minorEastAsia"/>
                <w:b/>
                <w:bCs/>
                <w:color w:val="auto"/>
                <w:sz w:val="21"/>
                <w:szCs w:val="21"/>
                <w:highlight w:val="none"/>
              </w:rPr>
              <w:t>公用、辅助、储运及环保工程一览表</w:t>
            </w:r>
          </w:p>
          <w:tbl>
            <w:tblPr>
              <w:tblStyle w:val="31"/>
              <w:tblW w:w="4990" w:type="pct"/>
              <w:jc w:val="center"/>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3"/>
              <w:gridCol w:w="473"/>
              <w:gridCol w:w="534"/>
              <w:gridCol w:w="1390"/>
              <w:gridCol w:w="1013"/>
              <w:gridCol w:w="1963"/>
              <w:gridCol w:w="2356"/>
            </w:tblGrid>
            <w:tr w14:paraId="27B43568">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restart"/>
                  <w:noWrap w:val="0"/>
                  <w:vAlign w:val="center"/>
                </w:tcPr>
                <w:p w14:paraId="63052CD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类别</w:t>
                  </w:r>
                </w:p>
              </w:tc>
              <w:tc>
                <w:tcPr>
                  <w:tcW w:w="623" w:type="pct"/>
                  <w:gridSpan w:val="2"/>
                  <w:vMerge w:val="restart"/>
                  <w:noWrap w:val="0"/>
                  <w:vAlign w:val="center"/>
                </w:tcPr>
                <w:p w14:paraId="08346AF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建设名称</w:t>
                  </w:r>
                </w:p>
              </w:tc>
              <w:tc>
                <w:tcPr>
                  <w:tcW w:w="2707" w:type="pct"/>
                  <w:gridSpan w:val="3"/>
                  <w:noWrap w:val="0"/>
                  <w:vAlign w:val="center"/>
                </w:tcPr>
                <w:p w14:paraId="3CA4727D">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设计能力</w:t>
                  </w:r>
                </w:p>
              </w:tc>
              <w:tc>
                <w:tcPr>
                  <w:tcW w:w="1461" w:type="pct"/>
                  <w:vMerge w:val="restart"/>
                  <w:noWrap w:val="0"/>
                  <w:vAlign w:val="center"/>
                </w:tcPr>
                <w:p w14:paraId="015D0D8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备注</w:t>
                  </w:r>
                </w:p>
              </w:tc>
            </w:tr>
            <w:tr w14:paraId="6BFD64E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07" w:type="pct"/>
                  <w:vMerge w:val="continue"/>
                  <w:noWrap w:val="0"/>
                  <w:vAlign w:val="center"/>
                </w:tcPr>
                <w:p w14:paraId="084A81AD">
                  <w:pPr>
                    <w:jc w:val="center"/>
                    <w:rPr>
                      <w:rFonts w:hint="default" w:ascii="Times New Roman" w:hAnsi="Times New Roman" w:cs="Times New Roman" w:eastAsiaTheme="minorEastAsia"/>
                      <w:color w:val="auto"/>
                      <w:sz w:val="21"/>
                      <w:szCs w:val="21"/>
                      <w:lang w:bidi="ar"/>
                    </w:rPr>
                  </w:pPr>
                </w:p>
              </w:tc>
              <w:tc>
                <w:tcPr>
                  <w:tcW w:w="623" w:type="pct"/>
                  <w:gridSpan w:val="2"/>
                  <w:vMerge w:val="continue"/>
                  <w:noWrap w:val="0"/>
                  <w:vAlign w:val="center"/>
                </w:tcPr>
                <w:p w14:paraId="7BA193E9">
                  <w:pPr>
                    <w:jc w:val="center"/>
                    <w:rPr>
                      <w:rFonts w:hint="default" w:ascii="Times New Roman" w:hAnsi="Times New Roman" w:cs="Times New Roman" w:eastAsiaTheme="minorEastAsia"/>
                      <w:color w:val="auto"/>
                      <w:sz w:val="21"/>
                      <w:szCs w:val="21"/>
                      <w:lang w:bidi="ar"/>
                    </w:rPr>
                  </w:pPr>
                </w:p>
              </w:tc>
              <w:tc>
                <w:tcPr>
                  <w:tcW w:w="862" w:type="pct"/>
                  <w:noWrap w:val="0"/>
                  <w:vAlign w:val="center"/>
                </w:tcPr>
                <w:p w14:paraId="3E467E05">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eastAsia="zh-CN" w:bidi="ar"/>
                    </w:rPr>
                    <w:t>技改</w:t>
                  </w:r>
                  <w:r>
                    <w:rPr>
                      <w:rFonts w:hint="default" w:ascii="Times New Roman" w:hAnsi="Times New Roman" w:cs="Times New Roman" w:eastAsiaTheme="minorEastAsia"/>
                      <w:color w:val="auto"/>
                      <w:sz w:val="21"/>
                      <w:szCs w:val="21"/>
                      <w:lang w:bidi="ar"/>
                    </w:rPr>
                    <w:t>前</w:t>
                  </w:r>
                </w:p>
              </w:tc>
              <w:tc>
                <w:tcPr>
                  <w:tcW w:w="628" w:type="pct"/>
                  <w:noWrap w:val="0"/>
                  <w:vAlign w:val="center"/>
                </w:tcPr>
                <w:p w14:paraId="7F32CE46">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本项目</w:t>
                  </w:r>
                </w:p>
              </w:tc>
              <w:tc>
                <w:tcPr>
                  <w:tcW w:w="1217" w:type="pct"/>
                  <w:noWrap w:val="0"/>
                  <w:vAlign w:val="center"/>
                </w:tcPr>
                <w:p w14:paraId="4F18A33E">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eastAsia="zh-CN" w:bidi="ar"/>
                    </w:rPr>
                    <w:t>技改</w:t>
                  </w:r>
                  <w:r>
                    <w:rPr>
                      <w:rFonts w:hint="default" w:ascii="Times New Roman" w:hAnsi="Times New Roman" w:cs="Times New Roman" w:eastAsiaTheme="minorEastAsia"/>
                      <w:color w:val="auto"/>
                      <w:sz w:val="21"/>
                      <w:szCs w:val="21"/>
                      <w:lang w:bidi="ar"/>
                    </w:rPr>
                    <w:t>后</w:t>
                  </w:r>
                </w:p>
              </w:tc>
              <w:tc>
                <w:tcPr>
                  <w:tcW w:w="1461" w:type="pct"/>
                  <w:vMerge w:val="continue"/>
                  <w:noWrap w:val="0"/>
                  <w:vAlign w:val="center"/>
                </w:tcPr>
                <w:p w14:paraId="64376365">
                  <w:pPr>
                    <w:jc w:val="center"/>
                    <w:rPr>
                      <w:rFonts w:hint="default" w:ascii="Times New Roman" w:hAnsi="Times New Roman" w:cs="Times New Roman" w:eastAsiaTheme="minorEastAsia"/>
                      <w:color w:val="auto"/>
                      <w:sz w:val="21"/>
                      <w:szCs w:val="21"/>
                      <w:lang w:bidi="ar"/>
                    </w:rPr>
                  </w:pPr>
                </w:p>
              </w:tc>
            </w:tr>
            <w:tr w14:paraId="335E4F0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restart"/>
                  <w:noWrap w:val="0"/>
                  <w:vAlign w:val="center"/>
                </w:tcPr>
                <w:p w14:paraId="6771979C">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主体</w:t>
                  </w:r>
                </w:p>
                <w:p w14:paraId="337D1365">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工程</w:t>
                  </w:r>
                </w:p>
              </w:tc>
              <w:tc>
                <w:tcPr>
                  <w:tcW w:w="623" w:type="pct"/>
                  <w:gridSpan w:val="2"/>
                  <w:noWrap w:val="0"/>
                  <w:vAlign w:val="center"/>
                </w:tcPr>
                <w:p w14:paraId="60385B6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车间</w:t>
                  </w:r>
                  <w:r>
                    <w:rPr>
                      <w:rFonts w:hint="default" w:ascii="Times New Roman" w:hAnsi="Times New Roman" w:cs="Times New Roman" w:eastAsiaTheme="minorEastAsia"/>
                      <w:color w:val="auto"/>
                      <w:sz w:val="21"/>
                      <w:szCs w:val="21"/>
                    </w:rPr>
                    <w:t>一</w:t>
                  </w:r>
                </w:p>
              </w:tc>
              <w:tc>
                <w:tcPr>
                  <w:tcW w:w="862" w:type="pct"/>
                  <w:noWrap w:val="0"/>
                  <w:vAlign w:val="center"/>
                </w:tcPr>
                <w:p w14:paraId="5C52FD5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w:t>
                  </w:r>
                </w:p>
                <w:p w14:paraId="146C785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层</w:t>
                  </w:r>
                </w:p>
              </w:tc>
              <w:tc>
                <w:tcPr>
                  <w:tcW w:w="628" w:type="pct"/>
                  <w:noWrap w:val="0"/>
                  <w:vAlign w:val="center"/>
                </w:tcPr>
                <w:p w14:paraId="35D6959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30C7151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w:t>
                  </w:r>
                </w:p>
                <w:p w14:paraId="7865E51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层</w:t>
                  </w:r>
                </w:p>
              </w:tc>
              <w:tc>
                <w:tcPr>
                  <w:tcW w:w="1461" w:type="pct"/>
                  <w:noWrap w:val="0"/>
                  <w:vAlign w:val="center"/>
                </w:tcPr>
                <w:p w14:paraId="3652E5EE">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已建</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布设</w:t>
                  </w:r>
                  <w:r>
                    <w:rPr>
                      <w:rFonts w:hint="default" w:ascii="Times New Roman" w:hAnsi="Times New Roman" w:cs="Times New Roman" w:eastAsiaTheme="minorEastAsia"/>
                      <w:color w:val="auto"/>
                      <w:sz w:val="21"/>
                      <w:szCs w:val="21"/>
                      <w:lang w:val="en-US" w:eastAsia="zh-CN"/>
                    </w:rPr>
                    <w:t>现有的2条熔融纺丝线和2条后加工线（1#、2#）</w:t>
                  </w:r>
                </w:p>
              </w:tc>
            </w:tr>
            <w:tr w14:paraId="1EA9E1A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780517A0">
                  <w:pPr>
                    <w:jc w:val="center"/>
                    <w:rPr>
                      <w:rFonts w:hint="default" w:ascii="Times New Roman" w:hAnsi="Times New Roman" w:cs="Times New Roman" w:eastAsiaTheme="minorEastAsia"/>
                      <w:color w:val="auto"/>
                      <w:sz w:val="21"/>
                      <w:szCs w:val="21"/>
                      <w:lang w:bidi="ar"/>
                    </w:rPr>
                  </w:pPr>
                </w:p>
              </w:tc>
              <w:tc>
                <w:tcPr>
                  <w:tcW w:w="623" w:type="pct"/>
                  <w:gridSpan w:val="2"/>
                  <w:noWrap w:val="0"/>
                  <w:vAlign w:val="center"/>
                </w:tcPr>
                <w:p w14:paraId="7594972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车间</w:t>
                  </w:r>
                  <w:r>
                    <w:rPr>
                      <w:rFonts w:hint="default" w:ascii="Times New Roman" w:hAnsi="Times New Roman" w:cs="Times New Roman" w:eastAsiaTheme="minorEastAsia"/>
                      <w:color w:val="auto"/>
                      <w:sz w:val="21"/>
                      <w:szCs w:val="21"/>
                    </w:rPr>
                    <w:t>二</w:t>
                  </w:r>
                </w:p>
              </w:tc>
              <w:tc>
                <w:tcPr>
                  <w:tcW w:w="862" w:type="pct"/>
                  <w:noWrap w:val="0"/>
                  <w:vAlign w:val="center"/>
                </w:tcPr>
                <w:p w14:paraId="48EE7DC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sz w:val="21"/>
                      <w:szCs w:val="21"/>
                      <w:lang w:val="en-US" w:eastAsia="zh-CN"/>
                    </w:rPr>
                    <w:t>960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层</w:t>
                  </w:r>
                </w:p>
              </w:tc>
              <w:tc>
                <w:tcPr>
                  <w:tcW w:w="628" w:type="pct"/>
                  <w:noWrap w:val="0"/>
                  <w:vAlign w:val="center"/>
                </w:tcPr>
                <w:p w14:paraId="50F3952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736C9CF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sz w:val="21"/>
                      <w:szCs w:val="21"/>
                      <w:lang w:val="en-US" w:eastAsia="zh-CN"/>
                    </w:rPr>
                    <w:t>960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层</w:t>
                  </w:r>
                </w:p>
              </w:tc>
              <w:tc>
                <w:tcPr>
                  <w:tcW w:w="1461" w:type="pct"/>
                  <w:noWrap w:val="0"/>
                  <w:vAlign w:val="center"/>
                </w:tcPr>
                <w:p w14:paraId="666B2C6D">
                  <w:pPr>
                    <w:jc w:val="center"/>
                    <w:rPr>
                      <w:rFonts w:hint="default" w:ascii="Times New Roman" w:hAnsi="Times New Roman" w:cs="Times New Roman" w:eastAsiaTheme="minorEastAsia"/>
                      <w:color w:val="auto"/>
                      <w:sz w:val="21"/>
                      <w:szCs w:val="21"/>
                      <w:lang w:val="en-US" w:eastAsia="zh-CN" w:bidi="ar"/>
                    </w:rPr>
                  </w:pPr>
                  <w:r>
                    <w:rPr>
                      <w:rFonts w:hint="default" w:ascii="Times New Roman" w:hAnsi="Times New Roman" w:cs="Times New Roman" w:eastAsiaTheme="minorEastAsia"/>
                      <w:color w:val="auto"/>
                      <w:sz w:val="21"/>
                      <w:szCs w:val="21"/>
                    </w:rPr>
                    <w:t>已建</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布设新增的1条后加工线（3#）</w:t>
                  </w:r>
                </w:p>
              </w:tc>
            </w:tr>
            <w:tr w14:paraId="3EC6A44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restart"/>
                  <w:noWrap w:val="0"/>
                  <w:vAlign w:val="center"/>
                </w:tcPr>
                <w:p w14:paraId="1ADAFF3E">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贮运</w:t>
                  </w:r>
                </w:p>
                <w:p w14:paraId="7B77D19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工程</w:t>
                  </w:r>
                </w:p>
              </w:tc>
              <w:tc>
                <w:tcPr>
                  <w:tcW w:w="623" w:type="pct"/>
                  <w:gridSpan w:val="2"/>
                  <w:noWrap w:val="0"/>
                  <w:vAlign w:val="center"/>
                </w:tcPr>
                <w:p w14:paraId="415A102F">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原料库</w:t>
                  </w:r>
                </w:p>
              </w:tc>
              <w:tc>
                <w:tcPr>
                  <w:tcW w:w="862" w:type="pct"/>
                  <w:noWrap w:val="0"/>
                  <w:vAlign w:val="center"/>
                </w:tcPr>
                <w:p w14:paraId="7419E73C">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kern w:val="0"/>
                      <w:sz w:val="21"/>
                      <w:szCs w:val="21"/>
                    </w:rPr>
                    <w:t>1000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628" w:type="pct"/>
                  <w:noWrap w:val="0"/>
                  <w:vAlign w:val="center"/>
                </w:tcPr>
                <w:p w14:paraId="6F104C71">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w:t>
                  </w:r>
                </w:p>
              </w:tc>
              <w:tc>
                <w:tcPr>
                  <w:tcW w:w="1217" w:type="pct"/>
                  <w:noWrap w:val="0"/>
                  <w:vAlign w:val="center"/>
                </w:tcPr>
                <w:p w14:paraId="4C7EE5DB">
                  <w:pPr>
                    <w:spacing w:line="240" w:lineRule="exact"/>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kern w:val="0"/>
                      <w:sz w:val="21"/>
                      <w:szCs w:val="21"/>
                    </w:rPr>
                    <w:t>1000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1461" w:type="pct"/>
                  <w:noWrap w:val="0"/>
                  <w:vAlign w:val="center"/>
                </w:tcPr>
                <w:p w14:paraId="5421EF61">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已建，</w:t>
                  </w:r>
                  <w:r>
                    <w:rPr>
                      <w:rFonts w:hint="default" w:ascii="Times New Roman" w:hAnsi="Times New Roman" w:cs="Times New Roman" w:eastAsiaTheme="minorEastAsia"/>
                      <w:color w:val="auto"/>
                      <w:sz w:val="21"/>
                      <w:szCs w:val="21"/>
                      <w:lang w:val="en-US" w:eastAsia="zh-CN"/>
                    </w:rPr>
                    <w:t>本次不新增原料</w:t>
                  </w:r>
                </w:p>
              </w:tc>
            </w:tr>
            <w:tr w14:paraId="6B1E608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100C55B6">
                  <w:pPr>
                    <w:jc w:val="center"/>
                    <w:rPr>
                      <w:rFonts w:hint="default" w:ascii="Times New Roman" w:hAnsi="Times New Roman" w:cs="Times New Roman" w:eastAsiaTheme="minorEastAsia"/>
                      <w:color w:val="auto"/>
                      <w:sz w:val="21"/>
                      <w:szCs w:val="21"/>
                      <w:lang w:bidi="ar"/>
                    </w:rPr>
                  </w:pPr>
                </w:p>
              </w:tc>
              <w:tc>
                <w:tcPr>
                  <w:tcW w:w="623" w:type="pct"/>
                  <w:gridSpan w:val="2"/>
                  <w:noWrap w:val="0"/>
                  <w:vAlign w:val="center"/>
                </w:tcPr>
                <w:p w14:paraId="5C132804">
                  <w:pPr>
                    <w:spacing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成品库</w:t>
                  </w:r>
                </w:p>
              </w:tc>
              <w:tc>
                <w:tcPr>
                  <w:tcW w:w="862" w:type="pct"/>
                  <w:noWrap w:val="0"/>
                  <w:vAlign w:val="center"/>
                </w:tcPr>
                <w:p w14:paraId="71550D27">
                  <w:pPr>
                    <w:spacing w:line="240" w:lineRule="exact"/>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628" w:type="pct"/>
                  <w:noWrap w:val="0"/>
                  <w:vAlign w:val="center"/>
                </w:tcPr>
                <w:p w14:paraId="06728676">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w:t>
                  </w:r>
                </w:p>
              </w:tc>
              <w:tc>
                <w:tcPr>
                  <w:tcW w:w="1217" w:type="pct"/>
                  <w:noWrap w:val="0"/>
                  <w:vAlign w:val="center"/>
                </w:tcPr>
                <w:p w14:paraId="211C425E">
                  <w:pPr>
                    <w:spacing w:line="240" w:lineRule="exact"/>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占地面积</w:t>
                  </w:r>
                  <w:r>
                    <w:rPr>
                      <w:rFonts w:hint="default" w:ascii="Times New Roman" w:hAnsi="Times New Roman"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kern w:val="0"/>
                      <w:sz w:val="21"/>
                      <w:szCs w:val="21"/>
                    </w:rPr>
                    <w:t>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1461" w:type="pct"/>
                  <w:noWrap w:val="0"/>
                  <w:vAlign w:val="center"/>
                </w:tcPr>
                <w:p w14:paraId="74082F39">
                  <w:pPr>
                    <w:spacing w:line="240" w:lineRule="exact"/>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已建，</w:t>
                  </w:r>
                  <w:r>
                    <w:rPr>
                      <w:rFonts w:hint="default" w:ascii="Times New Roman" w:hAnsi="Times New Roman" w:cs="Times New Roman" w:eastAsiaTheme="minorEastAsia"/>
                      <w:color w:val="auto"/>
                      <w:sz w:val="21"/>
                      <w:szCs w:val="21"/>
                      <w:lang w:val="en-US" w:eastAsia="zh-CN"/>
                    </w:rPr>
                    <w:t>本项目不新增产品产量</w:t>
                  </w:r>
                </w:p>
              </w:tc>
            </w:tr>
            <w:tr w14:paraId="203F487C">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63423569">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12A4A7D0">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rPr>
                    <w:t>运输</w:t>
                  </w:r>
                </w:p>
              </w:tc>
              <w:tc>
                <w:tcPr>
                  <w:tcW w:w="862" w:type="pct"/>
                  <w:noWrap w:val="0"/>
                  <w:vAlign w:val="center"/>
                </w:tcPr>
                <w:p w14:paraId="43D54BDC">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车运</w:t>
                  </w:r>
                </w:p>
              </w:tc>
              <w:tc>
                <w:tcPr>
                  <w:tcW w:w="628" w:type="pct"/>
                  <w:noWrap w:val="0"/>
                  <w:vAlign w:val="center"/>
                </w:tcPr>
                <w:p w14:paraId="44CB02F5">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车运</w:t>
                  </w:r>
                </w:p>
              </w:tc>
              <w:tc>
                <w:tcPr>
                  <w:tcW w:w="1217" w:type="pct"/>
                  <w:noWrap w:val="0"/>
                  <w:vAlign w:val="center"/>
                </w:tcPr>
                <w:p w14:paraId="61E71390">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车运</w:t>
                  </w:r>
                </w:p>
              </w:tc>
              <w:tc>
                <w:tcPr>
                  <w:tcW w:w="1461" w:type="pct"/>
                  <w:noWrap w:val="0"/>
                  <w:vAlign w:val="center"/>
                </w:tcPr>
                <w:p w14:paraId="21695448">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满足需求</w:t>
                  </w:r>
                </w:p>
              </w:tc>
            </w:tr>
            <w:tr w14:paraId="45C9E7FB">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restart"/>
                  <w:noWrap w:val="0"/>
                  <w:vAlign w:val="center"/>
                </w:tcPr>
                <w:p w14:paraId="717F72F5">
                  <w:pPr>
                    <w:jc w:val="center"/>
                    <w:rPr>
                      <w:rFonts w:hint="default" w:ascii="Times New Roman" w:hAnsi="Times New Roman" w:cs="Times New Roman" w:eastAsiaTheme="minorEastAsia"/>
                      <w:color w:val="auto"/>
                      <w:sz w:val="21"/>
                      <w:szCs w:val="21"/>
                      <w:lang w:bidi="ar"/>
                    </w:rPr>
                  </w:pPr>
                  <w:r>
                    <w:rPr>
                      <w:rFonts w:hint="default" w:ascii="Times New Roman" w:hAnsi="Times New Roman" w:cs="Times New Roman" w:eastAsiaTheme="minorEastAsia"/>
                      <w:color w:val="auto"/>
                      <w:sz w:val="21"/>
                      <w:szCs w:val="21"/>
                      <w:lang w:bidi="ar"/>
                    </w:rPr>
                    <w:t>公用</w:t>
                  </w:r>
                </w:p>
                <w:p w14:paraId="2526504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bidi="ar"/>
                    </w:rPr>
                    <w:t>工程</w:t>
                  </w:r>
                </w:p>
              </w:tc>
              <w:tc>
                <w:tcPr>
                  <w:tcW w:w="623" w:type="pct"/>
                  <w:gridSpan w:val="2"/>
                  <w:noWrap w:val="0"/>
                  <w:vAlign w:val="center"/>
                </w:tcPr>
                <w:p w14:paraId="1A257AA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供水</w:t>
                  </w:r>
                </w:p>
              </w:tc>
              <w:tc>
                <w:tcPr>
                  <w:tcW w:w="862" w:type="pct"/>
                  <w:noWrap w:val="0"/>
                  <w:vAlign w:val="center"/>
                </w:tcPr>
                <w:p w14:paraId="02C04D2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16000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628" w:type="pct"/>
                  <w:noWrap w:val="0"/>
                  <w:vAlign w:val="center"/>
                </w:tcPr>
                <w:p w14:paraId="44F77213">
                  <w:pPr>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1217" w:type="pct"/>
                  <w:noWrap w:val="0"/>
                  <w:vAlign w:val="center"/>
                </w:tcPr>
                <w:p w14:paraId="01582A8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160</w:t>
                  </w:r>
                  <w:r>
                    <w:rPr>
                      <w:rFonts w:hint="eastAsia"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1461" w:type="pct"/>
                  <w:noWrap w:val="0"/>
                  <w:vAlign w:val="center"/>
                </w:tcPr>
                <w:p w14:paraId="3F54ACC5">
                  <w:pPr>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依托现有供水系统</w:t>
                  </w:r>
                </w:p>
              </w:tc>
            </w:tr>
            <w:tr w14:paraId="4A88C8B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6DEFF6B2">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7C97E9D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排水</w:t>
                  </w:r>
                </w:p>
              </w:tc>
              <w:tc>
                <w:tcPr>
                  <w:tcW w:w="862" w:type="pct"/>
                  <w:noWrap w:val="0"/>
                  <w:vAlign w:val="center"/>
                </w:tcPr>
                <w:p w14:paraId="21EAE50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生活污水：</w:t>
                  </w:r>
                  <w:r>
                    <w:rPr>
                      <w:rFonts w:hint="default" w:ascii="Times New Roman" w:hAnsi="Times New Roman" w:cs="Times New Roman" w:eastAsiaTheme="minorEastAsia"/>
                      <w:color w:val="auto"/>
                      <w:sz w:val="21"/>
                      <w:szCs w:val="21"/>
                      <w:lang w:val="en-US" w:eastAsia="zh-CN"/>
                    </w:rPr>
                    <w:t>1350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628" w:type="pct"/>
                  <w:noWrap w:val="0"/>
                  <w:vAlign w:val="center"/>
                </w:tcPr>
                <w:p w14:paraId="7D6F059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1115989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生活污水：</w:t>
                  </w:r>
                  <w:r>
                    <w:rPr>
                      <w:rFonts w:hint="default" w:ascii="Times New Roman" w:hAnsi="Times New Roman" w:cs="Times New Roman" w:eastAsiaTheme="minorEastAsia"/>
                      <w:color w:val="auto"/>
                      <w:sz w:val="21"/>
                      <w:szCs w:val="21"/>
                      <w:lang w:val="en-US" w:eastAsia="zh-CN"/>
                    </w:rPr>
                    <w:t>1350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1461" w:type="pct"/>
                  <w:noWrap w:val="0"/>
                  <w:vAlign w:val="center"/>
                </w:tcPr>
                <w:p w14:paraId="289AB7A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新增生活污水</w:t>
                  </w:r>
                </w:p>
              </w:tc>
            </w:tr>
            <w:tr w14:paraId="684028A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32982AE5">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7BE3BB8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循环冷却系统</w:t>
                  </w:r>
                </w:p>
              </w:tc>
              <w:tc>
                <w:tcPr>
                  <w:tcW w:w="862" w:type="pct"/>
                  <w:noWrap w:val="0"/>
                  <w:vAlign w:val="center"/>
                </w:tcPr>
                <w:p w14:paraId="1EF5FA1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10</w:t>
                  </w:r>
                  <w:r>
                    <w:rPr>
                      <w:rFonts w:hint="default" w:ascii="Times New Roman" w:hAnsi="Times New Roman" w:cs="Times New Roman" w:eastAsiaTheme="minorEastAsia"/>
                      <w:color w:val="auto"/>
                      <w:kern w:val="0"/>
                      <w:sz w:val="21"/>
                      <w:szCs w:val="21"/>
                      <w:lang w:bidi="ar"/>
                    </w:rPr>
                    <w:t>t/h</w:t>
                  </w:r>
                  <w:r>
                    <w:rPr>
                      <w:rFonts w:hint="default" w:ascii="Times New Roman" w:hAnsi="Times New Roman" w:cs="Times New Roman" w:eastAsiaTheme="minorEastAsia"/>
                      <w:color w:val="auto"/>
                      <w:sz w:val="21"/>
                      <w:szCs w:val="21"/>
                    </w:rPr>
                    <w:t xml:space="preserve">， </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座</w:t>
                  </w:r>
                </w:p>
              </w:tc>
              <w:tc>
                <w:tcPr>
                  <w:tcW w:w="628" w:type="pct"/>
                  <w:noWrap w:val="0"/>
                  <w:vAlign w:val="center"/>
                </w:tcPr>
                <w:p w14:paraId="5A02770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260DB20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bidi="ar"/>
                    </w:rPr>
                    <w:t>10</w:t>
                  </w:r>
                  <w:r>
                    <w:rPr>
                      <w:rFonts w:hint="default" w:ascii="Times New Roman" w:hAnsi="Times New Roman" w:cs="Times New Roman" w:eastAsiaTheme="minorEastAsia"/>
                      <w:color w:val="auto"/>
                      <w:kern w:val="0"/>
                      <w:sz w:val="21"/>
                      <w:szCs w:val="21"/>
                      <w:lang w:bidi="ar"/>
                    </w:rPr>
                    <w:t>t/h</w:t>
                  </w:r>
                  <w:r>
                    <w:rPr>
                      <w:rFonts w:hint="default" w:ascii="Times New Roman" w:hAnsi="Times New Roman" w:cs="Times New Roman" w:eastAsiaTheme="minorEastAsia"/>
                      <w:color w:val="auto"/>
                      <w:sz w:val="21"/>
                      <w:szCs w:val="21"/>
                    </w:rPr>
                    <w:t xml:space="preserve">， </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座</w:t>
                  </w:r>
                </w:p>
              </w:tc>
              <w:tc>
                <w:tcPr>
                  <w:tcW w:w="1461" w:type="pct"/>
                  <w:noWrap w:val="0"/>
                  <w:vAlign w:val="center"/>
                </w:tcPr>
                <w:p w14:paraId="26977DA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依托现有的</w:t>
                  </w:r>
                  <w:r>
                    <w:rPr>
                      <w:rFonts w:hint="default" w:ascii="Times New Roman" w:hAnsi="Times New Roman" w:cs="Times New Roman" w:eastAsiaTheme="minorEastAsia"/>
                      <w:color w:val="auto"/>
                      <w:sz w:val="21"/>
                      <w:szCs w:val="21"/>
                    </w:rPr>
                    <w:t>冷却塔</w:t>
                  </w:r>
                </w:p>
              </w:tc>
            </w:tr>
            <w:tr w14:paraId="4CE2607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3484DB04">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5C24D0D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空压机</w:t>
                  </w:r>
                </w:p>
              </w:tc>
              <w:tc>
                <w:tcPr>
                  <w:tcW w:w="862" w:type="pct"/>
                  <w:noWrap w:val="0"/>
                  <w:vAlign w:val="center"/>
                </w:tcPr>
                <w:p w14:paraId="3BF87FE3">
                  <w:pPr>
                    <w:jc w:val="center"/>
                    <w:rPr>
                      <w:rStyle w:val="36"/>
                      <w:rFonts w:hint="default" w:ascii="Times New Roman" w:hAnsi="Times New Roman" w:cs="Times New Roman" w:eastAsiaTheme="minorEastAsia"/>
                      <w:color w:val="auto"/>
                      <w:sz w:val="21"/>
                      <w:szCs w:val="21"/>
                      <w:shd w:val="clear" w:color="auto" w:fill="FFFFFF"/>
                    </w:rPr>
                  </w:pPr>
                  <w:r>
                    <w:rPr>
                      <w:rFonts w:hint="default" w:ascii="Times New Roman" w:hAnsi="Times New Roman" w:cs="Times New Roman" w:eastAsiaTheme="minorEastAsia"/>
                      <w:color w:val="auto"/>
                      <w:sz w:val="21"/>
                      <w:szCs w:val="21"/>
                    </w:rPr>
                    <w:t>15KW，</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台</w:t>
                  </w:r>
                </w:p>
              </w:tc>
              <w:tc>
                <w:tcPr>
                  <w:tcW w:w="628" w:type="pct"/>
                  <w:noWrap w:val="0"/>
                  <w:vAlign w:val="center"/>
                </w:tcPr>
                <w:p w14:paraId="3E711434">
                  <w:pPr>
                    <w:jc w:val="center"/>
                    <w:rPr>
                      <w:rStyle w:val="36"/>
                      <w:rFonts w:hint="default" w:ascii="Times New Roman" w:hAnsi="Times New Roman" w:cs="Times New Roman" w:eastAsiaTheme="minorEastAsia"/>
                      <w:color w:val="auto"/>
                      <w:sz w:val="21"/>
                      <w:szCs w:val="21"/>
                      <w:shd w:val="clear" w:color="auto" w:fill="FFFFFF"/>
                    </w:rPr>
                  </w:pPr>
                  <w:r>
                    <w:rPr>
                      <w:rFonts w:hint="default" w:ascii="Times New Roman" w:hAnsi="Times New Roman" w:cs="Times New Roman" w:eastAsiaTheme="minorEastAsia"/>
                      <w:color w:val="auto"/>
                      <w:sz w:val="21"/>
                      <w:szCs w:val="21"/>
                    </w:rPr>
                    <w:t>/</w:t>
                  </w:r>
                </w:p>
              </w:tc>
              <w:tc>
                <w:tcPr>
                  <w:tcW w:w="1217" w:type="pct"/>
                  <w:noWrap w:val="0"/>
                  <w:vAlign w:val="center"/>
                </w:tcPr>
                <w:p w14:paraId="36251A53">
                  <w:pPr>
                    <w:jc w:val="center"/>
                    <w:rPr>
                      <w:rStyle w:val="36"/>
                      <w:rFonts w:hint="default" w:ascii="Times New Roman" w:hAnsi="Times New Roman" w:cs="Times New Roman" w:eastAsiaTheme="minorEastAsia"/>
                      <w:color w:val="auto"/>
                      <w:sz w:val="21"/>
                      <w:szCs w:val="21"/>
                      <w:shd w:val="clear" w:color="auto" w:fill="FFFFFF"/>
                    </w:rPr>
                  </w:pPr>
                  <w:r>
                    <w:rPr>
                      <w:rFonts w:hint="default" w:ascii="Times New Roman" w:hAnsi="Times New Roman" w:cs="Times New Roman" w:eastAsiaTheme="minorEastAsia"/>
                      <w:color w:val="auto"/>
                      <w:sz w:val="21"/>
                      <w:szCs w:val="21"/>
                    </w:rPr>
                    <w:t>15KW，</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台</w:t>
                  </w:r>
                </w:p>
              </w:tc>
              <w:tc>
                <w:tcPr>
                  <w:tcW w:w="1461" w:type="pct"/>
                  <w:noWrap w:val="0"/>
                  <w:vAlign w:val="center"/>
                </w:tcPr>
                <w:p w14:paraId="6F43CCAA">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依托现有空压系统</w:t>
                  </w:r>
                </w:p>
              </w:tc>
            </w:tr>
            <w:tr w14:paraId="0E51299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06D08366">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3A8474A3">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供天然气</w:t>
                  </w:r>
                </w:p>
              </w:tc>
              <w:tc>
                <w:tcPr>
                  <w:tcW w:w="862" w:type="pct"/>
                  <w:noWrap w:val="0"/>
                  <w:vAlign w:val="center"/>
                </w:tcPr>
                <w:p w14:paraId="6F061BA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75万Nm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628" w:type="pct"/>
                  <w:noWrap w:val="0"/>
                  <w:vAlign w:val="center"/>
                </w:tcPr>
                <w:p w14:paraId="35E4016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w:t>
                  </w:r>
                </w:p>
              </w:tc>
              <w:tc>
                <w:tcPr>
                  <w:tcW w:w="1217" w:type="pct"/>
                  <w:noWrap w:val="0"/>
                  <w:vAlign w:val="center"/>
                </w:tcPr>
                <w:p w14:paraId="1B9C1B34">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75万Nm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c>
                <w:tcPr>
                  <w:tcW w:w="1461" w:type="pct"/>
                  <w:noWrap w:val="0"/>
                  <w:vAlign w:val="center"/>
                </w:tcPr>
                <w:p w14:paraId="02F74B0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新增</w:t>
                  </w:r>
                </w:p>
              </w:tc>
            </w:tr>
            <w:tr w14:paraId="1BEC946C">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4CA28793">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6C30111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供电</w:t>
                  </w:r>
                </w:p>
              </w:tc>
              <w:tc>
                <w:tcPr>
                  <w:tcW w:w="862" w:type="pct"/>
                  <w:noWrap w:val="0"/>
                  <w:vAlign w:val="center"/>
                </w:tcPr>
                <w:p w14:paraId="1ABED6C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260</w:t>
                  </w:r>
                  <w:r>
                    <w:rPr>
                      <w:rFonts w:hint="default" w:ascii="Times New Roman" w:hAnsi="Times New Roman" w:cs="Times New Roman" w:eastAsiaTheme="minorEastAsia"/>
                      <w:color w:val="auto"/>
                      <w:sz w:val="21"/>
                      <w:szCs w:val="21"/>
                    </w:rPr>
                    <w:t>万kW·h/a</w:t>
                  </w:r>
                </w:p>
              </w:tc>
              <w:tc>
                <w:tcPr>
                  <w:tcW w:w="628" w:type="pct"/>
                  <w:noWrap w:val="0"/>
                  <w:vAlign w:val="center"/>
                </w:tcPr>
                <w:p w14:paraId="2A2CE7C7">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w:t>
                  </w:r>
                  <w:r>
                    <w:rPr>
                      <w:rFonts w:hint="default" w:ascii="Times New Roman" w:hAnsi="Times New Roman" w:cs="Times New Roman" w:eastAsiaTheme="minorEastAsia"/>
                      <w:color w:val="auto"/>
                      <w:sz w:val="21"/>
                      <w:szCs w:val="21"/>
                    </w:rPr>
                    <w:t>万kW·h/a</w:t>
                  </w:r>
                </w:p>
              </w:tc>
              <w:tc>
                <w:tcPr>
                  <w:tcW w:w="1217" w:type="pct"/>
                  <w:noWrap w:val="0"/>
                  <w:vAlign w:val="center"/>
                </w:tcPr>
                <w:p w14:paraId="7115761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300</w:t>
                  </w:r>
                  <w:r>
                    <w:rPr>
                      <w:rFonts w:hint="default" w:ascii="Times New Roman" w:hAnsi="Times New Roman" w:cs="Times New Roman" w:eastAsiaTheme="minorEastAsia"/>
                      <w:color w:val="auto"/>
                      <w:sz w:val="21"/>
                      <w:szCs w:val="21"/>
                    </w:rPr>
                    <w:t>万kW·h/a</w:t>
                  </w:r>
                </w:p>
              </w:tc>
              <w:tc>
                <w:tcPr>
                  <w:tcW w:w="1461" w:type="pct"/>
                  <w:noWrap w:val="0"/>
                  <w:vAlign w:val="center"/>
                </w:tcPr>
                <w:p w14:paraId="1B3D5AF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依托现有供电管网</w:t>
                  </w:r>
                </w:p>
              </w:tc>
            </w:tr>
            <w:tr w14:paraId="54D0A86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restart"/>
                  <w:noWrap w:val="0"/>
                  <w:vAlign w:val="center"/>
                </w:tcPr>
                <w:p w14:paraId="2B286AA5">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w:t>
                  </w:r>
                </w:p>
                <w:p w14:paraId="4AD771F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w:t>
                  </w:r>
                </w:p>
              </w:tc>
              <w:tc>
                <w:tcPr>
                  <w:tcW w:w="293" w:type="pct"/>
                  <w:vMerge w:val="restart"/>
                  <w:noWrap w:val="0"/>
                  <w:vAlign w:val="center"/>
                </w:tcPr>
                <w:p w14:paraId="02D327A1">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废气</w:t>
                  </w:r>
                </w:p>
              </w:tc>
              <w:tc>
                <w:tcPr>
                  <w:tcW w:w="330" w:type="pct"/>
                  <w:noWrap w:val="0"/>
                  <w:vAlign w:val="center"/>
                </w:tcPr>
                <w:p w14:paraId="71D56BFB">
                  <w:pPr>
                    <w:jc w:val="center"/>
                    <w:rPr>
                      <w:rFonts w:hint="default" w:ascii="Times New Roman" w:hAnsi="Times New Roman" w:cs="Times New Roman" w:eastAsiaTheme="minorEastAsia"/>
                      <w:color w:val="auto"/>
                      <w:sz w:val="21"/>
                      <w:szCs w:val="21"/>
                      <w:lang w:val="en-US" w:eastAsia="zh-CN"/>
                    </w:rPr>
                  </w:pPr>
                </w:p>
              </w:tc>
              <w:tc>
                <w:tcPr>
                  <w:tcW w:w="862" w:type="pct"/>
                  <w:noWrap w:val="0"/>
                  <w:vAlign w:val="center"/>
                </w:tcPr>
                <w:p w14:paraId="6BEE6C0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现有项目</w:t>
                  </w:r>
                  <w:r>
                    <w:rPr>
                      <w:rFonts w:hint="default" w:ascii="Times New Roman" w:hAnsi="Times New Roman" w:cs="Times New Roman" w:eastAsiaTheme="minorEastAsia"/>
                      <w:color w:val="auto"/>
                      <w:sz w:val="21"/>
                      <w:szCs w:val="21"/>
                      <w:lang w:val="en-US" w:eastAsia="zh-CN"/>
                    </w:rPr>
                    <w:t>有机热载体炉</w:t>
                  </w:r>
                  <w:r>
                    <w:rPr>
                      <w:rFonts w:hint="eastAsia" w:cs="Times New Roman" w:eastAsiaTheme="minorEastAsia"/>
                      <w:color w:val="auto"/>
                      <w:sz w:val="21"/>
                      <w:szCs w:val="21"/>
                      <w:lang w:val="en-US" w:eastAsia="zh-CN"/>
                    </w:rPr>
                    <w:t>废气：</w:t>
                  </w:r>
                  <w:r>
                    <w:rPr>
                      <w:rFonts w:hint="default" w:ascii="Times New Roman" w:hAnsi="Times New Roman" w:cs="Times New Roman" w:eastAsiaTheme="minorEastAsia"/>
                      <w:color w:val="auto"/>
                      <w:sz w:val="21"/>
                      <w:szCs w:val="21"/>
                    </w:rPr>
                    <w:t>15m高排气筒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P1</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628" w:type="pct"/>
                  <w:noWrap w:val="0"/>
                  <w:vAlign w:val="center"/>
                </w:tcPr>
                <w:p w14:paraId="4B496DCE">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w:t>
                  </w:r>
                </w:p>
              </w:tc>
              <w:tc>
                <w:tcPr>
                  <w:tcW w:w="1217" w:type="pct"/>
                  <w:noWrap w:val="0"/>
                  <w:vAlign w:val="center"/>
                </w:tcPr>
                <w:p w14:paraId="07ED41E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现有项目</w:t>
                  </w:r>
                  <w:r>
                    <w:rPr>
                      <w:rFonts w:hint="default" w:ascii="Times New Roman" w:hAnsi="Times New Roman" w:cs="Times New Roman" w:eastAsiaTheme="minorEastAsia"/>
                      <w:color w:val="auto"/>
                      <w:sz w:val="21"/>
                      <w:szCs w:val="21"/>
                      <w:lang w:val="en-US" w:eastAsia="zh-CN"/>
                    </w:rPr>
                    <w:t>有机热载体炉</w:t>
                  </w:r>
                  <w:r>
                    <w:rPr>
                      <w:rFonts w:hint="eastAsia" w:cs="Times New Roman" w:eastAsiaTheme="minorEastAsia"/>
                      <w:color w:val="auto"/>
                      <w:sz w:val="21"/>
                      <w:szCs w:val="21"/>
                      <w:lang w:val="en-US" w:eastAsia="zh-CN"/>
                    </w:rPr>
                    <w:t>废气：</w:t>
                  </w:r>
                  <w:r>
                    <w:rPr>
                      <w:rFonts w:hint="default" w:ascii="Times New Roman" w:hAnsi="Times New Roman" w:cs="Times New Roman" w:eastAsiaTheme="minorEastAsia"/>
                      <w:color w:val="auto"/>
                      <w:sz w:val="21"/>
                      <w:szCs w:val="21"/>
                    </w:rPr>
                    <w:t>15m高排气筒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P1</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1461" w:type="pct"/>
                  <w:noWrap w:val="0"/>
                  <w:vAlign w:val="center"/>
                </w:tcPr>
                <w:p w14:paraId="474030FE">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现有已建，</w:t>
                  </w:r>
                  <w:r>
                    <w:rPr>
                      <w:rFonts w:hint="default" w:ascii="Times New Roman" w:hAnsi="Times New Roman" w:cs="Times New Roman" w:eastAsiaTheme="minorEastAsia"/>
                      <w:color w:val="auto"/>
                      <w:sz w:val="21"/>
                      <w:szCs w:val="21"/>
                      <w:lang w:val="en-US" w:eastAsia="zh-CN"/>
                    </w:rPr>
                    <w:t>本次不涉及</w:t>
                  </w:r>
                </w:p>
              </w:tc>
            </w:tr>
            <w:tr w14:paraId="1389B13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72408953">
                  <w:pPr>
                    <w:jc w:val="center"/>
                    <w:rPr>
                      <w:rFonts w:hint="default" w:ascii="Times New Roman" w:hAnsi="Times New Roman" w:cs="Times New Roman" w:eastAsiaTheme="minorEastAsia"/>
                      <w:color w:val="auto"/>
                      <w:sz w:val="21"/>
                      <w:szCs w:val="21"/>
                    </w:rPr>
                  </w:pPr>
                </w:p>
              </w:tc>
              <w:tc>
                <w:tcPr>
                  <w:tcW w:w="293" w:type="pct"/>
                  <w:vMerge w:val="continue"/>
                  <w:noWrap w:val="0"/>
                  <w:vAlign w:val="center"/>
                </w:tcPr>
                <w:p w14:paraId="154099C7">
                  <w:pPr>
                    <w:jc w:val="center"/>
                    <w:rPr>
                      <w:rFonts w:hint="default" w:ascii="Times New Roman" w:hAnsi="Times New Roman" w:cs="Times New Roman" w:eastAsiaTheme="minorEastAsia"/>
                      <w:color w:val="auto"/>
                      <w:sz w:val="21"/>
                      <w:szCs w:val="21"/>
                      <w:lang w:val="en-US" w:eastAsia="zh-CN"/>
                    </w:rPr>
                  </w:pPr>
                </w:p>
              </w:tc>
              <w:tc>
                <w:tcPr>
                  <w:tcW w:w="330" w:type="pct"/>
                  <w:noWrap w:val="0"/>
                  <w:vAlign w:val="center"/>
                </w:tcPr>
                <w:p w14:paraId="5E6C6DCA">
                  <w:pPr>
                    <w:jc w:val="center"/>
                    <w:rPr>
                      <w:rFonts w:hint="default" w:ascii="Times New Roman" w:hAnsi="Times New Roman" w:cs="Times New Roman" w:eastAsiaTheme="minorEastAsia"/>
                      <w:color w:val="auto"/>
                      <w:sz w:val="21"/>
                      <w:szCs w:val="21"/>
                      <w:lang w:val="en-US" w:eastAsia="zh-CN"/>
                    </w:rPr>
                  </w:pPr>
                </w:p>
              </w:tc>
              <w:tc>
                <w:tcPr>
                  <w:tcW w:w="862" w:type="pct"/>
                  <w:noWrap w:val="0"/>
                  <w:vAlign w:val="center"/>
                </w:tcPr>
                <w:p w14:paraId="07F2D73E">
                  <w:pPr>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现有项目</w:t>
                  </w:r>
                  <w:r>
                    <w:rPr>
                      <w:rFonts w:hint="default" w:ascii="Times New Roman" w:hAnsi="Times New Roman" w:cs="Times New Roman" w:eastAsiaTheme="minorEastAsia"/>
                      <w:color w:val="auto"/>
                      <w:sz w:val="21"/>
                      <w:szCs w:val="21"/>
                      <w:lang w:val="en-US" w:eastAsia="zh-CN"/>
                    </w:rPr>
                    <w:t>熔融纺丝、裂解</w:t>
                  </w:r>
                  <w:r>
                    <w:rPr>
                      <w:rFonts w:hint="eastAsia" w:cs="Times New Roman" w:eastAsiaTheme="minorEastAsia"/>
                      <w:color w:val="auto"/>
                      <w:sz w:val="21"/>
                      <w:szCs w:val="21"/>
                      <w:lang w:val="en-US" w:eastAsia="zh-CN"/>
                    </w:rPr>
                    <w:t>废气：</w:t>
                  </w:r>
                  <w:r>
                    <w:rPr>
                      <w:rFonts w:hint="default" w:ascii="Times New Roman" w:hAnsi="Times New Roman" w:cs="Times New Roman" w:eastAsiaTheme="minorEastAsia"/>
                      <w:color w:val="auto"/>
                      <w:sz w:val="21"/>
                      <w:szCs w:val="21"/>
                      <w:lang w:val="en-US" w:eastAsia="zh-CN"/>
                    </w:rPr>
                    <w:t>水喷淋+湿式静电除油+除湿器+二级活性炭吸附装置+</w:t>
                  </w:r>
                  <w:r>
                    <w:rPr>
                      <w:rFonts w:hint="eastAsia" w:cs="Times New Roman" w:eastAsiaTheme="minorEastAsia"/>
                      <w:color w:val="auto"/>
                      <w:sz w:val="21"/>
                      <w:szCs w:val="21"/>
                      <w:lang w:val="en-US" w:eastAsia="zh-CN"/>
                    </w:rPr>
                    <w:t>30</w:t>
                  </w:r>
                  <w:r>
                    <w:rPr>
                      <w:rFonts w:hint="default" w:ascii="Times New Roman" w:hAnsi="Times New Roman" w:cs="Times New Roman" w:eastAsiaTheme="minorEastAsia"/>
                      <w:color w:val="auto"/>
                      <w:sz w:val="21"/>
                      <w:szCs w:val="21"/>
                    </w:rPr>
                    <w:t>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w:t>
                  </w:r>
                  <w:r>
                    <w:rPr>
                      <w:rFonts w:hint="default" w:ascii="Times New Roman" w:hAnsi="Times New Roman" w:cs="Times New Roman" w:eastAsiaTheme="minorEastAsia"/>
                      <w:color w:val="auto"/>
                      <w:sz w:val="21"/>
                      <w:szCs w:val="21"/>
                      <w:lang w:val="en-US" w:eastAsia="zh-CN"/>
                    </w:rPr>
                    <w:t>25</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628" w:type="pct"/>
                  <w:noWrap w:val="0"/>
                  <w:vAlign w:val="center"/>
                </w:tcPr>
                <w:p w14:paraId="5C625B2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7312511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现有项目</w:t>
                  </w:r>
                  <w:r>
                    <w:rPr>
                      <w:rFonts w:hint="default" w:ascii="Times New Roman" w:hAnsi="Times New Roman" w:cs="Times New Roman" w:eastAsiaTheme="minorEastAsia"/>
                      <w:color w:val="auto"/>
                      <w:sz w:val="21"/>
                      <w:szCs w:val="21"/>
                      <w:lang w:val="en-US" w:eastAsia="zh-CN"/>
                    </w:rPr>
                    <w:t>熔融纺丝、裂解</w:t>
                  </w:r>
                  <w:r>
                    <w:rPr>
                      <w:rFonts w:hint="eastAsia" w:cs="Times New Roman" w:eastAsiaTheme="minorEastAsia"/>
                      <w:color w:val="auto"/>
                      <w:sz w:val="21"/>
                      <w:szCs w:val="21"/>
                      <w:lang w:val="en-US" w:eastAsia="zh-CN"/>
                    </w:rPr>
                    <w:t>废气：</w:t>
                  </w:r>
                  <w:r>
                    <w:rPr>
                      <w:rFonts w:hint="default" w:ascii="Times New Roman" w:hAnsi="Times New Roman" w:cs="Times New Roman" w:eastAsiaTheme="minorEastAsia"/>
                      <w:color w:val="auto"/>
                      <w:sz w:val="21"/>
                      <w:szCs w:val="21"/>
                      <w:lang w:val="en-US" w:eastAsia="zh-CN"/>
                    </w:rPr>
                    <w:t>水喷淋+湿式静电除油+除湿器+二级活性炭吸附装置+</w:t>
                  </w:r>
                  <w:r>
                    <w:rPr>
                      <w:rFonts w:hint="eastAsia" w:cs="Times New Roman" w:eastAsiaTheme="minorEastAsia"/>
                      <w:color w:val="auto"/>
                      <w:sz w:val="21"/>
                      <w:szCs w:val="21"/>
                      <w:lang w:val="en-US" w:eastAsia="zh-CN"/>
                    </w:rPr>
                    <w:t>30</w:t>
                  </w:r>
                  <w:r>
                    <w:rPr>
                      <w:rFonts w:hint="default" w:ascii="Times New Roman" w:hAnsi="Times New Roman" w:cs="Times New Roman" w:eastAsiaTheme="minorEastAsia"/>
                      <w:color w:val="auto"/>
                      <w:sz w:val="21"/>
                      <w:szCs w:val="21"/>
                    </w:rPr>
                    <w:t>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w:t>
                  </w:r>
                  <w:r>
                    <w:rPr>
                      <w:rFonts w:hint="default" w:ascii="Times New Roman" w:hAnsi="Times New Roman" w:cs="Times New Roman" w:eastAsiaTheme="minorEastAsia"/>
                      <w:color w:val="auto"/>
                      <w:sz w:val="21"/>
                      <w:szCs w:val="21"/>
                      <w:lang w:val="en-US" w:eastAsia="zh-CN"/>
                    </w:rPr>
                    <w:t>25</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1461" w:type="pct"/>
                  <w:noWrap w:val="0"/>
                  <w:vAlign w:val="center"/>
                </w:tcPr>
                <w:p w14:paraId="4232D05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现有已建，</w:t>
                  </w:r>
                  <w:r>
                    <w:rPr>
                      <w:rFonts w:hint="default" w:ascii="Times New Roman" w:hAnsi="Times New Roman" w:cs="Times New Roman" w:eastAsiaTheme="minorEastAsia"/>
                      <w:color w:val="auto"/>
                      <w:sz w:val="21"/>
                      <w:szCs w:val="21"/>
                      <w:lang w:val="en-US" w:eastAsia="zh-CN"/>
                    </w:rPr>
                    <w:t>本次不涉及</w:t>
                  </w:r>
                </w:p>
              </w:tc>
            </w:tr>
            <w:tr w14:paraId="59253AB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41950D55">
                  <w:pPr>
                    <w:jc w:val="center"/>
                    <w:rPr>
                      <w:rFonts w:hint="default" w:ascii="Times New Roman" w:hAnsi="Times New Roman" w:cs="Times New Roman" w:eastAsiaTheme="minorEastAsia"/>
                      <w:color w:val="auto"/>
                      <w:sz w:val="21"/>
                      <w:szCs w:val="21"/>
                    </w:rPr>
                  </w:pPr>
                </w:p>
              </w:tc>
              <w:tc>
                <w:tcPr>
                  <w:tcW w:w="293" w:type="pct"/>
                  <w:vMerge w:val="continue"/>
                  <w:noWrap w:val="0"/>
                  <w:vAlign w:val="center"/>
                </w:tcPr>
                <w:p w14:paraId="6905FC0D">
                  <w:pPr>
                    <w:jc w:val="center"/>
                    <w:rPr>
                      <w:rFonts w:hint="default" w:ascii="Times New Roman" w:hAnsi="Times New Roman" w:cs="Times New Roman" w:eastAsiaTheme="minorEastAsia"/>
                      <w:color w:val="auto"/>
                      <w:sz w:val="21"/>
                      <w:szCs w:val="21"/>
                      <w:lang w:val="en-US" w:eastAsia="zh-CN"/>
                    </w:rPr>
                  </w:pPr>
                </w:p>
              </w:tc>
              <w:tc>
                <w:tcPr>
                  <w:tcW w:w="330" w:type="pct"/>
                  <w:noWrap w:val="0"/>
                  <w:vAlign w:val="center"/>
                </w:tcPr>
                <w:p w14:paraId="328AE67B">
                  <w:pPr>
                    <w:jc w:val="center"/>
                    <w:rPr>
                      <w:rFonts w:hint="default" w:ascii="Times New Roman" w:hAnsi="Times New Roman" w:cs="Times New Roman" w:eastAsiaTheme="minorEastAsia"/>
                      <w:color w:val="auto"/>
                      <w:sz w:val="21"/>
                      <w:szCs w:val="21"/>
                      <w:lang w:val="en-US" w:eastAsia="zh-CN"/>
                    </w:rPr>
                  </w:pPr>
                </w:p>
              </w:tc>
              <w:tc>
                <w:tcPr>
                  <w:tcW w:w="862" w:type="pct"/>
                  <w:noWrap w:val="0"/>
                  <w:vAlign w:val="center"/>
                </w:tcPr>
                <w:p w14:paraId="5E739E5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现有项目</w:t>
                  </w:r>
                  <w:r>
                    <w:rPr>
                      <w:rFonts w:hint="default" w:ascii="Times New Roman" w:hAnsi="Times New Roman" w:cs="Times New Roman" w:eastAsiaTheme="minorEastAsia"/>
                      <w:color w:val="auto"/>
                      <w:sz w:val="21"/>
                      <w:szCs w:val="21"/>
                      <w:lang w:val="en-US" w:eastAsia="zh-CN"/>
                    </w:rPr>
                    <w:t>2条后加工线</w:t>
                  </w:r>
                  <w:r>
                    <w:rPr>
                      <w:rFonts w:hint="default" w:ascii="Times New Roman" w:hAnsi="Times New Roman" w:cs="Times New Roman" w:eastAsiaTheme="minorEastAsia"/>
                      <w:color w:val="auto"/>
                      <w:kern w:val="2"/>
                      <w:sz w:val="21"/>
                      <w:szCs w:val="21"/>
                      <w:lang w:val="en-US" w:eastAsia="zh-CN" w:bidi="ar-SA"/>
                    </w:rPr>
                    <w:t>上油、油浴</w:t>
                  </w:r>
                  <w:r>
                    <w:rPr>
                      <w:rFonts w:hint="eastAsia" w:cs="Times New Roman" w:eastAsiaTheme="minorEastAsia"/>
                      <w:color w:val="auto"/>
                      <w:kern w:val="2"/>
                      <w:sz w:val="21"/>
                      <w:szCs w:val="21"/>
                      <w:lang w:val="en-US" w:eastAsia="zh-CN" w:bidi="ar-SA"/>
                    </w:rPr>
                    <w:t>废气：</w:t>
                  </w:r>
                  <w:r>
                    <w:rPr>
                      <w:rFonts w:hint="default" w:ascii="Times New Roman" w:hAnsi="Times New Roman" w:cs="Times New Roman" w:eastAsiaTheme="minorEastAsia"/>
                      <w:color w:val="auto"/>
                      <w:sz w:val="21"/>
                      <w:szCs w:val="21"/>
                      <w:lang w:val="en-US" w:eastAsia="zh-CN"/>
                    </w:rPr>
                    <w:t>水喷淋+除湿器+二级活性炭吸附+</w:t>
                  </w:r>
                  <w:r>
                    <w:rPr>
                      <w:rFonts w:hint="default" w:ascii="Times New Roman" w:hAnsi="Times New Roman" w:cs="Times New Roman" w:eastAsiaTheme="minorEastAsia"/>
                      <w:color w:val="auto"/>
                      <w:sz w:val="21"/>
                      <w:szCs w:val="21"/>
                    </w:rPr>
                    <w:t>15m高排气筒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，废气量1</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1845" w:type="pct"/>
                  <w:gridSpan w:val="2"/>
                  <w:noWrap w:val="0"/>
                  <w:vAlign w:val="center"/>
                </w:tcPr>
                <w:p w14:paraId="68A7F4EB">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技改后</w:t>
                  </w:r>
                  <w:r>
                    <w:rPr>
                      <w:rFonts w:hint="eastAsia"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条后加工线</w:t>
                  </w:r>
                  <w:r>
                    <w:rPr>
                      <w:rFonts w:hint="default" w:ascii="Times New Roman" w:hAnsi="Times New Roman" w:cs="Times New Roman" w:eastAsiaTheme="minorEastAsia"/>
                      <w:color w:val="auto"/>
                      <w:kern w:val="2"/>
                      <w:sz w:val="21"/>
                      <w:szCs w:val="21"/>
                      <w:lang w:val="en-US" w:eastAsia="zh-CN" w:bidi="ar-SA"/>
                    </w:rPr>
                    <w:t>上油、油浴</w:t>
                  </w:r>
                  <w:r>
                    <w:rPr>
                      <w:rFonts w:hint="eastAsia" w:cs="Times New Roman" w:eastAsiaTheme="minorEastAsia"/>
                      <w:color w:val="auto"/>
                      <w:kern w:val="2"/>
                      <w:sz w:val="21"/>
                      <w:szCs w:val="21"/>
                      <w:lang w:val="en-US" w:eastAsia="zh-CN" w:bidi="ar-SA"/>
                    </w:rPr>
                    <w:t>废气：</w:t>
                  </w:r>
                  <w:r>
                    <w:rPr>
                      <w:rFonts w:hint="default" w:ascii="Times New Roman" w:hAnsi="Times New Roman" w:cs="Times New Roman" w:eastAsiaTheme="minorEastAsia"/>
                      <w:color w:val="auto"/>
                      <w:sz w:val="21"/>
                      <w:szCs w:val="21"/>
                      <w:lang w:val="en-US" w:eastAsia="zh-CN"/>
                    </w:rPr>
                    <w:t>水喷淋+除湿器+二级活性炭吸附+</w:t>
                  </w:r>
                  <w:r>
                    <w:rPr>
                      <w:rFonts w:hint="default" w:ascii="Times New Roman" w:hAnsi="Times New Roman" w:cs="Times New Roman" w:eastAsiaTheme="minorEastAsia"/>
                      <w:color w:val="auto"/>
                      <w:sz w:val="21"/>
                      <w:szCs w:val="21"/>
                    </w:rPr>
                    <w:t>15m高排气筒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P</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，废气量</w:t>
                  </w:r>
                  <w:r>
                    <w:rPr>
                      <w:rFonts w:hint="eastAsia"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1461" w:type="pct"/>
                  <w:noWrap w:val="0"/>
                  <w:vAlign w:val="center"/>
                </w:tcPr>
                <w:p w14:paraId="38A129CD">
                  <w:pPr>
                    <w:jc w:val="center"/>
                    <w:rPr>
                      <w:rFonts w:hint="default" w:ascii="Times New Roman" w:hAnsi="Times New Roman" w:cs="Times New Roman" w:eastAsiaTheme="minorEastAsia"/>
                      <w:color w:val="auto"/>
                      <w:sz w:val="21"/>
                      <w:szCs w:val="21"/>
                      <w:lang w:val="en-US" w:eastAsia="zh-CN"/>
                    </w:rPr>
                  </w:pPr>
                  <w:r>
                    <w:rPr>
                      <w:rFonts w:hint="eastAsia"/>
                      <w:color w:val="auto"/>
                      <w:lang w:val="en-US" w:eastAsia="zh-CN"/>
                    </w:rPr>
                    <w:t>改建</w:t>
                  </w:r>
                  <w:r>
                    <w:rPr>
                      <w:color w:val="auto"/>
                    </w:rPr>
                    <w:t>现有</w:t>
                  </w:r>
                  <w:r>
                    <w:rPr>
                      <w:rFonts w:hint="eastAsia"/>
                      <w:color w:val="auto"/>
                      <w:lang w:eastAsia="zh-CN"/>
                    </w:rPr>
                    <w:t>的</w:t>
                  </w:r>
                  <w:r>
                    <w:rPr>
                      <w:rFonts w:hint="eastAsia"/>
                      <w:color w:val="auto"/>
                      <w:lang w:val="en-US" w:eastAsia="zh-CN"/>
                    </w:rPr>
                    <w:t>废气设施（增加活性炭装填量，更换风机）</w:t>
                  </w:r>
                </w:p>
              </w:tc>
            </w:tr>
            <w:tr w14:paraId="7C7AC7D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635BC8D4">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33ADDE98">
                  <w:pPr>
                    <w:pStyle w:val="25"/>
                    <w:widowControl w:val="0"/>
                    <w:spacing w:before="0" w:beforeAutospacing="0" w:after="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废水</w:t>
                  </w:r>
                </w:p>
              </w:tc>
              <w:tc>
                <w:tcPr>
                  <w:tcW w:w="862" w:type="pct"/>
                  <w:noWrap w:val="0"/>
                  <w:vAlign w:val="center"/>
                </w:tcPr>
                <w:p w14:paraId="1343D7C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628" w:type="pct"/>
                  <w:noWrap w:val="0"/>
                  <w:vAlign w:val="center"/>
                </w:tcPr>
                <w:p w14:paraId="3B90018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7" w:type="pct"/>
                  <w:noWrap w:val="0"/>
                  <w:vAlign w:val="center"/>
                </w:tcPr>
                <w:p w14:paraId="14C4B23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61" w:type="pct"/>
                  <w:noWrap w:val="0"/>
                  <w:vAlign w:val="center"/>
                </w:tcPr>
                <w:p w14:paraId="38D9BFA6">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不</w:t>
                  </w:r>
                  <w:r>
                    <w:rPr>
                      <w:rFonts w:hint="default" w:ascii="Times New Roman" w:hAnsi="Times New Roman" w:cs="Times New Roman" w:eastAsiaTheme="minorEastAsia"/>
                      <w:color w:val="auto"/>
                      <w:sz w:val="21"/>
                      <w:szCs w:val="21"/>
                    </w:rPr>
                    <w:t>新增</w:t>
                  </w:r>
                  <w:r>
                    <w:rPr>
                      <w:rFonts w:hint="default" w:ascii="Times New Roman" w:hAnsi="Times New Roman" w:cs="Times New Roman" w:eastAsiaTheme="minorEastAsia"/>
                      <w:color w:val="auto"/>
                      <w:sz w:val="21"/>
                      <w:szCs w:val="21"/>
                      <w:lang w:val="en-US" w:eastAsia="zh-CN"/>
                    </w:rPr>
                    <w:t>生产和</w:t>
                  </w:r>
                  <w:r>
                    <w:rPr>
                      <w:rFonts w:hint="default" w:ascii="Times New Roman" w:hAnsi="Times New Roman" w:cs="Times New Roman" w:eastAsiaTheme="minorEastAsia"/>
                      <w:color w:val="auto"/>
                      <w:sz w:val="21"/>
                      <w:szCs w:val="21"/>
                    </w:rPr>
                    <w:t>生活污水</w:t>
                  </w:r>
                </w:p>
              </w:tc>
            </w:tr>
            <w:tr w14:paraId="4507ECF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073ADD0D">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381F2C2E">
                  <w:pPr>
                    <w:pStyle w:val="25"/>
                    <w:widowControl w:val="0"/>
                    <w:spacing w:before="0" w:beforeAutospacing="0" w:after="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噪声</w:t>
                  </w:r>
                </w:p>
              </w:tc>
              <w:tc>
                <w:tcPr>
                  <w:tcW w:w="862" w:type="pct"/>
                  <w:noWrap w:val="0"/>
                  <w:vAlign w:val="center"/>
                </w:tcPr>
                <w:p w14:paraId="1FAA815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采取基础减振、建筑隔音等措施</w:t>
                  </w:r>
                </w:p>
              </w:tc>
              <w:tc>
                <w:tcPr>
                  <w:tcW w:w="628" w:type="pct"/>
                  <w:noWrap w:val="0"/>
                  <w:vAlign w:val="center"/>
                </w:tcPr>
                <w:p w14:paraId="7C406C1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采取基础减振、建筑隔音等措施</w:t>
                  </w:r>
                </w:p>
              </w:tc>
              <w:tc>
                <w:tcPr>
                  <w:tcW w:w="1217" w:type="pct"/>
                  <w:noWrap w:val="0"/>
                  <w:vAlign w:val="center"/>
                </w:tcPr>
                <w:p w14:paraId="1462BA3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采取基础减振、建筑隔音等措施</w:t>
                  </w:r>
                </w:p>
              </w:tc>
              <w:tc>
                <w:tcPr>
                  <w:tcW w:w="1461" w:type="pct"/>
                  <w:noWrap w:val="0"/>
                  <w:vAlign w:val="center"/>
                </w:tcPr>
                <w:p w14:paraId="7A10B44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本次新增，确保厂界噪声达标排放</w:t>
                  </w:r>
                </w:p>
              </w:tc>
            </w:tr>
            <w:tr w14:paraId="7E23FD02">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7" w:type="pct"/>
                  <w:vMerge w:val="continue"/>
                  <w:noWrap w:val="0"/>
                  <w:vAlign w:val="center"/>
                </w:tcPr>
                <w:p w14:paraId="11CA2580">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4703A029">
                  <w:pPr>
                    <w:pStyle w:val="25"/>
                    <w:widowControl w:val="0"/>
                    <w:spacing w:before="0" w:beforeAutospacing="0" w:after="0" w:afterAutospacing="0"/>
                    <w:jc w:val="center"/>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sz w:val="21"/>
                      <w:szCs w:val="21"/>
                      <w:lang w:val="en-US" w:eastAsia="zh-CN"/>
                    </w:rPr>
                    <w:t>危废仓库</w:t>
                  </w:r>
                </w:p>
              </w:tc>
              <w:tc>
                <w:tcPr>
                  <w:tcW w:w="862" w:type="pct"/>
                  <w:noWrap w:val="0"/>
                  <w:vAlign w:val="center"/>
                </w:tcPr>
                <w:p w14:paraId="24AF533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628" w:type="pct"/>
                  <w:noWrap w:val="0"/>
                  <w:vAlign w:val="center"/>
                </w:tcPr>
                <w:p w14:paraId="1819989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w:t>
                  </w:r>
                </w:p>
              </w:tc>
              <w:tc>
                <w:tcPr>
                  <w:tcW w:w="1217" w:type="pct"/>
                  <w:noWrap w:val="0"/>
                  <w:vAlign w:val="center"/>
                </w:tcPr>
                <w:p w14:paraId="303367D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p>
              </w:tc>
              <w:tc>
                <w:tcPr>
                  <w:tcW w:w="1461" w:type="pct"/>
                  <w:noWrap w:val="0"/>
                  <w:vAlign w:val="center"/>
                </w:tcPr>
                <w:p w14:paraId="254E8C54">
                  <w:pPr>
                    <w:jc w:val="center"/>
                    <w:rPr>
                      <w:rFonts w:hint="default" w:ascii="Times New Roman" w:hAnsi="Times New Roman" w:cs="Times New Roman" w:eastAsiaTheme="minorEastAsia"/>
                      <w:color w:val="auto"/>
                      <w:sz w:val="21"/>
                      <w:szCs w:val="21"/>
                      <w:lang w:val="en-US" w:bidi="ar"/>
                    </w:rPr>
                  </w:pPr>
                  <w:r>
                    <w:rPr>
                      <w:rFonts w:hint="default" w:ascii="Times New Roman" w:hAnsi="Times New Roman" w:cs="Times New Roman" w:eastAsiaTheme="minorEastAsia"/>
                      <w:color w:val="auto"/>
                      <w:sz w:val="21"/>
                      <w:szCs w:val="21"/>
                      <w:lang w:val="en-US" w:eastAsia="zh-CN"/>
                    </w:rPr>
                    <w:t>依托现有</w:t>
                  </w:r>
                </w:p>
              </w:tc>
            </w:tr>
            <w:tr w14:paraId="21A8AF6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 w:type="pct"/>
                  <w:vMerge w:val="continue"/>
                  <w:noWrap w:val="0"/>
                  <w:vAlign w:val="center"/>
                </w:tcPr>
                <w:p w14:paraId="4801AE70">
                  <w:pPr>
                    <w:jc w:val="center"/>
                    <w:rPr>
                      <w:rFonts w:hint="default" w:ascii="Times New Roman" w:hAnsi="Times New Roman" w:cs="Times New Roman" w:eastAsiaTheme="minorEastAsia"/>
                      <w:color w:val="auto"/>
                      <w:sz w:val="21"/>
                      <w:szCs w:val="21"/>
                    </w:rPr>
                  </w:pPr>
                </w:p>
              </w:tc>
              <w:tc>
                <w:tcPr>
                  <w:tcW w:w="623" w:type="pct"/>
                  <w:gridSpan w:val="2"/>
                  <w:noWrap w:val="0"/>
                  <w:vAlign w:val="center"/>
                </w:tcPr>
                <w:p w14:paraId="4C81B7A5">
                  <w:pPr>
                    <w:pStyle w:val="25"/>
                    <w:widowControl w:val="0"/>
                    <w:spacing w:before="0" w:beforeAutospacing="0" w:after="0" w:afterAutospacing="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
                    </w:rPr>
                    <w:t>一般固废</w:t>
                  </w:r>
                  <w:r>
                    <w:rPr>
                      <w:rFonts w:hint="eastAsia" w:ascii="Times New Roman" w:hAnsi="Times New Roman" w:cs="Times New Roman" w:eastAsiaTheme="minorEastAsia"/>
                      <w:color w:val="auto"/>
                      <w:sz w:val="21"/>
                      <w:szCs w:val="21"/>
                      <w:lang w:val="en-US" w:eastAsia="zh-CN"/>
                    </w:rPr>
                    <w:t>仓库</w:t>
                  </w:r>
                </w:p>
              </w:tc>
              <w:tc>
                <w:tcPr>
                  <w:tcW w:w="862" w:type="pct"/>
                  <w:noWrap w:val="0"/>
                  <w:vAlign w:val="center"/>
                </w:tcPr>
                <w:p w14:paraId="4DD3E041">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20m</w:t>
                  </w:r>
                  <w:r>
                    <w:rPr>
                      <w:rFonts w:hint="default" w:ascii="Times New Roman" w:hAnsi="Times New Roman" w:cs="Times New Roman" w:eastAsiaTheme="minorEastAsia"/>
                      <w:color w:val="auto"/>
                      <w:sz w:val="21"/>
                      <w:szCs w:val="21"/>
                      <w:vertAlign w:val="superscript"/>
                    </w:rPr>
                    <w:t>2</w:t>
                  </w:r>
                </w:p>
              </w:tc>
              <w:tc>
                <w:tcPr>
                  <w:tcW w:w="628" w:type="pct"/>
                  <w:noWrap w:val="0"/>
                  <w:vAlign w:val="center"/>
                </w:tcPr>
                <w:p w14:paraId="3E11DA99">
                  <w:pPr>
                    <w:spacing w:line="320" w:lineRule="exact"/>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w:t>
                  </w:r>
                </w:p>
              </w:tc>
              <w:tc>
                <w:tcPr>
                  <w:tcW w:w="1217" w:type="pct"/>
                  <w:noWrap w:val="0"/>
                  <w:vAlign w:val="center"/>
                </w:tcPr>
                <w:p w14:paraId="45CE4D03">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20m</w:t>
                  </w:r>
                  <w:r>
                    <w:rPr>
                      <w:rFonts w:hint="default" w:ascii="Times New Roman" w:hAnsi="Times New Roman" w:cs="Times New Roman" w:eastAsiaTheme="minorEastAsia"/>
                      <w:color w:val="auto"/>
                      <w:sz w:val="21"/>
                      <w:szCs w:val="21"/>
                      <w:vertAlign w:val="superscript"/>
                    </w:rPr>
                    <w:t>2</w:t>
                  </w:r>
                </w:p>
              </w:tc>
              <w:tc>
                <w:tcPr>
                  <w:tcW w:w="1461" w:type="pct"/>
                  <w:noWrap w:val="0"/>
                  <w:vAlign w:val="center"/>
                </w:tcPr>
                <w:p w14:paraId="3645CE92">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依托现有</w:t>
                  </w:r>
                </w:p>
              </w:tc>
            </w:tr>
            <w:tr w14:paraId="34859FB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1" w:type="pct"/>
                  <w:gridSpan w:val="3"/>
                  <w:noWrap w:val="0"/>
                  <w:vAlign w:val="center"/>
                </w:tcPr>
                <w:p w14:paraId="2A219A5C">
                  <w:pPr>
                    <w:pStyle w:val="25"/>
                    <w:widowControl w:val="0"/>
                    <w:spacing w:before="0" w:beforeAutospacing="0" w:after="0" w:afterAutospacing="0"/>
                    <w:jc w:val="center"/>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sz w:val="21"/>
                      <w:szCs w:val="21"/>
                      <w:lang w:eastAsia="zh-CN"/>
                    </w:rPr>
                    <w:t>风险防控措施</w:t>
                  </w:r>
                </w:p>
              </w:tc>
              <w:tc>
                <w:tcPr>
                  <w:tcW w:w="2707" w:type="pct"/>
                  <w:gridSpan w:val="3"/>
                  <w:noWrap w:val="0"/>
                  <w:vAlign w:val="center"/>
                </w:tcPr>
                <w:p w14:paraId="283F6D00">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雨水口设置阀门，</w:t>
                  </w:r>
                  <w:r>
                    <w:rPr>
                      <w:rFonts w:hint="default" w:ascii="Times New Roman" w:hAnsi="Times New Roman" w:cs="Times New Roman" w:eastAsiaTheme="minorEastAsia"/>
                      <w:bCs/>
                      <w:color w:val="auto"/>
                      <w:sz w:val="21"/>
                      <w:szCs w:val="21"/>
                      <w:lang w:val="en-US" w:eastAsia="zh-CN"/>
                    </w:rPr>
                    <w:t>事故应急池120m</w:t>
                  </w:r>
                  <w:r>
                    <w:rPr>
                      <w:rFonts w:hint="default" w:ascii="Times New Roman" w:hAnsi="Times New Roman" w:cs="Times New Roman" w:eastAsiaTheme="minorEastAsia"/>
                      <w:bCs/>
                      <w:color w:val="auto"/>
                      <w:sz w:val="21"/>
                      <w:szCs w:val="21"/>
                      <w:vertAlign w:val="superscript"/>
                      <w:lang w:val="en-US" w:eastAsia="zh-CN"/>
                    </w:rPr>
                    <w:t>3</w:t>
                  </w:r>
                </w:p>
              </w:tc>
              <w:tc>
                <w:tcPr>
                  <w:tcW w:w="1461" w:type="pct"/>
                  <w:noWrap w:val="0"/>
                  <w:vAlign w:val="center"/>
                </w:tcPr>
                <w:p w14:paraId="7A05F3C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依托现有</w:t>
                  </w:r>
                </w:p>
              </w:tc>
            </w:tr>
          </w:tbl>
          <w:p w14:paraId="35CB0141">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水平衡</w:t>
            </w:r>
          </w:p>
          <w:p w14:paraId="68826B82">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技改项目用水主要为喷淋塔用水：本项目后加工废气采用水喷淋+除湿器+二级活性炭吸附装置处理，项目喷淋塔的循环量为6m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/h，喷淋塔下方设置循环水池对喷淋用水循环使用，循环水池的容积为1m³，循环过程中会产生损耗，损耗水量约为8t/a。喷淋塔水</w:t>
            </w:r>
            <w:r>
              <w:rPr>
                <w:rFonts w:hint="eastAsia"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en-US" w:eastAsia="zh-CN"/>
              </w:rPr>
              <w:t>个月更换一次，喷淋塔产生喷淋废液约2t/a，则项目喷淋塔补充水约10t/a。</w:t>
            </w:r>
          </w:p>
          <w:p w14:paraId="51F0B1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rPr>
            </w:pPr>
            <w:r>
              <w:rPr>
                <w:rFonts w:hint="default" w:ascii="Times New Roman" w:hAnsi="Times New Roman" w:cs="Times New Roman"/>
                <w:color w:val="auto"/>
              </w:rPr>
              <w:drawing>
                <wp:inline distT="0" distB="0" distL="114300" distR="114300">
                  <wp:extent cx="5124450" cy="952500"/>
                  <wp:effectExtent l="0" t="0" r="1143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124450" cy="952500"/>
                          </a:xfrm>
                          <a:prstGeom prst="rect">
                            <a:avLst/>
                          </a:prstGeom>
                          <a:noFill/>
                          <a:ln>
                            <a:noFill/>
                          </a:ln>
                        </pic:spPr>
                      </pic:pic>
                    </a:graphicData>
                  </a:graphic>
                </wp:inline>
              </w:drawing>
            </w:r>
          </w:p>
          <w:p w14:paraId="6500484E">
            <w:pPr>
              <w:pStyle w:val="9"/>
              <w:jc w:val="center"/>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rPr>
              <w:t>图2-</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本项目水平衡图（t/a）</w:t>
            </w:r>
          </w:p>
          <w:p w14:paraId="1CA1429F">
            <w:pPr>
              <w:pStyle w:val="9"/>
              <w:jc w:val="center"/>
              <w:rPr>
                <w:rFonts w:hint="default" w:ascii="Times New Roman" w:hAnsi="Times New Roman" w:eastAsia="宋体" w:cs="Times New Roman"/>
                <w:b/>
                <w:bCs/>
                <w:color w:val="auto"/>
                <w:sz w:val="21"/>
                <w:szCs w:val="21"/>
              </w:rPr>
            </w:pPr>
            <w:r>
              <w:rPr>
                <w:rFonts w:hint="default" w:ascii="Times New Roman" w:hAnsi="Times New Roman" w:cs="Times New Roman"/>
                <w:color w:val="auto"/>
              </w:rPr>
              <w:drawing>
                <wp:inline distT="0" distB="0" distL="114300" distR="114300">
                  <wp:extent cx="4561840" cy="4262120"/>
                  <wp:effectExtent l="0" t="0" r="10160"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4561840" cy="4262120"/>
                          </a:xfrm>
                          <a:prstGeom prst="rect">
                            <a:avLst/>
                          </a:prstGeom>
                          <a:noFill/>
                          <a:ln>
                            <a:noFill/>
                          </a:ln>
                        </pic:spPr>
                      </pic:pic>
                    </a:graphicData>
                  </a:graphic>
                </wp:inline>
              </w:drawing>
            </w:r>
          </w:p>
          <w:p w14:paraId="600ED174">
            <w:pPr>
              <w:pStyle w:val="9"/>
              <w:jc w:val="center"/>
              <w:rPr>
                <w:rFonts w:hint="default" w:ascii="Times New Roman" w:hAnsi="Times New Roman" w:cs="Times New Roman"/>
                <w:color w:val="auto"/>
                <w:lang w:val="en-US" w:eastAsia="zh-CN"/>
              </w:rPr>
            </w:pPr>
            <w:r>
              <w:rPr>
                <w:rFonts w:hint="default" w:ascii="Times New Roman" w:hAnsi="Times New Roman" w:eastAsia="宋体" w:cs="Times New Roman"/>
                <w:b/>
                <w:bCs/>
                <w:color w:val="auto"/>
                <w:sz w:val="21"/>
                <w:szCs w:val="21"/>
              </w:rPr>
              <w:t>图2-</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本项目</w:t>
            </w:r>
            <w:r>
              <w:rPr>
                <w:rFonts w:hint="default" w:ascii="Times New Roman" w:hAnsi="Times New Roman" w:eastAsia="宋体" w:cs="Times New Roman"/>
                <w:b/>
                <w:bCs/>
                <w:color w:val="auto"/>
                <w:sz w:val="21"/>
                <w:szCs w:val="21"/>
                <w:lang w:val="en-US" w:eastAsia="zh-CN"/>
              </w:rPr>
              <w:t>建成后全厂</w:t>
            </w:r>
            <w:r>
              <w:rPr>
                <w:rFonts w:hint="default" w:ascii="Times New Roman" w:hAnsi="Times New Roman" w:eastAsia="宋体" w:cs="Times New Roman"/>
                <w:b/>
                <w:bCs/>
                <w:color w:val="auto"/>
                <w:sz w:val="21"/>
                <w:szCs w:val="21"/>
              </w:rPr>
              <w:t>水平衡图（t/a）</w:t>
            </w:r>
          </w:p>
          <w:p w14:paraId="51EB74EF">
            <w:pPr>
              <w:adjustRightInd w:val="0"/>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bCs/>
                <w:color w:val="auto"/>
                <w:kern w:val="0"/>
                <w:sz w:val="21"/>
                <w:szCs w:val="21"/>
                <w:lang w:val="en-US" w:eastAsia="zh-CN"/>
              </w:rPr>
              <w:t>7</w:t>
            </w:r>
            <w:r>
              <w:rPr>
                <w:rFonts w:hint="default" w:ascii="Times New Roman" w:hAnsi="Times New Roman" w:cs="Times New Roman" w:eastAsiaTheme="minorEastAsia"/>
                <w:b/>
                <w:bCs/>
                <w:color w:val="auto"/>
                <w:kern w:val="0"/>
                <w:sz w:val="21"/>
                <w:szCs w:val="21"/>
              </w:rPr>
              <w:t>、劳动定员及工作制度</w:t>
            </w:r>
          </w:p>
          <w:p w14:paraId="0D5BD362">
            <w:pPr>
              <w:adjustRightInd w:val="0"/>
              <w:snapToGrid w:val="0"/>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不新增员工，用工在现有项目调剂</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技改</w:t>
            </w:r>
            <w:r>
              <w:rPr>
                <w:rFonts w:hint="eastAsia" w:ascii="Times New Roman" w:hAnsi="Times New Roman" w:cs="Times New Roman" w:eastAsiaTheme="minorEastAsia"/>
                <w:color w:val="auto"/>
                <w:sz w:val="21"/>
                <w:szCs w:val="21"/>
                <w:lang w:val="en-US" w:eastAsia="zh-CN"/>
              </w:rPr>
              <w:t>前</w:t>
            </w:r>
            <w:r>
              <w:rPr>
                <w:rFonts w:hint="default" w:ascii="Times New Roman" w:hAnsi="Times New Roman" w:cs="Times New Roman" w:eastAsiaTheme="minorEastAsia"/>
                <w:color w:val="auto"/>
                <w:sz w:val="21"/>
                <w:szCs w:val="21"/>
                <w:lang w:val="en-US" w:eastAsia="zh-CN"/>
              </w:rPr>
              <w:t>项目</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条后加工线</w:t>
            </w:r>
            <w:r>
              <w:rPr>
                <w:rFonts w:hint="default" w:ascii="Times New Roman" w:hAnsi="Times New Roman" w:cs="Times New Roman" w:eastAsiaTheme="minorEastAsia"/>
                <w:color w:val="auto"/>
                <w:sz w:val="21"/>
                <w:szCs w:val="21"/>
                <w:lang w:eastAsia="zh-CN"/>
              </w:rPr>
              <w:t>采</w:t>
            </w:r>
            <w:r>
              <w:rPr>
                <w:rFonts w:hint="default" w:ascii="Times New Roman" w:hAnsi="Times New Roman" w:cs="Times New Roman" w:eastAsiaTheme="minorEastAsia"/>
                <w:color w:val="auto"/>
                <w:sz w:val="21"/>
                <w:szCs w:val="21"/>
                <w:lang w:val="en-US" w:eastAsia="zh-CN"/>
              </w:rPr>
              <w:t>取</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班制，</w:t>
            </w:r>
            <w:r>
              <w:rPr>
                <w:rFonts w:hint="default" w:ascii="Times New Roman" w:hAnsi="Times New Roman" w:cs="Times New Roman" w:eastAsiaTheme="minorEastAsia"/>
                <w:color w:val="auto"/>
                <w:sz w:val="21"/>
                <w:szCs w:val="21"/>
              </w:rPr>
              <w:t>年工作</w:t>
            </w:r>
            <w:r>
              <w:rPr>
                <w:rFonts w:hint="eastAsia" w:ascii="Times New Roman" w:hAnsi="Times New Roman" w:cs="Times New Roman" w:eastAsiaTheme="minorEastAsia"/>
                <w:color w:val="auto"/>
                <w:sz w:val="21"/>
                <w:szCs w:val="21"/>
                <w:lang w:val="en-US" w:eastAsia="zh-CN"/>
              </w:rPr>
              <w:t>720</w:t>
            </w:r>
            <w:r>
              <w:rPr>
                <w:rFonts w:hint="default" w:ascii="Times New Roman" w:hAnsi="Times New Roman" w:cs="Times New Roman" w:eastAsiaTheme="minorEastAsia"/>
                <w:color w:val="auto"/>
                <w:sz w:val="21"/>
                <w:szCs w:val="21"/>
              </w:rPr>
              <w:t>0小时</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技改后项目3条后加工线</w:t>
            </w:r>
            <w:r>
              <w:rPr>
                <w:rFonts w:hint="default" w:ascii="Times New Roman" w:hAnsi="Times New Roman" w:cs="Times New Roman" w:eastAsiaTheme="minorEastAsia"/>
                <w:color w:val="auto"/>
                <w:sz w:val="21"/>
                <w:szCs w:val="21"/>
                <w:lang w:eastAsia="zh-CN"/>
              </w:rPr>
              <w:t>采</w:t>
            </w:r>
            <w:r>
              <w:rPr>
                <w:rFonts w:hint="default" w:ascii="Times New Roman" w:hAnsi="Times New Roman" w:cs="Times New Roman" w:eastAsiaTheme="minorEastAsia"/>
                <w:color w:val="auto"/>
                <w:sz w:val="21"/>
                <w:szCs w:val="21"/>
                <w:lang w:val="en-US" w:eastAsia="zh-CN"/>
              </w:rPr>
              <w:t>取2班制，每班8h，年工作</w:t>
            </w:r>
            <w:r>
              <w:rPr>
                <w:rFonts w:hint="default" w:ascii="Times New Roman" w:hAnsi="Times New Roman" w:cs="Times New Roman" w:eastAsiaTheme="minorEastAsia"/>
                <w:color w:val="auto"/>
                <w:sz w:val="21"/>
                <w:szCs w:val="21"/>
              </w:rPr>
              <w:t>日约300天，年工作</w:t>
            </w:r>
            <w:r>
              <w:rPr>
                <w:rFonts w:hint="default" w:ascii="Times New Roman" w:hAnsi="Times New Roman" w:cs="Times New Roman" w:eastAsiaTheme="minorEastAsia"/>
                <w:color w:val="auto"/>
                <w:sz w:val="21"/>
                <w:szCs w:val="21"/>
                <w:lang w:val="en-US" w:eastAsia="zh-CN"/>
              </w:rPr>
              <w:t>48</w:t>
            </w:r>
            <w:r>
              <w:rPr>
                <w:rFonts w:hint="default" w:ascii="Times New Roman" w:hAnsi="Times New Roman" w:cs="Times New Roman" w:eastAsiaTheme="minorEastAsia"/>
                <w:color w:val="auto"/>
                <w:sz w:val="21"/>
                <w:szCs w:val="21"/>
              </w:rPr>
              <w:t>00小时，厂内</w:t>
            </w:r>
            <w:r>
              <w:rPr>
                <w:rFonts w:hint="default" w:ascii="Times New Roman" w:hAnsi="Times New Roman" w:cs="Times New Roman" w:eastAsiaTheme="minorEastAsia"/>
                <w:color w:val="auto"/>
                <w:sz w:val="21"/>
                <w:szCs w:val="21"/>
                <w:lang w:eastAsia="zh-CN"/>
              </w:rPr>
              <w:t>不</w:t>
            </w:r>
            <w:r>
              <w:rPr>
                <w:rFonts w:hint="default" w:ascii="Times New Roman" w:hAnsi="Times New Roman" w:cs="Times New Roman" w:eastAsiaTheme="minorEastAsia"/>
                <w:color w:val="auto"/>
                <w:sz w:val="21"/>
                <w:szCs w:val="21"/>
              </w:rPr>
              <w:t>设</w:t>
            </w:r>
            <w:r>
              <w:rPr>
                <w:rFonts w:hint="default" w:ascii="Times New Roman" w:hAnsi="Times New Roman" w:cs="Times New Roman" w:eastAsiaTheme="minorEastAsia"/>
                <w:color w:val="auto"/>
                <w:sz w:val="21"/>
                <w:szCs w:val="21"/>
                <w:lang w:eastAsia="zh-CN"/>
              </w:rPr>
              <w:t>食堂、</w:t>
            </w:r>
            <w:r>
              <w:rPr>
                <w:rFonts w:hint="default" w:ascii="Times New Roman" w:hAnsi="Times New Roman" w:cs="Times New Roman" w:eastAsiaTheme="minorEastAsia"/>
                <w:color w:val="auto"/>
                <w:sz w:val="21"/>
                <w:szCs w:val="21"/>
                <w:lang w:val="en-US" w:eastAsia="zh-CN"/>
              </w:rPr>
              <w:t>浴室及宿舍</w:t>
            </w:r>
            <w:r>
              <w:rPr>
                <w:rFonts w:hint="default" w:ascii="Times New Roman" w:hAnsi="Times New Roman" w:cs="Times New Roman" w:eastAsiaTheme="minorEastAsia"/>
                <w:color w:val="auto"/>
                <w:sz w:val="21"/>
                <w:szCs w:val="21"/>
              </w:rPr>
              <w:t>。</w:t>
            </w:r>
          </w:p>
          <w:p w14:paraId="704DB5F8">
            <w:pPr>
              <w:adjustRightInd w:val="0"/>
              <w:snapToGrid w:val="0"/>
              <w:spacing w:line="500" w:lineRule="exact"/>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8</w:t>
            </w:r>
            <w:r>
              <w:rPr>
                <w:rFonts w:hint="default" w:ascii="Times New Roman" w:hAnsi="Times New Roman" w:cs="Times New Roman" w:eastAsiaTheme="minorEastAsia"/>
                <w:b/>
                <w:color w:val="auto"/>
                <w:sz w:val="21"/>
                <w:szCs w:val="21"/>
              </w:rPr>
              <w:t>、厂区平面布置</w:t>
            </w:r>
          </w:p>
          <w:p w14:paraId="19F678AD">
            <w:pPr>
              <w:spacing w:line="500" w:lineRule="exact"/>
              <w:ind w:firstLine="420" w:firstLineChars="20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项目厂区设有6栋建筑，办公楼位于厂区西南侧，车间一位于办公楼东侧，车间二位于车间一北侧，车间三位于车间一东侧，仓库位于车间二北侧，锅炉房位于厂区中部。车间一布置现有项目生产线，车间二布设新增的生产线，车间三租赁给常州浩远新材料有限公司</w:t>
            </w:r>
            <w:r>
              <w:rPr>
                <w:rFonts w:hint="default" w:ascii="Times New Roman" w:hAnsi="Times New Roman" w:eastAsia="宋体" w:cs="Times New Roman"/>
                <w:color w:val="auto"/>
                <w:sz w:val="21"/>
                <w:szCs w:val="21"/>
                <w:lang w:val="en-US" w:eastAsia="zh-CN"/>
              </w:rPr>
              <w:t>使用，</w:t>
            </w:r>
            <w:r>
              <w:rPr>
                <w:rFonts w:hint="default" w:ascii="Times New Roman" w:hAnsi="Times New Roman" w:cs="Times New Roman" w:eastAsiaTheme="minorEastAsia"/>
                <w:color w:val="auto"/>
                <w:sz w:val="21"/>
                <w:szCs w:val="21"/>
                <w:highlight w:val="none"/>
                <w:lang w:val="en-US" w:eastAsia="zh-CN"/>
              </w:rPr>
              <w:t>仓库</w:t>
            </w:r>
            <w:r>
              <w:rPr>
                <w:rFonts w:hint="default" w:ascii="Times New Roman" w:hAnsi="Times New Roman" w:cs="Times New Roman"/>
                <w:color w:val="auto"/>
                <w:sz w:val="21"/>
                <w:szCs w:val="21"/>
                <w:lang w:val="en-US" w:eastAsia="zh-CN"/>
              </w:rPr>
              <w:t>用于原料及成品储存</w:t>
            </w:r>
            <w:r>
              <w:rPr>
                <w:rFonts w:hint="default" w:ascii="Times New Roman" w:hAnsi="Times New Roman" w:cs="Times New Roman" w:eastAsiaTheme="minorEastAsia"/>
                <w:color w:val="auto"/>
                <w:sz w:val="21"/>
                <w:szCs w:val="21"/>
                <w:lang w:val="en-US" w:eastAsia="zh-CN"/>
              </w:rPr>
              <w:t>。项目厂区平面布置图详见附图3。</w:t>
            </w:r>
          </w:p>
          <w:p w14:paraId="132AA665">
            <w:pPr>
              <w:adjustRightInd w:val="0"/>
              <w:snapToGrid w:val="0"/>
              <w:spacing w:line="500" w:lineRule="exact"/>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9、厂区周围概况</w:t>
            </w:r>
          </w:p>
          <w:p w14:paraId="0E295B3C">
            <w:pPr>
              <w:spacing w:line="500" w:lineRule="exact"/>
              <w:ind w:firstLine="420" w:firstLineChars="20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项目厂区</w:t>
            </w:r>
            <w:r>
              <w:rPr>
                <w:rFonts w:hint="default" w:ascii="Times New Roman" w:hAnsi="Times New Roman" w:cs="Times New Roman" w:eastAsiaTheme="minorEastAsia"/>
                <w:color w:val="auto"/>
                <w:sz w:val="21"/>
                <w:szCs w:val="21"/>
                <w:highlight w:val="none"/>
                <w:lang w:val="en-US" w:eastAsia="zh-CN"/>
              </w:rPr>
              <w:t>位于常州市金坛区儒林镇园区南路7号，东侧为太平河，南侧为常州国云绿色数据技术有限公司，西侧为240省道，北侧为儒林陈氏骨科医院</w:t>
            </w:r>
            <w:r>
              <w:rPr>
                <w:rFonts w:hint="eastAsia" w:cs="Times New Roman" w:eastAsiaTheme="minorEastAsia"/>
                <w:color w:val="auto"/>
                <w:sz w:val="21"/>
                <w:szCs w:val="21"/>
                <w:highlight w:val="none"/>
                <w:lang w:val="en-US" w:eastAsia="zh-CN"/>
              </w:rPr>
              <w:t>（距离项目厂区8m，距离项目车间二63m）</w:t>
            </w:r>
            <w:r>
              <w:rPr>
                <w:rFonts w:hint="default" w:ascii="Times New Roman" w:hAnsi="Times New Roman" w:cs="Times New Roman" w:eastAsiaTheme="minorEastAsia"/>
                <w:color w:val="auto"/>
                <w:sz w:val="21"/>
                <w:szCs w:val="21"/>
                <w:highlight w:val="none"/>
                <w:lang w:val="en-US" w:eastAsia="zh-CN"/>
              </w:rPr>
              <w:t>。项目周边500米范围土地利用现状</w:t>
            </w:r>
            <w:r>
              <w:rPr>
                <w:rFonts w:hint="default" w:ascii="Times New Roman" w:hAnsi="Times New Roman" w:cs="Times New Roman" w:eastAsiaTheme="minorEastAsia"/>
                <w:color w:val="auto"/>
                <w:sz w:val="21"/>
                <w:szCs w:val="21"/>
                <w:lang w:val="en-US" w:eastAsia="zh-CN"/>
              </w:rPr>
              <w:t>见附图2。</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工艺流程和产排污环节</w:t>
            </w:r>
          </w:p>
        </w:tc>
        <w:tc>
          <w:tcPr>
            <w:tcW w:w="8283" w:type="dxa"/>
          </w:tcPr>
          <w:p w14:paraId="66916221">
            <w:pPr>
              <w:numPr>
                <w:ilvl w:val="0"/>
                <w:numId w:val="4"/>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施工期</w:t>
            </w:r>
          </w:p>
          <w:p w14:paraId="0DFE6A3B">
            <w:pPr>
              <w:adjustRightInd w:val="0"/>
              <w:snapToGrid w:val="0"/>
              <w:spacing w:line="500" w:lineRule="exact"/>
              <w:ind w:firstLine="420" w:firstLineChars="200"/>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利用</w:t>
            </w:r>
            <w:r>
              <w:rPr>
                <w:rFonts w:hint="default" w:ascii="Times New Roman" w:hAnsi="Times New Roman" w:eastAsia="宋体" w:cs="Times New Roman"/>
                <w:color w:val="auto"/>
                <w:sz w:val="21"/>
                <w:szCs w:val="21"/>
                <w:highlight w:val="none"/>
                <w:lang w:val="en-US" w:eastAsia="zh-CN"/>
              </w:rPr>
              <w:t>已建厂房</w:t>
            </w:r>
            <w:r>
              <w:rPr>
                <w:rFonts w:hint="default" w:ascii="Times New Roman" w:hAnsi="Times New Roman" w:eastAsia="宋体" w:cs="Times New Roman"/>
                <w:color w:val="auto"/>
                <w:sz w:val="21"/>
                <w:szCs w:val="21"/>
                <w:highlight w:val="none"/>
                <w:lang w:eastAsia="zh-CN"/>
              </w:rPr>
              <w:t>进行生产，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r>
              <w:rPr>
                <w:rFonts w:hint="default" w:ascii="Times New Roman" w:hAnsi="Times New Roman" w:cs="Times New Roman" w:eastAsiaTheme="minorEastAsia"/>
                <w:b w:val="0"/>
                <w:bCs w:val="0"/>
                <w:color w:val="auto"/>
                <w:sz w:val="21"/>
                <w:szCs w:val="21"/>
                <w:lang w:eastAsia="zh-CN"/>
              </w:rPr>
              <w:t>。</w:t>
            </w:r>
          </w:p>
          <w:p w14:paraId="16F4BDF5">
            <w:pPr>
              <w:numPr>
                <w:ilvl w:val="0"/>
                <w:numId w:val="0"/>
              </w:numPr>
              <w:adjustRightInd w:val="0"/>
              <w:snapToGrid w:val="0"/>
              <w:spacing w:line="500" w:lineRule="exact"/>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二、运营期</w:t>
            </w:r>
          </w:p>
          <w:p w14:paraId="46DE9CD0">
            <w:pPr>
              <w:adjustRightInd w:val="0"/>
              <w:snapToGrid w:val="0"/>
              <w:spacing w:line="500" w:lineRule="exact"/>
              <w:ind w:firstLine="422" w:firstLineChars="20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1、生产工艺流程</w:t>
            </w:r>
          </w:p>
          <w:p w14:paraId="5F69E9F2">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技改</w:t>
            </w:r>
            <w:r>
              <w:rPr>
                <w:rFonts w:hint="default" w:ascii="Times New Roman" w:hAnsi="Times New Roman" w:cs="Times New Roman"/>
                <w:color w:val="auto"/>
                <w:sz w:val="21"/>
                <w:szCs w:val="21"/>
                <w:highlight w:val="none"/>
                <w:lang w:val="en-US" w:eastAsia="zh-CN"/>
              </w:rPr>
              <w:t>后</w:t>
            </w:r>
            <w:r>
              <w:rPr>
                <w:rFonts w:hint="default" w:ascii="Times New Roman" w:hAnsi="Times New Roman" w:eastAsia="宋体" w:cs="Times New Roman"/>
                <w:color w:val="auto"/>
                <w:sz w:val="21"/>
                <w:szCs w:val="21"/>
                <w:highlight w:val="none"/>
                <w:lang w:val="en-US" w:eastAsia="zh-CN"/>
              </w:rPr>
              <w:t>项目生产工艺不发生变化，仅新增</w:t>
            </w:r>
            <w:r>
              <w:rPr>
                <w:rFonts w:hint="default" w:ascii="Times New Roman" w:hAnsi="Times New Roman" w:cs="Times New Roman"/>
                <w:color w:val="auto"/>
                <w:sz w:val="21"/>
                <w:szCs w:val="21"/>
                <w:highlight w:val="none"/>
                <w:lang w:val="en-US" w:eastAsia="zh-CN"/>
              </w:rPr>
              <w:t>1条</w:t>
            </w:r>
            <w:r>
              <w:rPr>
                <w:rFonts w:hint="default" w:ascii="Times New Roman" w:hAnsi="Times New Roman" w:eastAsia="宋体" w:cs="Times New Roman"/>
                <w:color w:val="auto"/>
                <w:sz w:val="21"/>
                <w:szCs w:val="21"/>
                <w:highlight w:val="none"/>
                <w:lang w:val="en-US" w:eastAsia="zh-CN"/>
              </w:rPr>
              <w:t>后加工线。</w:t>
            </w:r>
            <w:r>
              <w:rPr>
                <w:rFonts w:hint="default" w:ascii="Times New Roman" w:hAnsi="Times New Roman" w:cs="Times New Roman"/>
                <w:color w:val="auto"/>
                <w:szCs w:val="21"/>
              </w:rPr>
              <w:t>后加工是指对纺丝成型的初生纤维(卷绕丝)进行加工，以改善纤维的结构，使其具有优良的使用性能。将纤维进行拉伸，使纤维中大分子取向，并规整排列，提高纤维强度，降低伸长率，并将纤维进行热处理，使大分子在热作用下，消除拉伸时产生的内应力，降低纤维的收缩率，并提高纤维的收缩强度。同时通过后加工可对纤维进行特殊加工，如将纤维卷曲或变形、加捻等，以提高纤维的摩擦系数、弹性、柔软性、蓬松性，或使纤维具有特殊的用途及纺织加工性能。短纤维的后加工包括</w:t>
            </w:r>
            <w:r>
              <w:rPr>
                <w:rFonts w:hint="default" w:ascii="Times New Roman" w:hAnsi="Times New Roman" w:cs="Times New Roman"/>
                <w:color w:val="auto"/>
                <w:szCs w:val="21"/>
                <w:lang w:val="en-US" w:eastAsia="zh-CN"/>
              </w:rPr>
              <w:t>卷绕、</w:t>
            </w:r>
            <w:r>
              <w:rPr>
                <w:rFonts w:hint="default" w:ascii="Times New Roman" w:hAnsi="Times New Roman" w:cs="Times New Roman"/>
                <w:color w:val="auto"/>
                <w:szCs w:val="21"/>
              </w:rPr>
              <w:t>集束、拉伸、卷曲、热定型、切断和打包工序</w:t>
            </w:r>
            <w:r>
              <w:rPr>
                <w:rFonts w:hint="default" w:ascii="Times New Roman" w:hAnsi="Times New Roman" w:cs="Times New Roman"/>
                <w:color w:val="auto"/>
                <w:szCs w:val="21"/>
                <w:lang w:eastAsia="zh-CN"/>
              </w:rPr>
              <w:t>。</w:t>
            </w:r>
          </w:p>
          <w:p w14:paraId="61697813">
            <w:pPr>
              <w:pStyle w:val="9"/>
              <w:numPr>
                <w:ilvl w:val="0"/>
                <w:numId w:val="0"/>
              </w:numPr>
              <w:ind w:right="113" w:right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rPr>
              <w:drawing>
                <wp:inline distT="0" distB="0" distL="114300" distR="114300">
                  <wp:extent cx="3413125" cy="5296535"/>
                  <wp:effectExtent l="0" t="0" r="63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3413125" cy="5296535"/>
                          </a:xfrm>
                          <a:prstGeom prst="rect">
                            <a:avLst/>
                          </a:prstGeom>
                          <a:noFill/>
                          <a:ln>
                            <a:noFill/>
                          </a:ln>
                        </pic:spPr>
                      </pic:pic>
                    </a:graphicData>
                  </a:graphic>
                </wp:inline>
              </w:drawing>
            </w:r>
          </w:p>
          <w:p w14:paraId="58457DE5">
            <w:pPr>
              <w:pStyle w:val="12"/>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b/>
                <w:color w:val="auto"/>
                <w:sz w:val="21"/>
                <w:szCs w:val="21"/>
                <w:highlight w:val="none"/>
                <w:lang w:val="en-US" w:eastAsia="zh-CN"/>
              </w:rPr>
              <w:t>图2-2 项目生产工艺流程及产污环节图</w:t>
            </w:r>
          </w:p>
          <w:p w14:paraId="70E7A14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技改项目涉及的</w:t>
            </w:r>
            <w:r>
              <w:rPr>
                <w:rFonts w:hint="default" w:ascii="Times New Roman" w:hAnsi="Times New Roman" w:eastAsia="宋体" w:cs="Times New Roman"/>
                <w:color w:val="auto"/>
                <w:sz w:val="21"/>
                <w:szCs w:val="21"/>
                <w:highlight w:val="none"/>
                <w:lang w:val="en-US" w:eastAsia="zh-CN"/>
              </w:rPr>
              <w:t>工艺流程说明：</w:t>
            </w:r>
          </w:p>
          <w:p w14:paraId="64A624F6">
            <w:pPr>
              <w:keepNext w:val="0"/>
              <w:keepLines w:val="0"/>
              <w:pageBreakBefore w:val="0"/>
              <w:widowControl w:val="0"/>
              <w:numPr>
                <w:ilvl w:val="0"/>
                <w:numId w:val="5"/>
              </w:numPr>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卷绕：短纤维的卷绕是由筒管装过渡到大桶卷装，由上油、导丝和受丝三大部分组成，纺丝工序产生的丝条经上油后进入导丝系统，再通过筒管进入受丝桶，该过程中丝条的温度由120℃左右降至20-30℃。上油系统包括油轮、油槽和上油的循环系统。每个油轮都有一个油槽，油槽的油量由控制阀控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油剂由化纤油剂与自来水按照1：40调配而成。上油的循环系统由油箱、高位油箱、油泵和油循环管道组成。导丝系统包括导丝辊和牵引辊，每个纺丝位都有一只导丝辊，由反应式同步电动机单独传动，导丝辊主要用来导丝和改变丝的运动方向。牵引辊的作用是拖动丝束并送给喂入轮，为了丝束保持一定的张力，其线速度比导丝辊快0-16%。大桶卷装受丝装置由绕丝辊、喂入轮、受丝桶、定长讯号部件及其传动所组成。纺丝工序产生的丝条在进入上油系统时温度约在120℃左右，该温度下丝条本身不产生废气，仅化纤油剂受丝条热度影响，油剂中有机组分挥发产生上油废气（G</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p w14:paraId="27EDA82C">
            <w:pPr>
              <w:keepNext w:val="0"/>
              <w:keepLines w:val="0"/>
              <w:pageBreakBefore w:val="0"/>
              <w:widowControl w:val="0"/>
              <w:numPr>
                <w:ilvl w:val="0"/>
                <w:numId w:val="5"/>
              </w:numPr>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集束：集束是短纤维后加工的首要工序，其作用是按工艺要求将若干</w:t>
            </w:r>
            <w:r>
              <w:rPr>
                <w:rFonts w:hint="eastAsia" w:cs="Times New Roman"/>
                <w:color w:val="auto"/>
                <w:szCs w:val="21"/>
                <w:lang w:val="en-US" w:eastAsia="zh-CN"/>
              </w:rPr>
              <w:t>收</w:t>
            </w:r>
            <w:r>
              <w:rPr>
                <w:rFonts w:hint="default" w:ascii="Times New Roman" w:hAnsi="Times New Roman" w:cs="Times New Roman"/>
                <w:color w:val="auto"/>
                <w:szCs w:val="21"/>
              </w:rPr>
              <w:t>丝桶内的丝条引出丝头，穿过集束架上各导丝钩，组成一扁平丝带进入拉伸机。卷绕丝在集束之前会在受丝桶内存放一段时间，使纺丝冷却成型冻结的内应力得以消除和平衡。</w:t>
            </w:r>
          </w:p>
          <w:p w14:paraId="0FC214E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拉伸：拉伸是改善纤维性能的必要工段，通过拉伸在化学纤维表面形成定向的吸附层，即油膜，可使纤维具有纺织加工所要求的纤度、强力和伸长。拉伸过程中纤维需要在一、二道辊间通过油浴加热，加热温度为60℃，热量由</w:t>
            </w:r>
            <w:r>
              <w:rPr>
                <w:rFonts w:hint="default" w:ascii="Times New Roman" w:hAnsi="Times New Roman" w:cs="Times New Roman"/>
                <w:color w:val="auto"/>
                <w:szCs w:val="21"/>
                <w:lang w:val="en-US" w:eastAsia="zh-CN"/>
              </w:rPr>
              <w:t>现有项目</w:t>
            </w:r>
            <w:r>
              <w:rPr>
                <w:rFonts w:hint="default" w:ascii="Times New Roman" w:hAnsi="Times New Roman" w:cs="Times New Roman"/>
                <w:color w:val="auto"/>
                <w:szCs w:val="21"/>
              </w:rPr>
              <w:t>蒸汽发生器产生的蒸汽提供，油剂由化纤油剂与自来水按照1：40调配而成。拉伸过程中油剂循环使用，每天不断补充由油剂调配桶调配好的油剂，不外排。该工序有化纤油剂中少量有机组分挥发产生的油浴废气（G</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w:t>
            </w:r>
          </w:p>
          <w:p w14:paraId="14972D84">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）卷曲：根据机械卷曲原理，利用卷曲机对拉伸后的纤维丝束进行卷曲变形。</w:t>
            </w:r>
          </w:p>
          <w:p w14:paraId="7B60B6EB">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热定型：热定型的主要作用有两个：一方面是干燥去除纤维在拉伸油浴过程中所带入的水分，使纤维达到成品所需含湿量要求；另一方面是通过热定型，消除纤维在拉伸过程中产生的内应力，使大分子发生一定程度的松弛，提高纤维结晶度、弹性、降低纤维热收缩率使其尺寸稳定。该过程在烘燥机内完成，采用导热油作为热媒，温度控制在100℃左右，该温度下仅有纤维表面少量水分蒸发。</w:t>
            </w:r>
          </w:p>
          <w:p w14:paraId="3C2B8DB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）切断：经烘燥机送来的丝束，根据成品要求长度在切断机上切成短纤维，以便适用于和棉、羊毛及其它化学纤维混纺。</w:t>
            </w:r>
          </w:p>
          <w:p w14:paraId="7537DF5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）打包：打包是短纤维生产的最后一道工序，利用液压打包机将纤维打成一定规格和重量的包，以便出厂运输。</w:t>
            </w:r>
            <w:r>
              <w:rPr>
                <w:rFonts w:hint="default" w:ascii="Times New Roman" w:hAnsi="Times New Roman" w:cs="Times New Roman"/>
                <w:color w:val="auto"/>
                <w:szCs w:val="21"/>
                <w:lang w:val="en-US" w:eastAsia="zh-CN"/>
              </w:rPr>
              <w:t>此外，项目整个后加工过程均会产生废丝（S1）。</w:t>
            </w:r>
          </w:p>
          <w:p w14:paraId="74730869">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200"/>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2、其他产污工序</w:t>
            </w:r>
          </w:p>
          <w:p w14:paraId="6AD4C85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（1）项目</w:t>
            </w:r>
            <w:r>
              <w:rPr>
                <w:rFonts w:hint="default" w:ascii="Times New Roman" w:hAnsi="Times New Roman" w:cs="Times New Roman"/>
                <w:color w:val="auto"/>
                <w:szCs w:val="21"/>
              </w:rPr>
              <w:t>上油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Cs w:val="21"/>
              </w:rPr>
              <w:t>油浴</w:t>
            </w:r>
            <w:r>
              <w:rPr>
                <w:rFonts w:hint="default" w:ascii="Times New Roman" w:hAnsi="Times New Roman" w:eastAsia="宋体" w:cs="Times New Roman"/>
                <w:color w:val="auto"/>
                <w:sz w:val="21"/>
                <w:szCs w:val="21"/>
                <w:highlight w:val="none"/>
                <w:lang w:val="en-US" w:eastAsia="zh-CN"/>
              </w:rPr>
              <w:t>废气采用</w:t>
            </w:r>
            <w:r>
              <w:rPr>
                <w:rFonts w:hint="default" w:ascii="Times New Roman" w:hAnsi="Times New Roman" w:cs="Times New Roman" w:eastAsiaTheme="minorEastAsia"/>
                <w:color w:val="auto"/>
                <w:sz w:val="21"/>
                <w:szCs w:val="21"/>
                <w:lang w:val="en-US" w:eastAsia="zh-CN"/>
              </w:rPr>
              <w:t>水喷淋+除湿器+二级活性炭吸附</w:t>
            </w:r>
            <w:r>
              <w:rPr>
                <w:rFonts w:hint="default" w:ascii="Times New Roman" w:hAnsi="Times New Roman" w:eastAsia="宋体" w:cs="Times New Roman"/>
                <w:color w:val="auto"/>
                <w:sz w:val="21"/>
                <w:szCs w:val="21"/>
                <w:highlight w:val="none"/>
                <w:lang w:val="en-US" w:eastAsia="zh-CN"/>
              </w:rPr>
              <w:t>装置处理，废气处理设备定期保养，产生</w:t>
            </w:r>
            <w:r>
              <w:rPr>
                <w:rFonts w:hint="default" w:ascii="Times New Roman" w:hAnsi="Times New Roman" w:cs="Times New Roman"/>
                <w:color w:val="auto"/>
                <w:sz w:val="21"/>
                <w:szCs w:val="21"/>
                <w:highlight w:val="none"/>
                <w:lang w:val="en-US" w:eastAsia="zh-CN"/>
              </w:rPr>
              <w:t>喷淋废液</w:t>
            </w: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废活性炭(S</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eastAsiaTheme="minorEastAsia"/>
                <w:color w:val="auto"/>
                <w:sz w:val="21"/>
                <w:szCs w:val="21"/>
                <w:lang w:val="en-US" w:eastAsia="zh-CN"/>
              </w:rPr>
              <w:t>除湿器产生的含油冷凝废水混入喷淋废液，不单独统计。</w:t>
            </w:r>
          </w:p>
          <w:p w14:paraId="27CA9E52">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500" w:lineRule="exact"/>
              <w:ind w:left="0" w:leftChars="0" w:firstLine="420" w:firstLineChars="20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（2）项目</w:t>
            </w:r>
            <w:r>
              <w:rPr>
                <w:rFonts w:hint="default" w:ascii="Times New Roman" w:hAnsi="Times New Roman" w:cs="Times New Roman"/>
                <w:color w:val="auto"/>
                <w:sz w:val="21"/>
                <w:szCs w:val="21"/>
                <w:highlight w:val="none"/>
                <w:lang w:val="en-US" w:eastAsia="zh-CN"/>
              </w:rPr>
              <w:t>设备保养过程产生少量</w:t>
            </w:r>
            <w:r>
              <w:rPr>
                <w:rFonts w:hint="default" w:ascii="Times New Roman" w:hAnsi="Times New Roman" w:eastAsia="宋体" w:cs="Times New Roman"/>
                <w:b w:val="0"/>
                <w:bCs/>
                <w:color w:val="auto"/>
                <w:sz w:val="21"/>
                <w:szCs w:val="21"/>
                <w:lang w:val="en-US" w:eastAsia="zh-CN"/>
              </w:rPr>
              <w:t>废机油</w:t>
            </w: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cs="Times New Roman"/>
                <w:color w:val="auto"/>
                <w:sz w:val="21"/>
                <w:szCs w:val="21"/>
                <w:highlight w:val="none"/>
                <w:lang w:val="en-US" w:eastAsia="zh-CN"/>
              </w:rPr>
              <w:t>4)、废油桶</w:t>
            </w: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b w:val="0"/>
                <w:bCs/>
                <w:color w:val="auto"/>
                <w:sz w:val="21"/>
                <w:szCs w:val="21"/>
                <w:lang w:val="en-US" w:eastAsia="zh-CN"/>
              </w:rPr>
              <w:t>和含油废抹布手套</w:t>
            </w:r>
            <w:r>
              <w:rPr>
                <w:rFonts w:hint="default" w:ascii="Times New Roman" w:hAnsi="Times New Roman" w:eastAsia="宋体" w:cs="Times New Roman"/>
                <w:color w:val="auto"/>
                <w:sz w:val="21"/>
                <w:szCs w:val="21"/>
                <w:highlight w:val="none"/>
                <w:lang w:val="en-US" w:eastAsia="zh-CN"/>
              </w:rPr>
              <w:t>(S</w:t>
            </w:r>
            <w:r>
              <w:rPr>
                <w:rFonts w:hint="default"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5" w:hRule="atLeast"/>
        </w:trPr>
        <w:tc>
          <w:tcPr>
            <w:tcW w:w="777" w:type="dxa"/>
            <w:vAlign w:val="center"/>
          </w:tcPr>
          <w:p w14:paraId="4F56FA32">
            <w:pPr>
              <w:pStyle w:val="25"/>
              <w:adjustRightInd w:val="0"/>
              <w:snapToGrid w:val="0"/>
              <w:spacing w:before="0" w:beforeAutospacing="0" w:after="0" w:afterAutospacing="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kern w:val="2"/>
                <w:sz w:val="21"/>
                <w:szCs w:val="21"/>
              </w:rPr>
              <w:t>与项目有关的原有环境污染问题</w:t>
            </w:r>
          </w:p>
        </w:tc>
        <w:tc>
          <w:tcPr>
            <w:tcW w:w="8283" w:type="dxa"/>
          </w:tcPr>
          <w:p w14:paraId="6D9BB798">
            <w:pPr>
              <w:pStyle w:val="6"/>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default" w:ascii="Times New Roman" w:hAnsi="Times New Roman" w:cs="Times New Roman" w:eastAsiaTheme="minorEastAsia"/>
                <w:b/>
                <w:bCs w:val="0"/>
                <w:snapToGrid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lang w:val="en-US" w:eastAsia="zh-CN" w:bidi="ar-SA"/>
              </w:rPr>
              <w:t>一</w:t>
            </w:r>
            <w:r>
              <w:rPr>
                <w:rFonts w:hint="default" w:ascii="Times New Roman" w:hAnsi="Times New Roman" w:cs="Times New Roman" w:eastAsiaTheme="minorEastAsia"/>
                <w:b/>
                <w:bCs w:val="0"/>
                <w:snapToGrid w:val="0"/>
                <w:color w:val="auto"/>
                <w:kern w:val="2"/>
                <w:sz w:val="21"/>
                <w:szCs w:val="21"/>
                <w:highlight w:val="none"/>
                <w:lang w:val="en-US" w:eastAsia="zh-CN" w:bidi="ar-SA"/>
              </w:rPr>
              <w:t>、原有项目环保手续履行情况</w:t>
            </w:r>
          </w:p>
          <w:p w14:paraId="05565203">
            <w:pPr>
              <w:pStyle w:val="6"/>
              <w:adjustRightInd w:val="0"/>
              <w:snapToGrid w:val="0"/>
              <w:ind w:firstLine="0" w:firstLineChars="0"/>
              <w:jc w:val="center"/>
              <w:rPr>
                <w:rFonts w:hint="default" w:ascii="Times New Roman" w:hAnsi="Times New Roman" w:cs="Times New Roman" w:eastAsiaTheme="minorEastAsia"/>
                <w:b/>
                <w:bCs/>
                <w:color w:val="auto"/>
                <w:sz w:val="21"/>
                <w:szCs w:val="21"/>
                <w:highlight w:val="none"/>
              </w:rPr>
            </w:pPr>
          </w:p>
          <w:p w14:paraId="00E734DC">
            <w:pPr>
              <w:pStyle w:val="6"/>
              <w:adjustRightInd w:val="0"/>
              <w:snapToGrid w:val="0"/>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表2-</w:t>
            </w:r>
            <w:r>
              <w:rPr>
                <w:rFonts w:hint="default" w:ascii="Times New Roman" w:hAnsi="Times New Roman" w:cs="Times New Roman" w:eastAsiaTheme="minorEastAsia"/>
                <w:b/>
                <w:bCs/>
                <w:color w:val="auto"/>
                <w:sz w:val="21"/>
                <w:szCs w:val="21"/>
                <w:highlight w:val="none"/>
                <w:lang w:val="en-US" w:eastAsia="zh-CN"/>
              </w:rPr>
              <w:t xml:space="preserve">7 </w:t>
            </w:r>
            <w:r>
              <w:rPr>
                <w:rFonts w:hint="default" w:ascii="Times New Roman" w:hAnsi="Times New Roman" w:cs="Times New Roman" w:eastAsiaTheme="minorEastAsia"/>
                <w:b/>
                <w:bCs/>
                <w:color w:val="auto"/>
                <w:sz w:val="21"/>
                <w:szCs w:val="21"/>
                <w:highlight w:val="none"/>
              </w:rPr>
              <w:t xml:space="preserve"> 原有项目环保手续情况及产品方案一览表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2565"/>
              <w:gridCol w:w="1017"/>
              <w:gridCol w:w="1965"/>
            </w:tblGrid>
            <w:tr w14:paraId="3E1A5A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3268AFDB">
                  <w:pPr>
                    <w:pStyle w:val="12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86" w:type="pct"/>
                  <w:noWrap w:val="0"/>
                  <w:vAlign w:val="center"/>
                </w:tcPr>
                <w:p w14:paraId="741DA209">
                  <w:pPr>
                    <w:pStyle w:val="12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批复部门</w:t>
                  </w:r>
                </w:p>
              </w:tc>
              <w:tc>
                <w:tcPr>
                  <w:tcW w:w="1843" w:type="pct"/>
                  <w:gridSpan w:val="2"/>
                  <w:noWrap w:val="0"/>
                  <w:vAlign w:val="center"/>
                </w:tcPr>
                <w:p w14:paraId="162445BE">
                  <w:pPr>
                    <w:pStyle w:val="12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验收情况</w:t>
                  </w:r>
                </w:p>
              </w:tc>
            </w:tr>
            <w:tr w14:paraId="71B95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4C96BFED">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年产1.2万吨涤纶短纤维、20万米无纺布新建项目环境影响报告书（20万米无纺布产线未申报）</w:t>
                  </w:r>
                </w:p>
              </w:tc>
              <w:tc>
                <w:tcPr>
                  <w:tcW w:w="1586" w:type="pct"/>
                  <w:noWrap w:val="0"/>
                  <w:vAlign w:val="center"/>
                </w:tcPr>
                <w:p w14:paraId="569E373D">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2010.12.19</w:t>
                  </w:r>
                </w:p>
                <w:p w14:paraId="366CC23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常州市金坛区环境保护局</w:t>
                  </w:r>
                </w:p>
                <w:p w14:paraId="62999E84">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坛环审[2010]268号</w:t>
                  </w:r>
                </w:p>
              </w:tc>
              <w:tc>
                <w:tcPr>
                  <w:tcW w:w="629" w:type="pct"/>
                  <w:noWrap w:val="0"/>
                  <w:vAlign w:val="center"/>
                </w:tcPr>
                <w:p w14:paraId="611CA8E6">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年产1.2万吨涤纶短纤维</w:t>
                  </w:r>
                </w:p>
              </w:tc>
              <w:tc>
                <w:tcPr>
                  <w:tcW w:w="1214" w:type="pct"/>
                  <w:noWrap w:val="0"/>
                  <w:vAlign w:val="center"/>
                </w:tcPr>
                <w:p w14:paraId="6764D880">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2012年6月25日通过金坛市环境保护局组织的竣工环境保护验收</w:t>
                  </w:r>
                </w:p>
              </w:tc>
            </w:tr>
            <w:tr w14:paraId="55F00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58EACCA0">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扩建年产1.2万吨涤纶短纤项目环境影响报告表</w:t>
                  </w:r>
                </w:p>
              </w:tc>
              <w:tc>
                <w:tcPr>
                  <w:tcW w:w="1586" w:type="pct"/>
                  <w:noWrap w:val="0"/>
                  <w:vAlign w:val="center"/>
                </w:tcPr>
                <w:p w14:paraId="5980E4A2">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2018.11.16</w:t>
                  </w:r>
                </w:p>
                <w:p w14:paraId="1DC8D094">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常州市金坛区环境保护局</w:t>
                  </w:r>
                </w:p>
                <w:p w14:paraId="4B442131">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常金环审[2018]133号</w:t>
                  </w:r>
                </w:p>
              </w:tc>
              <w:tc>
                <w:tcPr>
                  <w:tcW w:w="629" w:type="pct"/>
                  <w:noWrap w:val="0"/>
                  <w:vAlign w:val="center"/>
                </w:tcPr>
                <w:p w14:paraId="7601F46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年产1.2万吨涤纶短纤维</w:t>
                  </w:r>
                </w:p>
              </w:tc>
              <w:tc>
                <w:tcPr>
                  <w:tcW w:w="1214" w:type="pct"/>
                  <w:noWrap w:val="0"/>
                  <w:vAlign w:val="center"/>
                </w:tcPr>
                <w:p w14:paraId="7BA14EE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2020年6月通过竣工环境保护自主验收</w:t>
                  </w:r>
                </w:p>
              </w:tc>
            </w:tr>
            <w:tr w14:paraId="5384FE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569" w:type="pct"/>
                  <w:noWrap w:val="0"/>
                  <w:vAlign w:val="center"/>
                </w:tcPr>
                <w:p w14:paraId="089463BD">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有机废气整治项目环境影响登记表</w:t>
                  </w:r>
                </w:p>
              </w:tc>
              <w:tc>
                <w:tcPr>
                  <w:tcW w:w="3430" w:type="pct"/>
                  <w:gridSpan w:val="3"/>
                  <w:noWrap w:val="0"/>
                  <w:vAlign w:val="center"/>
                </w:tcPr>
                <w:p w14:paraId="3B2E493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备案号:202232041300000280（该项目于2022年6月21日完成改造）</w:t>
                  </w:r>
                </w:p>
              </w:tc>
            </w:tr>
            <w:tr w14:paraId="414CF6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22EC6CD3">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排污许可</w:t>
                  </w:r>
                  <w:r>
                    <w:rPr>
                      <w:rFonts w:hint="default" w:ascii="Times New Roman" w:hAnsi="Times New Roman" w:cs="Times New Roman"/>
                      <w:color w:val="auto"/>
                      <w:szCs w:val="21"/>
                      <w:highlight w:val="none"/>
                      <w:lang w:val="en-US" w:eastAsia="zh-CN"/>
                    </w:rPr>
                    <w:t>证</w:t>
                  </w:r>
                  <w:r>
                    <w:rPr>
                      <w:rFonts w:hint="default" w:ascii="Times New Roman" w:hAnsi="Times New Roman" w:cs="Times New Roman"/>
                      <w:color w:val="auto"/>
                      <w:szCs w:val="21"/>
                      <w:highlight w:val="none"/>
                    </w:rPr>
                    <w:t>编号及</w:t>
                  </w:r>
                  <w:r>
                    <w:rPr>
                      <w:rFonts w:hint="default" w:ascii="Times New Roman" w:hAnsi="Times New Roman" w:cs="Times New Roman"/>
                      <w:color w:val="auto"/>
                      <w:szCs w:val="21"/>
                      <w:highlight w:val="none"/>
                      <w:lang w:val="en-US" w:eastAsia="zh-CN"/>
                    </w:rPr>
                    <w:t>有效期</w:t>
                  </w:r>
                </w:p>
              </w:tc>
              <w:tc>
                <w:tcPr>
                  <w:tcW w:w="3430" w:type="pct"/>
                  <w:gridSpan w:val="3"/>
                  <w:noWrap w:val="0"/>
                  <w:vAlign w:val="center"/>
                </w:tcPr>
                <w:p w14:paraId="080FB223">
                  <w:pPr>
                    <w:snapToGrid w:val="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排污许可</w:t>
                  </w:r>
                  <w:r>
                    <w:rPr>
                      <w:rFonts w:hint="default" w:ascii="Times New Roman" w:hAnsi="Times New Roman" w:cs="Times New Roman"/>
                      <w:color w:val="auto"/>
                      <w:kern w:val="0"/>
                      <w:sz w:val="21"/>
                      <w:szCs w:val="21"/>
                      <w:highlight w:val="none"/>
                      <w:lang w:val="en-US" w:eastAsia="zh-CN" w:bidi="ar-SA"/>
                    </w:rPr>
                    <w:t>证</w:t>
                  </w:r>
                  <w:r>
                    <w:rPr>
                      <w:rFonts w:hint="default" w:ascii="Times New Roman" w:hAnsi="Times New Roman" w:eastAsia="宋体" w:cs="Times New Roman"/>
                      <w:color w:val="auto"/>
                      <w:kern w:val="0"/>
                      <w:sz w:val="21"/>
                      <w:szCs w:val="21"/>
                      <w:highlight w:val="none"/>
                      <w:lang w:val="en-US" w:eastAsia="zh-CN" w:bidi="ar-SA"/>
                    </w:rPr>
                    <w:t>编号：</w:t>
                  </w:r>
                  <w:r>
                    <w:rPr>
                      <w:rFonts w:hint="default" w:ascii="Times New Roman" w:hAnsi="Times New Roman" w:eastAsia="仿宋" w:cs="Times New Roman"/>
                      <w:color w:val="auto"/>
                      <w:spacing w:val="-1"/>
                      <w:sz w:val="21"/>
                      <w:szCs w:val="21"/>
                      <w:lang w:eastAsia="zh-CN"/>
                    </w:rPr>
                    <w:t>91320413696710907X001V</w:t>
                  </w:r>
                </w:p>
                <w:p w14:paraId="6F898BF6">
                  <w:pPr>
                    <w:snapToGrid w:val="0"/>
                    <w:jc w:val="center"/>
                    <w:rPr>
                      <w:rFonts w:hint="default" w:ascii="Times New Roman" w:hAnsi="Times New Roman" w:cs="Times New Roman"/>
                      <w:color w:val="auto"/>
                      <w:szCs w:val="21"/>
                      <w:highlight w:val="none"/>
                    </w:rPr>
                  </w:pPr>
                  <w:r>
                    <w:rPr>
                      <w:rFonts w:hint="default" w:ascii="Times New Roman" w:hAnsi="Times New Roman" w:eastAsia="仿宋" w:cs="Times New Roman"/>
                      <w:color w:val="auto"/>
                      <w:spacing w:val="-1"/>
                      <w:sz w:val="21"/>
                      <w:szCs w:val="21"/>
                    </w:rPr>
                    <w:t>202</w:t>
                  </w:r>
                  <w:r>
                    <w:rPr>
                      <w:rFonts w:hint="default" w:ascii="Times New Roman" w:hAnsi="Times New Roman" w:eastAsia="仿宋" w:cs="Times New Roman"/>
                      <w:color w:val="auto"/>
                      <w:spacing w:val="-1"/>
                      <w:sz w:val="21"/>
                      <w:szCs w:val="21"/>
                      <w:lang w:val="en-US" w:eastAsia="zh-CN"/>
                    </w:rPr>
                    <w:t>3</w:t>
                  </w:r>
                  <w:r>
                    <w:rPr>
                      <w:rFonts w:hint="default" w:ascii="Times New Roman" w:hAnsi="Times New Roman" w:eastAsia="仿宋" w:cs="Times New Roman"/>
                      <w:color w:val="auto"/>
                      <w:spacing w:val="-1"/>
                      <w:sz w:val="21"/>
                      <w:szCs w:val="21"/>
                    </w:rPr>
                    <w:t>-</w:t>
                  </w:r>
                  <w:r>
                    <w:rPr>
                      <w:rFonts w:hint="default" w:ascii="Times New Roman" w:hAnsi="Times New Roman" w:eastAsia="仿宋" w:cs="Times New Roman"/>
                      <w:color w:val="auto"/>
                      <w:spacing w:val="-1"/>
                      <w:sz w:val="21"/>
                      <w:szCs w:val="21"/>
                      <w:lang w:val="en-US" w:eastAsia="zh-CN"/>
                    </w:rPr>
                    <w:t>5</w:t>
                  </w:r>
                  <w:r>
                    <w:rPr>
                      <w:rFonts w:hint="default" w:ascii="Times New Roman" w:hAnsi="Times New Roman" w:eastAsia="仿宋" w:cs="Times New Roman"/>
                      <w:color w:val="auto"/>
                      <w:spacing w:val="-1"/>
                      <w:sz w:val="21"/>
                      <w:szCs w:val="21"/>
                    </w:rPr>
                    <w:t>-</w:t>
                  </w:r>
                  <w:r>
                    <w:rPr>
                      <w:rFonts w:hint="default" w:ascii="Times New Roman" w:hAnsi="Times New Roman" w:eastAsia="仿宋" w:cs="Times New Roman"/>
                      <w:color w:val="auto"/>
                      <w:spacing w:val="-1"/>
                      <w:sz w:val="21"/>
                      <w:szCs w:val="21"/>
                      <w:lang w:val="en-US" w:eastAsia="zh-CN"/>
                    </w:rPr>
                    <w:t>20</w:t>
                  </w:r>
                  <w:r>
                    <w:rPr>
                      <w:rFonts w:hint="default" w:ascii="Times New Roman" w:hAnsi="Times New Roman" w:eastAsia="仿宋" w:cs="Times New Roman"/>
                      <w:color w:val="auto"/>
                      <w:spacing w:val="-1"/>
                      <w:sz w:val="21"/>
                      <w:szCs w:val="21"/>
                    </w:rPr>
                    <w:t>至20</w:t>
                  </w:r>
                  <w:r>
                    <w:rPr>
                      <w:rFonts w:hint="default" w:ascii="Times New Roman" w:hAnsi="Times New Roman" w:eastAsia="仿宋" w:cs="Times New Roman"/>
                      <w:color w:val="auto"/>
                      <w:spacing w:val="-1"/>
                      <w:sz w:val="21"/>
                      <w:szCs w:val="21"/>
                      <w:lang w:val="en-US" w:eastAsia="zh-CN"/>
                    </w:rPr>
                    <w:t>28</w:t>
                  </w:r>
                  <w:r>
                    <w:rPr>
                      <w:rFonts w:hint="default" w:ascii="Times New Roman" w:hAnsi="Times New Roman" w:eastAsia="仿宋" w:cs="Times New Roman"/>
                      <w:color w:val="auto"/>
                      <w:spacing w:val="-1"/>
                      <w:sz w:val="21"/>
                      <w:szCs w:val="21"/>
                    </w:rPr>
                    <w:t>-</w:t>
                  </w:r>
                  <w:r>
                    <w:rPr>
                      <w:rFonts w:hint="default" w:ascii="Times New Roman" w:hAnsi="Times New Roman" w:eastAsia="仿宋" w:cs="Times New Roman"/>
                      <w:color w:val="auto"/>
                      <w:spacing w:val="-1"/>
                      <w:sz w:val="21"/>
                      <w:szCs w:val="21"/>
                      <w:lang w:val="en-US" w:eastAsia="zh-CN"/>
                    </w:rPr>
                    <w:t>5</w:t>
                  </w:r>
                  <w:r>
                    <w:rPr>
                      <w:rFonts w:hint="default" w:ascii="Times New Roman" w:hAnsi="Times New Roman" w:eastAsia="仿宋" w:cs="Times New Roman"/>
                      <w:color w:val="auto"/>
                      <w:spacing w:val="-1"/>
                      <w:sz w:val="21"/>
                      <w:szCs w:val="21"/>
                    </w:rPr>
                    <w:t>-</w:t>
                  </w:r>
                  <w:r>
                    <w:rPr>
                      <w:rFonts w:hint="default" w:ascii="Times New Roman" w:hAnsi="Times New Roman" w:eastAsia="仿宋" w:cs="Times New Roman"/>
                      <w:color w:val="auto"/>
                      <w:spacing w:val="-1"/>
                      <w:sz w:val="21"/>
                      <w:szCs w:val="21"/>
                      <w:lang w:val="en-US" w:eastAsia="zh-CN"/>
                    </w:rPr>
                    <w:t>19</w:t>
                  </w:r>
                </w:p>
              </w:tc>
            </w:tr>
            <w:tr w14:paraId="677A8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2A52F65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突发环境事件应急预案备案</w:t>
                  </w:r>
                </w:p>
              </w:tc>
              <w:tc>
                <w:tcPr>
                  <w:tcW w:w="3430" w:type="pct"/>
                  <w:gridSpan w:val="3"/>
                  <w:noWrap w:val="0"/>
                  <w:vAlign w:val="center"/>
                </w:tcPr>
                <w:p w14:paraId="0168939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已于2025年</w:t>
                  </w:r>
                  <w:r>
                    <w:rPr>
                      <w:rFonts w:hint="default" w:ascii="Times New Roman" w:hAnsi="Times New Roman"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月组织编制完成《常州远宇化纤有限公司突发环境事件应急预案》（编号YYHX-YJYA</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-003，版本号：2025年第一版），并2025年</w:t>
                  </w:r>
                  <w:r>
                    <w:rPr>
                      <w:rFonts w:hint="default" w:ascii="Times New Roman" w:hAnsi="Times New Roman" w:cs="Times New Roman"/>
                      <w:color w:val="auto"/>
                      <w:szCs w:val="21"/>
                      <w:highlight w:val="none"/>
                      <w:lang w:val="en-US" w:eastAsia="zh-CN"/>
                    </w:rPr>
                    <w:t>8</w:t>
                  </w:r>
                  <w:r>
                    <w:rPr>
                      <w:rFonts w:hint="default" w:ascii="Times New Roman" w:hAnsi="Times New Roman" w:eastAsia="宋体" w:cs="Times New Roman"/>
                      <w:color w:val="auto"/>
                      <w:szCs w:val="21"/>
                      <w:highlight w:val="none"/>
                      <w:lang w:val="en-US" w:eastAsia="zh-CN"/>
                    </w:rPr>
                    <w:t>月</w:t>
                  </w:r>
                  <w:r>
                    <w:rPr>
                      <w:rFonts w:hint="default" w:ascii="Times New Roman" w:hAnsi="Times New Roman"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日取得常州市生态环境综合行政执法局金坛分局的备案文件（备案编号：3204</w:t>
                  </w:r>
                  <w:r>
                    <w:rPr>
                      <w:rFonts w:hint="default" w:ascii="Times New Roman" w:hAnsi="Times New Roman" w:cs="Times New Roman"/>
                      <w:color w:val="auto"/>
                      <w:szCs w:val="21"/>
                      <w:highlight w:val="none"/>
                      <w:lang w:val="en-US" w:eastAsia="zh-CN"/>
                    </w:rPr>
                    <w:t>13</w:t>
                  </w:r>
                  <w:r>
                    <w:rPr>
                      <w:rFonts w:hint="default" w:ascii="Times New Roman" w:hAnsi="Times New Roman" w:eastAsia="宋体" w:cs="Times New Roman"/>
                      <w:color w:val="auto"/>
                      <w:szCs w:val="21"/>
                      <w:highlight w:val="none"/>
                      <w:lang w:val="en-US" w:eastAsia="zh-CN"/>
                    </w:rPr>
                    <w:t>-2025-</w:t>
                  </w:r>
                  <w:r>
                    <w:rPr>
                      <w:rFonts w:hint="default" w:ascii="Times New Roman" w:hAnsi="Times New Roman" w:cs="Times New Roman"/>
                      <w:color w:val="auto"/>
                      <w:szCs w:val="21"/>
                      <w:highlight w:val="none"/>
                      <w:lang w:val="en-US" w:eastAsia="zh-CN"/>
                    </w:rPr>
                    <w:t>16</w:t>
                  </w:r>
                  <w:r>
                    <w:rPr>
                      <w:rFonts w:hint="default" w:ascii="Times New Roman" w:hAnsi="Times New Roman" w:eastAsia="宋体" w:cs="Times New Roman"/>
                      <w:color w:val="auto"/>
                      <w:szCs w:val="21"/>
                      <w:highlight w:val="none"/>
                      <w:lang w:val="en-US" w:eastAsia="zh-CN"/>
                    </w:rPr>
                    <w:t>3L）</w:t>
                  </w:r>
                </w:p>
              </w:tc>
            </w:tr>
          </w:tbl>
          <w:p w14:paraId="11C6FA4C">
            <w:pPr>
              <w:pStyle w:val="10"/>
              <w:numPr>
                <w:ilvl w:val="0"/>
                <w:numId w:val="0"/>
              </w:num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0"/>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eastAsiaTheme="minorEastAsia"/>
                <w:color w:val="auto"/>
                <w:sz w:val="21"/>
                <w:szCs w:val="21"/>
              </w:rPr>
              <w:drawing>
                <wp:inline distT="0" distB="0" distL="114300" distR="114300">
                  <wp:extent cx="635" cy="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p>
          <w:p w14:paraId="46144321">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二</w:t>
            </w:r>
            <w:r>
              <w:rPr>
                <w:rFonts w:hint="default" w:ascii="Times New Roman" w:hAnsi="Times New Roman" w:eastAsia="宋体" w:cs="Times New Roman"/>
                <w:b/>
                <w:bCs/>
                <w:color w:val="auto"/>
                <w:kern w:val="2"/>
                <w:sz w:val="21"/>
                <w:szCs w:val="21"/>
                <w:lang w:val="en-US" w:eastAsia="zh-CN" w:bidi="ar-SA"/>
              </w:rPr>
              <w:t>、现有工程主要污染物产生环节、治理措施、排放状况</w:t>
            </w:r>
          </w:p>
          <w:p w14:paraId="2EEE216D">
            <w:pPr>
              <w:pStyle w:val="6"/>
              <w:keepNext w:val="0"/>
              <w:keepLines w:val="0"/>
              <w:pageBreakBefore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根据例行监测报告数据分析现有工程污染物达标排放以及实际排放总量情况</w:t>
            </w:r>
            <w:r>
              <w:rPr>
                <w:rFonts w:hint="default" w:ascii="Times New Roman" w:hAnsi="Times New Roman" w:cs="Times New Roman"/>
                <w:color w:val="auto"/>
                <w:sz w:val="21"/>
                <w:szCs w:val="21"/>
                <w:lang w:val="en-US" w:eastAsia="zh-CN"/>
              </w:rPr>
              <w:t>。</w:t>
            </w:r>
          </w:p>
          <w:p w14:paraId="3719CAFC">
            <w:pPr>
              <w:pStyle w:val="6"/>
              <w:keepNext w:val="0"/>
              <w:keepLines w:val="0"/>
              <w:pageBreakBefore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eastAsiaTheme="minorEastAsia"/>
                <w:b/>
                <w:bCs/>
                <w:color w:val="auto"/>
                <w:sz w:val="21"/>
                <w:szCs w:val="21"/>
                <w:highlight w:val="none"/>
              </w:rPr>
              <w:t>1、</w:t>
            </w:r>
            <w:r>
              <w:rPr>
                <w:rFonts w:hint="default" w:ascii="Times New Roman" w:hAnsi="Times New Roman" w:cs="Times New Roman"/>
                <w:b w:val="0"/>
                <w:bCs w:val="0"/>
                <w:color w:val="auto"/>
                <w:sz w:val="21"/>
                <w:szCs w:val="21"/>
                <w:highlight w:val="none"/>
              </w:rPr>
              <w:t>废气</w:t>
            </w:r>
          </w:p>
          <w:p w14:paraId="6177EDD9">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现有项目有机热载体炉天然气燃烧废气经15米高P1排气筒高空排放；熔融纺丝废气、裂解废气经集气罩收集后，统一送P2废气处理装置（水喷淋+湿式静电除油+除湿器+</w:t>
            </w:r>
            <w:r>
              <w:rPr>
                <w:rFonts w:hint="default" w:ascii="Times New Roman" w:hAnsi="Times New Roman" w:cs="Times New Roman"/>
                <w:color w:val="auto"/>
                <w:kern w:val="2"/>
                <w:sz w:val="21"/>
                <w:szCs w:val="21"/>
                <w:lang w:val="en-US" w:eastAsia="zh-CN" w:bidi="ar-SA"/>
              </w:rPr>
              <w:t>二级</w:t>
            </w:r>
            <w:r>
              <w:rPr>
                <w:rFonts w:hint="default" w:ascii="Times New Roman" w:hAnsi="Times New Roman" w:eastAsia="宋体" w:cs="Times New Roman"/>
                <w:color w:val="auto"/>
                <w:kern w:val="2"/>
                <w:sz w:val="21"/>
                <w:szCs w:val="21"/>
                <w:lang w:val="en-US" w:eastAsia="zh-CN" w:bidi="ar-SA"/>
              </w:rPr>
              <w:t>活性炭吸附装置）净化处理后，尾气由风机引出并通过30米高P2排气筒集中排放；上油废气、油浴废气经集气罩收集后，统一送3#废气处理装置（水喷淋+除湿器+</w:t>
            </w:r>
            <w:r>
              <w:rPr>
                <w:rFonts w:hint="default" w:ascii="Times New Roman" w:hAnsi="Times New Roman" w:cs="Times New Roman"/>
                <w:color w:val="auto"/>
                <w:kern w:val="2"/>
                <w:sz w:val="21"/>
                <w:szCs w:val="21"/>
                <w:lang w:val="en-US" w:eastAsia="zh-CN" w:bidi="ar-SA"/>
              </w:rPr>
              <w:t>二级</w:t>
            </w:r>
            <w:r>
              <w:rPr>
                <w:rFonts w:hint="default" w:ascii="Times New Roman" w:hAnsi="Times New Roman" w:eastAsia="宋体" w:cs="Times New Roman"/>
                <w:color w:val="auto"/>
                <w:kern w:val="2"/>
                <w:sz w:val="21"/>
                <w:szCs w:val="21"/>
                <w:lang w:val="en-US" w:eastAsia="zh-CN" w:bidi="ar-SA"/>
              </w:rPr>
              <w:t>活性炭吸附装置）净化处理后，尾气由风机引出并通过15米高P3排气筒集中排放。</w:t>
            </w:r>
          </w:p>
          <w:p w14:paraId="3B6E0AED">
            <w:pPr>
              <w:pStyle w:val="6"/>
              <w:keepNext w:val="0"/>
              <w:keepLines w:val="0"/>
              <w:pageBreakBefore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现有项目</w:t>
            </w:r>
            <w:r>
              <w:rPr>
                <w:rFonts w:hint="default" w:ascii="Times New Roman" w:hAnsi="Times New Roman" w:cs="Times New Roman"/>
                <w:color w:val="auto"/>
                <w:sz w:val="21"/>
                <w:szCs w:val="21"/>
                <w:highlight w:val="none"/>
              </w:rPr>
              <w:t>废气监测结果见下表。</w:t>
            </w:r>
          </w:p>
          <w:p w14:paraId="3106F821">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 xml:space="preserve">8 </w:t>
            </w:r>
            <w:r>
              <w:rPr>
                <w:rFonts w:hint="default" w:ascii="Times New Roman" w:hAnsi="Times New Roman" w:eastAsia="宋体" w:cs="Times New Roman"/>
                <w:b/>
                <w:bCs/>
                <w:color w:val="auto"/>
                <w:sz w:val="21"/>
                <w:szCs w:val="21"/>
                <w:highlight w:val="none"/>
              </w:rPr>
              <w:t>有组织废气监测结果</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987"/>
              <w:gridCol w:w="3039"/>
              <w:gridCol w:w="1065"/>
              <w:gridCol w:w="843"/>
              <w:gridCol w:w="1199"/>
            </w:tblGrid>
            <w:tr w14:paraId="6B4BC1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14:paraId="3EF0589D">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610" w:type="pct"/>
                  <w:tcBorders>
                    <w:tl2br w:val="nil"/>
                    <w:tr2bl w:val="nil"/>
                  </w:tcBorders>
                  <w:noWrap w:val="0"/>
                  <w:vAlign w:val="center"/>
                </w:tcPr>
                <w:p w14:paraId="2525D35E">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监测日期</w:t>
                  </w:r>
                </w:p>
              </w:tc>
              <w:tc>
                <w:tcPr>
                  <w:tcW w:w="1878" w:type="pct"/>
                  <w:tcBorders>
                    <w:tl2br w:val="nil"/>
                    <w:tr2bl w:val="nil"/>
                  </w:tcBorders>
                  <w:noWrap w:val="0"/>
                  <w:vAlign w:val="center"/>
                </w:tcPr>
                <w:p w14:paraId="02842995">
                  <w:pPr>
                    <w:pStyle w:val="121"/>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658" w:type="pct"/>
                  <w:tcBorders>
                    <w:tl2br w:val="nil"/>
                    <w:tr2bl w:val="nil"/>
                  </w:tcBorders>
                  <w:noWrap w:val="0"/>
                  <w:vAlign w:val="center"/>
                </w:tcPr>
                <w:p w14:paraId="768609A0">
                  <w:pPr>
                    <w:pStyle w:val="121"/>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出口</w:t>
                  </w:r>
                </w:p>
              </w:tc>
              <w:tc>
                <w:tcPr>
                  <w:tcW w:w="521" w:type="pct"/>
                  <w:tcBorders>
                    <w:tl2br w:val="nil"/>
                    <w:tr2bl w:val="nil"/>
                  </w:tcBorders>
                  <w:noWrap w:val="0"/>
                  <w:vAlign w:val="center"/>
                </w:tcPr>
                <w:p w14:paraId="036D2286">
                  <w:pPr>
                    <w:pStyle w:val="121"/>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排放</w:t>
                  </w:r>
                  <w:r>
                    <w:rPr>
                      <w:rFonts w:hint="default" w:ascii="Times New Roman" w:hAnsi="Times New Roman" w:cs="Times New Roman"/>
                      <w:color w:val="auto"/>
                      <w:sz w:val="21"/>
                      <w:szCs w:val="21"/>
                      <w:lang w:eastAsia="zh-CN"/>
                    </w:rPr>
                    <w:t>限值</w:t>
                  </w:r>
                </w:p>
              </w:tc>
              <w:tc>
                <w:tcPr>
                  <w:tcW w:w="741" w:type="pct"/>
                  <w:tcBorders>
                    <w:tl2br w:val="nil"/>
                    <w:tr2bl w:val="nil"/>
                  </w:tcBorders>
                  <w:noWrap w:val="0"/>
                  <w:vAlign w:val="center"/>
                </w:tcPr>
                <w:p w14:paraId="7A5E573D">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rPr>
                    <w:t>达标情况</w:t>
                  </w:r>
                </w:p>
              </w:tc>
            </w:tr>
            <w:tr w14:paraId="50D979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14:paraId="4EB13C3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P1</w:t>
                  </w:r>
                  <w:r>
                    <w:rPr>
                      <w:rFonts w:hint="default" w:ascii="Times New Roman" w:hAnsi="Times New Roman" w:cs="Times New Roman"/>
                      <w:color w:val="auto"/>
                      <w:sz w:val="21"/>
                      <w:szCs w:val="21"/>
                      <w:lang w:val="en-US" w:eastAsia="zh-CN"/>
                    </w:rPr>
                    <w:t>废</w:t>
                  </w:r>
                </w:p>
                <w:p w14:paraId="5F13DA39">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rPr>
                    <w:t>排</w:t>
                  </w:r>
                </w:p>
                <w:p w14:paraId="2AC6E597">
                  <w:pPr>
                    <w:pStyle w:val="119"/>
                    <w:bidi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气筒</w:t>
                  </w:r>
                </w:p>
              </w:tc>
              <w:tc>
                <w:tcPr>
                  <w:tcW w:w="610" w:type="pct"/>
                  <w:vMerge w:val="restart"/>
                  <w:tcBorders>
                    <w:tl2br w:val="nil"/>
                    <w:tr2bl w:val="nil"/>
                  </w:tcBorders>
                  <w:noWrap w:val="0"/>
                  <w:vAlign w:val="center"/>
                </w:tcPr>
                <w:p w14:paraId="01AC6EA9">
                  <w:pPr>
                    <w:pStyle w:val="119"/>
                    <w:bidi w:val="0"/>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2025.1.8</w:t>
                  </w:r>
                </w:p>
              </w:tc>
              <w:tc>
                <w:tcPr>
                  <w:tcW w:w="1878" w:type="pct"/>
                  <w:tcBorders>
                    <w:tl2br w:val="nil"/>
                    <w:tr2bl w:val="nil"/>
                  </w:tcBorders>
                  <w:noWrap w:val="0"/>
                  <w:vAlign w:val="center"/>
                </w:tcPr>
                <w:p w14:paraId="08FE6B4A">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标干废气流量（m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658" w:type="pct"/>
                  <w:tcBorders>
                    <w:tl2br w:val="nil"/>
                    <w:tr2bl w:val="nil"/>
                  </w:tcBorders>
                  <w:noWrap w:val="0"/>
                  <w:vAlign w:val="center"/>
                </w:tcPr>
                <w:p w14:paraId="12B967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bidi="ar-SA"/>
                    </w:rPr>
                    <w:t>1940</w:t>
                  </w:r>
                </w:p>
              </w:tc>
              <w:tc>
                <w:tcPr>
                  <w:tcW w:w="521" w:type="pct"/>
                  <w:tcBorders>
                    <w:tl2br w:val="nil"/>
                    <w:tr2bl w:val="nil"/>
                  </w:tcBorders>
                  <w:noWrap w:val="0"/>
                  <w:vAlign w:val="center"/>
                </w:tcPr>
                <w:p w14:paraId="08F3941E">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41" w:type="pct"/>
                  <w:tcBorders>
                    <w:tl2br w:val="nil"/>
                    <w:tr2bl w:val="nil"/>
                  </w:tcBorders>
                  <w:noWrap w:val="0"/>
                  <w:vAlign w:val="center"/>
                </w:tcPr>
                <w:p w14:paraId="52CD0AB6">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E6F5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578AADBD">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346341E2">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71237688">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氮氧化物</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58" w:type="pct"/>
                  <w:tcBorders>
                    <w:tl2br w:val="nil"/>
                    <w:tr2bl w:val="nil"/>
                  </w:tcBorders>
                  <w:noWrap w:val="0"/>
                  <w:vAlign w:val="center"/>
                </w:tcPr>
                <w:p w14:paraId="4E0A709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521" w:type="pct"/>
                  <w:tcBorders>
                    <w:tl2br w:val="nil"/>
                    <w:tr2bl w:val="nil"/>
                  </w:tcBorders>
                  <w:noWrap w:val="0"/>
                  <w:vAlign w:val="center"/>
                </w:tcPr>
                <w:p w14:paraId="7BEA410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741" w:type="pct"/>
                  <w:tcBorders>
                    <w:tl2br w:val="nil"/>
                    <w:tr2bl w:val="nil"/>
                  </w:tcBorders>
                  <w:noWrap w:val="0"/>
                  <w:vAlign w:val="center"/>
                </w:tcPr>
                <w:p w14:paraId="292FDBEC">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30FE7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53EA589F">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7A365C66">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4E78BF61">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二氧化硫</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58" w:type="pct"/>
                  <w:tcBorders>
                    <w:tl2br w:val="nil"/>
                    <w:tr2bl w:val="nil"/>
                  </w:tcBorders>
                  <w:noWrap w:val="0"/>
                  <w:vAlign w:val="center"/>
                </w:tcPr>
                <w:p w14:paraId="2A870DA6">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521" w:type="pct"/>
                  <w:tcBorders>
                    <w:tl2br w:val="nil"/>
                    <w:tr2bl w:val="nil"/>
                  </w:tcBorders>
                  <w:noWrap w:val="0"/>
                  <w:vAlign w:val="center"/>
                </w:tcPr>
                <w:p w14:paraId="24CCF7E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741" w:type="pct"/>
                  <w:tcBorders>
                    <w:tl2br w:val="nil"/>
                    <w:tr2bl w:val="nil"/>
                  </w:tcBorders>
                  <w:noWrap w:val="0"/>
                  <w:vAlign w:val="center"/>
                </w:tcPr>
                <w:p w14:paraId="2BE1603C">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达标</w:t>
                  </w:r>
                </w:p>
              </w:tc>
            </w:tr>
            <w:tr w14:paraId="11BB5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0377EBA9">
                  <w:pPr>
                    <w:pStyle w:val="119"/>
                    <w:bidi w:val="0"/>
                    <w:spacing w:line="240" w:lineRule="auto"/>
                    <w:rPr>
                      <w:rFonts w:hint="default" w:ascii="Times New Roman" w:hAnsi="Times New Roman" w:cs="Times New Roman"/>
                      <w:color w:val="auto"/>
                      <w:sz w:val="21"/>
                      <w:szCs w:val="21"/>
                    </w:rPr>
                  </w:pPr>
                </w:p>
              </w:tc>
              <w:tc>
                <w:tcPr>
                  <w:tcW w:w="610" w:type="pct"/>
                  <w:tcBorders>
                    <w:tl2br w:val="nil"/>
                    <w:tr2bl w:val="nil"/>
                  </w:tcBorders>
                  <w:noWrap w:val="0"/>
                  <w:vAlign w:val="center"/>
                </w:tcPr>
                <w:p w14:paraId="6F0910EB">
                  <w:pPr>
                    <w:pStyle w:val="119"/>
                    <w:bidi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2025.7.9</w:t>
                  </w:r>
                </w:p>
              </w:tc>
              <w:tc>
                <w:tcPr>
                  <w:tcW w:w="1878" w:type="pct"/>
                  <w:tcBorders>
                    <w:tl2br w:val="nil"/>
                    <w:tr2bl w:val="nil"/>
                  </w:tcBorders>
                  <w:noWrap w:val="0"/>
                  <w:vAlign w:val="center"/>
                </w:tcPr>
                <w:p w14:paraId="4665F227">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58" w:type="pct"/>
                  <w:tcBorders>
                    <w:tl2br w:val="nil"/>
                    <w:tr2bl w:val="nil"/>
                  </w:tcBorders>
                  <w:noWrap w:val="0"/>
                  <w:vAlign w:val="center"/>
                </w:tcPr>
                <w:p w14:paraId="1838BAAD">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w:t>
                  </w:r>
                </w:p>
              </w:tc>
              <w:tc>
                <w:tcPr>
                  <w:tcW w:w="521" w:type="pct"/>
                  <w:tcBorders>
                    <w:tl2br w:val="nil"/>
                    <w:tr2bl w:val="nil"/>
                  </w:tcBorders>
                  <w:noWrap w:val="0"/>
                  <w:vAlign w:val="center"/>
                </w:tcPr>
                <w:p w14:paraId="7B45422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41" w:type="pct"/>
                  <w:tcBorders>
                    <w:tl2br w:val="nil"/>
                    <w:tr2bl w:val="nil"/>
                  </w:tcBorders>
                  <w:noWrap w:val="0"/>
                  <w:vAlign w:val="center"/>
                </w:tcPr>
                <w:p w14:paraId="27496215">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2D1404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14:paraId="429E7CA7">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P</w:t>
                  </w:r>
                  <w:r>
                    <w:rPr>
                      <w:rFonts w:hint="default" w:ascii="Times New Roman" w:hAnsi="Times New Roman" w:cs="Times New Roman"/>
                      <w:color w:val="auto"/>
                      <w:kern w:val="2"/>
                      <w:sz w:val="21"/>
                      <w:szCs w:val="21"/>
                      <w:lang w:val="en-US" w:eastAsia="zh-CN" w:bidi="ar-SA"/>
                    </w:rPr>
                    <w:t>2</w:t>
                  </w:r>
                  <w:r>
                    <w:rPr>
                      <w:rFonts w:hint="default" w:ascii="Times New Roman" w:hAnsi="Times New Roman" w:cs="Times New Roman"/>
                      <w:color w:val="auto"/>
                      <w:sz w:val="21"/>
                      <w:szCs w:val="21"/>
                      <w:lang w:val="en-US" w:eastAsia="zh-CN"/>
                    </w:rPr>
                    <w:t>废</w:t>
                  </w:r>
                </w:p>
                <w:p w14:paraId="295F503A">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rPr>
                    <w:t>排</w:t>
                  </w:r>
                </w:p>
                <w:p w14:paraId="3C7081A0">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气筒</w:t>
                  </w:r>
                </w:p>
              </w:tc>
              <w:tc>
                <w:tcPr>
                  <w:tcW w:w="610" w:type="pct"/>
                  <w:vMerge w:val="restart"/>
                  <w:tcBorders>
                    <w:tl2br w:val="nil"/>
                    <w:tr2bl w:val="nil"/>
                  </w:tcBorders>
                  <w:noWrap w:val="0"/>
                  <w:vAlign w:val="center"/>
                </w:tcPr>
                <w:p w14:paraId="43D287E8">
                  <w:pPr>
                    <w:pStyle w:val="119"/>
                    <w:bidi w:val="0"/>
                    <w:ind w:firstLine="0" w:firstLine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2025.</w:t>
                  </w:r>
                  <w:r>
                    <w:rPr>
                      <w:rFonts w:hint="eastAsia" w:cs="Times New Roman"/>
                      <w:color w:val="auto"/>
                      <w:sz w:val="21"/>
                      <w:szCs w:val="21"/>
                      <w:lang w:val="en-US" w:eastAsia="zh-CN"/>
                    </w:rPr>
                    <w:t>1.8</w:t>
                  </w:r>
                </w:p>
              </w:tc>
              <w:tc>
                <w:tcPr>
                  <w:tcW w:w="1878" w:type="pct"/>
                  <w:tcBorders>
                    <w:tl2br w:val="nil"/>
                    <w:tr2bl w:val="nil"/>
                  </w:tcBorders>
                  <w:noWrap w:val="0"/>
                  <w:vAlign w:val="center"/>
                </w:tcPr>
                <w:p w14:paraId="30501AC0">
                  <w:pPr>
                    <w:pStyle w:val="119"/>
                    <w:bidi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标干废气流量（m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658" w:type="pct"/>
                  <w:tcBorders>
                    <w:tl2br w:val="nil"/>
                    <w:tr2bl w:val="nil"/>
                  </w:tcBorders>
                  <w:noWrap w:val="0"/>
                  <w:vAlign w:val="center"/>
                </w:tcPr>
                <w:p w14:paraId="65D131B7">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61</w:t>
                  </w:r>
                  <w:r>
                    <w:rPr>
                      <w:rFonts w:hint="eastAsia" w:cs="Times New Roman"/>
                      <w:color w:val="auto"/>
                      <w:sz w:val="21"/>
                      <w:szCs w:val="21"/>
                      <w:lang w:val="en-US" w:eastAsia="zh-CN"/>
                    </w:rPr>
                    <w:t>72</w:t>
                  </w:r>
                </w:p>
              </w:tc>
              <w:tc>
                <w:tcPr>
                  <w:tcW w:w="521" w:type="pct"/>
                  <w:tcBorders>
                    <w:tl2br w:val="nil"/>
                    <w:tr2bl w:val="nil"/>
                  </w:tcBorders>
                  <w:noWrap w:val="0"/>
                  <w:vAlign w:val="center"/>
                </w:tcPr>
                <w:p w14:paraId="7591E037">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41" w:type="pct"/>
                  <w:tcBorders>
                    <w:tl2br w:val="nil"/>
                    <w:tr2bl w:val="nil"/>
                  </w:tcBorders>
                  <w:noWrap w:val="0"/>
                  <w:vAlign w:val="center"/>
                </w:tcPr>
                <w:p w14:paraId="4A0F184C">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CF89C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1011468A">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63548CC1">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7AE767FC">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58" w:type="pct"/>
                  <w:tcBorders>
                    <w:tl2br w:val="nil"/>
                    <w:tr2bl w:val="nil"/>
                  </w:tcBorders>
                  <w:noWrap w:val="0"/>
                  <w:vAlign w:val="center"/>
                </w:tcPr>
                <w:p w14:paraId="0D650CFC">
                  <w:pPr>
                    <w:pStyle w:val="119"/>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6.71</w:t>
                  </w:r>
                </w:p>
              </w:tc>
              <w:tc>
                <w:tcPr>
                  <w:tcW w:w="521" w:type="pct"/>
                  <w:tcBorders>
                    <w:tl2br w:val="nil"/>
                    <w:tr2bl w:val="nil"/>
                  </w:tcBorders>
                  <w:noWrap w:val="0"/>
                  <w:vAlign w:val="center"/>
                </w:tcPr>
                <w:p w14:paraId="09126CC3">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41" w:type="pct"/>
                  <w:tcBorders>
                    <w:tl2br w:val="nil"/>
                    <w:tr2bl w:val="nil"/>
                  </w:tcBorders>
                  <w:noWrap w:val="0"/>
                  <w:vAlign w:val="center"/>
                </w:tcPr>
                <w:p w14:paraId="25C73C35">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达标</w:t>
                  </w:r>
                </w:p>
              </w:tc>
            </w:tr>
            <w:tr w14:paraId="11B47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2CA03259">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6B64BB8F">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5572DC77">
                  <w:pPr>
                    <w:pStyle w:val="119"/>
                    <w:bidi w:val="0"/>
                    <w:spacing w:line="24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rPr>
                    <w:t>排放速率（kg/h）</w:t>
                  </w:r>
                </w:p>
              </w:tc>
              <w:tc>
                <w:tcPr>
                  <w:tcW w:w="658" w:type="pct"/>
                  <w:tcBorders>
                    <w:tl2br w:val="nil"/>
                    <w:tr2bl w:val="nil"/>
                  </w:tcBorders>
                  <w:noWrap w:val="0"/>
                  <w:vAlign w:val="center"/>
                </w:tcPr>
                <w:p w14:paraId="1ABBB4C1">
                  <w:pPr>
                    <w:pStyle w:val="119"/>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4.14</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521" w:type="pct"/>
                  <w:tcBorders>
                    <w:tl2br w:val="nil"/>
                    <w:tr2bl w:val="nil"/>
                  </w:tcBorders>
                  <w:noWrap w:val="0"/>
                  <w:vAlign w:val="center"/>
                </w:tcPr>
                <w:p w14:paraId="0B7CE3A3">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741" w:type="pct"/>
                  <w:tcBorders>
                    <w:tl2br w:val="nil"/>
                    <w:tr2bl w:val="nil"/>
                  </w:tcBorders>
                  <w:noWrap w:val="0"/>
                  <w:vAlign w:val="center"/>
                </w:tcPr>
                <w:p w14:paraId="2613DD93">
                  <w:pPr>
                    <w:pStyle w:val="119"/>
                    <w:bidi w:val="0"/>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5D579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14:paraId="5260A2AF">
                  <w:pPr>
                    <w:pStyle w:val="119"/>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P</w:t>
                  </w:r>
                  <w:r>
                    <w:rPr>
                      <w:rFonts w:hint="default" w:ascii="Times New Roman" w:hAnsi="Times New Roman" w:cs="Times New Roman"/>
                      <w:color w:val="auto"/>
                      <w:kern w:val="2"/>
                      <w:sz w:val="21"/>
                      <w:szCs w:val="21"/>
                      <w:lang w:val="en-US" w:eastAsia="zh-CN" w:bidi="ar-SA"/>
                    </w:rPr>
                    <w:t>3</w:t>
                  </w:r>
                  <w:r>
                    <w:rPr>
                      <w:rFonts w:hint="default" w:ascii="Times New Roman" w:hAnsi="Times New Roman" w:cs="Times New Roman"/>
                      <w:color w:val="auto"/>
                      <w:sz w:val="21"/>
                      <w:szCs w:val="21"/>
                      <w:lang w:val="en-US" w:eastAsia="zh-CN"/>
                    </w:rPr>
                    <w:t>废</w:t>
                  </w:r>
                </w:p>
                <w:p w14:paraId="653A2A7E">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w:t>
                  </w:r>
                  <w:r>
                    <w:rPr>
                      <w:rFonts w:hint="default" w:ascii="Times New Roman" w:hAnsi="Times New Roman" w:cs="Times New Roman"/>
                      <w:color w:val="auto"/>
                      <w:sz w:val="21"/>
                      <w:szCs w:val="21"/>
                    </w:rPr>
                    <w:t>排</w:t>
                  </w:r>
                </w:p>
                <w:p w14:paraId="686AB2A6">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气筒</w:t>
                  </w:r>
                </w:p>
              </w:tc>
              <w:tc>
                <w:tcPr>
                  <w:tcW w:w="610" w:type="pct"/>
                  <w:vMerge w:val="restart"/>
                  <w:tcBorders>
                    <w:tl2br w:val="nil"/>
                    <w:tr2bl w:val="nil"/>
                  </w:tcBorders>
                  <w:noWrap w:val="0"/>
                  <w:vAlign w:val="center"/>
                </w:tcPr>
                <w:p w14:paraId="38A7D847">
                  <w:pPr>
                    <w:pStyle w:val="119"/>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2025.</w:t>
                  </w:r>
                  <w:r>
                    <w:rPr>
                      <w:rFonts w:hint="eastAsia" w:cs="Times New Roman"/>
                      <w:color w:val="auto"/>
                      <w:sz w:val="21"/>
                      <w:szCs w:val="21"/>
                      <w:lang w:val="en-US" w:eastAsia="zh-CN"/>
                    </w:rPr>
                    <w:t>1.8</w:t>
                  </w:r>
                </w:p>
              </w:tc>
              <w:tc>
                <w:tcPr>
                  <w:tcW w:w="1878" w:type="pct"/>
                  <w:tcBorders>
                    <w:tl2br w:val="nil"/>
                    <w:tr2bl w:val="nil"/>
                  </w:tcBorders>
                  <w:noWrap w:val="0"/>
                  <w:vAlign w:val="center"/>
                </w:tcPr>
                <w:p w14:paraId="7AE17724">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标干废气流量（m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658" w:type="pct"/>
                  <w:tcBorders>
                    <w:tl2br w:val="nil"/>
                    <w:tr2bl w:val="nil"/>
                  </w:tcBorders>
                  <w:noWrap w:val="0"/>
                  <w:vAlign w:val="center"/>
                </w:tcPr>
                <w:p w14:paraId="5C806792">
                  <w:pPr>
                    <w:pStyle w:val="119"/>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8343</w:t>
                  </w:r>
                </w:p>
              </w:tc>
              <w:tc>
                <w:tcPr>
                  <w:tcW w:w="521" w:type="pct"/>
                  <w:tcBorders>
                    <w:tl2br w:val="nil"/>
                    <w:tr2bl w:val="nil"/>
                  </w:tcBorders>
                  <w:noWrap w:val="0"/>
                  <w:vAlign w:val="center"/>
                </w:tcPr>
                <w:p w14:paraId="5B2152C7">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p>
              </w:tc>
              <w:tc>
                <w:tcPr>
                  <w:tcW w:w="741" w:type="pct"/>
                  <w:tcBorders>
                    <w:tl2br w:val="nil"/>
                    <w:tr2bl w:val="nil"/>
                  </w:tcBorders>
                  <w:noWrap w:val="0"/>
                  <w:vAlign w:val="center"/>
                </w:tcPr>
                <w:p w14:paraId="6289489D">
                  <w:pPr>
                    <w:pStyle w:val="119"/>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p>
              </w:tc>
            </w:tr>
            <w:tr w14:paraId="412D53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0253A334">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166765ED">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729B90F0">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58" w:type="pct"/>
                  <w:tcBorders>
                    <w:tl2br w:val="nil"/>
                    <w:tr2bl w:val="nil"/>
                  </w:tcBorders>
                  <w:noWrap w:val="0"/>
                  <w:vAlign w:val="center"/>
                </w:tcPr>
                <w:p w14:paraId="04F58EAC">
                  <w:pPr>
                    <w:pStyle w:val="119"/>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7.63</w:t>
                  </w:r>
                </w:p>
              </w:tc>
              <w:tc>
                <w:tcPr>
                  <w:tcW w:w="521" w:type="pct"/>
                  <w:tcBorders>
                    <w:tl2br w:val="nil"/>
                    <w:tr2bl w:val="nil"/>
                  </w:tcBorders>
                  <w:noWrap w:val="0"/>
                  <w:vAlign w:val="center"/>
                </w:tcPr>
                <w:p w14:paraId="40885BF5">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41" w:type="pct"/>
                  <w:tcBorders>
                    <w:tl2br w:val="nil"/>
                    <w:tr2bl w:val="nil"/>
                  </w:tcBorders>
                  <w:noWrap w:val="0"/>
                  <w:vAlign w:val="center"/>
                </w:tcPr>
                <w:p w14:paraId="00C6FFF5">
                  <w:pPr>
                    <w:pStyle w:val="119"/>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r w14:paraId="72EDC2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14:paraId="235B904E">
                  <w:pPr>
                    <w:pStyle w:val="119"/>
                    <w:bidi w:val="0"/>
                    <w:spacing w:line="240" w:lineRule="auto"/>
                    <w:rPr>
                      <w:rFonts w:hint="default" w:ascii="Times New Roman" w:hAnsi="Times New Roman" w:cs="Times New Roman"/>
                      <w:color w:val="auto"/>
                      <w:sz w:val="21"/>
                      <w:szCs w:val="21"/>
                    </w:rPr>
                  </w:pPr>
                </w:p>
              </w:tc>
              <w:tc>
                <w:tcPr>
                  <w:tcW w:w="610" w:type="pct"/>
                  <w:vMerge w:val="continue"/>
                  <w:tcBorders>
                    <w:tl2br w:val="nil"/>
                    <w:tr2bl w:val="nil"/>
                  </w:tcBorders>
                  <w:noWrap w:val="0"/>
                  <w:vAlign w:val="center"/>
                </w:tcPr>
                <w:p w14:paraId="0DAAF67E">
                  <w:pPr>
                    <w:pStyle w:val="119"/>
                    <w:bidi w:val="0"/>
                    <w:spacing w:line="240" w:lineRule="auto"/>
                    <w:rPr>
                      <w:rFonts w:hint="default" w:ascii="Times New Roman" w:hAnsi="Times New Roman" w:cs="Times New Roman"/>
                      <w:color w:val="auto"/>
                      <w:sz w:val="21"/>
                      <w:szCs w:val="21"/>
                    </w:rPr>
                  </w:pPr>
                </w:p>
              </w:tc>
              <w:tc>
                <w:tcPr>
                  <w:tcW w:w="1878" w:type="pct"/>
                  <w:tcBorders>
                    <w:tl2br w:val="nil"/>
                    <w:tr2bl w:val="nil"/>
                  </w:tcBorders>
                  <w:noWrap w:val="0"/>
                  <w:vAlign w:val="center"/>
                </w:tcPr>
                <w:p w14:paraId="7317F3BC">
                  <w:pPr>
                    <w:pStyle w:val="119"/>
                    <w:bidi w:val="0"/>
                    <w:spacing w:line="240" w:lineRule="auto"/>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r>
                    <w:rPr>
                      <w:rFonts w:hint="default" w:ascii="Times New Roman" w:hAnsi="Times New Roman" w:cs="Times New Roman"/>
                      <w:color w:val="auto"/>
                      <w:sz w:val="21"/>
                      <w:szCs w:val="21"/>
                    </w:rPr>
                    <w:t>排放速率（kg/h）</w:t>
                  </w:r>
                </w:p>
              </w:tc>
              <w:tc>
                <w:tcPr>
                  <w:tcW w:w="658" w:type="pct"/>
                  <w:tcBorders>
                    <w:tl2br w:val="nil"/>
                    <w:tr2bl w:val="nil"/>
                  </w:tcBorders>
                  <w:noWrap w:val="0"/>
                  <w:vAlign w:val="center"/>
                </w:tcPr>
                <w:p w14:paraId="3C67F07F">
                  <w:pPr>
                    <w:pStyle w:val="119"/>
                    <w:bidi w:val="0"/>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6.37</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vertAlign w:val="superscript"/>
                      <w:lang w:val="en-US" w:eastAsia="zh-CN"/>
                    </w:rPr>
                    <w:t>-2</w:t>
                  </w:r>
                </w:p>
              </w:tc>
              <w:tc>
                <w:tcPr>
                  <w:tcW w:w="521" w:type="pct"/>
                  <w:tcBorders>
                    <w:tl2br w:val="nil"/>
                    <w:tr2bl w:val="nil"/>
                  </w:tcBorders>
                  <w:noWrap w:val="0"/>
                  <w:vAlign w:val="center"/>
                </w:tcPr>
                <w:p w14:paraId="35946FA5">
                  <w:pPr>
                    <w:pStyle w:val="119"/>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741" w:type="pct"/>
                  <w:tcBorders>
                    <w:tl2br w:val="nil"/>
                    <w:tr2bl w:val="nil"/>
                  </w:tcBorders>
                  <w:noWrap w:val="0"/>
                  <w:vAlign w:val="center"/>
                </w:tcPr>
                <w:p w14:paraId="565AD963">
                  <w:pPr>
                    <w:pStyle w:val="119"/>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达标</w:t>
                  </w:r>
                </w:p>
              </w:tc>
            </w:tr>
          </w:tbl>
          <w:p w14:paraId="755498E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注：例行监测期间，企业仅启用一条涤纶短纤维生产线，生产负荷低于验收工况，故废气排放风量小于竣工环保验收时的监测风量。</w:t>
            </w:r>
          </w:p>
          <w:p w14:paraId="10C88095">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监测结果表明，现有项目P1排气筒废气颗粒物、二氧化硫、氮氧化物的排放浓度符合《锅炉大气污染物排放标准》（DB32/4385-2022）表1中燃气锅炉排放限值，P2排气筒废气排气筒废气非甲烷总烃废气有组织排放浓度满足</w:t>
            </w:r>
            <w:r>
              <w:rPr>
                <w:rFonts w:hint="eastAsia" w:cs="Times New Roman"/>
                <w:b w:val="0"/>
                <w:bCs w:val="0"/>
                <w:color w:val="auto"/>
                <w:sz w:val="21"/>
                <w:szCs w:val="21"/>
                <w:highlight w:val="none"/>
                <w:lang w:val="en-US" w:eastAsia="zh-CN"/>
              </w:rPr>
              <w:t>《合成树脂工业污染物排放标准》（GB 31572-2015）（含2024年修改单）</w:t>
            </w:r>
            <w:r>
              <w:rPr>
                <w:rFonts w:hint="default" w:ascii="Times New Roman" w:hAnsi="Times New Roman" w:eastAsia="宋体" w:cs="Times New Roman"/>
                <w:b w:val="0"/>
                <w:bCs w:val="0"/>
                <w:color w:val="auto"/>
                <w:sz w:val="21"/>
                <w:szCs w:val="21"/>
                <w:highlight w:val="none"/>
                <w:lang w:val="en-US" w:eastAsia="zh-CN"/>
              </w:rPr>
              <w:t>中表5标准限值</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P3排气筒废气非甲烷总烃废气有组织排放浓度满足</w:t>
            </w:r>
            <w:r>
              <w:rPr>
                <w:rFonts w:hint="eastAsia" w:cs="Times New Roman"/>
                <w:b w:val="0"/>
                <w:bCs w:val="0"/>
                <w:color w:val="auto"/>
                <w:sz w:val="21"/>
                <w:szCs w:val="21"/>
                <w:highlight w:val="none"/>
                <w:lang w:val="en-US" w:eastAsia="zh-CN"/>
              </w:rPr>
              <w:t>《大气污染物综合排放标准》（DB32/4041-2021）</w:t>
            </w:r>
            <w:r>
              <w:rPr>
                <w:rFonts w:hint="default" w:ascii="Times New Roman" w:hAnsi="Times New Roman" w:eastAsia="宋体" w:cs="Times New Roman"/>
                <w:b w:val="0"/>
                <w:bCs w:val="0"/>
                <w:color w:val="auto"/>
                <w:sz w:val="21"/>
                <w:szCs w:val="21"/>
                <w:highlight w:val="none"/>
                <w:lang w:val="en-US" w:eastAsia="zh-CN"/>
              </w:rPr>
              <w:t>中表</w:t>
            </w:r>
            <w:r>
              <w:rPr>
                <w:rFonts w:hint="eastAsia" w:ascii="Times New Roman" w:hAnsi="Times New Roman"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标准限值。</w:t>
            </w:r>
          </w:p>
          <w:p w14:paraId="470E35AE">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厂界</w:t>
            </w:r>
            <w:r>
              <w:rPr>
                <w:rFonts w:hint="default" w:ascii="Times New Roman" w:hAnsi="Times New Roman" w:eastAsia="宋体" w:cs="Times New Roman"/>
                <w:b/>
                <w:color w:val="auto"/>
                <w:sz w:val="21"/>
                <w:szCs w:val="21"/>
                <w:highlight w:val="none"/>
              </w:rPr>
              <w:t>无组织废气监测结果与评价</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3084"/>
              <w:gridCol w:w="3308"/>
            </w:tblGrid>
            <w:tr w14:paraId="5CA67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tcBorders>
                    <w:tl2br w:val="nil"/>
                    <w:tr2bl w:val="nil"/>
                  </w:tcBorders>
                  <w:noWrap w:val="0"/>
                  <w:vAlign w:val="center"/>
                </w:tcPr>
                <w:p w14:paraId="4E3CF29C">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监测日期</w:t>
                  </w:r>
                </w:p>
              </w:tc>
              <w:tc>
                <w:tcPr>
                  <w:tcW w:w="1907" w:type="pct"/>
                  <w:tcBorders>
                    <w:tl2br w:val="nil"/>
                    <w:tr2bl w:val="nil"/>
                  </w:tcBorders>
                  <w:noWrap w:val="0"/>
                  <w:vAlign w:val="center"/>
                </w:tcPr>
                <w:p w14:paraId="7AB85232">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监测点位</w:t>
                  </w:r>
                </w:p>
              </w:tc>
              <w:tc>
                <w:tcPr>
                  <w:tcW w:w="2045" w:type="pct"/>
                  <w:tcBorders>
                    <w:tl2br w:val="nil"/>
                    <w:tr2bl w:val="nil"/>
                  </w:tcBorders>
                  <w:noWrap w:val="0"/>
                  <w:vAlign w:val="center"/>
                </w:tcPr>
                <w:p w14:paraId="3010E3AE">
                  <w:pPr>
                    <w:keepNext w:val="0"/>
                    <w:keepLines w:val="0"/>
                    <w:pageBreakBefore w:val="0"/>
                    <w:kinsoku/>
                    <w:wordWrap/>
                    <w:overflowPunct/>
                    <w:topLinePunct w:val="0"/>
                    <w:autoSpaceDE/>
                    <w:autoSpaceDN/>
                    <w:bidi w:val="0"/>
                    <w:adjustRightInd/>
                    <w:snapToGrid w:val="0"/>
                    <w:spacing w:line="320" w:lineRule="exact"/>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非甲烷总烃</w:t>
                  </w:r>
                </w:p>
              </w:tc>
            </w:tr>
            <w:tr w14:paraId="7D985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restart"/>
                  <w:tcBorders>
                    <w:tl2br w:val="nil"/>
                    <w:tr2bl w:val="nil"/>
                  </w:tcBorders>
                  <w:noWrap w:val="0"/>
                  <w:vAlign w:val="center"/>
                </w:tcPr>
                <w:p w14:paraId="7351B58A">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2025.7.9</w:t>
                  </w:r>
                </w:p>
              </w:tc>
              <w:tc>
                <w:tcPr>
                  <w:tcW w:w="1907" w:type="pct"/>
                  <w:tcBorders>
                    <w:tl2br w:val="nil"/>
                    <w:tr2bl w:val="nil"/>
                  </w:tcBorders>
                  <w:noWrap w:val="0"/>
                  <w:vAlign w:val="center"/>
                </w:tcPr>
                <w:p w14:paraId="7EF732B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上风向G1</w:t>
                  </w:r>
                </w:p>
              </w:tc>
              <w:tc>
                <w:tcPr>
                  <w:tcW w:w="2045" w:type="pct"/>
                  <w:tcBorders>
                    <w:tl2br w:val="nil"/>
                    <w:tr2bl w:val="nil"/>
                  </w:tcBorders>
                  <w:noWrap w:val="0"/>
                  <w:vAlign w:val="center"/>
                </w:tcPr>
                <w:p w14:paraId="221DCFE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0.84</w:t>
                  </w:r>
                </w:p>
              </w:tc>
            </w:tr>
            <w:tr w14:paraId="6FB118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04F1D2A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p>
              </w:tc>
              <w:tc>
                <w:tcPr>
                  <w:tcW w:w="1907" w:type="pct"/>
                  <w:tcBorders>
                    <w:tl2br w:val="nil"/>
                    <w:tr2bl w:val="nil"/>
                  </w:tcBorders>
                  <w:noWrap w:val="0"/>
                  <w:vAlign w:val="center"/>
                </w:tcPr>
                <w:p w14:paraId="671418B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下风向G2</w:t>
                  </w:r>
                </w:p>
              </w:tc>
              <w:tc>
                <w:tcPr>
                  <w:tcW w:w="2045" w:type="pct"/>
                  <w:tcBorders>
                    <w:tl2br w:val="nil"/>
                    <w:tr2bl w:val="nil"/>
                  </w:tcBorders>
                  <w:noWrap w:val="0"/>
                  <w:vAlign w:val="center"/>
                </w:tcPr>
                <w:p w14:paraId="4D19435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1.04</w:t>
                  </w:r>
                </w:p>
              </w:tc>
            </w:tr>
            <w:tr w14:paraId="47467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132A2D58">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907" w:type="pct"/>
                  <w:tcBorders>
                    <w:tl2br w:val="nil"/>
                    <w:tr2bl w:val="nil"/>
                  </w:tcBorders>
                  <w:noWrap w:val="0"/>
                  <w:vAlign w:val="center"/>
                </w:tcPr>
                <w:p w14:paraId="1B10CF6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下风向G3</w:t>
                  </w:r>
                </w:p>
              </w:tc>
              <w:tc>
                <w:tcPr>
                  <w:tcW w:w="2045" w:type="pct"/>
                  <w:tcBorders>
                    <w:tl2br w:val="nil"/>
                    <w:tr2bl w:val="nil"/>
                  </w:tcBorders>
                  <w:noWrap w:val="0"/>
                  <w:vAlign w:val="center"/>
                </w:tcPr>
                <w:p w14:paraId="642671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1.16</w:t>
                  </w:r>
                </w:p>
              </w:tc>
            </w:tr>
            <w:tr w14:paraId="0155C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tcBorders>
                    <w:tl2br w:val="nil"/>
                    <w:tr2bl w:val="nil"/>
                  </w:tcBorders>
                  <w:noWrap w:val="0"/>
                  <w:vAlign w:val="center"/>
                </w:tcPr>
                <w:p w14:paraId="5CC761C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lang w:val="en-US" w:eastAsia="zh-CN"/>
                    </w:rPr>
                  </w:pPr>
                </w:p>
              </w:tc>
              <w:tc>
                <w:tcPr>
                  <w:tcW w:w="1907" w:type="pct"/>
                  <w:tcBorders>
                    <w:tl2br w:val="nil"/>
                    <w:tr2bl w:val="nil"/>
                  </w:tcBorders>
                  <w:noWrap w:val="0"/>
                  <w:vAlign w:val="center"/>
                </w:tcPr>
                <w:p w14:paraId="7A707B4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下风向G4</w:t>
                  </w:r>
                </w:p>
              </w:tc>
              <w:tc>
                <w:tcPr>
                  <w:tcW w:w="2045" w:type="pct"/>
                  <w:tcBorders>
                    <w:tl2br w:val="nil"/>
                    <w:tr2bl w:val="nil"/>
                  </w:tcBorders>
                  <w:noWrap w:val="0"/>
                  <w:vAlign w:val="center"/>
                </w:tcPr>
                <w:p w14:paraId="6047005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1.08</w:t>
                  </w:r>
                </w:p>
              </w:tc>
            </w:tr>
            <w:tr w14:paraId="71BFFF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2"/>
                  <w:tcBorders>
                    <w:tl2br w:val="nil"/>
                    <w:tr2bl w:val="nil"/>
                  </w:tcBorders>
                  <w:noWrap w:val="0"/>
                  <w:vAlign w:val="center"/>
                </w:tcPr>
                <w:p w14:paraId="7F77574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监控点浓度最大值</w:t>
                  </w:r>
                </w:p>
              </w:tc>
              <w:tc>
                <w:tcPr>
                  <w:tcW w:w="2045" w:type="pct"/>
                  <w:tcBorders>
                    <w:tl2br w:val="nil"/>
                    <w:tr2bl w:val="nil"/>
                  </w:tcBorders>
                  <w:noWrap w:val="0"/>
                  <w:vAlign w:val="center"/>
                </w:tcPr>
                <w:p w14:paraId="6C3F4CB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1.16</w:t>
                  </w:r>
                </w:p>
              </w:tc>
            </w:tr>
            <w:tr w14:paraId="44837D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2"/>
                  <w:tcBorders>
                    <w:tl2br w:val="nil"/>
                    <w:tr2bl w:val="nil"/>
                  </w:tcBorders>
                  <w:noWrap w:val="0"/>
                  <w:vAlign w:val="center"/>
                </w:tcPr>
                <w:p w14:paraId="691FD72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评价标准</w:t>
                  </w:r>
                </w:p>
              </w:tc>
              <w:tc>
                <w:tcPr>
                  <w:tcW w:w="2045" w:type="pct"/>
                  <w:tcBorders>
                    <w:tl2br w:val="nil"/>
                    <w:tr2bl w:val="nil"/>
                  </w:tcBorders>
                  <w:noWrap w:val="0"/>
                  <w:vAlign w:val="center"/>
                </w:tcPr>
                <w:p w14:paraId="494E445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14:paraId="131208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pct"/>
                  <w:gridSpan w:val="2"/>
                  <w:tcBorders>
                    <w:tl2br w:val="nil"/>
                    <w:tr2bl w:val="nil"/>
                  </w:tcBorders>
                  <w:noWrap w:val="0"/>
                  <w:vAlign w:val="center"/>
                </w:tcPr>
                <w:p w14:paraId="004BC23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评价结果</w:t>
                  </w:r>
                </w:p>
              </w:tc>
              <w:tc>
                <w:tcPr>
                  <w:tcW w:w="2045" w:type="pct"/>
                  <w:tcBorders>
                    <w:tl2br w:val="nil"/>
                    <w:tr2bl w:val="nil"/>
                  </w:tcBorders>
                  <w:noWrap w:val="0"/>
                  <w:vAlign w:val="center"/>
                </w:tcPr>
                <w:p w14:paraId="6C01CAD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4005C91F">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表2-1</w:t>
            </w:r>
            <w:r>
              <w:rPr>
                <w:rFonts w:hint="default" w:ascii="Times New Roman" w:hAnsi="Times New Roman" w:cs="Times New Roman"/>
                <w:b/>
                <w:bCs/>
                <w:color w:val="auto"/>
                <w:sz w:val="21"/>
                <w:szCs w:val="21"/>
                <w:highlight w:val="none"/>
                <w:lang w:val="en-US" w:eastAsia="zh-CN"/>
              </w:rPr>
              <w:t>0</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厂区内</w:t>
            </w:r>
            <w:r>
              <w:rPr>
                <w:rFonts w:hint="default" w:ascii="Times New Roman" w:hAnsi="Times New Roman" w:eastAsia="宋体" w:cs="Times New Roman"/>
                <w:b/>
                <w:bCs/>
                <w:color w:val="auto"/>
                <w:sz w:val="21"/>
                <w:szCs w:val="21"/>
                <w:highlight w:val="none"/>
              </w:rPr>
              <w:t>无组织废气监测结果与评价</w:t>
            </w:r>
          </w:p>
          <w:tbl>
            <w:tblPr>
              <w:tblStyle w:val="31"/>
              <w:tblpPr w:leftFromText="180" w:rightFromText="180" w:vertAnchor="text" w:tblpXSpec="center" w:tblpY="1"/>
              <w:tblOverlap w:val="never"/>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3"/>
              <w:gridCol w:w="869"/>
              <w:gridCol w:w="851"/>
              <w:gridCol w:w="1369"/>
              <w:gridCol w:w="3746"/>
            </w:tblGrid>
            <w:tr w14:paraId="1C434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75" w:type="pct"/>
                  <w:noWrap w:val="0"/>
                  <w:vAlign w:val="center"/>
                </w:tcPr>
                <w:p w14:paraId="1FCF58EE">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537" w:type="pct"/>
                  <w:vMerge w:val="restart"/>
                  <w:noWrap w:val="0"/>
                  <w:vAlign w:val="center"/>
                </w:tcPr>
                <w:p w14:paraId="7D3AF581">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p>
              </w:tc>
              <w:tc>
                <w:tcPr>
                  <w:tcW w:w="526" w:type="pct"/>
                  <w:vMerge w:val="restart"/>
                  <w:noWrap w:val="0"/>
                  <w:vAlign w:val="center"/>
                </w:tcPr>
                <w:p w14:paraId="4C8A32C4">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845" w:type="pct"/>
                  <w:vMerge w:val="restart"/>
                  <w:noWrap w:val="0"/>
                  <w:vAlign w:val="center"/>
                </w:tcPr>
                <w:p w14:paraId="788E29F5">
                  <w:pPr>
                    <w:spacing w:after="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监测点位</w:t>
                  </w:r>
                </w:p>
              </w:tc>
              <w:tc>
                <w:tcPr>
                  <w:tcW w:w="2315" w:type="pct"/>
                  <w:noWrap w:val="0"/>
                  <w:vAlign w:val="center"/>
                </w:tcPr>
                <w:p w14:paraId="323C330B">
                  <w:pPr>
                    <w:spacing w:after="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检测结果</w:t>
                  </w:r>
                </w:p>
              </w:tc>
            </w:tr>
            <w:tr w14:paraId="2CEFCA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5" w:type="pct"/>
                  <w:noWrap w:val="0"/>
                  <w:vAlign w:val="center"/>
                </w:tcPr>
                <w:p w14:paraId="10CC90FE">
                  <w:pPr>
                    <w:pStyle w:val="119"/>
                    <w:bidi w:val="0"/>
                    <w:ind w:firstLine="0" w:firstLineChars="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2025.7.9</w:t>
                  </w:r>
                </w:p>
              </w:tc>
              <w:tc>
                <w:tcPr>
                  <w:tcW w:w="537" w:type="pct"/>
                  <w:noWrap w:val="0"/>
                  <w:vAlign w:val="center"/>
                </w:tcPr>
                <w:p w14:paraId="3EFA621A">
                  <w:pPr>
                    <w:spacing w:after="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非甲烷总烃</w:t>
                  </w:r>
                </w:p>
              </w:tc>
              <w:tc>
                <w:tcPr>
                  <w:tcW w:w="526" w:type="pct"/>
                  <w:noWrap w:val="0"/>
                  <w:vAlign w:val="center"/>
                </w:tcPr>
                <w:p w14:paraId="7EB29173">
                  <w:pPr>
                    <w:spacing w:after="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845" w:type="pct"/>
                  <w:noWrap w:val="0"/>
                  <w:vAlign w:val="center"/>
                </w:tcPr>
                <w:p w14:paraId="58AA80A3">
                  <w:pPr>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车间外G5</w:t>
                  </w:r>
                </w:p>
              </w:tc>
              <w:tc>
                <w:tcPr>
                  <w:tcW w:w="2315" w:type="pct"/>
                  <w:noWrap w:val="0"/>
                  <w:vAlign w:val="center"/>
                </w:tcPr>
                <w:p w14:paraId="6078BE13">
                  <w:pPr>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lang w:val="en-US" w:eastAsia="zh-CN"/>
                    </w:rPr>
                    <w:t>1.3</w:t>
                  </w:r>
                </w:p>
              </w:tc>
            </w:tr>
            <w:tr w14:paraId="1980B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4" w:type="pct"/>
                  <w:gridSpan w:val="4"/>
                  <w:noWrap w:val="0"/>
                  <w:vAlign w:val="center"/>
                </w:tcPr>
                <w:p w14:paraId="5F411079">
                  <w:pPr>
                    <w:spacing w:after="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《大气污染物综合排放标准》（DB 32/4041-2021）</w:t>
                  </w:r>
                </w:p>
              </w:tc>
              <w:tc>
                <w:tcPr>
                  <w:tcW w:w="2315" w:type="pct"/>
                  <w:noWrap w:val="0"/>
                  <w:vAlign w:val="center"/>
                </w:tcPr>
                <w:p w14:paraId="152ABBA1">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r>
            <w:tr w14:paraId="3809C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4" w:type="pct"/>
                  <w:gridSpan w:val="4"/>
                  <w:noWrap w:val="0"/>
                  <w:vAlign w:val="center"/>
                </w:tcPr>
                <w:p w14:paraId="6862504A">
                  <w:pPr>
                    <w:spacing w:after="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达标情况</w:t>
                  </w:r>
                </w:p>
              </w:tc>
              <w:tc>
                <w:tcPr>
                  <w:tcW w:w="2315" w:type="pct"/>
                  <w:noWrap w:val="0"/>
                  <w:vAlign w:val="center"/>
                </w:tcPr>
                <w:p w14:paraId="3FDAB4D9">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786B047A">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监测结果表明，</w:t>
            </w:r>
            <w:r>
              <w:rPr>
                <w:rFonts w:hint="default" w:ascii="Times New Roman" w:hAnsi="Times New Roman" w:cs="Times New Roman"/>
                <w:b w:val="0"/>
                <w:bCs w:val="0"/>
                <w:color w:val="auto"/>
                <w:sz w:val="21"/>
                <w:szCs w:val="21"/>
                <w:highlight w:val="none"/>
                <w:lang w:val="en-US" w:eastAsia="zh-CN"/>
              </w:rPr>
              <w:t>现有</w:t>
            </w:r>
            <w:r>
              <w:rPr>
                <w:rFonts w:hint="default" w:ascii="Times New Roman" w:hAnsi="Times New Roman" w:eastAsia="宋体" w:cs="Times New Roman"/>
                <w:b w:val="0"/>
                <w:bCs w:val="0"/>
                <w:color w:val="auto"/>
                <w:sz w:val="21"/>
                <w:szCs w:val="21"/>
                <w:highlight w:val="none"/>
                <w:lang w:val="en-US" w:eastAsia="zh-CN"/>
              </w:rPr>
              <w:t>项目非甲烷总烃厂界无组织排放满足</w:t>
            </w:r>
            <w:r>
              <w:rPr>
                <w:rFonts w:hint="eastAsia" w:cs="Times New Roman"/>
                <w:b w:val="0"/>
                <w:bCs w:val="0"/>
                <w:color w:val="auto"/>
                <w:sz w:val="21"/>
                <w:szCs w:val="21"/>
                <w:highlight w:val="none"/>
                <w:lang w:val="en-US" w:eastAsia="zh-CN"/>
              </w:rPr>
              <w:t>《大气污染物综合排放标准》（DB32/4041-2021）</w:t>
            </w:r>
            <w:r>
              <w:rPr>
                <w:rFonts w:hint="default" w:ascii="Times New Roman" w:hAnsi="Times New Roman" w:eastAsia="宋体" w:cs="Times New Roman"/>
                <w:b w:val="0"/>
                <w:bCs w:val="0"/>
                <w:color w:val="auto"/>
                <w:sz w:val="21"/>
                <w:szCs w:val="21"/>
                <w:highlight w:val="none"/>
                <w:lang w:val="en-US" w:eastAsia="zh-CN"/>
              </w:rPr>
              <w:t>中表</w:t>
            </w:r>
            <w:r>
              <w:rPr>
                <w:rFonts w:hint="eastAsia"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中标准限值，非甲烷总烃厂区内无组织排放满足</w:t>
            </w:r>
            <w:r>
              <w:rPr>
                <w:rFonts w:hint="default" w:ascii="Times New Roman" w:hAnsi="Times New Roman" w:eastAsia="宋体" w:cs="Times New Roman"/>
                <w:b w:val="0"/>
                <w:bCs w:val="0"/>
                <w:color w:val="auto"/>
                <w:kern w:val="2"/>
                <w:sz w:val="21"/>
                <w:szCs w:val="21"/>
                <w:lang w:val="en-US" w:eastAsia="zh-CN" w:bidi="ar-SA"/>
              </w:rPr>
              <w:t>《大气污染物综合排放标准》(DB32/4041-2021)中表1</w:t>
            </w:r>
            <w:r>
              <w:rPr>
                <w:rFonts w:hint="default" w:ascii="Times New Roman" w:hAnsi="Times New Roman" w:eastAsia="宋体" w:cs="Times New Roman"/>
                <w:b w:val="0"/>
                <w:bCs w:val="0"/>
                <w:color w:val="auto"/>
                <w:sz w:val="21"/>
                <w:szCs w:val="21"/>
                <w:highlight w:val="none"/>
              </w:rPr>
              <w:t>表</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中标准限值</w:t>
            </w:r>
            <w:r>
              <w:rPr>
                <w:rFonts w:hint="default" w:ascii="Times New Roman" w:hAnsi="Times New Roman" w:eastAsia="宋体" w:cs="Times New Roman"/>
                <w:b w:val="0"/>
                <w:bCs w:val="0"/>
                <w:color w:val="auto"/>
                <w:sz w:val="21"/>
                <w:szCs w:val="21"/>
                <w:highlight w:val="none"/>
                <w:vertAlign w:val="baseline"/>
                <w:lang w:eastAsia="zh-CN"/>
              </w:rPr>
              <w:t>。</w:t>
            </w:r>
          </w:p>
          <w:p w14:paraId="1D8B4803">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废水</w:t>
            </w:r>
          </w:p>
          <w:p w14:paraId="7DF1FD20">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现有项目</w:t>
            </w:r>
            <w:r>
              <w:rPr>
                <w:rFonts w:hint="default" w:ascii="Times New Roman" w:hAnsi="Times New Roman" w:eastAsia="宋体" w:cs="Times New Roman"/>
                <w:color w:val="auto"/>
                <w:sz w:val="21"/>
                <w:szCs w:val="21"/>
                <w:highlight w:val="none"/>
                <w:lang w:val="en-US" w:eastAsia="zh-CN"/>
              </w:rPr>
              <w:t>生活污水</w:t>
            </w:r>
            <w:r>
              <w:rPr>
                <w:rFonts w:hint="default" w:ascii="Times New Roman" w:hAnsi="Times New Roman" w:cs="Times New Roman" w:eastAsiaTheme="minorEastAsia"/>
                <w:color w:val="auto"/>
                <w:spacing w:val="-3"/>
                <w:sz w:val="21"/>
                <w:szCs w:val="21"/>
                <w:highlight w:val="none"/>
              </w:rPr>
              <w:t>接管排入市政污水管</w:t>
            </w:r>
            <w:r>
              <w:rPr>
                <w:rFonts w:hint="default" w:ascii="Times New Roman" w:hAnsi="Times New Roman" w:cs="Times New Roman" w:eastAsiaTheme="minorEastAsia"/>
                <w:color w:val="auto"/>
                <w:spacing w:val="-2"/>
                <w:sz w:val="21"/>
                <w:szCs w:val="21"/>
                <w:highlight w:val="none"/>
              </w:rPr>
              <w:t>网</w:t>
            </w:r>
            <w:r>
              <w:rPr>
                <w:rFonts w:hint="default"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pacing w:val="-4"/>
                <w:sz w:val="21"/>
                <w:szCs w:val="21"/>
                <w:highlight w:val="none"/>
                <w:lang w:val="en-US" w:eastAsia="zh-CN"/>
              </w:rPr>
              <w:t>进入</w:t>
            </w:r>
            <w:r>
              <w:rPr>
                <w:rFonts w:hint="default" w:ascii="Times New Roman" w:hAnsi="Times New Roman" w:cs="Times New Roman" w:eastAsiaTheme="minorEastAsia"/>
                <w:color w:val="auto"/>
                <w:sz w:val="21"/>
                <w:szCs w:val="21"/>
                <w:lang w:eastAsia="zh-CN"/>
              </w:rPr>
              <w:t>常州金坛儒林污水处理厂</w:t>
            </w:r>
            <w:r>
              <w:rPr>
                <w:rFonts w:hint="default" w:ascii="Times New Roman" w:hAnsi="Times New Roman" w:cs="Times New Roman" w:eastAsiaTheme="minorEastAsia"/>
                <w:color w:val="auto"/>
                <w:spacing w:val="-2"/>
                <w:sz w:val="21"/>
                <w:szCs w:val="21"/>
                <w:highlight w:val="none"/>
              </w:rPr>
              <w:t>集中处理，尾水排</w:t>
            </w:r>
            <w:r>
              <w:rPr>
                <w:rFonts w:hint="default" w:ascii="Times New Roman" w:hAnsi="Times New Roman" w:cs="Times New Roman" w:eastAsiaTheme="minorEastAsia"/>
                <w:color w:val="auto"/>
                <w:spacing w:val="-3"/>
                <w:sz w:val="21"/>
                <w:szCs w:val="21"/>
                <w:highlight w:val="none"/>
              </w:rPr>
              <w:t>入</w:t>
            </w:r>
            <w:r>
              <w:rPr>
                <w:rFonts w:hint="default" w:ascii="Times New Roman" w:hAnsi="Times New Roman" w:cs="Times New Roman" w:eastAsiaTheme="minorEastAsia"/>
                <w:bCs/>
                <w:color w:val="auto"/>
                <w:sz w:val="21"/>
                <w:szCs w:val="21"/>
                <w:lang w:eastAsia="zh-CN"/>
              </w:rPr>
              <w:t>儒林河。</w:t>
            </w:r>
          </w:p>
          <w:p w14:paraId="797D079D">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现有项目</w:t>
            </w:r>
            <w:r>
              <w:rPr>
                <w:rFonts w:hint="default" w:ascii="Times New Roman" w:hAnsi="Times New Roman" w:eastAsia="宋体" w:cs="Times New Roman"/>
                <w:color w:val="auto"/>
                <w:sz w:val="21"/>
                <w:szCs w:val="21"/>
                <w:highlight w:val="none"/>
              </w:rPr>
              <w:t>废水监测结果见</w:t>
            </w:r>
            <w:r>
              <w:rPr>
                <w:rFonts w:hint="default" w:ascii="Times New Roman" w:hAnsi="Times New Roman" w:eastAsia="宋体"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表。</w:t>
            </w:r>
          </w:p>
          <w:p w14:paraId="7649AA79">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rPr>
              <w:t>1</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rPr>
              <w:t xml:space="preserve"> </w:t>
            </w:r>
            <w:r>
              <w:rPr>
                <w:rFonts w:hint="eastAsia" w:cs="Times New Roman"/>
                <w:b/>
                <w:bCs/>
                <w:color w:val="auto"/>
                <w:sz w:val="21"/>
                <w:szCs w:val="21"/>
                <w:highlight w:val="none"/>
                <w:lang w:val="en-US" w:eastAsia="zh-CN"/>
              </w:rPr>
              <w:t>生活污水</w:t>
            </w:r>
            <w:r>
              <w:rPr>
                <w:rFonts w:hint="default" w:ascii="Times New Roman" w:hAnsi="Times New Roman" w:eastAsia="宋体" w:cs="Times New Roman"/>
                <w:b/>
                <w:bCs/>
                <w:color w:val="auto"/>
                <w:sz w:val="21"/>
                <w:szCs w:val="21"/>
                <w:highlight w:val="none"/>
              </w:rPr>
              <w:t>水质监测结果表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1483"/>
              <w:gridCol w:w="1210"/>
              <w:gridCol w:w="2642"/>
              <w:gridCol w:w="1325"/>
              <w:gridCol w:w="1425"/>
            </w:tblGrid>
            <w:tr w14:paraId="2026DD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483" w:type="dxa"/>
                  <w:tcBorders>
                    <w:tl2br w:val="nil"/>
                    <w:tr2bl w:val="nil"/>
                  </w:tcBorders>
                  <w:noWrap w:val="0"/>
                  <w:tcMar>
                    <w:top w:w="0" w:type="dxa"/>
                    <w:bottom w:w="0" w:type="dxa"/>
                  </w:tcMar>
                  <w:vAlign w:val="center"/>
                </w:tcPr>
                <w:p w14:paraId="55323331">
                  <w:pPr>
                    <w:pStyle w:val="121"/>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监测时间</w:t>
                  </w:r>
                </w:p>
              </w:tc>
              <w:tc>
                <w:tcPr>
                  <w:tcW w:w="1210" w:type="dxa"/>
                  <w:tcBorders>
                    <w:tl2br w:val="nil"/>
                    <w:tr2bl w:val="nil"/>
                  </w:tcBorders>
                  <w:noWrap w:val="0"/>
                  <w:tcMar>
                    <w:top w:w="0" w:type="dxa"/>
                    <w:bottom w:w="0" w:type="dxa"/>
                  </w:tcMar>
                  <w:vAlign w:val="center"/>
                </w:tcPr>
                <w:p w14:paraId="370A05A7">
                  <w:pPr>
                    <w:pStyle w:val="12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w:t>
                  </w:r>
                </w:p>
                <w:p w14:paraId="416F1417">
                  <w:pPr>
                    <w:pStyle w:val="121"/>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2642" w:type="dxa"/>
                  <w:tcBorders>
                    <w:tl2br w:val="nil"/>
                    <w:tr2bl w:val="nil"/>
                  </w:tcBorders>
                  <w:noWrap w:val="0"/>
                  <w:tcMar>
                    <w:top w:w="0" w:type="dxa"/>
                    <w:bottom w:w="0" w:type="dxa"/>
                  </w:tcMar>
                  <w:vAlign w:val="center"/>
                </w:tcPr>
                <w:p w14:paraId="32DD6ECE">
                  <w:pPr>
                    <w:pStyle w:val="121"/>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监测结果</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pH无量纲</w:t>
                  </w:r>
                  <w:r>
                    <w:rPr>
                      <w:rFonts w:hint="default" w:ascii="Times New Roman" w:hAnsi="Times New Roman" w:cs="Times New Roman"/>
                      <w:color w:val="auto"/>
                      <w:sz w:val="21"/>
                      <w:szCs w:val="21"/>
                    </w:rPr>
                    <w:t>）</w:t>
                  </w:r>
                </w:p>
              </w:tc>
              <w:tc>
                <w:tcPr>
                  <w:tcW w:w="1325" w:type="dxa"/>
                  <w:tcBorders>
                    <w:tl2br w:val="nil"/>
                    <w:tr2bl w:val="nil"/>
                  </w:tcBorders>
                  <w:noWrap w:val="0"/>
                  <w:tcMar>
                    <w:top w:w="0" w:type="dxa"/>
                    <w:bottom w:w="0" w:type="dxa"/>
                  </w:tcMar>
                  <w:vAlign w:val="center"/>
                </w:tcPr>
                <w:p w14:paraId="4A531269">
                  <w:pPr>
                    <w:pStyle w:val="121"/>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标准</w:t>
                  </w:r>
                </w:p>
              </w:tc>
              <w:tc>
                <w:tcPr>
                  <w:tcW w:w="1425" w:type="dxa"/>
                  <w:tcBorders>
                    <w:tl2br w:val="nil"/>
                    <w:tr2bl w:val="nil"/>
                  </w:tcBorders>
                  <w:noWrap w:val="0"/>
                  <w:tcMar>
                    <w:top w:w="0" w:type="dxa"/>
                    <w:bottom w:w="0" w:type="dxa"/>
                  </w:tcMar>
                  <w:vAlign w:val="center"/>
                </w:tcPr>
                <w:p w14:paraId="2F4F0B7E">
                  <w:pPr>
                    <w:pStyle w:val="121"/>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w:t>
                  </w:r>
                </w:p>
              </w:tc>
            </w:tr>
            <w:tr w14:paraId="32391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restart"/>
                  <w:tcBorders>
                    <w:tl2br w:val="nil"/>
                    <w:tr2bl w:val="nil"/>
                  </w:tcBorders>
                  <w:noWrap w:val="0"/>
                  <w:vAlign w:val="center"/>
                </w:tcPr>
                <w:p w14:paraId="4CDF8E23">
                  <w:pPr>
                    <w:pStyle w:val="119"/>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6.3.17</w:t>
                  </w:r>
                </w:p>
              </w:tc>
              <w:tc>
                <w:tcPr>
                  <w:tcW w:w="1210" w:type="dxa"/>
                  <w:tcBorders>
                    <w:tl2br w:val="nil"/>
                    <w:tr2bl w:val="nil"/>
                  </w:tcBorders>
                  <w:noWrap w:val="0"/>
                  <w:vAlign w:val="center"/>
                </w:tcPr>
                <w:p w14:paraId="390BE2C6">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p>
              </w:tc>
              <w:tc>
                <w:tcPr>
                  <w:tcW w:w="2642" w:type="dxa"/>
                  <w:tcBorders>
                    <w:tl2br w:val="nil"/>
                    <w:tr2bl w:val="nil"/>
                  </w:tcBorders>
                  <w:noWrap w:val="0"/>
                  <w:vAlign w:val="center"/>
                </w:tcPr>
                <w:p w14:paraId="733E21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7.5</w:t>
                  </w:r>
                </w:p>
              </w:tc>
              <w:tc>
                <w:tcPr>
                  <w:tcW w:w="1325" w:type="dxa"/>
                  <w:tcBorders>
                    <w:tl2br w:val="nil"/>
                    <w:tr2bl w:val="nil"/>
                  </w:tcBorders>
                  <w:noWrap w:val="0"/>
                  <w:vAlign w:val="center"/>
                </w:tcPr>
                <w:p w14:paraId="53CAA67C">
                  <w:pPr>
                    <w:pStyle w:val="119"/>
                    <w:bidi w:val="0"/>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6-9</w:t>
                  </w:r>
                </w:p>
              </w:tc>
              <w:tc>
                <w:tcPr>
                  <w:tcW w:w="1425" w:type="dxa"/>
                  <w:tcBorders>
                    <w:tl2br w:val="nil"/>
                    <w:tr2bl w:val="nil"/>
                  </w:tcBorders>
                  <w:noWrap w:val="0"/>
                  <w:vAlign w:val="center"/>
                </w:tcPr>
                <w:p w14:paraId="339DF90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509C8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continue"/>
                  <w:tcBorders>
                    <w:tl2br w:val="nil"/>
                    <w:tr2bl w:val="nil"/>
                  </w:tcBorders>
                  <w:noWrap w:val="0"/>
                  <w:vAlign w:val="center"/>
                </w:tcPr>
                <w:p w14:paraId="05392EBA">
                  <w:pPr>
                    <w:pStyle w:val="119"/>
                    <w:bidi w:val="0"/>
                    <w:rPr>
                      <w:rFonts w:hint="default" w:ascii="Times New Roman" w:hAnsi="Times New Roman" w:cs="Times New Roman"/>
                      <w:color w:val="auto"/>
                      <w:sz w:val="21"/>
                      <w:szCs w:val="21"/>
                      <w:lang w:val="en-US" w:eastAsia="zh-CN"/>
                    </w:rPr>
                  </w:pPr>
                </w:p>
              </w:tc>
              <w:tc>
                <w:tcPr>
                  <w:tcW w:w="1210" w:type="dxa"/>
                  <w:tcBorders>
                    <w:tl2br w:val="nil"/>
                    <w:tr2bl w:val="nil"/>
                  </w:tcBorders>
                  <w:noWrap w:val="0"/>
                  <w:vAlign w:val="center"/>
                </w:tcPr>
                <w:p w14:paraId="65BF8AB8">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2642" w:type="dxa"/>
                  <w:tcBorders>
                    <w:tl2br w:val="nil"/>
                    <w:tr2bl w:val="nil"/>
                  </w:tcBorders>
                  <w:noWrap w:val="0"/>
                  <w:vAlign w:val="center"/>
                </w:tcPr>
                <w:p w14:paraId="7AD5B89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59</w:t>
                  </w:r>
                </w:p>
              </w:tc>
              <w:tc>
                <w:tcPr>
                  <w:tcW w:w="1325" w:type="dxa"/>
                  <w:tcBorders>
                    <w:tl2br w:val="nil"/>
                    <w:tr2bl w:val="nil"/>
                  </w:tcBorders>
                  <w:noWrap w:val="0"/>
                  <w:vAlign w:val="center"/>
                </w:tcPr>
                <w:p w14:paraId="221AA867">
                  <w:pPr>
                    <w:adjustRightInd w:val="0"/>
                    <w:snapToGrid w:val="0"/>
                    <w:jc w:val="center"/>
                    <w:rPr>
                      <w:rFonts w:hint="default" w:ascii="Times New Roman" w:hAnsi="Times New Roman" w:cs="Times New Roman"/>
                      <w:color w:val="auto"/>
                      <w:sz w:val="21"/>
                      <w:szCs w:val="21"/>
                      <w:lang w:val="en-US" w:eastAsia="zh-CN"/>
                    </w:rPr>
                  </w:pPr>
                  <w:r>
                    <w:rPr>
                      <w:color w:val="auto"/>
                    </w:rPr>
                    <w:t>360</w:t>
                  </w:r>
                </w:p>
              </w:tc>
              <w:tc>
                <w:tcPr>
                  <w:tcW w:w="1425" w:type="dxa"/>
                  <w:tcBorders>
                    <w:tl2br w:val="nil"/>
                    <w:tr2bl w:val="nil"/>
                  </w:tcBorders>
                  <w:noWrap w:val="0"/>
                  <w:vAlign w:val="center"/>
                </w:tcPr>
                <w:p w14:paraId="306234D0">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026E3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continue"/>
                  <w:tcBorders>
                    <w:tl2br w:val="nil"/>
                    <w:tr2bl w:val="nil"/>
                  </w:tcBorders>
                  <w:noWrap w:val="0"/>
                  <w:vAlign w:val="center"/>
                </w:tcPr>
                <w:p w14:paraId="0DAEFBD3">
                  <w:pPr>
                    <w:pStyle w:val="119"/>
                    <w:bidi w:val="0"/>
                    <w:rPr>
                      <w:rFonts w:hint="default" w:ascii="Times New Roman" w:hAnsi="Times New Roman" w:cs="Times New Roman"/>
                      <w:color w:val="auto"/>
                      <w:sz w:val="21"/>
                      <w:szCs w:val="21"/>
                      <w:lang w:eastAsia="zh-CN"/>
                    </w:rPr>
                  </w:pPr>
                </w:p>
              </w:tc>
              <w:tc>
                <w:tcPr>
                  <w:tcW w:w="1210" w:type="dxa"/>
                  <w:tcBorders>
                    <w:tl2br w:val="nil"/>
                    <w:tr2bl w:val="nil"/>
                  </w:tcBorders>
                  <w:noWrap w:val="0"/>
                  <w:vAlign w:val="center"/>
                </w:tcPr>
                <w:p w14:paraId="11A61AE3">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2642" w:type="dxa"/>
                  <w:tcBorders>
                    <w:tl2br w:val="nil"/>
                    <w:tr2bl w:val="nil"/>
                  </w:tcBorders>
                  <w:noWrap w:val="0"/>
                  <w:vAlign w:val="center"/>
                </w:tcPr>
                <w:p w14:paraId="5F36BE9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13</w:t>
                  </w:r>
                </w:p>
              </w:tc>
              <w:tc>
                <w:tcPr>
                  <w:tcW w:w="1325" w:type="dxa"/>
                  <w:tcBorders>
                    <w:tl2br w:val="nil"/>
                    <w:tr2bl w:val="nil"/>
                  </w:tcBorders>
                  <w:noWrap w:val="0"/>
                  <w:vAlign w:val="center"/>
                </w:tcPr>
                <w:p w14:paraId="302B9555">
                  <w:pPr>
                    <w:adjustRightInd w:val="0"/>
                    <w:snapToGrid w:val="0"/>
                    <w:jc w:val="center"/>
                    <w:rPr>
                      <w:rFonts w:hint="default" w:ascii="Times New Roman" w:hAnsi="Times New Roman" w:cs="Times New Roman"/>
                      <w:color w:val="auto"/>
                      <w:sz w:val="21"/>
                      <w:szCs w:val="21"/>
                      <w:lang w:val="en-US" w:eastAsia="zh-CN"/>
                    </w:rPr>
                  </w:pPr>
                  <w:r>
                    <w:rPr>
                      <w:color w:val="auto"/>
                    </w:rPr>
                    <w:t>200</w:t>
                  </w:r>
                </w:p>
              </w:tc>
              <w:tc>
                <w:tcPr>
                  <w:tcW w:w="1425" w:type="dxa"/>
                  <w:tcBorders>
                    <w:tl2br w:val="nil"/>
                    <w:tr2bl w:val="nil"/>
                  </w:tcBorders>
                  <w:noWrap w:val="0"/>
                  <w:vAlign w:val="center"/>
                </w:tcPr>
                <w:p w14:paraId="2A65BD0C">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1E3F52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continue"/>
                  <w:tcBorders>
                    <w:tl2br w:val="nil"/>
                    <w:tr2bl w:val="nil"/>
                  </w:tcBorders>
                  <w:noWrap w:val="0"/>
                  <w:vAlign w:val="center"/>
                </w:tcPr>
                <w:p w14:paraId="02C2F956">
                  <w:pPr>
                    <w:pStyle w:val="119"/>
                    <w:bidi w:val="0"/>
                    <w:rPr>
                      <w:rFonts w:hint="default" w:ascii="Times New Roman" w:hAnsi="Times New Roman" w:cs="Times New Roman"/>
                      <w:color w:val="auto"/>
                      <w:sz w:val="21"/>
                      <w:szCs w:val="21"/>
                      <w:lang w:eastAsia="zh-CN"/>
                    </w:rPr>
                  </w:pPr>
                </w:p>
              </w:tc>
              <w:tc>
                <w:tcPr>
                  <w:tcW w:w="1210" w:type="dxa"/>
                  <w:tcBorders>
                    <w:tl2br w:val="nil"/>
                    <w:tr2bl w:val="nil"/>
                  </w:tcBorders>
                  <w:noWrap w:val="0"/>
                  <w:vAlign w:val="center"/>
                </w:tcPr>
                <w:p w14:paraId="160207D4">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氨氮</w:t>
                  </w:r>
                </w:p>
              </w:tc>
              <w:tc>
                <w:tcPr>
                  <w:tcW w:w="2642" w:type="dxa"/>
                  <w:tcBorders>
                    <w:tl2br w:val="nil"/>
                    <w:tr2bl w:val="nil"/>
                  </w:tcBorders>
                  <w:noWrap w:val="0"/>
                  <w:vAlign w:val="center"/>
                </w:tcPr>
                <w:p w14:paraId="6071DF8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3.41</w:t>
                  </w:r>
                </w:p>
              </w:tc>
              <w:tc>
                <w:tcPr>
                  <w:tcW w:w="1325" w:type="dxa"/>
                  <w:tcBorders>
                    <w:tl2br w:val="nil"/>
                    <w:tr2bl w:val="nil"/>
                  </w:tcBorders>
                  <w:noWrap w:val="0"/>
                  <w:vAlign w:val="center"/>
                </w:tcPr>
                <w:p w14:paraId="2D609744">
                  <w:pPr>
                    <w:adjustRightInd w:val="0"/>
                    <w:snapToGrid w:val="0"/>
                    <w:jc w:val="center"/>
                    <w:rPr>
                      <w:rFonts w:hint="default" w:ascii="Times New Roman" w:hAnsi="Times New Roman" w:cs="Times New Roman"/>
                      <w:color w:val="auto"/>
                      <w:sz w:val="21"/>
                      <w:szCs w:val="21"/>
                      <w:lang w:val="en-US" w:eastAsia="zh-CN"/>
                    </w:rPr>
                  </w:pPr>
                  <w:r>
                    <w:rPr>
                      <w:color w:val="auto"/>
                    </w:rPr>
                    <w:t>35</w:t>
                  </w:r>
                </w:p>
              </w:tc>
              <w:tc>
                <w:tcPr>
                  <w:tcW w:w="1425" w:type="dxa"/>
                  <w:tcBorders>
                    <w:tl2br w:val="nil"/>
                    <w:tr2bl w:val="nil"/>
                  </w:tcBorders>
                  <w:noWrap w:val="0"/>
                  <w:vAlign w:val="center"/>
                </w:tcPr>
                <w:p w14:paraId="5758C9BB">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5F325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continue"/>
                  <w:tcBorders>
                    <w:tl2br w:val="nil"/>
                    <w:tr2bl w:val="nil"/>
                  </w:tcBorders>
                  <w:noWrap w:val="0"/>
                  <w:vAlign w:val="center"/>
                </w:tcPr>
                <w:p w14:paraId="058A0B31">
                  <w:pPr>
                    <w:pStyle w:val="119"/>
                    <w:bidi w:val="0"/>
                    <w:rPr>
                      <w:rFonts w:hint="default" w:ascii="Times New Roman" w:hAnsi="Times New Roman" w:cs="Times New Roman"/>
                      <w:color w:val="auto"/>
                      <w:sz w:val="21"/>
                      <w:szCs w:val="21"/>
                      <w:lang w:eastAsia="zh-CN"/>
                    </w:rPr>
                  </w:pPr>
                </w:p>
              </w:tc>
              <w:tc>
                <w:tcPr>
                  <w:tcW w:w="1210" w:type="dxa"/>
                  <w:tcBorders>
                    <w:tl2br w:val="nil"/>
                    <w:tr2bl w:val="nil"/>
                  </w:tcBorders>
                  <w:noWrap w:val="0"/>
                  <w:vAlign w:val="center"/>
                </w:tcPr>
                <w:p w14:paraId="44FD9BA0">
                  <w:pPr>
                    <w:pStyle w:val="119"/>
                    <w:bidi w:val="0"/>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总磷</w:t>
                  </w:r>
                </w:p>
              </w:tc>
              <w:tc>
                <w:tcPr>
                  <w:tcW w:w="2642" w:type="dxa"/>
                  <w:tcBorders>
                    <w:tl2br w:val="nil"/>
                    <w:tr2bl w:val="nil"/>
                  </w:tcBorders>
                  <w:noWrap w:val="0"/>
                  <w:vAlign w:val="center"/>
                </w:tcPr>
                <w:p w14:paraId="64D8C8D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0.78</w:t>
                  </w:r>
                </w:p>
              </w:tc>
              <w:tc>
                <w:tcPr>
                  <w:tcW w:w="1325" w:type="dxa"/>
                  <w:tcBorders>
                    <w:tl2br w:val="nil"/>
                    <w:tr2bl w:val="nil"/>
                  </w:tcBorders>
                  <w:noWrap w:val="0"/>
                  <w:vAlign w:val="center"/>
                </w:tcPr>
                <w:p w14:paraId="2EC398EB">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lang w:val="en-US" w:eastAsia="zh-CN"/>
                    </w:rPr>
                    <w:t>4</w:t>
                  </w:r>
                </w:p>
              </w:tc>
              <w:tc>
                <w:tcPr>
                  <w:tcW w:w="1425" w:type="dxa"/>
                  <w:tcBorders>
                    <w:tl2br w:val="nil"/>
                    <w:tr2bl w:val="nil"/>
                  </w:tcBorders>
                  <w:noWrap w:val="0"/>
                  <w:vAlign w:val="center"/>
                </w:tcPr>
                <w:p w14:paraId="7F98F25E">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611CF8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83" w:type="dxa"/>
                  <w:vMerge w:val="continue"/>
                  <w:tcBorders>
                    <w:tl2br w:val="nil"/>
                    <w:tr2bl w:val="nil"/>
                  </w:tcBorders>
                  <w:noWrap w:val="0"/>
                  <w:vAlign w:val="center"/>
                </w:tcPr>
                <w:p w14:paraId="63B999B1">
                  <w:pPr>
                    <w:pStyle w:val="119"/>
                    <w:bidi w:val="0"/>
                    <w:rPr>
                      <w:rFonts w:hint="default" w:ascii="Times New Roman" w:hAnsi="Times New Roman" w:cs="Times New Roman"/>
                      <w:color w:val="auto"/>
                      <w:sz w:val="21"/>
                      <w:szCs w:val="21"/>
                      <w:lang w:val="en-US" w:eastAsia="zh-CN"/>
                    </w:rPr>
                  </w:pPr>
                </w:p>
              </w:tc>
              <w:tc>
                <w:tcPr>
                  <w:tcW w:w="1210" w:type="dxa"/>
                  <w:tcBorders>
                    <w:tl2br w:val="nil"/>
                    <w:tr2bl w:val="nil"/>
                  </w:tcBorders>
                  <w:noWrap w:val="0"/>
                  <w:vAlign w:val="center"/>
                </w:tcPr>
                <w:p w14:paraId="088374C2">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总氮</w:t>
                  </w:r>
                </w:p>
              </w:tc>
              <w:tc>
                <w:tcPr>
                  <w:tcW w:w="2642" w:type="dxa"/>
                  <w:tcBorders>
                    <w:tl2br w:val="nil"/>
                    <w:tr2bl w:val="nil"/>
                  </w:tcBorders>
                  <w:noWrap w:val="0"/>
                  <w:vAlign w:val="center"/>
                </w:tcPr>
                <w:p w14:paraId="46C667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6.64</w:t>
                  </w:r>
                </w:p>
              </w:tc>
              <w:tc>
                <w:tcPr>
                  <w:tcW w:w="1325" w:type="dxa"/>
                  <w:tcBorders>
                    <w:tl2br w:val="nil"/>
                    <w:tr2bl w:val="nil"/>
                  </w:tcBorders>
                  <w:noWrap w:val="0"/>
                  <w:vAlign w:val="center"/>
                </w:tcPr>
                <w:p w14:paraId="066123E9">
                  <w:pPr>
                    <w:adjustRightInd w:val="0"/>
                    <w:snapToGrid w:val="0"/>
                    <w:jc w:val="center"/>
                    <w:rPr>
                      <w:rFonts w:hint="eastAsia" w:ascii="Times New Roman" w:hAnsi="Times New Roman" w:eastAsia="宋体" w:cs="Times New Roman"/>
                      <w:color w:val="auto"/>
                      <w:sz w:val="21"/>
                      <w:szCs w:val="21"/>
                      <w:lang w:val="en-US" w:eastAsia="zh-CN"/>
                    </w:rPr>
                  </w:pPr>
                  <w:r>
                    <w:rPr>
                      <w:color w:val="auto"/>
                    </w:rPr>
                    <w:t>4</w:t>
                  </w:r>
                  <w:r>
                    <w:rPr>
                      <w:rFonts w:hint="eastAsia"/>
                      <w:color w:val="auto"/>
                      <w:lang w:val="en-US" w:eastAsia="zh-CN"/>
                    </w:rPr>
                    <w:t>5</w:t>
                  </w:r>
                </w:p>
              </w:tc>
              <w:tc>
                <w:tcPr>
                  <w:tcW w:w="1425" w:type="dxa"/>
                  <w:tcBorders>
                    <w:tl2br w:val="nil"/>
                    <w:tr2bl w:val="nil"/>
                  </w:tcBorders>
                  <w:noWrap w:val="0"/>
                  <w:vAlign w:val="center"/>
                </w:tcPr>
                <w:p w14:paraId="47C522AF">
                  <w:pPr>
                    <w:pStyle w:val="119"/>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0726AFA5">
            <w:pPr>
              <w:pStyle w:val="6"/>
              <w:keepNext w:val="0"/>
              <w:keepLines w:val="0"/>
              <w:pageBreakBefore w:val="0"/>
              <w:kinsoku/>
              <w:wordWrap/>
              <w:overflowPunct/>
              <w:topLinePunct w:val="0"/>
              <w:autoSpaceDE/>
              <w:autoSpaceDN/>
              <w:bidi w:val="0"/>
              <w:adjustRightInd w:val="0"/>
              <w:snapToGrid w:val="0"/>
              <w:spacing w:line="500" w:lineRule="exact"/>
              <w:ind w:left="0" w:leftChars="0" w:right="0" w:firstLine="42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sz w:val="21"/>
                <w:szCs w:val="21"/>
                <w:highlight w:val="none"/>
              </w:rPr>
              <w:t>监测结</w:t>
            </w:r>
            <w:r>
              <w:rPr>
                <w:rFonts w:hint="default" w:ascii="Times New Roman" w:hAnsi="Times New Roman" w:cs="Times New Roman"/>
                <w:b w:val="0"/>
                <w:bCs w:val="0"/>
                <w:color w:val="auto"/>
                <w:sz w:val="21"/>
                <w:szCs w:val="21"/>
                <w:highlight w:val="none"/>
              </w:rPr>
              <w:t>果表明，在生活污水正常排放的工况下，厂区污水总排口中污染物浓度均能达到</w:t>
            </w:r>
            <w:r>
              <w:rPr>
                <w:rFonts w:hint="default" w:ascii="Times New Roman" w:hAnsi="Times New Roman" w:cs="Times New Roman"/>
                <w:b w:val="0"/>
                <w:bCs w:val="0"/>
                <w:color w:val="auto"/>
                <w:spacing w:val="-4"/>
                <w:sz w:val="21"/>
                <w:szCs w:val="21"/>
                <w:highlight w:val="none"/>
              </w:rPr>
              <w:t>常州金</w:t>
            </w:r>
            <w:r>
              <w:rPr>
                <w:rFonts w:hint="default" w:ascii="Times New Roman" w:hAnsi="Times New Roman" w:cs="Times New Roman"/>
                <w:b w:val="0"/>
                <w:bCs w:val="0"/>
                <w:color w:val="auto"/>
                <w:spacing w:val="-3"/>
                <w:sz w:val="21"/>
                <w:szCs w:val="21"/>
                <w:highlight w:val="none"/>
              </w:rPr>
              <w:t>坛</w:t>
            </w:r>
            <w:r>
              <w:rPr>
                <w:rFonts w:hint="default" w:ascii="Times New Roman" w:hAnsi="Times New Roman" w:cs="Times New Roman"/>
                <w:b w:val="0"/>
                <w:bCs w:val="0"/>
                <w:color w:val="auto"/>
                <w:spacing w:val="-2"/>
                <w:sz w:val="21"/>
                <w:szCs w:val="21"/>
                <w:highlight w:val="none"/>
              </w:rPr>
              <w:t>区</w:t>
            </w:r>
            <w:r>
              <w:rPr>
                <w:rFonts w:hint="default" w:ascii="Times New Roman" w:hAnsi="Times New Roman" w:cs="Times New Roman"/>
                <w:b w:val="0"/>
                <w:bCs w:val="0"/>
                <w:color w:val="auto"/>
                <w:spacing w:val="-2"/>
                <w:sz w:val="21"/>
                <w:szCs w:val="21"/>
                <w:highlight w:val="none"/>
                <w:lang w:val="en-US" w:eastAsia="zh-CN"/>
              </w:rPr>
              <w:t>儒林</w:t>
            </w:r>
            <w:r>
              <w:rPr>
                <w:rFonts w:hint="default" w:ascii="Times New Roman" w:hAnsi="Times New Roman" w:cs="Times New Roman"/>
                <w:b w:val="0"/>
                <w:bCs w:val="0"/>
                <w:color w:val="auto"/>
                <w:spacing w:val="-2"/>
                <w:sz w:val="21"/>
                <w:szCs w:val="21"/>
                <w:highlight w:val="none"/>
              </w:rPr>
              <w:t>污水</w:t>
            </w:r>
            <w:r>
              <w:rPr>
                <w:rFonts w:hint="default" w:ascii="Times New Roman" w:hAnsi="Times New Roman" w:cs="Times New Roman"/>
                <w:b w:val="0"/>
                <w:bCs w:val="0"/>
                <w:color w:val="auto"/>
                <w:spacing w:val="-2"/>
                <w:sz w:val="21"/>
                <w:szCs w:val="21"/>
                <w:highlight w:val="none"/>
                <w:lang w:val="en-US" w:eastAsia="zh-CN"/>
              </w:rPr>
              <w:t>厂</w:t>
            </w:r>
            <w:r>
              <w:rPr>
                <w:rFonts w:hint="default" w:ascii="Times New Roman" w:hAnsi="Times New Roman" w:cs="Times New Roman"/>
                <w:b w:val="0"/>
                <w:bCs w:val="0"/>
                <w:color w:val="auto"/>
                <w:sz w:val="21"/>
                <w:szCs w:val="21"/>
                <w:highlight w:val="none"/>
              </w:rPr>
              <w:t>接管限值</w:t>
            </w:r>
            <w:r>
              <w:rPr>
                <w:rFonts w:hint="default" w:ascii="Times New Roman" w:hAnsi="Times New Roman" w:cs="Times New Roman"/>
                <w:b w:val="0"/>
                <w:bCs w:val="0"/>
                <w:color w:val="auto"/>
                <w:sz w:val="21"/>
                <w:szCs w:val="21"/>
                <w:highlight w:val="none"/>
                <w:lang w:val="en-US" w:eastAsia="zh-CN"/>
              </w:rPr>
              <w:t>要求</w:t>
            </w:r>
            <w:r>
              <w:rPr>
                <w:rFonts w:hint="default" w:ascii="Times New Roman" w:hAnsi="Times New Roman" w:cs="Times New Roman"/>
                <w:b w:val="0"/>
                <w:bCs w:val="0"/>
                <w:color w:val="auto"/>
                <w:sz w:val="21"/>
                <w:szCs w:val="21"/>
                <w:highlight w:val="none"/>
              </w:rPr>
              <w:t>。</w:t>
            </w:r>
          </w:p>
          <w:p w14:paraId="7C8BEA9A">
            <w:pPr>
              <w:keepNext w:val="0"/>
              <w:keepLines w:val="0"/>
              <w:pageBreakBefore w:val="0"/>
              <w:kinsoku/>
              <w:wordWrap/>
              <w:overflowPunct/>
              <w:topLinePunct w:val="0"/>
              <w:autoSpaceDE/>
              <w:autoSpaceDN/>
              <w:bidi w:val="0"/>
              <w:adjustRightInd w:val="0"/>
              <w:snapToGrid w:val="0"/>
              <w:spacing w:line="500" w:lineRule="exact"/>
              <w:ind w:left="0" w:leftChars="0" w:right="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rPr>
              <w:t>噪声</w:t>
            </w:r>
          </w:p>
          <w:p w14:paraId="1F5A467D">
            <w:pPr>
              <w:pStyle w:val="9"/>
              <w:keepNext w:val="0"/>
              <w:keepLines w:val="0"/>
              <w:pageBreakBefore w:val="0"/>
              <w:kinsoku/>
              <w:wordWrap/>
              <w:overflowPunct/>
              <w:topLinePunct w:val="0"/>
              <w:autoSpaceDE/>
              <w:autoSpaceDN/>
              <w:bidi w:val="0"/>
              <w:adjustRightInd w:val="0"/>
              <w:snapToGrid w:val="0"/>
              <w:spacing w:before="0" w:after="0" w:line="500" w:lineRule="exact"/>
              <w:ind w:left="0" w:leftChars="0" w:right="0" w:firstLine="420"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现有项目</w:t>
            </w:r>
            <w:r>
              <w:rPr>
                <w:rFonts w:hint="default" w:ascii="Times New Roman" w:hAnsi="Times New Roman" w:eastAsia="宋体" w:cs="Times New Roman"/>
                <w:color w:val="auto"/>
                <w:sz w:val="21"/>
                <w:szCs w:val="21"/>
                <w:highlight w:val="none"/>
              </w:rPr>
              <w:t>噪声监测结果见</w:t>
            </w:r>
            <w:r>
              <w:rPr>
                <w:rFonts w:hint="default" w:ascii="Times New Roman" w:hAnsi="Times New Roman" w:eastAsia="宋体" w:cs="Times New Roman"/>
                <w:color w:val="auto"/>
                <w:sz w:val="21"/>
                <w:szCs w:val="21"/>
                <w:highlight w:val="none"/>
                <w:lang w:val="en-US" w:eastAsia="zh-CN"/>
              </w:rPr>
              <w:t>下</w:t>
            </w:r>
            <w:r>
              <w:rPr>
                <w:rFonts w:hint="default" w:ascii="Times New Roman" w:hAnsi="Times New Roman" w:eastAsia="宋体" w:cs="Times New Roman"/>
                <w:color w:val="auto"/>
                <w:sz w:val="21"/>
                <w:szCs w:val="21"/>
                <w:highlight w:val="none"/>
              </w:rPr>
              <w:t>表。</w:t>
            </w:r>
          </w:p>
          <w:p w14:paraId="7E2E7605">
            <w:pPr>
              <w:pStyle w:val="9"/>
              <w:keepNext w:val="0"/>
              <w:keepLines w:val="0"/>
              <w:pageBreakBefore w:val="0"/>
              <w:widowControl/>
              <w:kinsoku/>
              <w:wordWrap/>
              <w:overflowPunct/>
              <w:topLinePunct w:val="0"/>
              <w:autoSpaceDE/>
              <w:autoSpaceDN/>
              <w:bidi w:val="0"/>
              <w:adjustRightInd w:val="0"/>
              <w:snapToGrid w:val="0"/>
              <w:spacing w:before="0" w:after="0" w:line="500" w:lineRule="exact"/>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表2-1</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厂界噪声监测一览表  单位：dB（A）</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064"/>
              <w:gridCol w:w="1108"/>
              <w:gridCol w:w="1244"/>
              <w:gridCol w:w="1244"/>
              <w:gridCol w:w="1246"/>
            </w:tblGrid>
            <w:tr w14:paraId="6C107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29" w:type="pct"/>
                  <w:vMerge w:val="restart"/>
                  <w:tcBorders>
                    <w:tl2br w:val="nil"/>
                    <w:tr2bl w:val="nil"/>
                  </w:tcBorders>
                  <w:noWrap w:val="0"/>
                  <w:vAlign w:val="center"/>
                </w:tcPr>
                <w:p w14:paraId="5EBD222E">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监测时间</w:t>
                  </w:r>
                </w:p>
              </w:tc>
              <w:tc>
                <w:tcPr>
                  <w:tcW w:w="1276" w:type="pct"/>
                  <w:vMerge w:val="restart"/>
                  <w:tcBorders>
                    <w:tl2br w:val="nil"/>
                    <w:tr2bl w:val="nil"/>
                  </w:tcBorders>
                  <w:noWrap w:val="0"/>
                  <w:vAlign w:val="center"/>
                </w:tcPr>
                <w:p w14:paraId="176462CD">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454" w:type="pct"/>
                  <w:gridSpan w:val="2"/>
                  <w:tcBorders>
                    <w:tl2br w:val="nil"/>
                    <w:tr2bl w:val="nil"/>
                  </w:tcBorders>
                  <w:noWrap w:val="0"/>
                  <w:vAlign w:val="center"/>
                </w:tcPr>
                <w:p w14:paraId="50FE93A1">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监测结果</w:t>
                  </w:r>
                </w:p>
              </w:tc>
              <w:tc>
                <w:tcPr>
                  <w:tcW w:w="1539" w:type="pct"/>
                  <w:gridSpan w:val="2"/>
                  <w:tcBorders>
                    <w:tl2br w:val="nil"/>
                    <w:tr2bl w:val="nil"/>
                  </w:tcBorders>
                  <w:noWrap w:val="0"/>
                  <w:vAlign w:val="center"/>
                </w:tcPr>
                <w:p w14:paraId="3C96FA06">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标准值</w:t>
                  </w:r>
                </w:p>
              </w:tc>
            </w:tr>
            <w:tr w14:paraId="7BD15B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29" w:type="pct"/>
                  <w:vMerge w:val="continue"/>
                  <w:tcBorders>
                    <w:tl2br w:val="nil"/>
                    <w:tr2bl w:val="nil"/>
                  </w:tcBorders>
                  <w:noWrap w:val="0"/>
                  <w:vAlign w:val="center"/>
                </w:tcPr>
                <w:p w14:paraId="7DFE4904">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1276" w:type="pct"/>
                  <w:vMerge w:val="continue"/>
                  <w:tcBorders>
                    <w:tl2br w:val="nil"/>
                    <w:tr2bl w:val="nil"/>
                  </w:tcBorders>
                  <w:noWrap w:val="0"/>
                  <w:vAlign w:val="center"/>
                </w:tcPr>
                <w:p w14:paraId="17C1A362">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685" w:type="pct"/>
                  <w:tcBorders>
                    <w:tl2br w:val="nil"/>
                    <w:tr2bl w:val="nil"/>
                  </w:tcBorders>
                  <w:noWrap w:val="0"/>
                  <w:vAlign w:val="center"/>
                </w:tcPr>
                <w:p w14:paraId="78DF113B">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769" w:type="pct"/>
                  <w:tcBorders>
                    <w:tl2br w:val="nil"/>
                    <w:tr2bl w:val="nil"/>
                  </w:tcBorders>
                  <w:noWrap w:val="0"/>
                  <w:vAlign w:val="center"/>
                </w:tcPr>
                <w:p w14:paraId="4E4B0C8F">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夜间</w:t>
                  </w:r>
                </w:p>
              </w:tc>
              <w:tc>
                <w:tcPr>
                  <w:tcW w:w="769" w:type="pct"/>
                  <w:tcBorders>
                    <w:tl2br w:val="nil"/>
                    <w:tr2bl w:val="nil"/>
                  </w:tcBorders>
                  <w:noWrap w:val="0"/>
                  <w:vAlign w:val="center"/>
                </w:tcPr>
                <w:p w14:paraId="7AE1EF06">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770" w:type="pct"/>
                  <w:tcBorders>
                    <w:tl2br w:val="nil"/>
                    <w:tr2bl w:val="nil"/>
                  </w:tcBorders>
                  <w:noWrap w:val="0"/>
                  <w:vAlign w:val="center"/>
                </w:tcPr>
                <w:p w14:paraId="0B796C6F">
                  <w:pPr>
                    <w:pStyle w:val="121"/>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夜间</w:t>
                  </w:r>
                </w:p>
              </w:tc>
            </w:tr>
            <w:tr w14:paraId="4BB41B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29" w:type="pct"/>
                  <w:vMerge w:val="restart"/>
                  <w:tcBorders>
                    <w:tl2br w:val="nil"/>
                    <w:tr2bl w:val="nil"/>
                  </w:tcBorders>
                  <w:noWrap w:val="0"/>
                  <w:vAlign w:val="center"/>
                </w:tcPr>
                <w:p w14:paraId="23C1D254">
                  <w:pPr>
                    <w:pStyle w:val="119"/>
                    <w:bidi w:val="0"/>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2026.3.17</w:t>
                  </w:r>
                </w:p>
              </w:tc>
              <w:tc>
                <w:tcPr>
                  <w:tcW w:w="1276" w:type="pct"/>
                  <w:tcBorders>
                    <w:tl2br w:val="nil"/>
                    <w:tr2bl w:val="nil"/>
                  </w:tcBorders>
                  <w:noWrap w:val="0"/>
                  <w:vAlign w:val="center"/>
                </w:tcPr>
                <w:p w14:paraId="66DDB740">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厂界外东1米处</w:t>
                  </w:r>
                </w:p>
              </w:tc>
              <w:tc>
                <w:tcPr>
                  <w:tcW w:w="1108" w:type="dxa"/>
                  <w:tcBorders>
                    <w:tl2br w:val="nil"/>
                    <w:tr2bl w:val="nil"/>
                  </w:tcBorders>
                  <w:noWrap w:val="0"/>
                  <w:vAlign w:val="center"/>
                </w:tcPr>
                <w:p w14:paraId="36386CA7">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1244" w:type="dxa"/>
                  <w:tcBorders>
                    <w:tl2br w:val="nil"/>
                    <w:tr2bl w:val="nil"/>
                  </w:tcBorders>
                  <w:noWrap w:val="0"/>
                  <w:vAlign w:val="center"/>
                </w:tcPr>
                <w:p w14:paraId="32BA210C">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769" w:type="pct"/>
                  <w:tcBorders>
                    <w:tl2br w:val="nil"/>
                    <w:tr2bl w:val="nil"/>
                  </w:tcBorders>
                  <w:noWrap w:val="0"/>
                  <w:vAlign w:val="center"/>
                </w:tcPr>
                <w:p w14:paraId="6FF2FA2D">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770" w:type="pct"/>
                  <w:tcBorders>
                    <w:tl2br w:val="nil"/>
                    <w:tr2bl w:val="nil"/>
                  </w:tcBorders>
                  <w:noWrap w:val="0"/>
                  <w:vAlign w:val="center"/>
                </w:tcPr>
                <w:p w14:paraId="6C92A8DE">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r w14:paraId="7F1B2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29" w:type="pct"/>
                  <w:vMerge w:val="continue"/>
                  <w:tcBorders>
                    <w:tl2br w:val="nil"/>
                    <w:tr2bl w:val="nil"/>
                  </w:tcBorders>
                  <w:noWrap w:val="0"/>
                  <w:vAlign w:val="center"/>
                </w:tcPr>
                <w:p w14:paraId="614756AD">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1276" w:type="pct"/>
                  <w:tcBorders>
                    <w:tl2br w:val="nil"/>
                    <w:tr2bl w:val="nil"/>
                  </w:tcBorders>
                  <w:noWrap w:val="0"/>
                  <w:vAlign w:val="center"/>
                </w:tcPr>
                <w:p w14:paraId="49D19729">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厂界外南1米处</w:t>
                  </w:r>
                </w:p>
              </w:tc>
              <w:tc>
                <w:tcPr>
                  <w:tcW w:w="1108" w:type="dxa"/>
                  <w:tcBorders>
                    <w:tl2br w:val="nil"/>
                    <w:tr2bl w:val="nil"/>
                  </w:tcBorders>
                  <w:noWrap w:val="0"/>
                  <w:vAlign w:val="center"/>
                </w:tcPr>
                <w:p w14:paraId="5A273A1B">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1244" w:type="dxa"/>
                  <w:tcBorders>
                    <w:tl2br w:val="nil"/>
                    <w:tr2bl w:val="nil"/>
                  </w:tcBorders>
                  <w:noWrap w:val="0"/>
                  <w:vAlign w:val="center"/>
                </w:tcPr>
                <w:p w14:paraId="279226C2">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769" w:type="pct"/>
                  <w:tcBorders>
                    <w:tl2br w:val="nil"/>
                    <w:tr2bl w:val="nil"/>
                  </w:tcBorders>
                  <w:noWrap w:val="0"/>
                  <w:vAlign w:val="center"/>
                </w:tcPr>
                <w:p w14:paraId="527FFD75">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770" w:type="pct"/>
                  <w:tcBorders>
                    <w:tl2br w:val="nil"/>
                    <w:tr2bl w:val="nil"/>
                  </w:tcBorders>
                  <w:noWrap w:val="0"/>
                  <w:vAlign w:val="center"/>
                </w:tcPr>
                <w:p w14:paraId="31166E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r w14:paraId="7EDFB7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29" w:type="pct"/>
                  <w:vMerge w:val="continue"/>
                  <w:tcBorders>
                    <w:tl2br w:val="nil"/>
                    <w:tr2bl w:val="nil"/>
                  </w:tcBorders>
                  <w:noWrap w:val="0"/>
                  <w:vAlign w:val="center"/>
                </w:tcPr>
                <w:p w14:paraId="6E91647A">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1276" w:type="pct"/>
                  <w:tcBorders>
                    <w:tl2br w:val="nil"/>
                    <w:tr2bl w:val="nil"/>
                  </w:tcBorders>
                  <w:noWrap w:val="0"/>
                  <w:vAlign w:val="center"/>
                </w:tcPr>
                <w:p w14:paraId="2B80F76A">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厂界外西1米处</w:t>
                  </w:r>
                </w:p>
              </w:tc>
              <w:tc>
                <w:tcPr>
                  <w:tcW w:w="1108" w:type="dxa"/>
                  <w:tcBorders>
                    <w:tl2br w:val="nil"/>
                    <w:tr2bl w:val="nil"/>
                  </w:tcBorders>
                  <w:noWrap w:val="0"/>
                  <w:vAlign w:val="center"/>
                </w:tcPr>
                <w:p w14:paraId="45F99722">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1244" w:type="dxa"/>
                  <w:tcBorders>
                    <w:tl2br w:val="nil"/>
                    <w:tr2bl w:val="nil"/>
                  </w:tcBorders>
                  <w:noWrap w:val="0"/>
                  <w:vAlign w:val="center"/>
                </w:tcPr>
                <w:p w14:paraId="37314588">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769" w:type="pct"/>
                  <w:tcBorders>
                    <w:tl2br w:val="nil"/>
                    <w:tr2bl w:val="nil"/>
                  </w:tcBorders>
                  <w:noWrap w:val="0"/>
                  <w:vAlign w:val="center"/>
                </w:tcPr>
                <w:p w14:paraId="13D4ED12">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770" w:type="pct"/>
                  <w:tcBorders>
                    <w:tl2br w:val="nil"/>
                    <w:tr2bl w:val="nil"/>
                  </w:tcBorders>
                  <w:noWrap w:val="0"/>
                  <w:vAlign w:val="center"/>
                </w:tcPr>
                <w:p w14:paraId="1EBC179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r w14:paraId="61741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29" w:type="pct"/>
                  <w:vMerge w:val="continue"/>
                  <w:tcBorders>
                    <w:tl2br w:val="nil"/>
                    <w:tr2bl w:val="nil"/>
                  </w:tcBorders>
                  <w:noWrap w:val="0"/>
                  <w:vAlign w:val="center"/>
                </w:tcPr>
                <w:p w14:paraId="4E3EB5D5">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p>
              </w:tc>
              <w:tc>
                <w:tcPr>
                  <w:tcW w:w="1276" w:type="pct"/>
                  <w:tcBorders>
                    <w:tl2br w:val="nil"/>
                    <w:tr2bl w:val="nil"/>
                  </w:tcBorders>
                  <w:noWrap w:val="0"/>
                  <w:vAlign w:val="center"/>
                </w:tcPr>
                <w:p w14:paraId="35826025">
                  <w:pPr>
                    <w:pStyle w:val="11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厂界外北1米处</w:t>
                  </w:r>
                </w:p>
              </w:tc>
              <w:tc>
                <w:tcPr>
                  <w:tcW w:w="1108" w:type="dxa"/>
                  <w:tcBorders>
                    <w:tl2br w:val="nil"/>
                    <w:tr2bl w:val="nil"/>
                  </w:tcBorders>
                  <w:noWrap w:val="0"/>
                  <w:vAlign w:val="center"/>
                </w:tcPr>
                <w:p w14:paraId="28C4C68B">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1244" w:type="dxa"/>
                  <w:tcBorders>
                    <w:tl2br w:val="nil"/>
                    <w:tr2bl w:val="nil"/>
                  </w:tcBorders>
                  <w:noWrap w:val="0"/>
                  <w:vAlign w:val="center"/>
                </w:tcPr>
                <w:p w14:paraId="23FFB481">
                  <w:pPr>
                    <w:pStyle w:val="61"/>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769" w:type="pct"/>
                  <w:tcBorders>
                    <w:tl2br w:val="nil"/>
                    <w:tr2bl w:val="nil"/>
                  </w:tcBorders>
                  <w:noWrap w:val="0"/>
                  <w:vAlign w:val="center"/>
                </w:tcPr>
                <w:p w14:paraId="107CEE09">
                  <w:pPr>
                    <w:pStyle w:val="11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770" w:type="pct"/>
                  <w:tcBorders>
                    <w:tl2br w:val="nil"/>
                    <w:tr2bl w:val="nil"/>
                  </w:tcBorders>
                  <w:noWrap w:val="0"/>
                  <w:vAlign w:val="center"/>
                </w:tcPr>
                <w:p w14:paraId="6981E70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bl>
          <w:p w14:paraId="3060A26C">
            <w:pPr>
              <w:pStyle w:val="6"/>
              <w:adjustRightInd w:val="0"/>
              <w:snapToGrid w:val="0"/>
              <w:spacing w:before="120" w:beforeLines="5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监测结果表明</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西</w:t>
            </w:r>
            <w:r>
              <w:rPr>
                <w:rFonts w:hint="default" w:ascii="Times New Roman" w:hAnsi="Times New Roman" w:cs="Times New Roman"/>
                <w:color w:val="auto"/>
                <w:sz w:val="21"/>
                <w:szCs w:val="21"/>
                <w:highlight w:val="none"/>
              </w:rPr>
              <w:t>厂界噪声监测值均符合《工业企业厂界环境噪声排放标准》（GB12348-2008）</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类标准限值要求</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其他</w:t>
            </w:r>
            <w:r>
              <w:rPr>
                <w:rFonts w:hint="default" w:ascii="Times New Roman" w:hAnsi="Times New Roman" w:cs="Times New Roman"/>
                <w:color w:val="auto"/>
                <w:sz w:val="21"/>
                <w:szCs w:val="21"/>
                <w:highlight w:val="none"/>
              </w:rPr>
              <w:t>厂界噪声监测值均符合《工业企业厂界环境噪声排放标准》（GB12348-2008）</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类标准限值要求。</w:t>
            </w:r>
          </w:p>
          <w:p w14:paraId="173254EC">
            <w:pPr>
              <w:pStyle w:val="6"/>
              <w:numPr>
                <w:ilvl w:val="0"/>
                <w:numId w:val="0"/>
              </w:numPr>
              <w:adjustRightInd w:val="0"/>
              <w:snapToGrid w:val="0"/>
              <w:spacing w:line="360" w:lineRule="auto"/>
              <w:ind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4、固废</w:t>
            </w:r>
          </w:p>
          <w:p w14:paraId="51CCD78A">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现有项目</w:t>
            </w:r>
            <w:r>
              <w:rPr>
                <w:rFonts w:hint="default" w:ascii="Times New Roman" w:hAnsi="Times New Roman" w:eastAsia="宋体" w:cs="Times New Roman"/>
                <w:color w:val="auto"/>
                <w:kern w:val="2"/>
                <w:sz w:val="21"/>
                <w:szCs w:val="21"/>
                <w:highlight w:val="none"/>
                <w:lang w:val="en-US" w:eastAsia="zh-CN" w:bidi="ar-SA"/>
              </w:rPr>
              <w:t>厂区已设置1处一般固废仓库，占地面积</w:t>
            </w:r>
            <w:r>
              <w:rPr>
                <w:rFonts w:hint="default"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0m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；1处危废仓库，占地面积</w:t>
            </w:r>
            <w:r>
              <w:rPr>
                <w:rFonts w:hint="default" w:ascii="Times New Roman" w:hAnsi="Times New Roman"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0m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，危废仓库已做好防渗漏、防扬散、防流失措施。</w:t>
            </w:r>
          </w:p>
          <w:p w14:paraId="16C6D65E">
            <w:pPr>
              <w:pStyle w:val="105"/>
              <w:ind w:firstLine="48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表2-1</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 xml:space="preserve"> </w:t>
            </w:r>
            <w:r>
              <w:rPr>
                <w:rFonts w:hint="default" w:ascii="Times New Roman" w:hAnsi="Times New Roman" w:cs="Times New Roman"/>
                <w:color w:val="auto"/>
                <w:sz w:val="21"/>
                <w:szCs w:val="21"/>
                <w:lang w:val="en-US" w:eastAsia="zh-CN"/>
              </w:rPr>
              <w:t>现有项目</w:t>
            </w:r>
            <w:r>
              <w:rPr>
                <w:rFonts w:hint="default" w:ascii="Times New Roman" w:hAnsi="Times New Roman" w:eastAsia="宋体" w:cs="Times New Roman"/>
                <w:color w:val="auto"/>
                <w:sz w:val="21"/>
                <w:szCs w:val="21"/>
              </w:rPr>
              <w:t>固体废物产生</w:t>
            </w:r>
            <w:r>
              <w:rPr>
                <w:rFonts w:hint="default" w:ascii="Times New Roman" w:hAnsi="Times New Roman" w:eastAsia="宋体" w:cs="Times New Roman"/>
                <w:color w:val="auto"/>
                <w:sz w:val="21"/>
                <w:szCs w:val="21"/>
                <w:lang w:val="en-US" w:eastAsia="zh-CN"/>
              </w:rPr>
              <w:t>及处置</w:t>
            </w:r>
            <w:r>
              <w:rPr>
                <w:rFonts w:hint="default" w:ascii="Times New Roman" w:hAnsi="Times New Roman" w:eastAsia="宋体" w:cs="Times New Roman"/>
                <w:color w:val="auto"/>
                <w:sz w:val="21"/>
                <w:szCs w:val="21"/>
              </w:rPr>
              <w:t>情况汇总表</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60"/>
              <w:gridCol w:w="1434"/>
              <w:gridCol w:w="1523"/>
              <w:gridCol w:w="1322"/>
              <w:gridCol w:w="1542"/>
            </w:tblGrid>
            <w:tr w14:paraId="275437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tcBorders>
                    <w:tl2br w:val="nil"/>
                    <w:tr2bl w:val="nil"/>
                  </w:tcBorders>
                  <w:noWrap w:val="0"/>
                  <w:vAlign w:val="center"/>
                </w:tcPr>
                <w:p w14:paraId="0F5E2FF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类别</w:t>
                  </w:r>
                </w:p>
              </w:tc>
              <w:tc>
                <w:tcPr>
                  <w:tcW w:w="964" w:type="pct"/>
                  <w:tcBorders>
                    <w:tl2br w:val="nil"/>
                    <w:tr2bl w:val="nil"/>
                  </w:tcBorders>
                  <w:noWrap w:val="0"/>
                  <w:vAlign w:val="center"/>
                </w:tcPr>
                <w:p w14:paraId="277BB09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886" w:type="pct"/>
                  <w:tcBorders>
                    <w:tl2br w:val="nil"/>
                    <w:tr2bl w:val="nil"/>
                  </w:tcBorders>
                  <w:noWrap w:val="0"/>
                  <w:vAlign w:val="center"/>
                </w:tcPr>
                <w:p w14:paraId="264B6F22">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产生工序</w:t>
                  </w:r>
                </w:p>
              </w:tc>
              <w:tc>
                <w:tcPr>
                  <w:tcW w:w="941" w:type="pct"/>
                  <w:tcBorders>
                    <w:tl2br w:val="nil"/>
                    <w:tr2bl w:val="nil"/>
                  </w:tcBorders>
                  <w:noWrap w:val="0"/>
                  <w:vAlign w:val="center"/>
                </w:tcPr>
                <w:p w14:paraId="776965D7">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废物代码</w:t>
                  </w:r>
                </w:p>
              </w:tc>
              <w:tc>
                <w:tcPr>
                  <w:tcW w:w="817" w:type="pct"/>
                  <w:tcBorders>
                    <w:tl2br w:val="nil"/>
                    <w:tr2bl w:val="nil"/>
                  </w:tcBorders>
                  <w:noWrap w:val="0"/>
                  <w:vAlign w:val="center"/>
                </w:tcPr>
                <w:p w14:paraId="1AE7921D">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953" w:type="pct"/>
                  <w:tcBorders>
                    <w:tl2br w:val="nil"/>
                    <w:tr2bl w:val="nil"/>
                  </w:tcBorders>
                  <w:noWrap w:val="0"/>
                  <w:vAlign w:val="center"/>
                </w:tcPr>
                <w:p w14:paraId="74D6EA2E">
                  <w:pPr>
                    <w:pStyle w:val="121"/>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防治措施</w:t>
                  </w:r>
                </w:p>
              </w:tc>
            </w:tr>
            <w:tr w14:paraId="493F18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restart"/>
                  <w:tcBorders>
                    <w:tl2br w:val="nil"/>
                    <w:tr2bl w:val="nil"/>
                  </w:tcBorders>
                  <w:noWrap w:val="0"/>
                  <w:vAlign w:val="center"/>
                </w:tcPr>
                <w:p w14:paraId="20B5C372">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964" w:type="pct"/>
                  <w:tcBorders>
                    <w:tl2br w:val="nil"/>
                    <w:tr2bl w:val="nil"/>
                  </w:tcBorders>
                  <w:noWrap w:val="0"/>
                  <w:vAlign w:val="center"/>
                </w:tcPr>
                <w:p w14:paraId="55C2A6A1">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过滤杂质</w:t>
                  </w:r>
                </w:p>
              </w:tc>
              <w:tc>
                <w:tcPr>
                  <w:tcW w:w="886" w:type="pct"/>
                  <w:tcBorders>
                    <w:tl2br w:val="nil"/>
                    <w:tr2bl w:val="nil"/>
                  </w:tcBorders>
                  <w:noWrap w:val="0"/>
                  <w:vAlign w:val="center"/>
                </w:tcPr>
                <w:p w14:paraId="4FDA014F">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过滤</w:t>
                  </w:r>
                </w:p>
              </w:tc>
              <w:tc>
                <w:tcPr>
                  <w:tcW w:w="941" w:type="pct"/>
                  <w:tcBorders>
                    <w:tl2br w:val="nil"/>
                    <w:tr2bl w:val="nil"/>
                  </w:tcBorders>
                  <w:noWrap w:val="0"/>
                  <w:vAlign w:val="center"/>
                </w:tcPr>
                <w:p w14:paraId="4EFC8E4E">
                  <w:pPr>
                    <w:widowControl/>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 w:val="21"/>
                      <w:szCs w:val="21"/>
                      <w:lang w:val="en-US" w:eastAsia="zh-CN"/>
                    </w:rPr>
                    <w:t>900-099-S59</w:t>
                  </w:r>
                </w:p>
              </w:tc>
              <w:tc>
                <w:tcPr>
                  <w:tcW w:w="817" w:type="pct"/>
                  <w:tcBorders>
                    <w:tl2br w:val="nil"/>
                    <w:tr2bl w:val="nil"/>
                  </w:tcBorders>
                  <w:noWrap w:val="0"/>
                  <w:vAlign w:val="center"/>
                </w:tcPr>
                <w:p w14:paraId="1B393DA2">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24</w:t>
                  </w:r>
                </w:p>
              </w:tc>
              <w:tc>
                <w:tcPr>
                  <w:tcW w:w="953" w:type="pct"/>
                  <w:tcBorders>
                    <w:tl2br w:val="nil"/>
                    <w:tr2bl w:val="nil"/>
                  </w:tcBorders>
                  <w:noWrap w:val="0"/>
                  <w:vAlign w:val="center"/>
                </w:tcPr>
                <w:p w14:paraId="7C73A56D">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2E8F61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7A0C302E">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74B8E276">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废滤网</w:t>
                  </w:r>
                </w:p>
              </w:tc>
              <w:tc>
                <w:tcPr>
                  <w:tcW w:w="886" w:type="pct"/>
                  <w:tcBorders>
                    <w:tl2br w:val="nil"/>
                    <w:tr2bl w:val="nil"/>
                  </w:tcBorders>
                  <w:noWrap w:val="0"/>
                  <w:vAlign w:val="center"/>
                </w:tcPr>
                <w:p w14:paraId="7F0AC4AB">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真空炉清洗</w:t>
                  </w:r>
                </w:p>
              </w:tc>
              <w:tc>
                <w:tcPr>
                  <w:tcW w:w="941" w:type="pct"/>
                  <w:tcBorders>
                    <w:tl2br w:val="nil"/>
                    <w:tr2bl w:val="nil"/>
                  </w:tcBorders>
                  <w:noWrap w:val="0"/>
                  <w:vAlign w:val="center"/>
                </w:tcPr>
                <w:p w14:paraId="2411A47B">
                  <w:pPr>
                    <w:widowControl/>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 w:val="21"/>
                      <w:szCs w:val="21"/>
                      <w:lang w:val="en-US" w:eastAsia="zh-CN"/>
                    </w:rPr>
                    <w:t>900-009-S59</w:t>
                  </w:r>
                </w:p>
              </w:tc>
              <w:tc>
                <w:tcPr>
                  <w:tcW w:w="817" w:type="pct"/>
                  <w:tcBorders>
                    <w:tl2br w:val="nil"/>
                    <w:tr2bl w:val="nil"/>
                  </w:tcBorders>
                  <w:noWrap w:val="0"/>
                  <w:vAlign w:val="center"/>
                </w:tcPr>
                <w:p w14:paraId="5D76D3C1">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1.44</w:t>
                  </w:r>
                </w:p>
              </w:tc>
              <w:tc>
                <w:tcPr>
                  <w:tcW w:w="953" w:type="pct"/>
                  <w:tcBorders>
                    <w:tl2br w:val="nil"/>
                    <w:tr2bl w:val="nil"/>
                  </w:tcBorders>
                  <w:noWrap w:val="0"/>
                  <w:vAlign w:val="center"/>
                </w:tcPr>
                <w:p w14:paraId="65F509A7">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5FB216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407A2BC0">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75BF26CE">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废化纤聚合物</w:t>
                  </w:r>
                </w:p>
              </w:tc>
              <w:tc>
                <w:tcPr>
                  <w:tcW w:w="886" w:type="pct"/>
                  <w:tcBorders>
                    <w:tl2br w:val="nil"/>
                    <w:tr2bl w:val="nil"/>
                  </w:tcBorders>
                  <w:noWrap w:val="0"/>
                  <w:vAlign w:val="center"/>
                </w:tcPr>
                <w:p w14:paraId="2EF15EC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真空炉清洗</w:t>
                  </w:r>
                </w:p>
              </w:tc>
              <w:tc>
                <w:tcPr>
                  <w:tcW w:w="941" w:type="pct"/>
                  <w:tcBorders>
                    <w:tl2br w:val="nil"/>
                    <w:tr2bl w:val="nil"/>
                  </w:tcBorders>
                  <w:noWrap w:val="0"/>
                  <w:vAlign w:val="center"/>
                </w:tcPr>
                <w:p w14:paraId="4E1C10F8">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 w:val="21"/>
                      <w:szCs w:val="21"/>
                      <w:lang w:val="en-US" w:eastAsia="zh-CN"/>
                    </w:rPr>
                    <w:t>900-099-S59</w:t>
                  </w:r>
                </w:p>
              </w:tc>
              <w:tc>
                <w:tcPr>
                  <w:tcW w:w="817" w:type="pct"/>
                  <w:tcBorders>
                    <w:tl2br w:val="nil"/>
                    <w:tr2bl w:val="nil"/>
                  </w:tcBorders>
                  <w:noWrap w:val="0"/>
                  <w:vAlign w:val="center"/>
                </w:tcPr>
                <w:p w14:paraId="6520D766">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7.2</w:t>
                  </w:r>
                </w:p>
              </w:tc>
              <w:tc>
                <w:tcPr>
                  <w:tcW w:w="953" w:type="pct"/>
                  <w:tcBorders>
                    <w:tl2br w:val="nil"/>
                    <w:tr2bl w:val="nil"/>
                  </w:tcBorders>
                  <w:noWrap w:val="0"/>
                  <w:vAlign w:val="center"/>
                </w:tcPr>
                <w:p w14:paraId="7F1E60B2">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1555F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622D6AB2">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377F751A">
                  <w:pPr>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废丝</w:t>
                  </w:r>
                </w:p>
              </w:tc>
              <w:tc>
                <w:tcPr>
                  <w:tcW w:w="886" w:type="pct"/>
                  <w:tcBorders>
                    <w:tl2br w:val="nil"/>
                    <w:tr2bl w:val="nil"/>
                  </w:tcBorders>
                  <w:noWrap w:val="0"/>
                  <w:vAlign w:val="center"/>
                </w:tcPr>
                <w:p w14:paraId="38FD4F40">
                  <w:pPr>
                    <w:adjustRightInd w:val="0"/>
                    <w:snapToGrid w:val="0"/>
                    <w:spacing w:line="240" w:lineRule="auto"/>
                    <w:ind w:left="0" w:lef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后加工过程</w:t>
                  </w:r>
                </w:p>
              </w:tc>
              <w:tc>
                <w:tcPr>
                  <w:tcW w:w="941" w:type="pct"/>
                  <w:tcBorders>
                    <w:tl2br w:val="nil"/>
                    <w:tr2bl w:val="nil"/>
                  </w:tcBorders>
                  <w:noWrap w:val="0"/>
                  <w:vAlign w:val="center"/>
                </w:tcPr>
                <w:p w14:paraId="62729EF4">
                  <w:pPr>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900-003-S17</w:t>
                  </w:r>
                </w:p>
              </w:tc>
              <w:tc>
                <w:tcPr>
                  <w:tcW w:w="817" w:type="pct"/>
                  <w:tcBorders>
                    <w:tl2br w:val="nil"/>
                    <w:tr2bl w:val="nil"/>
                  </w:tcBorders>
                  <w:noWrap w:val="0"/>
                  <w:vAlign w:val="center"/>
                </w:tcPr>
                <w:p w14:paraId="5FA8FD37">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36</w:t>
                  </w:r>
                </w:p>
              </w:tc>
              <w:tc>
                <w:tcPr>
                  <w:tcW w:w="953" w:type="pct"/>
                  <w:tcBorders>
                    <w:tl2br w:val="nil"/>
                    <w:tr2bl w:val="nil"/>
                  </w:tcBorders>
                  <w:noWrap w:val="0"/>
                  <w:vAlign w:val="center"/>
                </w:tcPr>
                <w:p w14:paraId="436EBB96">
                  <w:pPr>
                    <w:bidi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外售综合利用</w:t>
                  </w:r>
                </w:p>
              </w:tc>
            </w:tr>
            <w:tr w14:paraId="2C78E4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restart"/>
                  <w:tcBorders>
                    <w:tl2br w:val="nil"/>
                    <w:tr2bl w:val="nil"/>
                  </w:tcBorders>
                  <w:noWrap w:val="0"/>
                  <w:vAlign w:val="center"/>
                </w:tcPr>
                <w:p w14:paraId="27F6E1A9">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bCs/>
                      <w:color w:val="auto"/>
                      <w:szCs w:val="21"/>
                    </w:rPr>
                    <w:t>危险废物</w:t>
                  </w:r>
                </w:p>
              </w:tc>
              <w:tc>
                <w:tcPr>
                  <w:tcW w:w="964" w:type="pct"/>
                  <w:tcBorders>
                    <w:tl2br w:val="nil"/>
                    <w:tr2bl w:val="nil"/>
                  </w:tcBorders>
                  <w:noWrap w:val="0"/>
                  <w:vAlign w:val="center"/>
                </w:tcPr>
                <w:p w14:paraId="3BB4A0A9">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废机油</w:t>
                  </w:r>
                </w:p>
              </w:tc>
              <w:tc>
                <w:tcPr>
                  <w:tcW w:w="886" w:type="pct"/>
                  <w:tcBorders>
                    <w:tl2br w:val="nil"/>
                    <w:tr2bl w:val="nil"/>
                  </w:tcBorders>
                  <w:noWrap w:val="0"/>
                  <w:vAlign w:val="center"/>
                </w:tcPr>
                <w:p w14:paraId="2401963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设备维护保养</w:t>
                  </w:r>
                </w:p>
              </w:tc>
              <w:tc>
                <w:tcPr>
                  <w:tcW w:w="941" w:type="pct"/>
                  <w:tcBorders>
                    <w:tl2br w:val="nil"/>
                    <w:tr2bl w:val="nil"/>
                  </w:tcBorders>
                  <w:noWrap w:val="0"/>
                  <w:vAlign w:val="center"/>
                </w:tcPr>
                <w:p w14:paraId="4C1A0ABC">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w:t>
                  </w:r>
                  <w:r>
                    <w:rPr>
                      <w:rFonts w:hint="default" w:ascii="Times New Roman" w:hAnsi="Times New Roman" w:cs="Times New Roman"/>
                      <w:color w:val="auto"/>
                      <w:kern w:val="0"/>
                      <w:sz w:val="21"/>
                      <w:szCs w:val="20"/>
                      <w:lang w:val="en-US" w:eastAsia="zh-CN" w:bidi="ar-SA"/>
                    </w:rPr>
                    <w:t>08</w:t>
                  </w:r>
                </w:p>
                <w:p w14:paraId="29716A29">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Cs w:val="21"/>
                      <w:lang w:val="en-US" w:eastAsia="zh-CN"/>
                    </w:rPr>
                    <w:t>900-217-08</w:t>
                  </w:r>
                </w:p>
              </w:tc>
              <w:tc>
                <w:tcPr>
                  <w:tcW w:w="817" w:type="pct"/>
                  <w:tcBorders>
                    <w:tl2br w:val="nil"/>
                    <w:tr2bl w:val="nil"/>
                  </w:tcBorders>
                  <w:noWrap w:val="0"/>
                  <w:vAlign w:val="center"/>
                </w:tcPr>
                <w:p w14:paraId="0AF890DF">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0.15</w:t>
                  </w:r>
                </w:p>
              </w:tc>
              <w:tc>
                <w:tcPr>
                  <w:tcW w:w="953" w:type="pct"/>
                  <w:vMerge w:val="restart"/>
                  <w:tcBorders>
                    <w:tl2br w:val="nil"/>
                    <w:tr2bl w:val="nil"/>
                  </w:tcBorders>
                  <w:noWrap w:val="0"/>
                  <w:vAlign w:val="center"/>
                </w:tcPr>
                <w:p w14:paraId="3F269E9F">
                  <w:pPr>
                    <w:pStyle w:val="119"/>
                    <w:bidi w:val="0"/>
                    <w:spacing w:line="240" w:lineRule="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委托江苏盛泰环保科技有限公司处理</w:t>
                  </w:r>
                </w:p>
              </w:tc>
            </w:tr>
            <w:tr w14:paraId="3FEDD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5BDD061F">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0F9F24F9">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废导热油</w:t>
                  </w:r>
                </w:p>
              </w:tc>
              <w:tc>
                <w:tcPr>
                  <w:tcW w:w="886" w:type="pct"/>
                  <w:tcBorders>
                    <w:tl2br w:val="nil"/>
                    <w:tr2bl w:val="nil"/>
                  </w:tcBorders>
                  <w:noWrap w:val="0"/>
                  <w:vAlign w:val="center"/>
                </w:tcPr>
                <w:p w14:paraId="585533C0">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设备维护保养</w:t>
                  </w:r>
                </w:p>
              </w:tc>
              <w:tc>
                <w:tcPr>
                  <w:tcW w:w="941" w:type="pct"/>
                  <w:tcBorders>
                    <w:tl2br w:val="nil"/>
                    <w:tr2bl w:val="nil"/>
                  </w:tcBorders>
                  <w:noWrap w:val="0"/>
                  <w:vAlign w:val="center"/>
                </w:tcPr>
                <w:p w14:paraId="7496C336">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w:t>
                  </w:r>
                  <w:r>
                    <w:rPr>
                      <w:rFonts w:hint="default" w:ascii="Times New Roman" w:hAnsi="Times New Roman" w:cs="Times New Roman"/>
                      <w:color w:val="auto"/>
                      <w:kern w:val="0"/>
                      <w:sz w:val="21"/>
                      <w:szCs w:val="20"/>
                      <w:lang w:val="en-US" w:eastAsia="zh-CN" w:bidi="ar-SA"/>
                    </w:rPr>
                    <w:t>08</w:t>
                  </w:r>
                </w:p>
                <w:p w14:paraId="6C0F4510">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Cs w:val="21"/>
                      <w:lang w:val="en-US" w:eastAsia="zh-CN"/>
                    </w:rPr>
                    <w:t>900-217-08</w:t>
                  </w:r>
                </w:p>
              </w:tc>
              <w:tc>
                <w:tcPr>
                  <w:tcW w:w="817" w:type="pct"/>
                  <w:tcBorders>
                    <w:tl2br w:val="nil"/>
                    <w:tr2bl w:val="nil"/>
                  </w:tcBorders>
                  <w:noWrap w:val="0"/>
                  <w:vAlign w:val="center"/>
                </w:tcPr>
                <w:p w14:paraId="19499088">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0.8</w:t>
                  </w:r>
                </w:p>
              </w:tc>
              <w:tc>
                <w:tcPr>
                  <w:tcW w:w="953" w:type="pct"/>
                  <w:vMerge w:val="continue"/>
                  <w:tcBorders>
                    <w:tl2br w:val="nil"/>
                    <w:tr2bl w:val="nil"/>
                  </w:tcBorders>
                  <w:noWrap w:val="0"/>
                  <w:vAlign w:val="center"/>
                </w:tcPr>
                <w:p w14:paraId="2D872CD9">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0B0549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648C26A4">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15B9D91A">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废活性炭</w:t>
                  </w:r>
                </w:p>
              </w:tc>
              <w:tc>
                <w:tcPr>
                  <w:tcW w:w="886" w:type="pct"/>
                  <w:tcBorders>
                    <w:tl2br w:val="nil"/>
                    <w:tr2bl w:val="nil"/>
                  </w:tcBorders>
                  <w:noWrap w:val="0"/>
                  <w:vAlign w:val="center"/>
                </w:tcPr>
                <w:p w14:paraId="7F6A4F22">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废气处理</w:t>
                  </w:r>
                </w:p>
              </w:tc>
              <w:tc>
                <w:tcPr>
                  <w:tcW w:w="941" w:type="pct"/>
                  <w:tcBorders>
                    <w:tl2br w:val="nil"/>
                    <w:tr2bl w:val="nil"/>
                  </w:tcBorders>
                  <w:noWrap w:val="0"/>
                  <w:vAlign w:val="center"/>
                </w:tcPr>
                <w:p w14:paraId="6393A112">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HW49</w:t>
                  </w:r>
                </w:p>
                <w:p w14:paraId="31669270">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900-039-49</w:t>
                  </w:r>
                </w:p>
              </w:tc>
              <w:tc>
                <w:tcPr>
                  <w:tcW w:w="817" w:type="pct"/>
                  <w:tcBorders>
                    <w:tl2br w:val="nil"/>
                    <w:tr2bl w:val="nil"/>
                  </w:tcBorders>
                  <w:noWrap w:val="0"/>
                  <w:vAlign w:val="center"/>
                </w:tcPr>
                <w:p w14:paraId="1DC573D4">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8.28</w:t>
                  </w:r>
                </w:p>
              </w:tc>
              <w:tc>
                <w:tcPr>
                  <w:tcW w:w="953" w:type="pct"/>
                  <w:tcBorders>
                    <w:tl2br w:val="nil"/>
                    <w:tr2bl w:val="nil"/>
                  </w:tcBorders>
                  <w:noWrap w:val="0"/>
                  <w:vAlign w:val="center"/>
                </w:tcPr>
                <w:p w14:paraId="64BE8B33">
                  <w:pPr>
                    <w:pStyle w:val="119"/>
                    <w:bidi w:val="0"/>
                    <w:spacing w:line="240" w:lineRule="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委托常州市龙顺环保服务有限公司处理</w:t>
                  </w:r>
                </w:p>
              </w:tc>
            </w:tr>
            <w:tr w14:paraId="2AFF03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5D13EAB9">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52BD0537">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含油废抹布（手套）</w:t>
                  </w:r>
                </w:p>
              </w:tc>
              <w:tc>
                <w:tcPr>
                  <w:tcW w:w="886" w:type="pct"/>
                  <w:tcBorders>
                    <w:tl2br w:val="nil"/>
                    <w:tr2bl w:val="nil"/>
                  </w:tcBorders>
                  <w:noWrap w:val="0"/>
                  <w:vAlign w:val="center"/>
                </w:tcPr>
                <w:p w14:paraId="33E4B0E3">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b w:val="0"/>
                      <w:bCs/>
                      <w:color w:val="auto"/>
                      <w:sz w:val="21"/>
                      <w:szCs w:val="21"/>
                      <w:lang w:val="en-US" w:eastAsia="zh-CN"/>
                    </w:rPr>
                    <w:t>设备维护保养</w:t>
                  </w:r>
                </w:p>
              </w:tc>
              <w:tc>
                <w:tcPr>
                  <w:tcW w:w="941" w:type="pct"/>
                  <w:tcBorders>
                    <w:tl2br w:val="nil"/>
                    <w:tr2bl w:val="nil"/>
                  </w:tcBorders>
                  <w:noWrap w:val="0"/>
                  <w:vAlign w:val="center"/>
                </w:tcPr>
                <w:p w14:paraId="3B3ABD57">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HW49</w:t>
                  </w:r>
                </w:p>
                <w:p w14:paraId="422C45DD">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900-041-49</w:t>
                  </w:r>
                </w:p>
              </w:tc>
              <w:tc>
                <w:tcPr>
                  <w:tcW w:w="817" w:type="pct"/>
                  <w:tcBorders>
                    <w:tl2br w:val="nil"/>
                    <w:tr2bl w:val="nil"/>
                  </w:tcBorders>
                  <w:noWrap w:val="0"/>
                  <w:vAlign w:val="center"/>
                </w:tcPr>
                <w:p w14:paraId="6449C632">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0.1</w:t>
                  </w:r>
                </w:p>
              </w:tc>
              <w:tc>
                <w:tcPr>
                  <w:tcW w:w="953" w:type="pct"/>
                  <w:vMerge w:val="restart"/>
                  <w:tcBorders>
                    <w:tl2br w:val="nil"/>
                    <w:tr2bl w:val="nil"/>
                  </w:tcBorders>
                  <w:noWrap w:val="0"/>
                  <w:vAlign w:val="center"/>
                </w:tcPr>
                <w:p w14:paraId="554E1C16">
                  <w:pPr>
                    <w:pStyle w:val="119"/>
                    <w:bidi w:val="0"/>
                    <w:spacing w:line="240" w:lineRule="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委托江苏盛泰环保科技有限公司处理</w:t>
                  </w:r>
                </w:p>
              </w:tc>
            </w:tr>
            <w:tr w14:paraId="57473F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6EF82FD9">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08B334EA">
                  <w:pPr>
                    <w:pageBreakBefore w:val="0"/>
                    <w:kinsoku/>
                    <w:wordWrap/>
                    <w:overflowPunct/>
                    <w:topLinePunct w:val="0"/>
                    <w:autoSpaceDE/>
                    <w:autoSpaceDN/>
                    <w:bidi w:val="0"/>
                    <w:spacing w:line="240" w:lineRule="auto"/>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废油桶</w:t>
                  </w:r>
                </w:p>
              </w:tc>
              <w:tc>
                <w:tcPr>
                  <w:tcW w:w="886" w:type="pct"/>
                  <w:tcBorders>
                    <w:tl2br w:val="nil"/>
                    <w:tr2bl w:val="nil"/>
                  </w:tcBorders>
                  <w:noWrap w:val="0"/>
                  <w:vAlign w:val="center"/>
                </w:tcPr>
                <w:p w14:paraId="226E6F24">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油品包装</w:t>
                  </w:r>
                </w:p>
              </w:tc>
              <w:tc>
                <w:tcPr>
                  <w:tcW w:w="941" w:type="pct"/>
                  <w:tcBorders>
                    <w:tl2br w:val="nil"/>
                    <w:tr2bl w:val="nil"/>
                  </w:tcBorders>
                  <w:noWrap w:val="0"/>
                  <w:vAlign w:val="center"/>
                </w:tcPr>
                <w:p w14:paraId="70A472FD">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w:t>
                  </w:r>
                  <w:r>
                    <w:rPr>
                      <w:rFonts w:hint="default" w:ascii="Times New Roman" w:hAnsi="Times New Roman" w:cs="Times New Roman"/>
                      <w:color w:val="auto"/>
                      <w:kern w:val="0"/>
                      <w:sz w:val="21"/>
                      <w:szCs w:val="20"/>
                      <w:lang w:val="en-US" w:eastAsia="zh-CN" w:bidi="ar-SA"/>
                    </w:rPr>
                    <w:t>08</w:t>
                  </w:r>
                </w:p>
                <w:p w14:paraId="188063E4">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sz w:val="21"/>
                      <w:szCs w:val="21"/>
                      <w:lang w:eastAsia="zh-CN"/>
                    </w:rPr>
                    <w:t>900-2</w:t>
                  </w:r>
                  <w:r>
                    <w:rPr>
                      <w:rFonts w:hint="eastAsia" w:cs="Times New Roman"/>
                      <w:color w:val="auto"/>
                      <w:sz w:val="21"/>
                      <w:szCs w:val="21"/>
                      <w:lang w:val="en-US" w:eastAsia="zh-CN"/>
                    </w:rPr>
                    <w:t>49</w:t>
                  </w:r>
                  <w:r>
                    <w:rPr>
                      <w:rFonts w:hint="eastAsia" w:cs="Times New Roman"/>
                      <w:color w:val="auto"/>
                      <w:sz w:val="21"/>
                      <w:szCs w:val="21"/>
                      <w:lang w:eastAsia="zh-CN"/>
                    </w:rPr>
                    <w:t>-08</w:t>
                  </w:r>
                </w:p>
              </w:tc>
              <w:tc>
                <w:tcPr>
                  <w:tcW w:w="817" w:type="pct"/>
                  <w:tcBorders>
                    <w:tl2br w:val="nil"/>
                    <w:tr2bl w:val="nil"/>
                  </w:tcBorders>
                  <w:noWrap w:val="0"/>
                  <w:vAlign w:val="center"/>
                </w:tcPr>
                <w:p w14:paraId="73015A47">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0.17</w:t>
                  </w:r>
                </w:p>
              </w:tc>
              <w:tc>
                <w:tcPr>
                  <w:tcW w:w="953" w:type="pct"/>
                  <w:vMerge w:val="continue"/>
                  <w:tcBorders>
                    <w:tl2br w:val="nil"/>
                    <w:tr2bl w:val="nil"/>
                  </w:tcBorders>
                  <w:noWrap w:val="0"/>
                  <w:vAlign w:val="center"/>
                </w:tcPr>
                <w:p w14:paraId="4FA1F473">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549F8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63E72E4F">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10F0BB3C">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b w:val="0"/>
                      <w:bCs/>
                      <w:color w:val="auto"/>
                      <w:sz w:val="21"/>
                      <w:szCs w:val="21"/>
                      <w:lang w:val="en-US" w:eastAsia="zh-CN"/>
                    </w:rPr>
                    <w:t>废油</w:t>
                  </w:r>
                </w:p>
              </w:tc>
              <w:tc>
                <w:tcPr>
                  <w:tcW w:w="886" w:type="pct"/>
                  <w:tcBorders>
                    <w:tl2br w:val="nil"/>
                    <w:tr2bl w:val="nil"/>
                  </w:tcBorders>
                  <w:noWrap w:val="0"/>
                  <w:vAlign w:val="center"/>
                </w:tcPr>
                <w:p w14:paraId="2DC625CF">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废气处理</w:t>
                  </w:r>
                </w:p>
              </w:tc>
              <w:tc>
                <w:tcPr>
                  <w:tcW w:w="941" w:type="pct"/>
                  <w:tcBorders>
                    <w:tl2br w:val="nil"/>
                    <w:tr2bl w:val="nil"/>
                  </w:tcBorders>
                  <w:noWrap w:val="0"/>
                  <w:vAlign w:val="center"/>
                </w:tcPr>
                <w:p w14:paraId="11B00A5E">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w:t>
                  </w:r>
                  <w:r>
                    <w:rPr>
                      <w:rFonts w:hint="default" w:ascii="Times New Roman" w:hAnsi="Times New Roman" w:cs="Times New Roman"/>
                      <w:color w:val="auto"/>
                      <w:kern w:val="0"/>
                      <w:sz w:val="21"/>
                      <w:szCs w:val="20"/>
                      <w:lang w:val="en-US" w:eastAsia="zh-CN" w:bidi="ar-SA"/>
                    </w:rPr>
                    <w:t>09</w:t>
                  </w:r>
                </w:p>
                <w:p w14:paraId="31F9C3CE">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w:t>
                  </w:r>
                  <w:r>
                    <w:rPr>
                      <w:rFonts w:hint="default" w:ascii="Times New Roman" w:hAnsi="Times New Roman" w:cs="Times New Roman"/>
                      <w:color w:val="auto"/>
                      <w:kern w:val="0"/>
                      <w:sz w:val="21"/>
                      <w:szCs w:val="20"/>
                      <w:lang w:val="en-US" w:eastAsia="zh-CN" w:bidi="ar-SA"/>
                    </w:rPr>
                    <w:t>07</w:t>
                  </w:r>
                  <w:r>
                    <w:rPr>
                      <w:rFonts w:hint="default" w:ascii="Times New Roman" w:hAnsi="Times New Roman" w:eastAsia="宋体" w:cs="Times New Roman"/>
                      <w:color w:val="auto"/>
                      <w:kern w:val="0"/>
                      <w:sz w:val="21"/>
                      <w:szCs w:val="20"/>
                      <w:lang w:val="en-US" w:eastAsia="zh-CN" w:bidi="ar-SA"/>
                    </w:rPr>
                    <w:t>-</w:t>
                  </w:r>
                  <w:r>
                    <w:rPr>
                      <w:rFonts w:hint="default" w:ascii="Times New Roman" w:hAnsi="Times New Roman" w:cs="Times New Roman"/>
                      <w:color w:val="auto"/>
                      <w:kern w:val="0"/>
                      <w:sz w:val="21"/>
                      <w:szCs w:val="20"/>
                      <w:lang w:val="en-US" w:eastAsia="zh-CN" w:bidi="ar-SA"/>
                    </w:rPr>
                    <w:t>0</w:t>
                  </w:r>
                  <w:r>
                    <w:rPr>
                      <w:rFonts w:hint="default" w:ascii="Times New Roman" w:hAnsi="Times New Roman" w:eastAsia="宋体" w:cs="Times New Roman"/>
                      <w:color w:val="auto"/>
                      <w:kern w:val="0"/>
                      <w:sz w:val="21"/>
                      <w:szCs w:val="20"/>
                      <w:lang w:val="en-US" w:eastAsia="zh-CN" w:bidi="ar-SA"/>
                    </w:rPr>
                    <w:t>9</w:t>
                  </w:r>
                </w:p>
              </w:tc>
              <w:tc>
                <w:tcPr>
                  <w:tcW w:w="817" w:type="pct"/>
                  <w:tcBorders>
                    <w:tl2br w:val="nil"/>
                    <w:tr2bl w:val="nil"/>
                  </w:tcBorders>
                  <w:noWrap w:val="0"/>
                  <w:vAlign w:val="center"/>
                </w:tcPr>
                <w:p w14:paraId="1317BB39">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lang w:val="en-US" w:eastAsia="zh-CN"/>
                    </w:rPr>
                    <w:t>3</w:t>
                  </w:r>
                </w:p>
              </w:tc>
              <w:tc>
                <w:tcPr>
                  <w:tcW w:w="953" w:type="pct"/>
                  <w:vMerge w:val="continue"/>
                  <w:tcBorders>
                    <w:tl2br w:val="nil"/>
                    <w:tr2bl w:val="nil"/>
                  </w:tcBorders>
                  <w:noWrap w:val="0"/>
                  <w:vAlign w:val="center"/>
                </w:tcPr>
                <w:p w14:paraId="5D437663">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73E90A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tcBorders>
                    <w:tl2br w:val="nil"/>
                    <w:tr2bl w:val="nil"/>
                  </w:tcBorders>
                  <w:noWrap w:val="0"/>
                  <w:vAlign w:val="center"/>
                </w:tcPr>
                <w:p w14:paraId="2C32B25B">
                  <w:pPr>
                    <w:pStyle w:val="119"/>
                    <w:bidi w:val="0"/>
                    <w:spacing w:line="240" w:lineRule="auto"/>
                    <w:rPr>
                      <w:rFonts w:hint="default" w:ascii="Times New Roman" w:hAnsi="Times New Roman" w:cs="Times New Roman"/>
                      <w:color w:val="auto"/>
                      <w:lang w:val="en-US" w:eastAsia="zh-CN"/>
                    </w:rPr>
                  </w:pPr>
                </w:p>
              </w:tc>
              <w:tc>
                <w:tcPr>
                  <w:tcW w:w="964" w:type="pct"/>
                  <w:tcBorders>
                    <w:tl2br w:val="nil"/>
                    <w:tr2bl w:val="nil"/>
                  </w:tcBorders>
                  <w:noWrap w:val="0"/>
                  <w:vAlign w:val="center"/>
                </w:tcPr>
                <w:p w14:paraId="58032403">
                  <w:pPr>
                    <w:pageBreakBefore w:val="0"/>
                    <w:kinsoku/>
                    <w:wordWrap/>
                    <w:overflowPunct/>
                    <w:topLinePunct w:val="0"/>
                    <w:autoSpaceDE/>
                    <w:autoSpaceDN/>
                    <w:bidi w:val="0"/>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喷淋废液</w:t>
                  </w:r>
                </w:p>
              </w:tc>
              <w:tc>
                <w:tcPr>
                  <w:tcW w:w="886" w:type="pct"/>
                  <w:tcBorders>
                    <w:tl2br w:val="nil"/>
                    <w:tr2bl w:val="nil"/>
                  </w:tcBorders>
                  <w:noWrap w:val="0"/>
                  <w:vAlign w:val="center"/>
                </w:tcPr>
                <w:p w14:paraId="6EB3847F">
                  <w:p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废气处理</w:t>
                  </w:r>
                </w:p>
              </w:tc>
              <w:tc>
                <w:tcPr>
                  <w:tcW w:w="941" w:type="pct"/>
                  <w:tcBorders>
                    <w:tl2br w:val="nil"/>
                    <w:tr2bl w:val="nil"/>
                  </w:tcBorders>
                  <w:noWrap w:val="0"/>
                  <w:vAlign w:val="center"/>
                </w:tcPr>
                <w:p w14:paraId="35CC11DE">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HW</w:t>
                  </w:r>
                  <w:r>
                    <w:rPr>
                      <w:rFonts w:hint="default" w:ascii="Times New Roman" w:hAnsi="Times New Roman" w:cs="Times New Roman"/>
                      <w:color w:val="auto"/>
                      <w:kern w:val="0"/>
                      <w:sz w:val="21"/>
                      <w:szCs w:val="20"/>
                      <w:lang w:val="en-US" w:eastAsia="zh-CN" w:bidi="ar-SA"/>
                    </w:rPr>
                    <w:t>09</w:t>
                  </w:r>
                </w:p>
                <w:p w14:paraId="6E3D8E68">
                  <w:pPr>
                    <w:spacing w:line="240" w:lineRule="auto"/>
                    <w:ind w:left="0" w:leftChars="0"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900-0</w:t>
                  </w:r>
                  <w:r>
                    <w:rPr>
                      <w:rFonts w:hint="default" w:ascii="Times New Roman" w:hAnsi="Times New Roman" w:cs="Times New Roman"/>
                      <w:color w:val="auto"/>
                      <w:kern w:val="0"/>
                      <w:sz w:val="21"/>
                      <w:szCs w:val="20"/>
                      <w:lang w:val="en-US" w:eastAsia="zh-CN" w:bidi="ar-SA"/>
                    </w:rPr>
                    <w:t>07</w:t>
                  </w:r>
                  <w:r>
                    <w:rPr>
                      <w:rFonts w:hint="default" w:ascii="Times New Roman" w:hAnsi="Times New Roman" w:eastAsia="宋体" w:cs="Times New Roman"/>
                      <w:color w:val="auto"/>
                      <w:kern w:val="0"/>
                      <w:sz w:val="21"/>
                      <w:szCs w:val="20"/>
                      <w:lang w:val="en-US" w:eastAsia="zh-CN" w:bidi="ar-SA"/>
                    </w:rPr>
                    <w:t>-</w:t>
                  </w:r>
                  <w:r>
                    <w:rPr>
                      <w:rFonts w:hint="default" w:ascii="Times New Roman" w:hAnsi="Times New Roman" w:cs="Times New Roman"/>
                      <w:color w:val="auto"/>
                      <w:kern w:val="0"/>
                      <w:sz w:val="21"/>
                      <w:szCs w:val="20"/>
                      <w:lang w:val="en-US" w:eastAsia="zh-CN" w:bidi="ar-SA"/>
                    </w:rPr>
                    <w:t>0</w:t>
                  </w:r>
                  <w:r>
                    <w:rPr>
                      <w:rFonts w:hint="default" w:ascii="Times New Roman" w:hAnsi="Times New Roman" w:eastAsia="宋体" w:cs="Times New Roman"/>
                      <w:color w:val="auto"/>
                      <w:kern w:val="0"/>
                      <w:sz w:val="21"/>
                      <w:szCs w:val="20"/>
                      <w:lang w:val="en-US" w:eastAsia="zh-CN" w:bidi="ar-SA"/>
                    </w:rPr>
                    <w:t>9</w:t>
                  </w:r>
                </w:p>
              </w:tc>
              <w:tc>
                <w:tcPr>
                  <w:tcW w:w="817" w:type="pct"/>
                  <w:tcBorders>
                    <w:tl2br w:val="nil"/>
                    <w:tr2bl w:val="nil"/>
                  </w:tcBorders>
                  <w:noWrap w:val="0"/>
                  <w:vAlign w:val="center"/>
                </w:tcPr>
                <w:p w14:paraId="21E5FD0C">
                  <w:pPr>
                    <w:pStyle w:val="119"/>
                    <w:bidi w:val="0"/>
                    <w:spacing w:line="240" w:lineRule="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953" w:type="pct"/>
                  <w:vMerge w:val="continue"/>
                  <w:tcBorders>
                    <w:tl2br w:val="nil"/>
                    <w:tr2bl w:val="nil"/>
                  </w:tcBorders>
                  <w:noWrap w:val="0"/>
                  <w:vAlign w:val="center"/>
                </w:tcPr>
                <w:p w14:paraId="43FA22B2">
                  <w:pPr>
                    <w:pStyle w:val="119"/>
                    <w:bidi w:val="0"/>
                    <w:spacing w:line="240" w:lineRule="auto"/>
                    <w:rPr>
                      <w:rFonts w:hint="default" w:ascii="Times New Roman" w:hAnsi="Times New Roman" w:eastAsia="宋体" w:cs="Times New Roman"/>
                      <w:color w:val="auto"/>
                      <w:kern w:val="0"/>
                      <w:sz w:val="21"/>
                      <w:szCs w:val="20"/>
                      <w:lang w:val="en-US" w:eastAsia="zh-CN" w:bidi="ar-SA"/>
                    </w:rPr>
                  </w:pPr>
                </w:p>
              </w:tc>
            </w:tr>
            <w:tr w14:paraId="4F046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tcBorders>
                    <w:tl2br w:val="nil"/>
                    <w:tr2bl w:val="nil"/>
                  </w:tcBorders>
                  <w:noWrap w:val="0"/>
                  <w:vAlign w:val="center"/>
                </w:tcPr>
                <w:p w14:paraId="74F6B90F">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964" w:type="pct"/>
                  <w:tcBorders>
                    <w:tl2br w:val="nil"/>
                    <w:tr2bl w:val="nil"/>
                  </w:tcBorders>
                  <w:noWrap w:val="0"/>
                  <w:vAlign w:val="center"/>
                </w:tcPr>
                <w:p w14:paraId="036DA7D4">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886" w:type="pct"/>
                  <w:tcBorders>
                    <w:tl2br w:val="nil"/>
                    <w:tr2bl w:val="nil"/>
                  </w:tcBorders>
                  <w:noWrap w:val="0"/>
                  <w:vAlign w:val="center"/>
                </w:tcPr>
                <w:p w14:paraId="737578D0">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日常生活</w:t>
                  </w:r>
                </w:p>
              </w:tc>
              <w:tc>
                <w:tcPr>
                  <w:tcW w:w="941" w:type="pct"/>
                  <w:tcBorders>
                    <w:tl2br w:val="nil"/>
                    <w:tr2bl w:val="nil"/>
                  </w:tcBorders>
                  <w:noWrap w:val="0"/>
                  <w:vAlign w:val="center"/>
                </w:tcPr>
                <w:p w14:paraId="78A7A480">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817" w:type="pct"/>
                  <w:tcBorders>
                    <w:tl2br w:val="nil"/>
                    <w:tr2bl w:val="nil"/>
                  </w:tcBorders>
                  <w:noWrap w:val="0"/>
                  <w:vAlign w:val="center"/>
                </w:tcPr>
                <w:p w14:paraId="31B0BB02">
                  <w:pPr>
                    <w:pStyle w:val="119"/>
                    <w:bidi w:val="0"/>
                    <w:spacing w:line="240" w:lineRule="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9.0</w:t>
                  </w:r>
                </w:p>
              </w:tc>
              <w:tc>
                <w:tcPr>
                  <w:tcW w:w="953" w:type="pct"/>
                  <w:tcBorders>
                    <w:tl2br w:val="nil"/>
                    <w:tr2bl w:val="nil"/>
                  </w:tcBorders>
                  <w:noWrap w:val="0"/>
                  <w:vAlign w:val="center"/>
                </w:tcPr>
                <w:p w14:paraId="4CE0E99A">
                  <w:pPr>
                    <w:pStyle w:val="119"/>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环卫部门统一清运</w:t>
                  </w:r>
                </w:p>
              </w:tc>
            </w:tr>
          </w:tbl>
          <w:p w14:paraId="5FA50A20">
            <w:pPr>
              <w:pStyle w:val="6"/>
              <w:keepNext w:val="0"/>
              <w:keepLines w:val="0"/>
              <w:pageBreakBefore w:val="0"/>
              <w:widowControl w:val="0"/>
              <w:kinsoku/>
              <w:wordWrap/>
              <w:overflowPunct/>
              <w:topLinePunct w:val="0"/>
              <w:autoSpaceDE/>
              <w:autoSpaceDN/>
              <w:bidi w:val="0"/>
              <w:adjustRightInd w:val="0"/>
              <w:snapToGrid w:val="0"/>
              <w:spacing w:line="500" w:lineRule="exact"/>
              <w:ind w:firstLine="422"/>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三</w:t>
            </w:r>
            <w:r>
              <w:rPr>
                <w:rFonts w:hint="default" w:ascii="Times New Roman" w:hAnsi="Times New Roman" w:cs="Times New Roman" w:eastAsiaTheme="minorEastAsia"/>
                <w:b/>
                <w:bCs/>
                <w:color w:val="auto"/>
                <w:sz w:val="21"/>
                <w:szCs w:val="21"/>
                <w:highlight w:val="none"/>
              </w:rPr>
              <w:t>、原有项目污染物排放总量情况</w:t>
            </w:r>
          </w:p>
          <w:p w14:paraId="015698C8">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根据原有项目环评报告及竣工验收报告中数据，原有项目污染物环评批复排放量及实际排放量</w:t>
            </w:r>
            <w:r>
              <w:rPr>
                <w:rFonts w:hint="default" w:ascii="Times New Roman" w:hAnsi="Times New Roman" w:cs="Times New Roman" w:eastAsiaTheme="minorEastAsia"/>
                <w:color w:val="auto"/>
                <w:sz w:val="21"/>
                <w:szCs w:val="21"/>
                <w:highlight w:val="none"/>
              </w:rPr>
              <w:t>见</w:t>
            </w:r>
            <w:r>
              <w:rPr>
                <w:rFonts w:hint="default" w:ascii="Times New Roman" w:hAnsi="Times New Roman" w:cs="Times New Roman" w:eastAsiaTheme="minorEastAsia"/>
                <w:color w:val="auto"/>
                <w:sz w:val="21"/>
                <w:szCs w:val="21"/>
                <w:highlight w:val="none"/>
                <w:lang w:val="en-US" w:eastAsia="zh-CN"/>
              </w:rPr>
              <w:t>下</w:t>
            </w:r>
            <w:r>
              <w:rPr>
                <w:rFonts w:hint="default" w:ascii="Times New Roman" w:hAnsi="Times New Roman" w:cs="Times New Roman" w:eastAsiaTheme="minorEastAsia"/>
                <w:color w:val="auto"/>
                <w:sz w:val="21"/>
                <w:szCs w:val="21"/>
                <w:highlight w:val="none"/>
              </w:rPr>
              <w:t>表。</w:t>
            </w:r>
          </w:p>
          <w:p w14:paraId="3F19B91C">
            <w:pPr>
              <w:pStyle w:val="6"/>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表2-1</w:t>
            </w:r>
            <w:r>
              <w:rPr>
                <w:rFonts w:hint="default" w:ascii="Times New Roman" w:hAnsi="Times New Roman" w:cs="Times New Roman" w:eastAsiaTheme="minorEastAsia"/>
                <w:b/>
                <w:bCs/>
                <w:color w:val="auto"/>
                <w:sz w:val="21"/>
                <w:szCs w:val="21"/>
                <w:highlight w:val="none"/>
                <w:lang w:val="en-US" w:eastAsia="zh-CN"/>
              </w:rPr>
              <w:t>4</w:t>
            </w:r>
            <w:r>
              <w:rPr>
                <w:rFonts w:hint="default" w:ascii="Times New Roman" w:hAnsi="Times New Roman" w:cs="Times New Roman" w:eastAsiaTheme="minorEastAsia"/>
                <w:b/>
                <w:bCs/>
                <w:color w:val="auto"/>
                <w:sz w:val="21"/>
                <w:szCs w:val="21"/>
                <w:highlight w:val="none"/>
              </w:rPr>
              <w:t xml:space="preserve"> 原有项目污染物环评批复排放量汇总表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1"/>
              <w:gridCol w:w="1181"/>
              <w:gridCol w:w="1241"/>
              <w:gridCol w:w="1949"/>
              <w:gridCol w:w="3008"/>
              <w:gridCol w:w="5"/>
            </w:tblGrid>
            <w:tr w14:paraId="0CD01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34" w:type="pct"/>
                  <w:noWrap w:val="0"/>
                  <w:vAlign w:val="center"/>
                </w:tcPr>
                <w:p w14:paraId="5DDE2414">
                  <w:pPr>
                    <w:spacing w:before="48" w:beforeLines="20" w:after="48" w:afterLines="2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分类</w:t>
                  </w:r>
                </w:p>
              </w:tc>
              <w:tc>
                <w:tcPr>
                  <w:tcW w:w="1497" w:type="pct"/>
                  <w:gridSpan w:val="2"/>
                  <w:noWrap w:val="0"/>
                  <w:vAlign w:val="center"/>
                </w:tcPr>
                <w:p w14:paraId="11B9D2F0">
                  <w:pPr>
                    <w:spacing w:before="48" w:beforeLines="20" w:after="48" w:afterLines="2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1205" w:type="pct"/>
                  <w:noWrap w:val="0"/>
                  <w:vAlign w:val="center"/>
                </w:tcPr>
                <w:p w14:paraId="6F3AC126">
                  <w:pPr>
                    <w:spacing w:before="48" w:beforeLines="20" w:after="48" w:afterLines="2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rPr>
                    <w:t>批复排放量（t/a）</w:t>
                  </w:r>
                </w:p>
              </w:tc>
              <w:tc>
                <w:tcPr>
                  <w:tcW w:w="1863" w:type="pct"/>
                  <w:gridSpan w:val="2"/>
                  <w:noWrap w:val="0"/>
                  <w:vAlign w:val="center"/>
                </w:tcPr>
                <w:p w14:paraId="5785CC7A">
                  <w:pPr>
                    <w:spacing w:before="48" w:beforeLines="20" w:after="48" w:afterLines="2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rPr>
                    <w:t>环保竣工验收核算的实际排放(接管)量（t/a）</w:t>
                  </w:r>
                </w:p>
              </w:tc>
            </w:tr>
            <w:tr w14:paraId="35AE70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restart"/>
                  <w:noWrap w:val="0"/>
                  <w:vAlign w:val="center"/>
                </w:tcPr>
                <w:p w14:paraId="4768503D">
                  <w:pPr>
                    <w:spacing w:before="48" w:beforeLines="20" w:after="48"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497" w:type="pct"/>
                  <w:gridSpan w:val="2"/>
                  <w:noWrap w:val="0"/>
                  <w:vAlign w:val="center"/>
                </w:tcPr>
                <w:p w14:paraId="27C5349E">
                  <w:pPr>
                    <w:tabs>
                      <w:tab w:val="left" w:pos="210"/>
                    </w:tabs>
                    <w:spacing w:line="240" w:lineRule="auto"/>
                    <w:jc w:val="center"/>
                    <w:outlineLvl w:val="0"/>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color w:val="auto"/>
                      <w:szCs w:val="21"/>
                      <w:lang w:eastAsia="zh-CN"/>
                    </w:rPr>
                    <w:t>废水量</w:t>
                  </w:r>
                </w:p>
              </w:tc>
              <w:tc>
                <w:tcPr>
                  <w:tcW w:w="1205" w:type="pct"/>
                  <w:noWrap w:val="0"/>
                  <w:vAlign w:val="center"/>
                </w:tcPr>
                <w:p w14:paraId="35678D48">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1350</w:t>
                  </w:r>
                </w:p>
              </w:tc>
              <w:tc>
                <w:tcPr>
                  <w:tcW w:w="1859" w:type="pct"/>
                  <w:noWrap w:val="0"/>
                  <w:vAlign w:val="center"/>
                </w:tcPr>
                <w:p w14:paraId="2879939D">
                  <w:pPr>
                    <w:tabs>
                      <w:tab w:val="left" w:pos="210"/>
                    </w:tabs>
                    <w:spacing w:line="360" w:lineRule="exact"/>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1350</w:t>
                  </w:r>
                </w:p>
              </w:tc>
            </w:tr>
            <w:tr w14:paraId="35CCA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3D5FC2F6">
                  <w:pPr>
                    <w:spacing w:before="48" w:beforeLines="20" w:after="48" w:afterLines="20"/>
                    <w:jc w:val="center"/>
                    <w:rPr>
                      <w:rFonts w:hint="default" w:ascii="Times New Roman" w:hAnsi="Times New Roman" w:cs="Times New Roman"/>
                      <w:color w:val="auto"/>
                      <w:sz w:val="21"/>
                      <w:szCs w:val="21"/>
                      <w:highlight w:val="none"/>
                    </w:rPr>
                  </w:pPr>
                </w:p>
              </w:tc>
              <w:tc>
                <w:tcPr>
                  <w:tcW w:w="1497" w:type="pct"/>
                  <w:gridSpan w:val="2"/>
                  <w:noWrap w:val="0"/>
                  <w:vAlign w:val="center"/>
                </w:tcPr>
                <w:p w14:paraId="5822E0E1">
                  <w:pPr>
                    <w:tabs>
                      <w:tab w:val="left" w:pos="210"/>
                    </w:tabs>
                    <w:spacing w:line="240" w:lineRule="auto"/>
                    <w:jc w:val="center"/>
                    <w:outlineLvl w:val="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Cs w:val="21"/>
                    </w:rPr>
                    <w:t>化学需氧量</w:t>
                  </w:r>
                </w:p>
              </w:tc>
              <w:tc>
                <w:tcPr>
                  <w:tcW w:w="1205" w:type="pct"/>
                  <w:noWrap w:val="0"/>
                  <w:vAlign w:val="center"/>
                </w:tcPr>
                <w:p w14:paraId="188B121F">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0.54</w:t>
                  </w:r>
                </w:p>
              </w:tc>
              <w:tc>
                <w:tcPr>
                  <w:tcW w:w="1859" w:type="pct"/>
                  <w:noWrap w:val="0"/>
                  <w:vAlign w:val="center"/>
                </w:tcPr>
                <w:p w14:paraId="0F14F1E6">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0.2</w:t>
                  </w:r>
                  <w:r>
                    <w:rPr>
                      <w:rFonts w:hint="default" w:ascii="Times New Roman" w:hAnsi="Times New Roman" w:cs="Times New Roman"/>
                      <w:b w:val="0"/>
                      <w:bCs/>
                      <w:color w:val="auto"/>
                      <w:szCs w:val="21"/>
                      <w:highlight w:val="none"/>
                      <w:lang w:val="en-US" w:eastAsia="zh-CN"/>
                    </w:rPr>
                    <w:t>3</w:t>
                  </w:r>
                </w:p>
              </w:tc>
            </w:tr>
            <w:tr w14:paraId="201E54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24C2BA9D">
                  <w:pPr>
                    <w:spacing w:before="48" w:beforeLines="20" w:after="48" w:afterLines="20"/>
                    <w:jc w:val="center"/>
                    <w:rPr>
                      <w:rFonts w:hint="default" w:ascii="Times New Roman" w:hAnsi="Times New Roman" w:cs="Times New Roman"/>
                      <w:color w:val="auto"/>
                      <w:sz w:val="21"/>
                      <w:szCs w:val="21"/>
                      <w:highlight w:val="none"/>
                    </w:rPr>
                  </w:pPr>
                </w:p>
              </w:tc>
              <w:tc>
                <w:tcPr>
                  <w:tcW w:w="1497" w:type="pct"/>
                  <w:gridSpan w:val="2"/>
                  <w:noWrap w:val="0"/>
                  <w:vAlign w:val="center"/>
                </w:tcPr>
                <w:p w14:paraId="7D149D25">
                  <w:pPr>
                    <w:tabs>
                      <w:tab w:val="left" w:pos="210"/>
                    </w:tabs>
                    <w:spacing w:line="240" w:lineRule="auto"/>
                    <w:jc w:val="center"/>
                    <w:outlineLvl w:val="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Cs w:val="21"/>
                    </w:rPr>
                    <w:t>悬浮物</w:t>
                  </w:r>
                </w:p>
              </w:tc>
              <w:tc>
                <w:tcPr>
                  <w:tcW w:w="1205" w:type="pct"/>
                  <w:noWrap w:val="0"/>
                  <w:vAlign w:val="center"/>
                </w:tcPr>
                <w:p w14:paraId="6328ED7F">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0.34</w:t>
                  </w:r>
                </w:p>
              </w:tc>
              <w:tc>
                <w:tcPr>
                  <w:tcW w:w="1859" w:type="pct"/>
                  <w:noWrap w:val="0"/>
                  <w:vAlign w:val="center"/>
                </w:tcPr>
                <w:p w14:paraId="4C46AF9A">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0.06</w:t>
                  </w:r>
                </w:p>
              </w:tc>
            </w:tr>
            <w:tr w14:paraId="1EA7B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763F8F0F">
                  <w:pPr>
                    <w:spacing w:before="48" w:beforeLines="20" w:after="48" w:afterLines="20"/>
                    <w:jc w:val="center"/>
                    <w:rPr>
                      <w:rFonts w:hint="default" w:ascii="Times New Roman" w:hAnsi="Times New Roman" w:cs="Times New Roman"/>
                      <w:color w:val="auto"/>
                      <w:sz w:val="21"/>
                      <w:szCs w:val="21"/>
                      <w:highlight w:val="none"/>
                    </w:rPr>
                  </w:pPr>
                </w:p>
              </w:tc>
              <w:tc>
                <w:tcPr>
                  <w:tcW w:w="1497" w:type="pct"/>
                  <w:gridSpan w:val="2"/>
                  <w:noWrap w:val="0"/>
                  <w:vAlign w:val="center"/>
                </w:tcPr>
                <w:p w14:paraId="18075E7F">
                  <w:pPr>
                    <w:tabs>
                      <w:tab w:val="left" w:pos="210"/>
                    </w:tabs>
                    <w:spacing w:line="240" w:lineRule="auto"/>
                    <w:jc w:val="center"/>
                    <w:outlineLvl w:val="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Cs w:val="21"/>
                    </w:rPr>
                    <w:t>氨氮</w:t>
                  </w:r>
                </w:p>
              </w:tc>
              <w:tc>
                <w:tcPr>
                  <w:tcW w:w="1205" w:type="pct"/>
                  <w:noWrap w:val="0"/>
                  <w:vAlign w:val="center"/>
                </w:tcPr>
                <w:p w14:paraId="0B10DA31">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0.03</w:t>
                  </w:r>
                </w:p>
              </w:tc>
              <w:tc>
                <w:tcPr>
                  <w:tcW w:w="1859" w:type="pct"/>
                  <w:noWrap w:val="0"/>
                  <w:vAlign w:val="center"/>
                </w:tcPr>
                <w:p w14:paraId="52303F13">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w:t>
                  </w:r>
                  <w:r>
                    <w:rPr>
                      <w:rFonts w:hint="default" w:ascii="Times New Roman" w:hAnsi="Times New Roman" w:cs="Times New Roman"/>
                      <w:b w:val="0"/>
                      <w:bCs/>
                      <w:color w:val="auto"/>
                      <w:szCs w:val="21"/>
                      <w:highlight w:val="none"/>
                      <w:lang w:val="en-US" w:eastAsia="zh-CN"/>
                    </w:rPr>
                    <w:t>2</w:t>
                  </w:r>
                </w:p>
              </w:tc>
            </w:tr>
            <w:tr w14:paraId="0D8E27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3BE79D87">
                  <w:pPr>
                    <w:spacing w:before="48" w:beforeLines="20" w:after="48" w:afterLines="20"/>
                    <w:jc w:val="center"/>
                    <w:rPr>
                      <w:rFonts w:hint="default" w:ascii="Times New Roman" w:hAnsi="Times New Roman" w:cs="Times New Roman"/>
                      <w:color w:val="auto"/>
                      <w:sz w:val="21"/>
                      <w:szCs w:val="21"/>
                      <w:highlight w:val="none"/>
                    </w:rPr>
                  </w:pPr>
                </w:p>
              </w:tc>
              <w:tc>
                <w:tcPr>
                  <w:tcW w:w="1497" w:type="pct"/>
                  <w:gridSpan w:val="2"/>
                  <w:noWrap w:val="0"/>
                  <w:vAlign w:val="center"/>
                </w:tcPr>
                <w:p w14:paraId="59F391B9">
                  <w:pPr>
                    <w:tabs>
                      <w:tab w:val="left" w:pos="210"/>
                    </w:tabs>
                    <w:spacing w:line="240" w:lineRule="auto"/>
                    <w:jc w:val="center"/>
                    <w:outlineLvl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rPr>
                    <w:t>总磷</w:t>
                  </w:r>
                </w:p>
              </w:tc>
              <w:tc>
                <w:tcPr>
                  <w:tcW w:w="1205" w:type="pct"/>
                  <w:noWrap w:val="0"/>
                  <w:vAlign w:val="center"/>
                </w:tcPr>
                <w:p w14:paraId="493A28A9">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0.005</w:t>
                  </w:r>
                </w:p>
              </w:tc>
              <w:tc>
                <w:tcPr>
                  <w:tcW w:w="1859" w:type="pct"/>
                  <w:noWrap w:val="0"/>
                  <w:vAlign w:val="center"/>
                </w:tcPr>
                <w:p w14:paraId="147F9409">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0.001</w:t>
                  </w:r>
                </w:p>
              </w:tc>
            </w:tr>
            <w:tr w14:paraId="6F571F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433F107A">
                  <w:pPr>
                    <w:spacing w:before="48" w:beforeLines="20" w:after="48" w:afterLines="20"/>
                    <w:jc w:val="center"/>
                    <w:rPr>
                      <w:rFonts w:hint="default" w:ascii="Times New Roman" w:hAnsi="Times New Roman" w:cs="Times New Roman"/>
                      <w:color w:val="auto"/>
                      <w:sz w:val="21"/>
                      <w:szCs w:val="21"/>
                      <w:highlight w:val="none"/>
                    </w:rPr>
                  </w:pPr>
                </w:p>
              </w:tc>
              <w:tc>
                <w:tcPr>
                  <w:tcW w:w="1497" w:type="pct"/>
                  <w:gridSpan w:val="2"/>
                  <w:noWrap w:val="0"/>
                  <w:vAlign w:val="center"/>
                </w:tcPr>
                <w:p w14:paraId="22321AAA">
                  <w:pPr>
                    <w:tabs>
                      <w:tab w:val="left" w:pos="210"/>
                    </w:tabs>
                    <w:spacing w:line="240" w:lineRule="auto"/>
                    <w:jc w:val="center"/>
                    <w:outlineLvl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4"/>
                      <w:lang w:val="en-US" w:eastAsia="zh-CN"/>
                    </w:rPr>
                    <w:t>TN*</w:t>
                  </w:r>
                </w:p>
              </w:tc>
              <w:tc>
                <w:tcPr>
                  <w:tcW w:w="1205" w:type="pct"/>
                  <w:noWrap w:val="0"/>
                  <w:vAlign w:val="center"/>
                </w:tcPr>
                <w:p w14:paraId="66597D39">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9" w:type="pct"/>
                  <w:noWrap w:val="0"/>
                  <w:vAlign w:val="center"/>
                </w:tcPr>
                <w:p w14:paraId="26DB8D8E">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0.041</w:t>
                  </w:r>
                </w:p>
              </w:tc>
            </w:tr>
            <w:tr w14:paraId="65BD2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restart"/>
                  <w:noWrap w:val="0"/>
                  <w:vAlign w:val="center"/>
                </w:tcPr>
                <w:p w14:paraId="75C97CCF">
                  <w:pPr>
                    <w:spacing w:before="48" w:beforeLines="20" w:after="48"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730" w:type="pct"/>
                  <w:vMerge w:val="restart"/>
                  <w:noWrap w:val="0"/>
                  <w:vAlign w:val="center"/>
                </w:tcPr>
                <w:p w14:paraId="25EC4EF2">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有组织</w:t>
                  </w:r>
                </w:p>
              </w:tc>
              <w:tc>
                <w:tcPr>
                  <w:tcW w:w="766" w:type="pct"/>
                  <w:noWrap w:val="0"/>
                  <w:vAlign w:val="center"/>
                </w:tcPr>
                <w:p w14:paraId="1DF19F8C">
                  <w:pPr>
                    <w:tabs>
                      <w:tab w:val="left" w:pos="210"/>
                    </w:tabs>
                    <w:spacing w:line="240" w:lineRule="auto"/>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氮氧化物</w:t>
                  </w:r>
                </w:p>
              </w:tc>
              <w:tc>
                <w:tcPr>
                  <w:tcW w:w="1205" w:type="pct"/>
                  <w:noWrap w:val="0"/>
                  <w:vAlign w:val="center"/>
                </w:tcPr>
                <w:p w14:paraId="4341618E">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2.8</w:t>
                  </w:r>
                </w:p>
              </w:tc>
              <w:tc>
                <w:tcPr>
                  <w:tcW w:w="1859" w:type="pct"/>
                  <w:noWrap w:val="0"/>
                  <w:vAlign w:val="center"/>
                </w:tcPr>
                <w:p w14:paraId="635A549C">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0.66</w:t>
                  </w:r>
                  <w:r>
                    <w:rPr>
                      <w:rFonts w:hint="default" w:ascii="Times New Roman" w:hAnsi="Times New Roman" w:cs="Times New Roman"/>
                      <w:b w:val="0"/>
                      <w:bCs/>
                      <w:color w:val="auto"/>
                      <w:szCs w:val="21"/>
                      <w:lang w:val="en-US" w:eastAsia="zh-CN"/>
                    </w:rPr>
                    <w:t>8</w:t>
                  </w:r>
                </w:p>
              </w:tc>
            </w:tr>
            <w:tr w14:paraId="214805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77DEED2D">
                  <w:pPr>
                    <w:spacing w:before="48" w:beforeLines="20" w:after="48" w:afterLines="20"/>
                    <w:jc w:val="center"/>
                    <w:rPr>
                      <w:rFonts w:hint="default" w:ascii="Times New Roman" w:hAnsi="Times New Roman" w:cs="Times New Roman"/>
                      <w:color w:val="auto"/>
                      <w:sz w:val="21"/>
                      <w:szCs w:val="21"/>
                      <w:highlight w:val="none"/>
                    </w:rPr>
                  </w:pPr>
                </w:p>
              </w:tc>
              <w:tc>
                <w:tcPr>
                  <w:tcW w:w="730" w:type="pct"/>
                  <w:vMerge w:val="continue"/>
                  <w:noWrap w:val="0"/>
                  <w:vAlign w:val="center"/>
                </w:tcPr>
                <w:p w14:paraId="7E5D7895">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p>
              </w:tc>
              <w:tc>
                <w:tcPr>
                  <w:tcW w:w="766" w:type="pct"/>
                  <w:noWrap w:val="0"/>
                  <w:vAlign w:val="center"/>
                </w:tcPr>
                <w:p w14:paraId="509483B7">
                  <w:pPr>
                    <w:tabs>
                      <w:tab w:val="left" w:pos="210"/>
                    </w:tabs>
                    <w:spacing w:line="240" w:lineRule="auto"/>
                    <w:jc w:val="center"/>
                    <w:outlineLvl w:val="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szCs w:val="21"/>
                      <w:lang w:val="en-US" w:eastAsia="zh-CN"/>
                    </w:rPr>
                    <w:t>二氧化硫</w:t>
                  </w:r>
                </w:p>
              </w:tc>
              <w:tc>
                <w:tcPr>
                  <w:tcW w:w="1205" w:type="pct"/>
                  <w:noWrap w:val="0"/>
                  <w:vAlign w:val="center"/>
                </w:tcPr>
                <w:p w14:paraId="1B7C79E3">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Cs w:val="21"/>
                      <w:lang w:val="en-US" w:eastAsia="zh-CN"/>
                    </w:rPr>
                    <w:t>0.06</w:t>
                  </w:r>
                </w:p>
              </w:tc>
              <w:tc>
                <w:tcPr>
                  <w:tcW w:w="1859" w:type="pct"/>
                  <w:noWrap w:val="0"/>
                  <w:vAlign w:val="center"/>
                </w:tcPr>
                <w:p w14:paraId="0184ACB4">
                  <w:pPr>
                    <w:tabs>
                      <w:tab w:val="left" w:pos="210"/>
                    </w:tabs>
                    <w:spacing w:line="240" w:lineRule="auto"/>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szCs w:val="21"/>
                      <w:lang w:val="en-US" w:eastAsia="zh-CN"/>
                    </w:rPr>
                    <w:t>＜0.06</w:t>
                  </w:r>
                </w:p>
              </w:tc>
            </w:tr>
            <w:tr w14:paraId="48581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2BE2FB16">
                  <w:pPr>
                    <w:spacing w:before="48" w:beforeLines="20" w:after="48" w:afterLines="20"/>
                    <w:jc w:val="center"/>
                    <w:rPr>
                      <w:rFonts w:hint="default" w:ascii="Times New Roman" w:hAnsi="Times New Roman" w:cs="Times New Roman"/>
                      <w:color w:val="auto"/>
                      <w:sz w:val="21"/>
                      <w:szCs w:val="21"/>
                      <w:highlight w:val="none"/>
                    </w:rPr>
                  </w:pPr>
                </w:p>
              </w:tc>
              <w:tc>
                <w:tcPr>
                  <w:tcW w:w="730" w:type="pct"/>
                  <w:vMerge w:val="continue"/>
                  <w:noWrap w:val="0"/>
                  <w:vAlign w:val="center"/>
                </w:tcPr>
                <w:p w14:paraId="5527CC0E">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p>
              </w:tc>
              <w:tc>
                <w:tcPr>
                  <w:tcW w:w="766" w:type="pct"/>
                  <w:noWrap w:val="0"/>
                  <w:vAlign w:val="center"/>
                </w:tcPr>
                <w:p w14:paraId="38E50508">
                  <w:pPr>
                    <w:tabs>
                      <w:tab w:val="left" w:pos="210"/>
                    </w:tabs>
                    <w:spacing w:line="240" w:lineRule="auto"/>
                    <w:jc w:val="center"/>
                    <w:outlineLvl w:val="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szCs w:val="21"/>
                      <w:lang w:val="en-US" w:eastAsia="zh-CN"/>
                    </w:rPr>
                    <w:t>颗粒物</w:t>
                  </w:r>
                </w:p>
              </w:tc>
              <w:tc>
                <w:tcPr>
                  <w:tcW w:w="1205" w:type="pct"/>
                  <w:noWrap w:val="0"/>
                  <w:vAlign w:val="center"/>
                </w:tcPr>
                <w:p w14:paraId="222552DE">
                  <w:pPr>
                    <w:tabs>
                      <w:tab w:val="left" w:pos="210"/>
                    </w:tabs>
                    <w:spacing w:line="240" w:lineRule="auto"/>
                    <w:jc w:val="center"/>
                    <w:outlineLvl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szCs w:val="21"/>
                      <w:lang w:val="en-US" w:eastAsia="zh-CN"/>
                    </w:rPr>
                    <w:t>0.488</w:t>
                  </w:r>
                </w:p>
              </w:tc>
              <w:tc>
                <w:tcPr>
                  <w:tcW w:w="1859" w:type="pct"/>
                  <w:noWrap w:val="0"/>
                  <w:vAlign w:val="center"/>
                </w:tcPr>
                <w:p w14:paraId="24BB0995">
                  <w:pPr>
                    <w:tabs>
                      <w:tab w:val="left" w:pos="210"/>
                    </w:tabs>
                    <w:spacing w:line="240" w:lineRule="auto"/>
                    <w:jc w:val="center"/>
                    <w:outlineLvl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szCs w:val="21"/>
                      <w:lang w:val="en-US" w:eastAsia="zh-CN"/>
                    </w:rPr>
                    <w:t>＜0.488</w:t>
                  </w:r>
                </w:p>
              </w:tc>
            </w:tr>
            <w:tr w14:paraId="388F3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16CE8C34">
                  <w:pPr>
                    <w:spacing w:before="48" w:beforeLines="20" w:after="48" w:afterLines="20"/>
                    <w:jc w:val="center"/>
                    <w:rPr>
                      <w:rFonts w:hint="default" w:ascii="Times New Roman" w:hAnsi="Times New Roman" w:cs="Times New Roman"/>
                      <w:color w:val="auto"/>
                      <w:sz w:val="21"/>
                      <w:szCs w:val="21"/>
                      <w:highlight w:val="none"/>
                    </w:rPr>
                  </w:pPr>
                </w:p>
              </w:tc>
              <w:tc>
                <w:tcPr>
                  <w:tcW w:w="730" w:type="pct"/>
                  <w:vMerge w:val="continue"/>
                  <w:noWrap w:val="0"/>
                  <w:vAlign w:val="center"/>
                </w:tcPr>
                <w:p w14:paraId="50F5D89E">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p>
              </w:tc>
              <w:tc>
                <w:tcPr>
                  <w:tcW w:w="766" w:type="pct"/>
                  <w:noWrap w:val="0"/>
                  <w:vAlign w:val="center"/>
                </w:tcPr>
                <w:p w14:paraId="4C555836">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非甲烷总烃</w:t>
                  </w:r>
                </w:p>
              </w:tc>
              <w:tc>
                <w:tcPr>
                  <w:tcW w:w="1205" w:type="pct"/>
                  <w:noWrap w:val="0"/>
                  <w:vAlign w:val="center"/>
                </w:tcPr>
                <w:p w14:paraId="10F5562D">
                  <w:pPr>
                    <w:tabs>
                      <w:tab w:val="left" w:pos="210"/>
                    </w:tabs>
                    <w:spacing w:line="240" w:lineRule="auto"/>
                    <w:jc w:val="center"/>
                    <w:outlineLvl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szCs w:val="21"/>
                      <w:lang w:val="en-US" w:eastAsia="zh-CN"/>
                    </w:rPr>
                    <w:t>0.929</w:t>
                  </w:r>
                </w:p>
              </w:tc>
              <w:tc>
                <w:tcPr>
                  <w:tcW w:w="1859" w:type="pct"/>
                  <w:noWrap w:val="0"/>
                  <w:vAlign w:val="center"/>
                </w:tcPr>
                <w:p w14:paraId="700A864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w:t>
                  </w:r>
                  <w:r>
                    <w:rPr>
                      <w:rFonts w:hint="default" w:ascii="Times New Roman" w:hAnsi="Times New Roman" w:cs="Times New Roman"/>
                      <w:b w:val="0"/>
                      <w:bCs/>
                      <w:color w:val="auto"/>
                      <w:szCs w:val="21"/>
                      <w:highlight w:val="none"/>
                      <w:lang w:val="en-US" w:eastAsia="zh-CN"/>
                    </w:rPr>
                    <w:t>243</w:t>
                  </w:r>
                </w:p>
              </w:tc>
            </w:tr>
            <w:tr w14:paraId="41307B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34" w:type="pct"/>
                  <w:vMerge w:val="continue"/>
                  <w:noWrap w:val="0"/>
                  <w:vAlign w:val="center"/>
                </w:tcPr>
                <w:p w14:paraId="0DEDD281">
                  <w:pPr>
                    <w:spacing w:before="48" w:beforeLines="20" w:after="48" w:afterLines="20"/>
                    <w:jc w:val="center"/>
                    <w:rPr>
                      <w:rFonts w:hint="default" w:ascii="Times New Roman" w:hAnsi="Times New Roman" w:cs="Times New Roman"/>
                      <w:color w:val="auto"/>
                      <w:sz w:val="21"/>
                      <w:szCs w:val="21"/>
                      <w:highlight w:val="none"/>
                    </w:rPr>
                  </w:pPr>
                </w:p>
              </w:tc>
              <w:tc>
                <w:tcPr>
                  <w:tcW w:w="730" w:type="pct"/>
                  <w:noWrap w:val="0"/>
                  <w:vAlign w:val="center"/>
                </w:tcPr>
                <w:p w14:paraId="235CEA71">
                  <w:pPr>
                    <w:pStyle w:val="62"/>
                    <w:spacing w:before="48" w:beforeLines="20" w:after="48" w:afterLines="20"/>
                    <w:ind w:right="0" w:right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无组织</w:t>
                  </w:r>
                </w:p>
              </w:tc>
              <w:tc>
                <w:tcPr>
                  <w:tcW w:w="766" w:type="pct"/>
                  <w:noWrap w:val="0"/>
                  <w:vAlign w:val="center"/>
                </w:tcPr>
                <w:p w14:paraId="4899A3DC">
                  <w:pPr>
                    <w:pStyle w:val="62"/>
                    <w:spacing w:before="48" w:beforeLines="20" w:after="48" w:afterLines="20"/>
                    <w:ind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205" w:type="pct"/>
                  <w:noWrap w:val="0"/>
                  <w:vAlign w:val="center"/>
                </w:tcPr>
                <w:p w14:paraId="0F45A233">
                  <w:pPr>
                    <w:spacing w:before="48" w:beforeLines="20" w:after="48" w:afterLines="2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0.444</w:t>
                  </w:r>
                </w:p>
              </w:tc>
              <w:tc>
                <w:tcPr>
                  <w:tcW w:w="1859" w:type="pct"/>
                  <w:noWrap w:val="0"/>
                  <w:vAlign w:val="center"/>
                </w:tcPr>
                <w:p w14:paraId="3F7F792A">
                  <w:pPr>
                    <w:spacing w:before="48" w:beforeLines="20" w:after="48" w:afterLines="2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39C9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1931" w:type="pct"/>
                  <w:gridSpan w:val="3"/>
                  <w:noWrap w:val="0"/>
                  <w:vAlign w:val="center"/>
                </w:tcPr>
                <w:p w14:paraId="160CCFF3">
                  <w:pPr>
                    <w:spacing w:before="48" w:beforeLines="20" w:after="48" w:afterLines="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205" w:type="pct"/>
                  <w:noWrap w:val="0"/>
                  <w:vAlign w:val="center"/>
                </w:tcPr>
                <w:p w14:paraId="6E06AD09">
                  <w:pPr>
                    <w:spacing w:before="48" w:beforeLines="20" w:after="48" w:afterLines="2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859" w:type="pct"/>
                  <w:noWrap w:val="0"/>
                  <w:vAlign w:val="center"/>
                </w:tcPr>
                <w:p w14:paraId="5FD1B30E">
                  <w:pPr>
                    <w:spacing w:before="48" w:beforeLines="20" w:after="48" w:after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14:paraId="2943FA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3" w:type="pct"/>
                <w:trHeight w:val="340" w:hRule="atLeast"/>
                <w:tblHeader/>
                <w:jc w:val="center"/>
              </w:trPr>
              <w:tc>
                <w:tcPr>
                  <w:tcW w:w="4996" w:type="pct"/>
                  <w:gridSpan w:val="5"/>
                  <w:noWrap w:val="0"/>
                  <w:vAlign w:val="center"/>
                </w:tcPr>
                <w:p w14:paraId="2622E50F">
                  <w:pPr>
                    <w:spacing w:before="48" w:beforeLines="20" w:after="48" w:afterLines="2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4"/>
                      <w:lang w:val="en-US" w:eastAsia="zh-CN"/>
                    </w:rPr>
                    <w:t>注：现有项目生活污水未核算总氮排放量，本次根据例行监测报告数据进行核算。</w:t>
                  </w:r>
                </w:p>
              </w:tc>
            </w:tr>
          </w:tbl>
          <w:p w14:paraId="2F341F9D">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rPr>
              <w:t>、原有项目环境问题</w:t>
            </w:r>
          </w:p>
          <w:p w14:paraId="3F29E1CF">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1、现有项目环境问题</w:t>
            </w:r>
          </w:p>
          <w:p w14:paraId="797CD6A2">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（1）现有项目危废仓库标识标牌未根据《危险废物识别标志设置技术规范》（HJ 1276-2022）中要求进行更新。</w:t>
            </w:r>
          </w:p>
          <w:p w14:paraId="7BB71C62">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（2）现有项目应急池尚未设置液位计。</w:t>
            </w:r>
          </w:p>
          <w:p w14:paraId="1FF8F2C6">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2、“以新带老”措施</w:t>
            </w:r>
          </w:p>
          <w:p w14:paraId="3D9BB994">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（1）危废仓库标识标牌根据《危险废物识别标志设置技术规范》（HJ 1276-2022）中要求进行更新。</w:t>
            </w:r>
          </w:p>
          <w:p w14:paraId="5DF78BD4">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（2）现有项目应急池设置液位计。</w:t>
            </w:r>
          </w:p>
          <w:p w14:paraId="4A21EF40">
            <w:pPr>
              <w:pStyle w:val="6"/>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（3）本次技改后后加工线</w:t>
            </w:r>
            <w:r>
              <w:rPr>
                <w:rFonts w:hint="eastAsia" w:ascii="Times New Roman" w:hAnsi="Times New Roman" w:cs="Times New Roman"/>
                <w:color w:val="auto"/>
                <w:sz w:val="21"/>
                <w:szCs w:val="21"/>
                <w:highlight w:val="none"/>
                <w:lang w:val="en-US" w:eastAsia="zh-CN"/>
              </w:rPr>
              <w:t>生产能力重新分配，故</w:t>
            </w:r>
            <w:r>
              <w:rPr>
                <w:rFonts w:hint="default" w:ascii="Times New Roman" w:hAnsi="Times New Roman" w:eastAsia="宋体" w:cs="Times New Roman"/>
                <w:color w:val="auto"/>
                <w:sz w:val="21"/>
                <w:szCs w:val="21"/>
                <w:highlight w:val="none"/>
                <w:lang w:val="en-US" w:eastAsia="zh-CN"/>
              </w:rPr>
              <w:t>现有项目2条后加工线废气源强发生变化，本次技改将重新分析3条后加工线废气产排情况</w:t>
            </w:r>
            <w:r>
              <w:rPr>
                <w:rFonts w:hint="default" w:ascii="Times New Roman" w:hAnsi="Times New Roman" w:cs="Times New Roman"/>
                <w:color w:val="auto"/>
                <w:sz w:val="21"/>
                <w:szCs w:val="21"/>
                <w:highlight w:val="none"/>
                <w:lang w:val="en-US" w:eastAsia="zh-CN"/>
              </w:rPr>
              <w:t>（详见第四章节）</w:t>
            </w:r>
            <w:r>
              <w:rPr>
                <w:rFonts w:hint="default" w:ascii="Times New Roman" w:hAnsi="Times New Roman" w:eastAsia="宋体" w:cs="Times New Roman"/>
                <w:color w:val="auto"/>
                <w:sz w:val="21"/>
                <w:szCs w:val="21"/>
                <w:highlight w:val="none"/>
                <w:lang w:val="en-US" w:eastAsia="zh-CN"/>
              </w:rPr>
              <w:t>，故现有项目2条后加工线废气排放量均纳入“以新带老”削减量，根据现有项目环评报告及验收报告，现有项目2条后加工线废气非甲烷总烃有组织排放量为0.149t/a，无组织排放量为</w:t>
            </w:r>
            <w:r>
              <w:rPr>
                <w:rFonts w:hint="default" w:ascii="Times New Roman" w:hAnsi="Times New Roman" w:cs="Times New Roman"/>
                <w:color w:val="auto"/>
                <w:sz w:val="21"/>
                <w:szCs w:val="21"/>
                <w:highlight w:val="none"/>
                <w:lang w:val="en-US" w:eastAsia="zh-CN"/>
              </w:rPr>
              <w:t>0.165</w:t>
            </w:r>
            <w:r>
              <w:rPr>
                <w:rFonts w:hint="default" w:ascii="Times New Roman" w:hAnsi="Times New Roman" w:eastAsia="宋体" w:cs="Times New Roman"/>
                <w:color w:val="auto"/>
                <w:sz w:val="21"/>
                <w:szCs w:val="21"/>
                <w:highlight w:val="none"/>
                <w:lang w:val="en-US" w:eastAsia="zh-CN"/>
              </w:rPr>
              <w:t>t/a，故技改后项目非甲烷总烃“以新带老”削减量为0.31</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现有项目</w:t>
            </w:r>
            <w:r>
              <w:rPr>
                <w:rFonts w:hint="default" w:ascii="Times New Roman" w:hAnsi="Times New Roman" w:eastAsia="宋体" w:cs="Times New Roman"/>
                <w:color w:val="auto"/>
                <w:sz w:val="21"/>
                <w:szCs w:val="21"/>
                <w:highlight w:val="none"/>
                <w:lang w:val="en-US" w:eastAsia="zh-CN"/>
              </w:rPr>
              <w:t>2条后加工线</w:t>
            </w:r>
            <w:r>
              <w:rPr>
                <w:rFonts w:hint="default" w:ascii="Times New Roman" w:hAnsi="Times New Roman" w:cs="Times New Roman"/>
                <w:color w:val="auto"/>
                <w:sz w:val="21"/>
                <w:szCs w:val="21"/>
                <w:highlight w:val="none"/>
                <w:lang w:val="en-US" w:eastAsia="zh-CN"/>
              </w:rPr>
              <w:t>产生废丝36</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2"/>
                <w:sz w:val="21"/>
                <w:szCs w:val="21"/>
                <w:lang w:val="en-US" w:eastAsia="zh-CN" w:bidi="ar-SA"/>
              </w:rPr>
              <w:t>纳入</w:t>
            </w:r>
            <w:r>
              <w:rPr>
                <w:rFonts w:hint="default" w:ascii="Times New Roman" w:hAnsi="Times New Roman" w:eastAsia="宋体" w:cs="Times New Roman"/>
                <w:color w:val="auto"/>
                <w:sz w:val="21"/>
                <w:szCs w:val="21"/>
                <w:highlight w:val="none"/>
                <w:lang w:val="en-US" w:eastAsia="zh-CN"/>
              </w:rPr>
              <w:t>“以新带老”削减量；现有项目2条后加工线废气</w:t>
            </w:r>
            <w:r>
              <w:rPr>
                <w:rFonts w:hint="default" w:ascii="Times New Roman" w:hAnsi="Times New Roman" w:cs="Times New Roman"/>
                <w:color w:val="auto"/>
                <w:sz w:val="21"/>
                <w:szCs w:val="21"/>
                <w:highlight w:val="none"/>
                <w:lang w:val="en-US" w:eastAsia="zh-CN"/>
              </w:rPr>
              <w:t>采用</w:t>
            </w:r>
            <w:r>
              <w:rPr>
                <w:rFonts w:hint="default" w:ascii="Times New Roman" w:hAnsi="Times New Roman" w:eastAsia="宋体" w:cs="Times New Roman"/>
                <w:color w:val="auto"/>
                <w:kern w:val="2"/>
                <w:sz w:val="21"/>
                <w:szCs w:val="21"/>
                <w:lang w:val="en-US" w:eastAsia="zh-CN" w:bidi="ar-SA"/>
              </w:rPr>
              <w:t>水喷淋+除湿器+</w:t>
            </w:r>
            <w:r>
              <w:rPr>
                <w:rFonts w:hint="default" w:ascii="Times New Roman" w:hAnsi="Times New Roman" w:cs="Times New Roman"/>
                <w:color w:val="auto"/>
                <w:kern w:val="2"/>
                <w:sz w:val="21"/>
                <w:szCs w:val="21"/>
                <w:lang w:val="en-US" w:eastAsia="zh-CN" w:bidi="ar-SA"/>
              </w:rPr>
              <w:t>二级</w:t>
            </w:r>
            <w:r>
              <w:rPr>
                <w:rFonts w:hint="default" w:ascii="Times New Roman" w:hAnsi="Times New Roman" w:eastAsia="宋体" w:cs="Times New Roman"/>
                <w:color w:val="auto"/>
                <w:kern w:val="2"/>
                <w:sz w:val="21"/>
                <w:szCs w:val="21"/>
                <w:lang w:val="en-US" w:eastAsia="zh-CN" w:bidi="ar-SA"/>
              </w:rPr>
              <w:t>活性炭吸附装置</w:t>
            </w:r>
            <w:r>
              <w:rPr>
                <w:rFonts w:hint="default" w:ascii="Times New Roman" w:hAnsi="Times New Roman" w:cs="Times New Roman"/>
                <w:color w:val="auto"/>
                <w:kern w:val="2"/>
                <w:sz w:val="21"/>
                <w:szCs w:val="21"/>
                <w:lang w:val="en-US" w:eastAsia="zh-CN" w:bidi="ar-SA"/>
              </w:rPr>
              <w:t>处理，产生的</w:t>
            </w:r>
            <w:r>
              <w:rPr>
                <w:rFonts w:hint="eastAsia" w:ascii="Times New Roman" w:hAnsi="Times New Roman" w:cs="Times New Roman"/>
                <w:color w:val="auto"/>
                <w:kern w:val="2"/>
                <w:sz w:val="21"/>
                <w:szCs w:val="21"/>
                <w:lang w:val="en-US" w:eastAsia="zh-CN" w:bidi="ar-SA"/>
              </w:rPr>
              <w:t>喷淋废液（1</w:t>
            </w:r>
            <w:r>
              <w:rPr>
                <w:rFonts w:hint="default" w:ascii="Times New Roman" w:hAnsi="Times New Roman" w:eastAsia="宋体" w:cs="Times New Roman"/>
                <w:color w:val="auto"/>
                <w:sz w:val="21"/>
                <w:szCs w:val="21"/>
                <w:highlight w:val="none"/>
                <w:lang w:val="en-US" w:eastAsia="zh-CN"/>
              </w:rPr>
              <w:t>t/a</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废活性炭（</w:t>
            </w:r>
            <w:r>
              <w:rPr>
                <w:rFonts w:hint="eastAsia" w:ascii="Times New Roman" w:hAnsi="Times New Roman" w:cs="Times New Roman"/>
                <w:color w:val="auto"/>
                <w:kern w:val="2"/>
                <w:sz w:val="21"/>
                <w:szCs w:val="21"/>
                <w:lang w:val="en-US" w:eastAsia="zh-CN" w:bidi="ar-SA"/>
              </w:rPr>
              <w:t>4.05</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kern w:val="2"/>
                <w:sz w:val="21"/>
                <w:szCs w:val="21"/>
                <w:lang w:val="en-US" w:eastAsia="zh-CN" w:bidi="ar-SA"/>
              </w:rPr>
              <w:t>）纳入</w:t>
            </w:r>
            <w:r>
              <w:rPr>
                <w:rFonts w:hint="default" w:ascii="Times New Roman" w:hAnsi="Times New Roman" w:eastAsia="宋体" w:cs="Times New Roman"/>
                <w:color w:val="auto"/>
                <w:sz w:val="21"/>
                <w:szCs w:val="21"/>
                <w:highlight w:val="none"/>
                <w:lang w:val="en-US" w:eastAsia="zh-CN"/>
              </w:rPr>
              <w:t>“以新带老”削减量</w:t>
            </w:r>
            <w:r>
              <w:rPr>
                <w:rFonts w:hint="default" w:ascii="Times New Roman" w:hAnsi="Times New Roman" w:cs="Times New Roman"/>
                <w:color w:val="auto"/>
                <w:sz w:val="21"/>
                <w:szCs w:val="21"/>
                <w:highlight w:val="none"/>
                <w:lang w:val="en-US" w:eastAsia="zh-CN"/>
              </w:rPr>
              <w:t>。</w:t>
            </w:r>
          </w:p>
          <w:p w14:paraId="5DDD9A3E">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firstLine="420" w:firstLineChars="200"/>
              <w:textAlignment w:val="auto"/>
              <w:rPr>
                <w:rFonts w:hint="default" w:ascii="Times New Roman" w:hAnsi="Times New Roman" w:cs="Times New Roman" w:eastAsiaTheme="minorEastAsia"/>
                <w:b w:val="0"/>
                <w:bCs/>
                <w:color w:val="auto"/>
                <w:sz w:val="21"/>
                <w:szCs w:val="21"/>
                <w:highlight w:val="none"/>
                <w:lang w:val="en-US" w:eastAsia="zh-CN"/>
              </w:rPr>
            </w:pPr>
          </w:p>
        </w:tc>
      </w:tr>
    </w:tbl>
    <w:p w14:paraId="7788F354">
      <w:pPr>
        <w:pStyle w:val="25"/>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55193E59">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5" w:name="_Toc17832"/>
    </w:p>
    <w:bookmarkEnd w:id="5"/>
    <w:p w14:paraId="4A3BDB0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6" w:name="_Toc12048"/>
      <w:bookmarkStart w:id="7" w:name="_Toc4503"/>
      <w:r>
        <w:rPr>
          <w:rFonts w:hint="default" w:ascii="Times New Roman" w:hAnsi="Times New Roman" w:eastAsia="黑体" w:cs="Times New Roman"/>
          <w:snapToGrid w:val="0"/>
          <w:color w:val="auto"/>
          <w:sz w:val="30"/>
          <w:szCs w:val="30"/>
        </w:rPr>
        <w:t>三、区域环境质量现状、环境保护目标及评价标准</w:t>
      </w:r>
      <w:bookmarkEnd w:id="6"/>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599"/>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区域</w:t>
            </w:r>
          </w:p>
          <w:p w14:paraId="183D58F3">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6DDBAC3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质量</w:t>
            </w:r>
          </w:p>
          <w:p w14:paraId="536EE39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color w:val="auto"/>
                <w:kern w:val="0"/>
                <w:sz w:val="21"/>
                <w:szCs w:val="21"/>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根据《环境影响评价技术导则大气环境》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HJ2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2-2018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，项目所在区域达标情况判定优先采用</w:t>
            </w:r>
            <w:r>
              <w:rPr>
                <w:rFonts w:hint="default" w:ascii="Times New Roman" w:hAnsi="Times New Roman" w:eastAsia="宋体" w:cs="Times New Roman"/>
                <w:color w:val="auto"/>
                <w:sz w:val="21"/>
                <w:szCs w:val="21"/>
                <w:shd w:val="clear" w:fill="auto"/>
              </w:rPr>
              <w:t>国家</w:t>
            </w:r>
            <w:r>
              <w:rPr>
                <w:rFonts w:hint="default" w:ascii="Times New Roman" w:hAnsi="Times New Roman" w:eastAsia="宋体" w:cs="Times New Roman"/>
                <w:color w:val="auto"/>
                <w:sz w:val="21"/>
                <w:szCs w:val="21"/>
              </w:rPr>
              <w:t>或地方生态环境主管部门公开发布的环境质量报告或环境质量报告书中的数据或结论。本次评价选取202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年作为评价基准年，根据《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》。项目所在区域环境空气质量汇总见下表。</w:t>
            </w:r>
          </w:p>
          <w:p w14:paraId="095E11E0">
            <w:pPr>
              <w:pStyle w:val="107"/>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90"/>
              <w:gridCol w:w="3632"/>
              <w:gridCol w:w="2020"/>
              <w:gridCol w:w="1738"/>
            </w:tblGrid>
            <w:tr w14:paraId="2DFB04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6E1B7583">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污染物</w:t>
                  </w:r>
                </w:p>
              </w:tc>
              <w:tc>
                <w:tcPr>
                  <w:tcW w:w="2167" w:type="pct"/>
                  <w:tcBorders>
                    <w:tl2br w:val="nil"/>
                    <w:tr2bl w:val="nil"/>
                  </w:tcBorders>
                  <w:vAlign w:val="center"/>
                </w:tcPr>
                <w:p w14:paraId="41D385C6">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评价指标</w:t>
                  </w:r>
                </w:p>
              </w:tc>
              <w:tc>
                <w:tcPr>
                  <w:tcW w:w="1205" w:type="pct"/>
                  <w:tcBorders>
                    <w:tl2br w:val="nil"/>
                    <w:tr2bl w:val="nil"/>
                  </w:tcBorders>
                  <w:vAlign w:val="center"/>
                </w:tcPr>
                <w:p w14:paraId="77FCD0D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default" w:eastAsia="宋体"/>
                      <w:b/>
                      <w:bCs/>
                      <w:color w:val="auto"/>
                      <w:sz w:val="21"/>
                      <w:szCs w:val="21"/>
                      <w:highlight w:val="none"/>
                    </w:rPr>
                    <w:t>现状浓度/μg/m</w:t>
                  </w:r>
                  <w:r>
                    <w:rPr>
                      <w:rFonts w:hint="default" w:eastAsia="宋体"/>
                      <w:b/>
                      <w:bCs/>
                      <w:color w:val="auto"/>
                      <w:sz w:val="21"/>
                      <w:szCs w:val="21"/>
                      <w:highlight w:val="none"/>
                      <w:vertAlign w:val="superscript"/>
                    </w:rPr>
                    <w:t>3</w:t>
                  </w:r>
                </w:p>
              </w:tc>
              <w:tc>
                <w:tcPr>
                  <w:tcW w:w="1036" w:type="pct"/>
                  <w:tcBorders>
                    <w:tl2br w:val="nil"/>
                    <w:tr2bl w:val="nil"/>
                  </w:tcBorders>
                  <w:vAlign w:val="center"/>
                </w:tcPr>
                <w:p w14:paraId="0A95B5A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b/>
                      <w:bCs/>
                      <w:color w:val="auto"/>
                      <w:sz w:val="21"/>
                      <w:szCs w:val="21"/>
                      <w:highlight w:val="none"/>
                    </w:rPr>
                  </w:pPr>
                  <w:r>
                    <w:rPr>
                      <w:rFonts w:hint="eastAsia" w:eastAsia="宋体"/>
                      <w:b/>
                      <w:bCs/>
                      <w:color w:val="auto"/>
                      <w:sz w:val="21"/>
                      <w:szCs w:val="21"/>
                      <w:highlight w:val="none"/>
                      <w:lang w:val="en-US" w:eastAsia="zh-CN"/>
                    </w:rPr>
                    <w:t>过渡阶段浓度限</w:t>
                  </w:r>
                  <w:r>
                    <w:rPr>
                      <w:rFonts w:hint="default" w:eastAsia="宋体"/>
                      <w:b/>
                      <w:bCs/>
                      <w:color w:val="auto"/>
                      <w:sz w:val="21"/>
                      <w:szCs w:val="21"/>
                      <w:highlight w:val="none"/>
                    </w:rPr>
                    <w:t>值/μg/m</w:t>
                  </w:r>
                  <w:r>
                    <w:rPr>
                      <w:rFonts w:hint="default" w:eastAsia="宋体"/>
                      <w:b/>
                      <w:bCs/>
                      <w:color w:val="auto"/>
                      <w:sz w:val="21"/>
                      <w:szCs w:val="21"/>
                      <w:highlight w:val="none"/>
                      <w:vertAlign w:val="superscript"/>
                    </w:rPr>
                    <w:t>3</w:t>
                  </w:r>
                </w:p>
              </w:tc>
            </w:tr>
            <w:tr w14:paraId="25D795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7BD586CD">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SO</w:t>
                  </w:r>
                  <w:r>
                    <w:rPr>
                      <w:rFonts w:hint="default" w:eastAsia="宋体"/>
                      <w:color w:val="auto"/>
                      <w:sz w:val="21"/>
                      <w:szCs w:val="21"/>
                      <w:highlight w:val="none"/>
                      <w:vertAlign w:val="subscript"/>
                    </w:rPr>
                    <w:t>2</w:t>
                  </w:r>
                </w:p>
              </w:tc>
              <w:tc>
                <w:tcPr>
                  <w:tcW w:w="2167" w:type="pct"/>
                  <w:tcBorders>
                    <w:tl2br w:val="nil"/>
                    <w:tr2bl w:val="nil"/>
                  </w:tcBorders>
                  <w:shd w:val="clear" w:color="auto" w:fill="auto"/>
                  <w:vAlign w:val="center"/>
                </w:tcPr>
                <w:p w14:paraId="1FE2F6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09609B85">
                  <w:pPr>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8</w:t>
                  </w:r>
                </w:p>
              </w:tc>
              <w:tc>
                <w:tcPr>
                  <w:tcW w:w="1036" w:type="pct"/>
                  <w:tcBorders>
                    <w:tl2br w:val="nil"/>
                    <w:tr2bl w:val="nil"/>
                  </w:tcBorders>
                  <w:shd w:val="clear" w:color="auto" w:fill="auto"/>
                  <w:vAlign w:val="center"/>
                </w:tcPr>
                <w:p w14:paraId="4F7747B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60</w:t>
                  </w:r>
                </w:p>
              </w:tc>
            </w:tr>
            <w:tr w14:paraId="58676DB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EDA845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p>
              </w:tc>
              <w:tc>
                <w:tcPr>
                  <w:tcW w:w="2167" w:type="pct"/>
                  <w:tcBorders>
                    <w:tl2br w:val="nil"/>
                    <w:tr2bl w:val="nil"/>
                  </w:tcBorders>
                  <w:shd w:val="clear" w:color="auto" w:fill="auto"/>
                  <w:vAlign w:val="center"/>
                </w:tcPr>
                <w:p w14:paraId="1B546014">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6497FB54">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5~15</w:t>
                  </w:r>
                </w:p>
              </w:tc>
              <w:tc>
                <w:tcPr>
                  <w:tcW w:w="1036" w:type="pct"/>
                  <w:tcBorders>
                    <w:tl2br w:val="nil"/>
                    <w:tr2bl w:val="nil"/>
                  </w:tcBorders>
                  <w:shd w:val="clear" w:color="auto" w:fill="auto"/>
                  <w:vAlign w:val="center"/>
                </w:tcPr>
                <w:p w14:paraId="5FDA01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150</w:t>
                  </w:r>
                </w:p>
              </w:tc>
            </w:tr>
            <w:tr w14:paraId="302B6F5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5F7498B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NO</w:t>
                  </w:r>
                  <w:r>
                    <w:rPr>
                      <w:rFonts w:hint="default" w:eastAsia="宋体"/>
                      <w:color w:val="auto"/>
                      <w:sz w:val="21"/>
                      <w:szCs w:val="21"/>
                      <w:highlight w:val="none"/>
                      <w:vertAlign w:val="subscript"/>
                    </w:rPr>
                    <w:t>2</w:t>
                  </w:r>
                </w:p>
              </w:tc>
              <w:tc>
                <w:tcPr>
                  <w:tcW w:w="2167" w:type="pct"/>
                  <w:tcBorders>
                    <w:tl2br w:val="nil"/>
                    <w:tr2bl w:val="nil"/>
                  </w:tcBorders>
                  <w:shd w:val="clear" w:color="auto" w:fill="auto"/>
                  <w:vAlign w:val="center"/>
                </w:tcPr>
                <w:p w14:paraId="0A991D7C">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67727E9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26</w:t>
                  </w:r>
                </w:p>
              </w:tc>
              <w:tc>
                <w:tcPr>
                  <w:tcW w:w="1036" w:type="pct"/>
                  <w:tcBorders>
                    <w:tl2br w:val="nil"/>
                    <w:tr2bl w:val="nil"/>
                  </w:tcBorders>
                  <w:shd w:val="clear" w:color="auto" w:fill="auto"/>
                  <w:vAlign w:val="center"/>
                </w:tcPr>
                <w:p w14:paraId="1948694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40</w:t>
                  </w:r>
                </w:p>
              </w:tc>
            </w:tr>
            <w:tr w14:paraId="4BC4B9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73021A30">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p>
              </w:tc>
              <w:tc>
                <w:tcPr>
                  <w:tcW w:w="2167" w:type="pct"/>
                  <w:tcBorders>
                    <w:tl2br w:val="nil"/>
                    <w:tr2bl w:val="nil"/>
                  </w:tcBorders>
                  <w:shd w:val="clear" w:color="auto" w:fill="auto"/>
                  <w:vAlign w:val="center"/>
                </w:tcPr>
                <w:p w14:paraId="3695734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22EB0A4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5~92</w:t>
                  </w:r>
                </w:p>
              </w:tc>
              <w:tc>
                <w:tcPr>
                  <w:tcW w:w="1036" w:type="pct"/>
                  <w:tcBorders>
                    <w:tl2br w:val="nil"/>
                    <w:tr2bl w:val="nil"/>
                  </w:tcBorders>
                  <w:shd w:val="clear" w:color="auto" w:fill="auto"/>
                  <w:vAlign w:val="center"/>
                </w:tcPr>
                <w:p w14:paraId="69B44FE5">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80</w:t>
                  </w:r>
                </w:p>
              </w:tc>
            </w:tr>
            <w:tr w14:paraId="1F3A23A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5DF8D788">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CO</w:t>
                  </w:r>
                </w:p>
              </w:tc>
              <w:tc>
                <w:tcPr>
                  <w:tcW w:w="2167" w:type="pct"/>
                  <w:tcBorders>
                    <w:tl2br w:val="nil"/>
                    <w:tr2bl w:val="nil"/>
                  </w:tcBorders>
                  <w:shd w:val="clear" w:color="auto" w:fill="auto"/>
                  <w:vAlign w:val="center"/>
                </w:tcPr>
                <w:p w14:paraId="09B99FA2">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95</w:t>
                  </w:r>
                  <w:r>
                    <w:rPr>
                      <w:rFonts w:hint="eastAsia" w:ascii="宋体" w:hAnsi="宋体" w:eastAsia="宋体" w:cs="宋体"/>
                      <w:bCs/>
                      <w:color w:val="auto"/>
                      <w:kern w:val="2"/>
                      <w:sz w:val="21"/>
                      <w:szCs w:val="21"/>
                      <w:lang w:val="en-US" w:eastAsia="zh-CN" w:bidi="ar"/>
                    </w:rPr>
                    <w:t>百分位数日平均质量浓度</w:t>
                  </w:r>
                </w:p>
              </w:tc>
              <w:tc>
                <w:tcPr>
                  <w:tcW w:w="1205" w:type="pct"/>
                  <w:tcBorders>
                    <w:tl2br w:val="nil"/>
                    <w:tr2bl w:val="nil"/>
                  </w:tcBorders>
                  <w:shd w:val="clear" w:color="auto" w:fill="auto"/>
                  <w:vAlign w:val="center"/>
                </w:tcPr>
                <w:p w14:paraId="78884946">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1100</w:t>
                  </w:r>
                </w:p>
              </w:tc>
              <w:tc>
                <w:tcPr>
                  <w:tcW w:w="1036" w:type="pct"/>
                  <w:tcBorders>
                    <w:tl2br w:val="nil"/>
                    <w:tr2bl w:val="nil"/>
                  </w:tcBorders>
                  <w:shd w:val="clear" w:color="auto" w:fill="auto"/>
                  <w:vAlign w:val="center"/>
                </w:tcPr>
                <w:p w14:paraId="29D216F7">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4000</w:t>
                  </w:r>
                </w:p>
              </w:tc>
            </w:tr>
            <w:tr w14:paraId="62BBE27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tcBorders>
                    <w:tl2br w:val="nil"/>
                    <w:tr2bl w:val="nil"/>
                  </w:tcBorders>
                  <w:vAlign w:val="center"/>
                </w:tcPr>
                <w:p w14:paraId="00A44A5B">
                  <w:pPr>
                    <w:pStyle w:val="122"/>
                    <w:keepNext w:val="0"/>
                    <w:keepLines w:val="0"/>
                    <w:suppressLineNumbers w:val="0"/>
                    <w:adjustRightInd w:val="0"/>
                    <w:spacing w:before="0" w:beforeAutospacing="0" w:after="0" w:afterAutospacing="0" w:line="240" w:lineRule="auto"/>
                    <w:ind w:left="0" w:right="0" w:firstLine="0" w:firstLineChars="0"/>
                    <w:jc w:val="center"/>
                    <w:rPr>
                      <w:rFonts w:hint="default" w:eastAsia="宋体"/>
                      <w:color w:val="auto"/>
                      <w:sz w:val="21"/>
                      <w:szCs w:val="21"/>
                      <w:highlight w:val="none"/>
                    </w:rPr>
                  </w:pPr>
                  <w:r>
                    <w:rPr>
                      <w:rFonts w:hint="default" w:eastAsia="宋体"/>
                      <w:color w:val="auto"/>
                      <w:sz w:val="21"/>
                      <w:szCs w:val="21"/>
                      <w:highlight w:val="none"/>
                    </w:rPr>
                    <w:t>O</w:t>
                  </w:r>
                  <w:r>
                    <w:rPr>
                      <w:rFonts w:hint="default" w:eastAsia="宋体"/>
                      <w:color w:val="auto"/>
                      <w:sz w:val="21"/>
                      <w:szCs w:val="21"/>
                      <w:highlight w:val="none"/>
                      <w:vertAlign w:val="subscript"/>
                    </w:rPr>
                    <w:t>3</w:t>
                  </w:r>
                </w:p>
              </w:tc>
              <w:tc>
                <w:tcPr>
                  <w:tcW w:w="2167" w:type="pct"/>
                  <w:tcBorders>
                    <w:tl2br w:val="nil"/>
                    <w:tr2bl w:val="nil"/>
                  </w:tcBorders>
                  <w:shd w:val="clear" w:color="auto" w:fill="auto"/>
                  <w:vAlign w:val="center"/>
                </w:tcPr>
                <w:p w14:paraId="18B289AA">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第</w:t>
                  </w:r>
                  <w:r>
                    <w:rPr>
                      <w:rFonts w:hint="default" w:ascii="Times New Roman" w:hAnsi="Times New Roman" w:eastAsia="宋体" w:cs="Times New Roman"/>
                      <w:color w:val="auto"/>
                      <w:kern w:val="2"/>
                      <w:sz w:val="21"/>
                      <w:szCs w:val="21"/>
                      <w:lang w:val="en-US" w:eastAsia="zh-CN" w:bidi="ar"/>
                    </w:rPr>
                    <w:t>90</w:t>
                  </w:r>
                  <w:r>
                    <w:rPr>
                      <w:rFonts w:hint="eastAsia" w:ascii="宋体" w:hAnsi="宋体" w:eastAsia="宋体" w:cs="宋体"/>
                      <w:bCs/>
                      <w:color w:val="auto"/>
                      <w:kern w:val="2"/>
                      <w:sz w:val="21"/>
                      <w:szCs w:val="21"/>
                      <w:lang w:val="en-US" w:eastAsia="zh-CN" w:bidi="ar"/>
                    </w:rPr>
                    <w:t>百分位数</w:t>
                  </w:r>
                  <w:r>
                    <w:rPr>
                      <w:rFonts w:hint="default" w:ascii="Times New Roman" w:hAnsi="Times New Roman" w:eastAsia="宋体" w:cs="Times New Roman"/>
                      <w:bCs/>
                      <w:color w:val="auto"/>
                      <w:kern w:val="2"/>
                      <w:sz w:val="21"/>
                      <w:szCs w:val="21"/>
                      <w:lang w:val="en-US" w:eastAsia="zh-CN" w:bidi="ar"/>
                    </w:rPr>
                    <w:t>8h</w:t>
                  </w:r>
                  <w:r>
                    <w:rPr>
                      <w:rFonts w:hint="eastAsia" w:ascii="宋体" w:hAnsi="宋体" w:eastAsia="宋体" w:cs="宋体"/>
                      <w:bCs/>
                      <w:color w:val="auto"/>
                      <w:kern w:val="2"/>
                      <w:sz w:val="21"/>
                      <w:szCs w:val="21"/>
                      <w:lang w:val="en-US" w:eastAsia="zh-CN" w:bidi="ar"/>
                    </w:rPr>
                    <w:t>平均质量浓度</w:t>
                  </w:r>
                </w:p>
              </w:tc>
              <w:tc>
                <w:tcPr>
                  <w:tcW w:w="1205" w:type="pct"/>
                  <w:tcBorders>
                    <w:tl2br w:val="nil"/>
                    <w:tr2bl w:val="nil"/>
                  </w:tcBorders>
                  <w:shd w:val="clear" w:color="auto" w:fill="auto"/>
                  <w:vAlign w:val="center"/>
                </w:tcPr>
                <w:p w14:paraId="19E0EF7C">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168</w:t>
                  </w:r>
                </w:p>
              </w:tc>
              <w:tc>
                <w:tcPr>
                  <w:tcW w:w="1036" w:type="pct"/>
                  <w:tcBorders>
                    <w:tl2br w:val="nil"/>
                    <w:tr2bl w:val="nil"/>
                  </w:tcBorders>
                  <w:shd w:val="clear" w:color="auto" w:fill="auto"/>
                  <w:vAlign w:val="center"/>
                </w:tcPr>
                <w:p w14:paraId="44BF8D3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160</w:t>
                  </w:r>
                </w:p>
              </w:tc>
            </w:tr>
            <w:tr w14:paraId="6972152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6A9E4A5C">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2167" w:type="pct"/>
                  <w:tcBorders>
                    <w:tl2br w:val="nil"/>
                    <w:tr2bl w:val="nil"/>
                  </w:tcBorders>
                  <w:shd w:val="clear" w:color="auto" w:fill="auto"/>
                  <w:vAlign w:val="center"/>
                </w:tcPr>
                <w:p w14:paraId="6BDAA3C6">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08D26608">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52</w:t>
                  </w:r>
                </w:p>
              </w:tc>
              <w:tc>
                <w:tcPr>
                  <w:tcW w:w="1738" w:type="dxa"/>
                  <w:tcBorders>
                    <w:tl2br w:val="nil"/>
                    <w:tr2bl w:val="nil"/>
                  </w:tcBorders>
                  <w:shd w:val="clear" w:color="auto" w:fill="auto"/>
                  <w:vAlign w:val="center"/>
                </w:tcPr>
                <w:p w14:paraId="06F8F63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val="en-US" w:eastAsia="zh-CN"/>
                    </w:rPr>
                    <w:t>60</w:t>
                  </w:r>
                </w:p>
              </w:tc>
            </w:tr>
            <w:tr w14:paraId="08833F6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49A968D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2167" w:type="pct"/>
                  <w:tcBorders>
                    <w:tl2br w:val="nil"/>
                    <w:tr2bl w:val="nil"/>
                  </w:tcBorders>
                  <w:shd w:val="clear" w:color="auto" w:fill="auto"/>
                  <w:vAlign w:val="center"/>
                </w:tcPr>
                <w:p w14:paraId="736189DB">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5801FA13">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9~206</w:t>
                  </w:r>
                </w:p>
              </w:tc>
              <w:tc>
                <w:tcPr>
                  <w:tcW w:w="1738" w:type="dxa"/>
                  <w:tcBorders>
                    <w:tl2br w:val="nil"/>
                    <w:tr2bl w:val="nil"/>
                  </w:tcBorders>
                  <w:shd w:val="clear" w:color="auto" w:fill="auto"/>
                  <w:vAlign w:val="center"/>
                </w:tcPr>
                <w:p w14:paraId="3B223B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val="en-US" w:eastAsia="zh-CN"/>
                    </w:rPr>
                    <w:t>120</w:t>
                  </w:r>
                </w:p>
              </w:tc>
            </w:tr>
            <w:tr w14:paraId="610931B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restart"/>
                  <w:tcBorders>
                    <w:tl2br w:val="nil"/>
                    <w:tr2bl w:val="nil"/>
                  </w:tcBorders>
                  <w:vAlign w:val="center"/>
                </w:tcPr>
                <w:p w14:paraId="2E5E7FF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2167" w:type="pct"/>
                  <w:tcBorders>
                    <w:tl2br w:val="nil"/>
                    <w:tr2bl w:val="nil"/>
                  </w:tcBorders>
                  <w:shd w:val="clear" w:color="auto" w:fill="auto"/>
                  <w:vAlign w:val="center"/>
                </w:tcPr>
                <w:p w14:paraId="441798C5">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年平均质量浓度</w:t>
                  </w:r>
                </w:p>
              </w:tc>
              <w:tc>
                <w:tcPr>
                  <w:tcW w:w="1205" w:type="pct"/>
                  <w:tcBorders>
                    <w:tl2br w:val="nil"/>
                    <w:tr2bl w:val="nil"/>
                  </w:tcBorders>
                  <w:shd w:val="clear" w:color="auto" w:fill="auto"/>
                  <w:vAlign w:val="center"/>
                </w:tcPr>
                <w:p w14:paraId="7202E552">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32</w:t>
                  </w:r>
                </w:p>
              </w:tc>
              <w:tc>
                <w:tcPr>
                  <w:tcW w:w="1738" w:type="dxa"/>
                  <w:tcBorders>
                    <w:tl2br w:val="nil"/>
                    <w:tr2bl w:val="nil"/>
                  </w:tcBorders>
                  <w:shd w:val="clear" w:color="auto" w:fill="auto"/>
                  <w:vAlign w:val="center"/>
                </w:tcPr>
                <w:p w14:paraId="4964B0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val="en-US" w:eastAsia="zh-CN"/>
                    </w:rPr>
                    <w:t>30</w:t>
                  </w:r>
                </w:p>
              </w:tc>
            </w:tr>
            <w:tr w14:paraId="63BD34E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91" w:type="pct"/>
                  <w:vMerge w:val="continue"/>
                  <w:tcBorders>
                    <w:tl2br w:val="nil"/>
                    <w:tr2bl w:val="nil"/>
                  </w:tcBorders>
                  <w:vAlign w:val="center"/>
                </w:tcPr>
                <w:p w14:paraId="2AD6D7D3">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2167" w:type="pct"/>
                  <w:tcBorders>
                    <w:tl2br w:val="nil"/>
                    <w:tr2bl w:val="nil"/>
                  </w:tcBorders>
                  <w:shd w:val="clear" w:color="auto" w:fill="auto"/>
                  <w:vAlign w:val="center"/>
                </w:tcPr>
                <w:p w14:paraId="140B6EFF">
                  <w:pPr>
                    <w:keepNext w:val="0"/>
                    <w:keepLines w:val="0"/>
                    <w:widowControl w:val="0"/>
                    <w:suppressLineNumbers w:val="0"/>
                    <w:autoSpaceDE w:val="0"/>
                    <w:autoSpaceDN/>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
                    </w:rPr>
                    <w:t>日平均质量浓度</w:t>
                  </w:r>
                </w:p>
              </w:tc>
              <w:tc>
                <w:tcPr>
                  <w:tcW w:w="1205" w:type="pct"/>
                  <w:tcBorders>
                    <w:tl2br w:val="nil"/>
                    <w:tr2bl w:val="nil"/>
                  </w:tcBorders>
                  <w:shd w:val="clear" w:color="auto" w:fill="auto"/>
                  <w:vAlign w:val="center"/>
                </w:tcPr>
                <w:p w14:paraId="49A2FCBE">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5~157</w:t>
                  </w:r>
                </w:p>
              </w:tc>
              <w:tc>
                <w:tcPr>
                  <w:tcW w:w="1738" w:type="dxa"/>
                  <w:tcBorders>
                    <w:tl2br w:val="nil"/>
                    <w:tr2bl w:val="nil"/>
                  </w:tcBorders>
                  <w:shd w:val="clear" w:color="auto" w:fill="auto"/>
                  <w:vAlign w:val="center"/>
                </w:tcPr>
                <w:p w14:paraId="10C4CD4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val="en-US" w:eastAsia="zh-CN"/>
                    </w:rPr>
                    <w:t>60</w:t>
                  </w:r>
                </w:p>
              </w:tc>
            </w:tr>
            <w:tr w14:paraId="3B922CE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000" w:type="pct"/>
                  <w:gridSpan w:val="4"/>
                  <w:tcBorders>
                    <w:tl2br w:val="nil"/>
                    <w:tr2bl w:val="nil"/>
                  </w:tcBorders>
                  <w:vAlign w:val="center"/>
                </w:tcPr>
                <w:p w14:paraId="7C57027C">
                  <w:pPr>
                    <w:keepNext w:val="0"/>
                    <w:keepLines w:val="0"/>
                    <w:widowControl w:val="0"/>
                    <w:suppressLineNumbers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lang w:val="en-US" w:eastAsia="zh-CN" w:bidi="ar"/>
                    </w:rPr>
                  </w:pPr>
                  <w:r>
                    <w:rPr>
                      <w:rFonts w:hint="eastAsia"/>
                      <w:b w:val="0"/>
                      <w:bCs w:val="0"/>
                      <w:color w:val="auto"/>
                      <w:sz w:val="21"/>
                      <w:szCs w:val="21"/>
                      <w:highlight w:val="none"/>
                      <w:lang w:val="en-US" w:eastAsia="zh-CN"/>
                    </w:rPr>
                    <w:t>注：</w:t>
                  </w:r>
                  <w:r>
                    <w:rPr>
                      <w:rFonts w:hint="eastAsia" w:eastAsia="宋体"/>
                      <w:b w:val="0"/>
                      <w:bCs w:val="0"/>
                      <w:color w:val="auto"/>
                      <w:sz w:val="21"/>
                      <w:szCs w:val="21"/>
                      <w:highlight w:val="none"/>
                      <w:lang w:val="en-US" w:eastAsia="zh-CN"/>
                    </w:rPr>
                    <w:t>自本标准实施之日起至2030年12月31日止，环境空气污染物基本项目实施过渡阶段浓度限值</w:t>
                  </w:r>
                </w:p>
              </w:tc>
            </w:tr>
          </w:tbl>
          <w:p w14:paraId="62DC03B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cs="Times New Roman"/>
                <w:color w:val="auto"/>
                <w:sz w:val="21"/>
                <w:szCs w:val="21"/>
                <w:lang w:eastAsia="zh-CN"/>
              </w:rPr>
              <w:t>202</w:t>
            </w:r>
            <w:r>
              <w:rPr>
                <w:rFonts w:hint="eastAsia" w:cs="Times New Roman"/>
                <w:color w:val="auto"/>
                <w:sz w:val="21"/>
                <w:szCs w:val="21"/>
                <w:lang w:val="en-US" w:eastAsia="zh-CN"/>
              </w:rPr>
              <w:t>4</w:t>
            </w:r>
            <w:r>
              <w:rPr>
                <w:rFonts w:hint="eastAsia" w:cs="Times New Roman"/>
                <w:color w:val="auto"/>
                <w:sz w:val="21"/>
                <w:szCs w:val="21"/>
                <w:lang w:eastAsia="zh-CN"/>
              </w:rPr>
              <w:t>年常州市生态环境状况公报</w:t>
            </w:r>
            <w:r>
              <w:rPr>
                <w:rFonts w:hint="default" w:ascii="Times New Roman" w:hAnsi="Times New Roman" w:eastAsia="宋体" w:cs="Times New Roman"/>
                <w:color w:val="auto"/>
                <w:sz w:val="21"/>
                <w:szCs w:val="21"/>
              </w:rPr>
              <w:t>》</w:t>
            </w:r>
            <w:r>
              <w:rPr>
                <w:rFonts w:hint="default"/>
                <w:bCs/>
                <w:color w:val="auto"/>
                <w:sz w:val="21"/>
                <w:szCs w:val="21"/>
              </w:rPr>
              <w:t>，</w:t>
            </w:r>
            <w:r>
              <w:rPr>
                <w:rFonts w:hint="eastAsia"/>
                <w:bCs/>
                <w:color w:val="auto"/>
                <w:sz w:val="21"/>
                <w:szCs w:val="21"/>
              </w:rPr>
              <w:t>常州市目前属于环境空气质量不达标区</w:t>
            </w:r>
            <w:r>
              <w:rPr>
                <w:rFonts w:hint="default" w:ascii="Times New Roman" w:hAnsi="Times New Roman" w:eastAsia="宋体" w:cs="Times New Roman"/>
                <w:color w:val="auto"/>
                <w:sz w:val="21"/>
                <w:szCs w:val="21"/>
              </w:rPr>
              <w:t>。</w:t>
            </w:r>
          </w:p>
          <w:p w14:paraId="14573B7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（2）大气环境质量改善方案</w:t>
            </w:r>
          </w:p>
          <w:p w14:paraId="766A3A7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根据常州市深入打好污染防治攻坚战指挥部办公室关于印发《2025年度全面推进美丽常州建设重点任务清单》的通知，主要举措如下：</w:t>
            </w:r>
          </w:p>
          <w:p w14:paraId="00D853E4">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①加快推动绿色低碳转型发展。煤炭消费量较2020年下降5%。规模以上企业单位工业增加值能耗比2020年下降17%。利用党政机关、公共建筑、工商业厂房、农村居民屋顶建设分布式光伏项目，新增分布式光伏装机容量10兆瓦。开展营运船舶能耗和碳排放数据的监测分析，推动营运船舶节能减排，依法淘汰或更新高耗能高排放老旧营运船舶。</w:t>
            </w:r>
          </w:p>
          <w:p w14:paraId="5BD503E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②持续深入打好蓝天保卫战。完成60家企业VOCs治理设施提升改造、无组织整治工作，4月底前完成50%，年底重点工业园区VOCs浓度力争比2021年下降20%。深化开展化工园区综合治理，持续推进挂钩帮扶，全面开展化工园区综合整治提升工作。开展锅炉和工业炉窑简易低效污染治理设施排查，通过清洁能源替代、升级改造、整合退出等方式分类处置。发挥30万千瓦及以上热电联产电厂的供热能力，对其供热半径30公里范围内的燃煤锅炉和落后燃煤小热电机组（含自备电厂）进行关停或整合。对全区火电煤堆场、建材行业、铸造行业、垃圾焚烧行业开展“扫尾工作”，全面完成整治任务。督促油品码头、油船依法依规安装、使用油气回收设施，开展储运销环节油气回收系统专项检查。强化各类扬尘治理，严格执行“六个百分百”要求，“两区三厂”范围内无大面积未覆盖裸土，推进规模以上工地安装在线监测和视频监控设备，并将相关数据推送至监管部门。强化渣土运输车辆全封闭运输管理，城市建成区全面使用新型环保智能渣土车。在重点区域分别打造1条以上餐饮油烟示范街区（综合体），并探索建立餐饮绿岛。全面落实重污染天气应对移动源管控要求，实现动态管理。年内逐步淘汰国IV以下排放标准的柴油货车，11月1日起，市区域内实现国三柴油货车全面限行。强化非道路移动机械污染治理，基本完成第一阶段及以下排放标准的非道路移动机械淘汰并逐步淘汰国二排放标准非道路移动机械，新增或更新的作业车辆和机械主要使用新能源车辆和机械。推动建立以集中充换电设施为主、企业自建充换电设施为补充的预拌混凝土专用车辆能源保障体系，通过落实“车电分离”，逐步实现预拌混凝土专用车辆的新能源化。加强秸秆禁烧，全面提升秸秆收、运、贮、用等方面能力。加强春节、中秋、国庆等重点时段的烟花爆竹燃放管控工作，严防禁放区内发生聚集性违规燃放。根据前期烟花爆竹燃放的实际情况，年内完成烟花爆竹禁放区的优化调整。</w:t>
            </w:r>
          </w:p>
          <w:p w14:paraId="0C47FD1D">
            <w:pPr>
              <w:keepNext w:val="0"/>
              <w:keepLines w:val="0"/>
              <w:pageBreakBefore w:val="0"/>
              <w:widowControl w:val="0"/>
              <w:kinsoku/>
              <w:wordWrap/>
              <w:overflowPunct/>
              <w:topLinePunct w:val="0"/>
              <w:autoSpaceDE/>
              <w:autoSpaceDN/>
              <w:bidi w:val="0"/>
              <w:spacing w:line="500" w:lineRule="exact"/>
              <w:ind w:firstLine="411" w:firstLineChars="196"/>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项目所在区域环境空气质量目前暂不达标，采取上述措施后，大气环境质量状况可以得到有效地改善</w:t>
            </w:r>
            <w:r>
              <w:rPr>
                <w:rFonts w:hint="default" w:ascii="Times New Roman" w:hAnsi="Times New Roman" w:cs="Times New Roman"/>
                <w:color w:val="auto"/>
                <w:sz w:val="21"/>
                <w:szCs w:val="21"/>
              </w:rPr>
              <w:t>。</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（3）其他污染物环境质量现状</w:t>
            </w:r>
          </w:p>
          <w:p w14:paraId="732E91E1">
            <w:pPr>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textAlignment w:val="auto"/>
              <w:rPr>
                <w:rFonts w:ascii="Times New Roman" w:hAnsi="Times New Roman"/>
                <w:color w:val="auto"/>
                <w:sz w:val="21"/>
                <w:szCs w:val="21"/>
                <w:highlight w:val="none"/>
              </w:rPr>
            </w:pPr>
            <w:r>
              <w:rPr>
                <w:rFonts w:hint="eastAsia" w:ascii="Times New Roman" w:hAnsi="Times New Roman" w:eastAsia="宋体" w:cs="Times New Roman"/>
                <w:b w:val="0"/>
                <w:bCs w:val="0"/>
                <w:color w:val="auto"/>
                <w:kern w:val="44"/>
                <w:sz w:val="21"/>
                <w:szCs w:val="21"/>
                <w:lang w:val="en-US" w:eastAsia="zh-CN" w:bidi="ar-SA"/>
              </w:rPr>
              <w:t>项目特征因</w:t>
            </w:r>
            <w:r>
              <w:rPr>
                <w:rFonts w:hint="eastAsia" w:ascii="Times New Roman" w:hAnsi="Times New Roman" w:eastAsia="宋体" w:cs="Times New Roman"/>
                <w:color w:val="auto"/>
                <w:sz w:val="21"/>
                <w:szCs w:val="21"/>
                <w:highlight w:val="none"/>
                <w:lang w:val="en-US" w:eastAsia="zh-CN"/>
              </w:rPr>
              <w:t>子非甲烷总烃引用江苏云居检测技术有限公司在“宏潭头村”的历史监测数据，检测报告编号YJH25092402，检测时间为2025年9月27日~9月29日</w:t>
            </w:r>
            <w:r>
              <w:rPr>
                <w:rFonts w:hint="default" w:ascii="Times New Roman" w:hAnsi="Times New Roman" w:eastAsia="宋体" w:cs="Times New Roman"/>
                <w:color w:val="auto"/>
                <w:sz w:val="21"/>
                <w:szCs w:val="21"/>
                <w:highlight w:val="none"/>
                <w:lang w:val="en-US" w:eastAsia="zh-CN"/>
              </w:rPr>
              <w:t>。</w:t>
            </w:r>
          </w:p>
          <w:p w14:paraId="5B241AD7">
            <w:pPr>
              <w:pStyle w:val="7"/>
              <w:keepNext/>
              <w:keepLines w:val="0"/>
              <w:pageBreakBefore w:val="0"/>
              <w:widowControl/>
              <w:kinsoku/>
              <w:wordWrap/>
              <w:overflowPunct/>
              <w:topLinePunct w:val="0"/>
              <w:autoSpaceDE/>
              <w:autoSpaceDN/>
              <w:bidi w:val="0"/>
              <w:adjustRightInd/>
              <w:snapToGrid/>
              <w:spacing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表3-2</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污染物补充监测点位基本信息</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9"/>
              <w:gridCol w:w="1046"/>
              <w:gridCol w:w="1372"/>
              <w:gridCol w:w="1122"/>
              <w:gridCol w:w="1424"/>
              <w:gridCol w:w="1437"/>
              <w:gridCol w:w="1080"/>
            </w:tblGrid>
            <w:tr w14:paraId="054F6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vMerge w:val="restart"/>
                  <w:noWrap w:val="0"/>
                  <w:vAlign w:val="center"/>
                </w:tcPr>
                <w:p w14:paraId="504E5AAC">
                  <w:pPr>
                    <w:jc w:val="center"/>
                    <w:rPr>
                      <w:b/>
                      <w:color w:val="auto"/>
                      <w:sz w:val="21"/>
                      <w:szCs w:val="21"/>
                      <w:highlight w:val="none"/>
                    </w:rPr>
                  </w:pPr>
                  <w:r>
                    <w:rPr>
                      <w:b/>
                      <w:color w:val="auto"/>
                      <w:sz w:val="21"/>
                      <w:szCs w:val="21"/>
                      <w:highlight w:val="none"/>
                    </w:rPr>
                    <w:t>监测点名称</w:t>
                  </w:r>
                </w:p>
              </w:tc>
              <w:tc>
                <w:tcPr>
                  <w:tcW w:w="1442" w:type="pct"/>
                  <w:gridSpan w:val="2"/>
                  <w:noWrap w:val="0"/>
                  <w:vAlign w:val="center"/>
                </w:tcPr>
                <w:p w14:paraId="4F5865C7">
                  <w:pPr>
                    <w:jc w:val="center"/>
                    <w:rPr>
                      <w:b/>
                      <w:color w:val="auto"/>
                      <w:sz w:val="21"/>
                      <w:szCs w:val="21"/>
                      <w:highlight w:val="none"/>
                    </w:rPr>
                  </w:pPr>
                  <w:r>
                    <w:rPr>
                      <w:b/>
                      <w:color w:val="auto"/>
                      <w:sz w:val="21"/>
                      <w:szCs w:val="21"/>
                      <w:highlight w:val="none"/>
                    </w:rPr>
                    <w:t>监测点坐标</w:t>
                  </w:r>
                </w:p>
              </w:tc>
              <w:tc>
                <w:tcPr>
                  <w:tcW w:w="669" w:type="pct"/>
                  <w:vMerge w:val="restart"/>
                  <w:noWrap w:val="0"/>
                  <w:vAlign w:val="center"/>
                </w:tcPr>
                <w:p w14:paraId="6BB7D196">
                  <w:pPr>
                    <w:jc w:val="center"/>
                    <w:rPr>
                      <w:b/>
                      <w:color w:val="auto"/>
                      <w:sz w:val="21"/>
                      <w:szCs w:val="21"/>
                      <w:highlight w:val="none"/>
                    </w:rPr>
                  </w:pPr>
                  <w:r>
                    <w:rPr>
                      <w:b/>
                      <w:color w:val="auto"/>
                      <w:sz w:val="21"/>
                      <w:szCs w:val="21"/>
                      <w:highlight w:val="none"/>
                    </w:rPr>
                    <w:t>监测因子</w:t>
                  </w:r>
                </w:p>
              </w:tc>
              <w:tc>
                <w:tcPr>
                  <w:tcW w:w="849" w:type="pct"/>
                  <w:vMerge w:val="restart"/>
                  <w:noWrap w:val="0"/>
                  <w:vAlign w:val="center"/>
                </w:tcPr>
                <w:p w14:paraId="7300ED34">
                  <w:pPr>
                    <w:jc w:val="center"/>
                    <w:rPr>
                      <w:b/>
                      <w:color w:val="auto"/>
                      <w:sz w:val="21"/>
                      <w:szCs w:val="21"/>
                      <w:highlight w:val="none"/>
                    </w:rPr>
                  </w:pPr>
                  <w:r>
                    <w:rPr>
                      <w:b/>
                      <w:color w:val="auto"/>
                      <w:sz w:val="21"/>
                      <w:szCs w:val="21"/>
                      <w:highlight w:val="none"/>
                    </w:rPr>
                    <w:t>监测时段</w:t>
                  </w:r>
                </w:p>
              </w:tc>
              <w:tc>
                <w:tcPr>
                  <w:tcW w:w="857" w:type="pct"/>
                  <w:vMerge w:val="restart"/>
                  <w:noWrap w:val="0"/>
                  <w:vAlign w:val="center"/>
                </w:tcPr>
                <w:p w14:paraId="19DC7216">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r>
                    <w:rPr>
                      <w:rFonts w:hint="default"/>
                      <w:b/>
                      <w:color w:val="auto"/>
                      <w:sz w:val="21"/>
                      <w:szCs w:val="21"/>
                    </w:rPr>
                    <w:t>相对厂址方位</w:t>
                  </w:r>
                </w:p>
              </w:tc>
              <w:tc>
                <w:tcPr>
                  <w:tcW w:w="644" w:type="pct"/>
                  <w:vMerge w:val="restart"/>
                  <w:noWrap w:val="0"/>
                  <w:vAlign w:val="center"/>
                </w:tcPr>
                <w:p w14:paraId="21DDD36D">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r>
                    <w:rPr>
                      <w:rFonts w:hint="default"/>
                      <w:b/>
                      <w:color w:val="auto"/>
                      <w:sz w:val="21"/>
                      <w:szCs w:val="21"/>
                    </w:rPr>
                    <w:t>相对厂界距离</w:t>
                  </w:r>
                </w:p>
              </w:tc>
            </w:tr>
            <w:tr w14:paraId="158C3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vMerge w:val="continue"/>
                  <w:noWrap w:val="0"/>
                  <w:vAlign w:val="center"/>
                </w:tcPr>
                <w:p w14:paraId="22FBB370">
                  <w:pPr>
                    <w:jc w:val="center"/>
                    <w:rPr>
                      <w:color w:val="auto"/>
                      <w:sz w:val="21"/>
                      <w:szCs w:val="21"/>
                      <w:highlight w:val="none"/>
                    </w:rPr>
                  </w:pPr>
                </w:p>
              </w:tc>
              <w:tc>
                <w:tcPr>
                  <w:tcW w:w="624" w:type="pct"/>
                  <w:noWrap w:val="0"/>
                  <w:vAlign w:val="center"/>
                </w:tcPr>
                <w:p w14:paraId="7DEF2C45">
                  <w:pPr>
                    <w:jc w:val="center"/>
                    <w:rPr>
                      <w:color w:val="auto"/>
                      <w:sz w:val="21"/>
                      <w:szCs w:val="21"/>
                      <w:highlight w:val="none"/>
                    </w:rPr>
                  </w:pPr>
                  <w:r>
                    <w:rPr>
                      <w:color w:val="auto"/>
                      <w:sz w:val="21"/>
                      <w:szCs w:val="21"/>
                      <w:highlight w:val="none"/>
                    </w:rPr>
                    <w:t>X</w:t>
                  </w:r>
                </w:p>
              </w:tc>
              <w:tc>
                <w:tcPr>
                  <w:tcW w:w="817" w:type="pct"/>
                  <w:noWrap w:val="0"/>
                  <w:vAlign w:val="center"/>
                </w:tcPr>
                <w:p w14:paraId="38E37163">
                  <w:pPr>
                    <w:jc w:val="center"/>
                    <w:rPr>
                      <w:color w:val="auto"/>
                      <w:sz w:val="21"/>
                      <w:szCs w:val="21"/>
                      <w:highlight w:val="none"/>
                    </w:rPr>
                  </w:pPr>
                  <w:r>
                    <w:rPr>
                      <w:color w:val="auto"/>
                      <w:sz w:val="21"/>
                      <w:szCs w:val="21"/>
                      <w:highlight w:val="none"/>
                    </w:rPr>
                    <w:t>Y</w:t>
                  </w:r>
                </w:p>
              </w:tc>
              <w:tc>
                <w:tcPr>
                  <w:tcW w:w="669" w:type="pct"/>
                  <w:vMerge w:val="continue"/>
                  <w:noWrap w:val="0"/>
                  <w:vAlign w:val="center"/>
                </w:tcPr>
                <w:p w14:paraId="2E771A1A">
                  <w:pPr>
                    <w:jc w:val="center"/>
                    <w:rPr>
                      <w:color w:val="auto"/>
                      <w:sz w:val="21"/>
                      <w:szCs w:val="21"/>
                      <w:highlight w:val="none"/>
                    </w:rPr>
                  </w:pPr>
                </w:p>
              </w:tc>
              <w:tc>
                <w:tcPr>
                  <w:tcW w:w="849" w:type="pct"/>
                  <w:vMerge w:val="continue"/>
                  <w:noWrap w:val="0"/>
                  <w:vAlign w:val="center"/>
                </w:tcPr>
                <w:p w14:paraId="486D1C89">
                  <w:pPr>
                    <w:jc w:val="center"/>
                    <w:rPr>
                      <w:color w:val="auto"/>
                      <w:sz w:val="21"/>
                      <w:szCs w:val="21"/>
                      <w:highlight w:val="none"/>
                    </w:rPr>
                  </w:pPr>
                </w:p>
              </w:tc>
              <w:tc>
                <w:tcPr>
                  <w:tcW w:w="857" w:type="pct"/>
                  <w:vMerge w:val="continue"/>
                  <w:noWrap w:val="0"/>
                  <w:vAlign w:val="center"/>
                </w:tcPr>
                <w:p w14:paraId="71C8EF45">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p>
              </w:tc>
              <w:tc>
                <w:tcPr>
                  <w:tcW w:w="644" w:type="pct"/>
                  <w:vMerge w:val="continue"/>
                  <w:noWrap w:val="0"/>
                  <w:vAlign w:val="center"/>
                </w:tcPr>
                <w:p w14:paraId="12020B00">
                  <w:pPr>
                    <w:keepNext w:val="0"/>
                    <w:keepLines w:val="0"/>
                    <w:suppressLineNumbers w:val="0"/>
                    <w:adjustRightInd w:val="0"/>
                    <w:snapToGrid w:val="0"/>
                    <w:spacing w:before="0" w:beforeAutospacing="0" w:after="0" w:afterAutospacing="0"/>
                    <w:ind w:left="0" w:leftChars="0" w:right="0" w:rightChars="0"/>
                    <w:jc w:val="center"/>
                    <w:rPr>
                      <w:color w:val="auto"/>
                      <w:sz w:val="21"/>
                      <w:szCs w:val="21"/>
                      <w:highlight w:val="none"/>
                    </w:rPr>
                  </w:pPr>
                </w:p>
              </w:tc>
            </w:tr>
            <w:tr w14:paraId="10FCF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6" w:type="pct"/>
                  <w:noWrap w:val="0"/>
                  <w:vAlign w:val="center"/>
                </w:tcPr>
                <w:p w14:paraId="0918E448">
                  <w:pPr>
                    <w:jc w:val="center"/>
                    <w:rPr>
                      <w:rFonts w:hint="default" w:eastAsia="宋体"/>
                      <w:color w:val="auto"/>
                      <w:kern w:val="2"/>
                      <w:sz w:val="21"/>
                      <w:szCs w:val="21"/>
                      <w:highlight w:val="none"/>
                      <w:lang w:val="en-US" w:eastAsia="zh-CN" w:bidi="ar-SA"/>
                    </w:rPr>
                  </w:pPr>
                  <w:r>
                    <w:rPr>
                      <w:rFonts w:hint="eastAsia"/>
                      <w:color w:val="auto"/>
                      <w:sz w:val="21"/>
                      <w:szCs w:val="21"/>
                      <w:lang w:val="en-US" w:eastAsia="zh-CN"/>
                    </w:rPr>
                    <w:t>宏潭头村</w:t>
                  </w:r>
                </w:p>
              </w:tc>
              <w:tc>
                <w:tcPr>
                  <w:tcW w:w="624" w:type="pct"/>
                  <w:noWrap w:val="0"/>
                  <w:vAlign w:val="center"/>
                </w:tcPr>
                <w:p w14:paraId="567DA99D">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119.</w:t>
                  </w:r>
                  <w:r>
                    <w:rPr>
                      <w:rFonts w:hint="eastAsia" w:cs="Times New Roman"/>
                      <w:color w:val="auto"/>
                      <w:sz w:val="21"/>
                      <w:szCs w:val="21"/>
                      <w:lang w:val="en-US" w:eastAsia="zh-CN"/>
                    </w:rPr>
                    <w:t>645503</w:t>
                  </w:r>
                </w:p>
              </w:tc>
              <w:tc>
                <w:tcPr>
                  <w:tcW w:w="817" w:type="pct"/>
                  <w:noWrap w:val="0"/>
                  <w:vAlign w:val="center"/>
                </w:tcPr>
                <w:p w14:paraId="607F4B6D">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31</w:t>
                  </w:r>
                  <w:r>
                    <w:rPr>
                      <w:rFonts w:hint="eastAsia" w:cs="Times New Roman"/>
                      <w:color w:val="auto"/>
                      <w:sz w:val="21"/>
                      <w:szCs w:val="21"/>
                      <w:lang w:val="en-US" w:eastAsia="zh-CN"/>
                    </w:rPr>
                    <w:t>.626336</w:t>
                  </w:r>
                </w:p>
              </w:tc>
              <w:tc>
                <w:tcPr>
                  <w:tcW w:w="669" w:type="pct"/>
                  <w:noWrap w:val="0"/>
                  <w:vAlign w:val="center"/>
                </w:tcPr>
                <w:p w14:paraId="25C7C52F">
                  <w:pPr>
                    <w:jc w:val="center"/>
                    <w:rPr>
                      <w:color w:val="auto"/>
                      <w:kern w:val="2"/>
                      <w:sz w:val="21"/>
                      <w:szCs w:val="21"/>
                      <w:highlight w:val="none"/>
                      <w:lang w:val="en-US" w:eastAsia="zh-CN" w:bidi="ar-SA"/>
                    </w:rPr>
                  </w:pPr>
                  <w:r>
                    <w:rPr>
                      <w:color w:val="auto"/>
                      <w:spacing w:val="-16"/>
                      <w:sz w:val="21"/>
                      <w:szCs w:val="21"/>
                      <w:highlight w:val="none"/>
                    </w:rPr>
                    <w:t>非甲烷总烃</w:t>
                  </w:r>
                </w:p>
              </w:tc>
              <w:tc>
                <w:tcPr>
                  <w:tcW w:w="849" w:type="pct"/>
                  <w:noWrap w:val="0"/>
                  <w:vAlign w:val="center"/>
                </w:tcPr>
                <w:p w14:paraId="16F989E2">
                  <w:pPr>
                    <w:jc w:val="center"/>
                    <w:rPr>
                      <w:rFonts w:hint="default" w:eastAsia="宋体"/>
                      <w:color w:val="auto"/>
                      <w:kern w:val="2"/>
                      <w:sz w:val="21"/>
                      <w:szCs w:val="21"/>
                      <w:highlight w:val="none"/>
                      <w:lang w:val="en-US" w:eastAsia="zh-CN" w:bidi="ar-SA"/>
                    </w:rPr>
                  </w:pPr>
                  <w:r>
                    <w:rPr>
                      <w:rFonts w:hint="eastAsia"/>
                      <w:bCs/>
                      <w:color w:val="auto"/>
                      <w:sz w:val="21"/>
                      <w:szCs w:val="21"/>
                      <w:highlight w:val="none"/>
                      <w:lang w:val="en-US" w:eastAsia="zh-CN"/>
                    </w:rPr>
                    <w:t>2025.9.27~9.29</w:t>
                  </w:r>
                </w:p>
              </w:tc>
              <w:tc>
                <w:tcPr>
                  <w:tcW w:w="857" w:type="pct"/>
                  <w:noWrap w:val="0"/>
                  <w:vAlign w:val="center"/>
                </w:tcPr>
                <w:p w14:paraId="7B6E4D26">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 w:val="21"/>
                      <w:szCs w:val="21"/>
                      <w:highlight w:val="none"/>
                      <w:lang w:val="en-US" w:eastAsia="zh-CN"/>
                    </w:rPr>
                  </w:pPr>
                  <w:r>
                    <w:rPr>
                      <w:rFonts w:hint="eastAsia"/>
                      <w:bCs/>
                      <w:color w:val="auto"/>
                      <w:sz w:val="21"/>
                      <w:szCs w:val="21"/>
                      <w:lang w:val="en-US" w:eastAsia="zh-CN"/>
                    </w:rPr>
                    <w:t>NW</w:t>
                  </w:r>
                </w:p>
              </w:tc>
              <w:tc>
                <w:tcPr>
                  <w:tcW w:w="644" w:type="pct"/>
                  <w:noWrap w:val="0"/>
                  <w:vAlign w:val="center"/>
                </w:tcPr>
                <w:p w14:paraId="3842633B">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 w:val="21"/>
                      <w:szCs w:val="21"/>
                      <w:highlight w:val="none"/>
                      <w:lang w:val="en-US" w:eastAsia="zh-CN"/>
                    </w:rPr>
                  </w:pPr>
                  <w:r>
                    <w:rPr>
                      <w:rFonts w:hint="eastAsia"/>
                      <w:bCs/>
                      <w:color w:val="auto"/>
                      <w:sz w:val="21"/>
                      <w:szCs w:val="21"/>
                      <w:lang w:val="en-US" w:eastAsia="zh-CN"/>
                    </w:rPr>
                    <w:t>1500m</w:t>
                  </w:r>
                </w:p>
              </w:tc>
            </w:tr>
          </w:tbl>
          <w:p w14:paraId="14C7CFBC">
            <w:pPr>
              <w:pStyle w:val="7"/>
              <w:keepNext/>
              <w:keepLines w:val="0"/>
              <w:pageBreakBefore w:val="0"/>
              <w:widowControl/>
              <w:kinsoku/>
              <w:wordWrap/>
              <w:overflowPunct/>
              <w:topLinePunct w:val="0"/>
              <w:autoSpaceDE/>
              <w:autoSpaceDN/>
              <w:bidi w:val="0"/>
              <w:adjustRightInd w:val="0"/>
              <w:snapToGrid w:val="0"/>
              <w:spacing w:before="120" w:beforeLines="50" w:line="480" w:lineRule="exact"/>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表3-3</w:t>
            </w:r>
            <w:r>
              <w:rPr>
                <w:rFonts w:hint="eastAsia" w:ascii="Times New Roman" w:hAnsi="Times New Roman"/>
                <w:color w:val="auto"/>
                <w:sz w:val="21"/>
                <w:szCs w:val="21"/>
                <w:highlight w:val="none"/>
                <w:lang w:val="en-US" w:eastAsia="zh-CN"/>
              </w:rPr>
              <w:t xml:space="preserve"> </w:t>
            </w:r>
            <w:r>
              <w:rPr>
                <w:rFonts w:hint="eastAsia" w:ascii="Times New Roman" w:hAnsi="Times New Roman"/>
                <w:color w:val="auto"/>
                <w:sz w:val="21"/>
                <w:szCs w:val="21"/>
                <w:highlight w:val="none"/>
              </w:rPr>
              <w:t>特征</w:t>
            </w:r>
            <w:r>
              <w:rPr>
                <w:rFonts w:ascii="Times New Roman" w:hAnsi="Times New Roman"/>
                <w:color w:val="auto"/>
                <w:sz w:val="21"/>
                <w:szCs w:val="21"/>
                <w:highlight w:val="none"/>
              </w:rPr>
              <w:t>污染物环境质量现状（监测结果）表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8"/>
              <w:gridCol w:w="1358"/>
              <w:gridCol w:w="1296"/>
              <w:gridCol w:w="1036"/>
              <w:gridCol w:w="922"/>
              <w:gridCol w:w="1247"/>
              <w:gridCol w:w="718"/>
              <w:gridCol w:w="705"/>
            </w:tblGrid>
            <w:tr w14:paraId="1C63F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restart"/>
                  <w:noWrap w:val="0"/>
                  <w:vAlign w:val="center"/>
                </w:tcPr>
                <w:p w14:paraId="2986DC63">
                  <w:pPr>
                    <w:jc w:val="center"/>
                    <w:rPr>
                      <w:b/>
                      <w:color w:val="auto"/>
                      <w:sz w:val="21"/>
                      <w:szCs w:val="21"/>
                      <w:highlight w:val="none"/>
                    </w:rPr>
                  </w:pPr>
                  <w:r>
                    <w:rPr>
                      <w:b/>
                      <w:color w:val="auto"/>
                      <w:sz w:val="21"/>
                      <w:szCs w:val="21"/>
                      <w:highlight w:val="none"/>
                    </w:rPr>
                    <w:t>监测点名称</w:t>
                  </w:r>
                </w:p>
              </w:tc>
              <w:tc>
                <w:tcPr>
                  <w:tcW w:w="1583" w:type="pct"/>
                  <w:gridSpan w:val="2"/>
                  <w:noWrap w:val="0"/>
                  <w:vAlign w:val="center"/>
                </w:tcPr>
                <w:p w14:paraId="70A4942F">
                  <w:pPr>
                    <w:jc w:val="center"/>
                    <w:rPr>
                      <w:b/>
                      <w:color w:val="auto"/>
                      <w:sz w:val="21"/>
                      <w:szCs w:val="21"/>
                      <w:highlight w:val="none"/>
                    </w:rPr>
                  </w:pPr>
                  <w:r>
                    <w:rPr>
                      <w:b/>
                      <w:color w:val="auto"/>
                      <w:sz w:val="21"/>
                      <w:szCs w:val="21"/>
                      <w:highlight w:val="none"/>
                    </w:rPr>
                    <w:t>监测点坐标</w:t>
                  </w:r>
                </w:p>
              </w:tc>
              <w:tc>
                <w:tcPr>
                  <w:tcW w:w="618" w:type="pct"/>
                  <w:vMerge w:val="restart"/>
                  <w:noWrap w:val="0"/>
                  <w:vAlign w:val="center"/>
                </w:tcPr>
                <w:p w14:paraId="7088C21F">
                  <w:pPr>
                    <w:jc w:val="center"/>
                    <w:rPr>
                      <w:b/>
                      <w:color w:val="auto"/>
                      <w:sz w:val="21"/>
                      <w:szCs w:val="21"/>
                      <w:highlight w:val="none"/>
                    </w:rPr>
                  </w:pPr>
                  <w:r>
                    <w:rPr>
                      <w:b/>
                      <w:color w:val="auto"/>
                      <w:sz w:val="21"/>
                      <w:szCs w:val="21"/>
                      <w:highlight w:val="none"/>
                    </w:rPr>
                    <w:t>污染物</w:t>
                  </w:r>
                </w:p>
              </w:tc>
              <w:tc>
                <w:tcPr>
                  <w:tcW w:w="550" w:type="pct"/>
                  <w:vMerge w:val="restart"/>
                  <w:noWrap w:val="0"/>
                  <w:vAlign w:val="center"/>
                </w:tcPr>
                <w:p w14:paraId="1558AF48">
                  <w:pPr>
                    <w:jc w:val="center"/>
                    <w:rPr>
                      <w:b/>
                      <w:color w:val="auto"/>
                      <w:sz w:val="21"/>
                      <w:szCs w:val="21"/>
                      <w:highlight w:val="none"/>
                    </w:rPr>
                  </w:pPr>
                  <w:r>
                    <w:rPr>
                      <w:b/>
                      <w:color w:val="auto"/>
                      <w:sz w:val="21"/>
                      <w:szCs w:val="21"/>
                      <w:highlight w:val="none"/>
                    </w:rPr>
                    <w:t>平均时间</w:t>
                  </w:r>
                </w:p>
              </w:tc>
              <w:tc>
                <w:tcPr>
                  <w:tcW w:w="744" w:type="pct"/>
                  <w:vMerge w:val="restart"/>
                  <w:noWrap w:val="0"/>
                  <w:vAlign w:val="center"/>
                </w:tcPr>
                <w:p w14:paraId="55AB6C8A">
                  <w:pPr>
                    <w:jc w:val="center"/>
                    <w:rPr>
                      <w:b/>
                      <w:color w:val="auto"/>
                      <w:sz w:val="21"/>
                      <w:szCs w:val="21"/>
                      <w:highlight w:val="none"/>
                    </w:rPr>
                  </w:pPr>
                  <w:r>
                    <w:rPr>
                      <w:b/>
                      <w:color w:val="auto"/>
                      <w:sz w:val="21"/>
                      <w:szCs w:val="21"/>
                      <w:highlight w:val="none"/>
                    </w:rPr>
                    <w:t>监测浓度范围/</w:t>
                  </w:r>
                  <w:r>
                    <w:rPr>
                      <w:rFonts w:hint="eastAsia"/>
                      <w:b/>
                      <w:color w:val="auto"/>
                      <w:sz w:val="21"/>
                      <w:szCs w:val="21"/>
                      <w:highlight w:val="none"/>
                      <w:lang w:val="en-US" w:eastAsia="zh-CN"/>
                    </w:rPr>
                    <w:t>m</w:t>
                  </w:r>
                  <w:r>
                    <w:rPr>
                      <w:b/>
                      <w:color w:val="auto"/>
                      <w:sz w:val="21"/>
                      <w:szCs w:val="21"/>
                      <w:highlight w:val="none"/>
                    </w:rPr>
                    <w:t>g/m</w:t>
                  </w:r>
                  <w:r>
                    <w:rPr>
                      <w:b/>
                      <w:color w:val="auto"/>
                      <w:sz w:val="21"/>
                      <w:szCs w:val="21"/>
                      <w:highlight w:val="none"/>
                      <w:vertAlign w:val="superscript"/>
                    </w:rPr>
                    <w:t>3</w:t>
                  </w:r>
                </w:p>
              </w:tc>
              <w:tc>
                <w:tcPr>
                  <w:tcW w:w="428" w:type="pct"/>
                  <w:vMerge w:val="restart"/>
                  <w:noWrap w:val="0"/>
                  <w:vAlign w:val="center"/>
                </w:tcPr>
                <w:p w14:paraId="3931B9C2">
                  <w:pPr>
                    <w:jc w:val="center"/>
                    <w:rPr>
                      <w:b/>
                      <w:color w:val="auto"/>
                      <w:sz w:val="21"/>
                      <w:szCs w:val="21"/>
                      <w:highlight w:val="none"/>
                    </w:rPr>
                  </w:pPr>
                  <w:r>
                    <w:rPr>
                      <w:b/>
                      <w:color w:val="auto"/>
                      <w:sz w:val="21"/>
                      <w:szCs w:val="21"/>
                      <w:highlight w:val="none"/>
                    </w:rPr>
                    <w:t>超标率%</w:t>
                  </w:r>
                </w:p>
              </w:tc>
              <w:tc>
                <w:tcPr>
                  <w:tcW w:w="420" w:type="pct"/>
                  <w:vMerge w:val="restart"/>
                  <w:noWrap w:val="0"/>
                  <w:vAlign w:val="center"/>
                </w:tcPr>
                <w:p w14:paraId="27E30BAD">
                  <w:pPr>
                    <w:jc w:val="center"/>
                    <w:rPr>
                      <w:b/>
                      <w:color w:val="auto"/>
                      <w:sz w:val="21"/>
                      <w:szCs w:val="21"/>
                      <w:highlight w:val="none"/>
                    </w:rPr>
                  </w:pPr>
                  <w:r>
                    <w:rPr>
                      <w:b/>
                      <w:color w:val="auto"/>
                      <w:sz w:val="21"/>
                      <w:szCs w:val="21"/>
                      <w:highlight w:val="none"/>
                    </w:rPr>
                    <w:t>达标情况</w:t>
                  </w:r>
                </w:p>
              </w:tc>
            </w:tr>
            <w:tr w14:paraId="32E63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vMerge w:val="continue"/>
                  <w:noWrap w:val="0"/>
                  <w:vAlign w:val="center"/>
                </w:tcPr>
                <w:p w14:paraId="12DE0201">
                  <w:pPr>
                    <w:jc w:val="center"/>
                    <w:rPr>
                      <w:color w:val="auto"/>
                      <w:sz w:val="21"/>
                      <w:szCs w:val="21"/>
                      <w:highlight w:val="none"/>
                    </w:rPr>
                  </w:pPr>
                </w:p>
              </w:tc>
              <w:tc>
                <w:tcPr>
                  <w:tcW w:w="810" w:type="pct"/>
                  <w:noWrap w:val="0"/>
                  <w:vAlign w:val="center"/>
                </w:tcPr>
                <w:p w14:paraId="057079FD">
                  <w:pPr>
                    <w:jc w:val="center"/>
                    <w:rPr>
                      <w:color w:val="auto"/>
                      <w:sz w:val="21"/>
                      <w:szCs w:val="21"/>
                      <w:highlight w:val="none"/>
                    </w:rPr>
                  </w:pPr>
                  <w:r>
                    <w:rPr>
                      <w:color w:val="auto"/>
                      <w:sz w:val="21"/>
                      <w:szCs w:val="21"/>
                      <w:highlight w:val="none"/>
                    </w:rPr>
                    <w:t>X</w:t>
                  </w:r>
                </w:p>
              </w:tc>
              <w:tc>
                <w:tcPr>
                  <w:tcW w:w="772" w:type="pct"/>
                  <w:noWrap w:val="0"/>
                  <w:vAlign w:val="center"/>
                </w:tcPr>
                <w:p w14:paraId="188B8E10">
                  <w:pPr>
                    <w:jc w:val="center"/>
                    <w:rPr>
                      <w:color w:val="auto"/>
                      <w:sz w:val="21"/>
                      <w:szCs w:val="21"/>
                      <w:highlight w:val="none"/>
                    </w:rPr>
                  </w:pPr>
                  <w:r>
                    <w:rPr>
                      <w:color w:val="auto"/>
                      <w:sz w:val="21"/>
                      <w:szCs w:val="21"/>
                      <w:highlight w:val="none"/>
                    </w:rPr>
                    <w:t>Y</w:t>
                  </w:r>
                </w:p>
              </w:tc>
              <w:tc>
                <w:tcPr>
                  <w:tcW w:w="618" w:type="pct"/>
                  <w:vMerge w:val="continue"/>
                  <w:noWrap w:val="0"/>
                  <w:vAlign w:val="center"/>
                </w:tcPr>
                <w:p w14:paraId="6D2C780B">
                  <w:pPr>
                    <w:jc w:val="center"/>
                    <w:rPr>
                      <w:color w:val="auto"/>
                      <w:sz w:val="21"/>
                      <w:szCs w:val="21"/>
                      <w:highlight w:val="none"/>
                    </w:rPr>
                  </w:pPr>
                </w:p>
              </w:tc>
              <w:tc>
                <w:tcPr>
                  <w:tcW w:w="550" w:type="pct"/>
                  <w:vMerge w:val="continue"/>
                  <w:noWrap w:val="0"/>
                  <w:vAlign w:val="center"/>
                </w:tcPr>
                <w:p w14:paraId="3C425C0B">
                  <w:pPr>
                    <w:jc w:val="center"/>
                    <w:rPr>
                      <w:color w:val="auto"/>
                      <w:sz w:val="21"/>
                      <w:szCs w:val="21"/>
                      <w:highlight w:val="none"/>
                    </w:rPr>
                  </w:pPr>
                </w:p>
              </w:tc>
              <w:tc>
                <w:tcPr>
                  <w:tcW w:w="744" w:type="pct"/>
                  <w:vMerge w:val="continue"/>
                  <w:noWrap w:val="0"/>
                  <w:vAlign w:val="center"/>
                </w:tcPr>
                <w:p w14:paraId="5248DAFC">
                  <w:pPr>
                    <w:jc w:val="center"/>
                    <w:rPr>
                      <w:color w:val="auto"/>
                      <w:sz w:val="21"/>
                      <w:szCs w:val="21"/>
                      <w:highlight w:val="none"/>
                    </w:rPr>
                  </w:pPr>
                </w:p>
              </w:tc>
              <w:tc>
                <w:tcPr>
                  <w:tcW w:w="428" w:type="pct"/>
                  <w:vMerge w:val="continue"/>
                  <w:noWrap w:val="0"/>
                  <w:vAlign w:val="center"/>
                </w:tcPr>
                <w:p w14:paraId="66B59B95">
                  <w:pPr>
                    <w:jc w:val="center"/>
                    <w:rPr>
                      <w:color w:val="auto"/>
                      <w:sz w:val="21"/>
                      <w:szCs w:val="21"/>
                      <w:highlight w:val="none"/>
                    </w:rPr>
                  </w:pPr>
                </w:p>
              </w:tc>
              <w:tc>
                <w:tcPr>
                  <w:tcW w:w="420" w:type="pct"/>
                  <w:vMerge w:val="continue"/>
                  <w:noWrap w:val="0"/>
                  <w:vAlign w:val="center"/>
                </w:tcPr>
                <w:p w14:paraId="5178EDC3">
                  <w:pPr>
                    <w:jc w:val="center"/>
                    <w:rPr>
                      <w:color w:val="auto"/>
                      <w:sz w:val="21"/>
                      <w:szCs w:val="21"/>
                      <w:highlight w:val="none"/>
                    </w:rPr>
                  </w:pPr>
                </w:p>
              </w:tc>
            </w:tr>
            <w:tr w14:paraId="540DB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5" w:type="pct"/>
                  <w:noWrap w:val="0"/>
                  <w:vAlign w:val="center"/>
                </w:tcPr>
                <w:p w14:paraId="7803F4DE">
                  <w:pPr>
                    <w:jc w:val="center"/>
                    <w:rPr>
                      <w:rFonts w:hint="default" w:eastAsia="宋体"/>
                      <w:color w:val="auto"/>
                      <w:kern w:val="2"/>
                      <w:sz w:val="21"/>
                      <w:szCs w:val="21"/>
                      <w:highlight w:val="none"/>
                      <w:lang w:val="en-US" w:eastAsia="zh-CN" w:bidi="ar-SA"/>
                    </w:rPr>
                  </w:pPr>
                  <w:r>
                    <w:rPr>
                      <w:rFonts w:hint="eastAsia"/>
                      <w:color w:val="auto"/>
                      <w:sz w:val="21"/>
                      <w:szCs w:val="21"/>
                      <w:lang w:val="en-US" w:eastAsia="zh-CN"/>
                    </w:rPr>
                    <w:t>宏潭头村</w:t>
                  </w:r>
                </w:p>
              </w:tc>
              <w:tc>
                <w:tcPr>
                  <w:tcW w:w="1298" w:type="dxa"/>
                  <w:noWrap w:val="0"/>
                  <w:vAlign w:val="center"/>
                </w:tcPr>
                <w:p w14:paraId="2503C70B">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119.</w:t>
                  </w:r>
                  <w:r>
                    <w:rPr>
                      <w:rFonts w:hint="eastAsia" w:cs="Times New Roman"/>
                      <w:color w:val="auto"/>
                      <w:sz w:val="21"/>
                      <w:szCs w:val="21"/>
                      <w:lang w:val="en-US" w:eastAsia="zh-CN"/>
                    </w:rPr>
                    <w:t>645503</w:t>
                  </w:r>
                </w:p>
              </w:tc>
              <w:tc>
                <w:tcPr>
                  <w:tcW w:w="1239" w:type="dxa"/>
                  <w:noWrap w:val="0"/>
                  <w:vAlign w:val="center"/>
                </w:tcPr>
                <w:p w14:paraId="135E35A2">
                  <w:pPr>
                    <w:tabs>
                      <w:tab w:val="left" w:pos="6840"/>
                    </w:tabs>
                    <w:spacing w:line="27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31</w:t>
                  </w:r>
                  <w:r>
                    <w:rPr>
                      <w:rFonts w:hint="eastAsia" w:cs="Times New Roman"/>
                      <w:color w:val="auto"/>
                      <w:sz w:val="21"/>
                      <w:szCs w:val="21"/>
                      <w:lang w:val="en-US" w:eastAsia="zh-CN"/>
                    </w:rPr>
                    <w:t>.626336</w:t>
                  </w:r>
                </w:p>
              </w:tc>
              <w:tc>
                <w:tcPr>
                  <w:tcW w:w="618" w:type="pct"/>
                  <w:noWrap w:val="0"/>
                  <w:vAlign w:val="center"/>
                </w:tcPr>
                <w:p w14:paraId="7FEAFCB0">
                  <w:pPr>
                    <w:jc w:val="center"/>
                    <w:rPr>
                      <w:color w:val="auto"/>
                      <w:sz w:val="21"/>
                      <w:szCs w:val="21"/>
                      <w:highlight w:val="none"/>
                    </w:rPr>
                  </w:pPr>
                  <w:r>
                    <w:rPr>
                      <w:rFonts w:hint="eastAsia" w:ascii="宋体" w:hAnsi="宋体"/>
                      <w:color w:val="auto"/>
                      <w:sz w:val="21"/>
                      <w:szCs w:val="21"/>
                      <w:highlight w:val="none"/>
                    </w:rPr>
                    <w:t>非甲烷总烃</w:t>
                  </w:r>
                </w:p>
              </w:tc>
              <w:tc>
                <w:tcPr>
                  <w:tcW w:w="550" w:type="pct"/>
                  <w:noWrap w:val="0"/>
                  <w:vAlign w:val="center"/>
                </w:tcPr>
                <w:p w14:paraId="5E44FF6E">
                  <w:pPr>
                    <w:spacing w:before="48" w:beforeLines="20" w:after="48" w:afterLines="20"/>
                    <w:jc w:val="center"/>
                    <w:rPr>
                      <w:color w:val="auto"/>
                      <w:sz w:val="21"/>
                      <w:szCs w:val="21"/>
                      <w:highlight w:val="none"/>
                    </w:rPr>
                  </w:pPr>
                  <w:r>
                    <w:rPr>
                      <w:color w:val="auto"/>
                      <w:sz w:val="21"/>
                      <w:szCs w:val="21"/>
                      <w:highlight w:val="none"/>
                    </w:rPr>
                    <w:t>1小时平均</w:t>
                  </w:r>
                </w:p>
              </w:tc>
              <w:tc>
                <w:tcPr>
                  <w:tcW w:w="744" w:type="pct"/>
                  <w:noWrap w:val="0"/>
                  <w:vAlign w:val="center"/>
                </w:tcPr>
                <w:p w14:paraId="3CF900BE">
                  <w:pPr>
                    <w:spacing w:before="48" w:beforeLines="20" w:after="48" w:afterLines="20"/>
                    <w:jc w:val="center"/>
                    <w:rPr>
                      <w:rFonts w:hint="default"/>
                      <w:color w:val="auto"/>
                      <w:kern w:val="2"/>
                      <w:sz w:val="21"/>
                      <w:szCs w:val="21"/>
                      <w:highlight w:val="none"/>
                      <w:lang w:val="en-US" w:eastAsia="zh-CN" w:bidi="ar-SA"/>
                    </w:rPr>
                  </w:pPr>
                  <w:r>
                    <w:rPr>
                      <w:rFonts w:hint="eastAsia"/>
                      <w:bCs/>
                      <w:color w:val="auto"/>
                      <w:sz w:val="21"/>
                      <w:szCs w:val="21"/>
                      <w:highlight w:val="none"/>
                      <w:lang w:val="en-US" w:eastAsia="zh-CN"/>
                    </w:rPr>
                    <w:t>0.53~0.86</w:t>
                  </w:r>
                </w:p>
              </w:tc>
              <w:tc>
                <w:tcPr>
                  <w:tcW w:w="428" w:type="pct"/>
                  <w:noWrap w:val="0"/>
                  <w:vAlign w:val="center"/>
                </w:tcPr>
                <w:p w14:paraId="4ADB61D6">
                  <w:pPr>
                    <w:jc w:val="center"/>
                    <w:rPr>
                      <w:color w:val="auto"/>
                      <w:kern w:val="2"/>
                      <w:sz w:val="21"/>
                      <w:szCs w:val="21"/>
                      <w:highlight w:val="none"/>
                      <w:lang w:val="en-US" w:eastAsia="zh-CN" w:bidi="ar-SA"/>
                    </w:rPr>
                  </w:pPr>
                  <w:r>
                    <w:rPr>
                      <w:color w:val="auto"/>
                      <w:sz w:val="21"/>
                      <w:szCs w:val="21"/>
                      <w:highlight w:val="none"/>
                    </w:rPr>
                    <w:t>0</w:t>
                  </w:r>
                </w:p>
              </w:tc>
              <w:tc>
                <w:tcPr>
                  <w:tcW w:w="420" w:type="pct"/>
                  <w:noWrap w:val="0"/>
                  <w:vAlign w:val="center"/>
                </w:tcPr>
                <w:p w14:paraId="3B313C02">
                  <w:pPr>
                    <w:jc w:val="center"/>
                    <w:rPr>
                      <w:color w:val="auto"/>
                      <w:sz w:val="21"/>
                      <w:szCs w:val="21"/>
                      <w:highlight w:val="none"/>
                    </w:rPr>
                  </w:pPr>
                  <w:r>
                    <w:rPr>
                      <w:color w:val="auto"/>
                      <w:sz w:val="21"/>
                      <w:szCs w:val="21"/>
                      <w:highlight w:val="none"/>
                    </w:rPr>
                    <w:t>达标</w:t>
                  </w:r>
                </w:p>
              </w:tc>
            </w:tr>
          </w:tbl>
          <w:p w14:paraId="0F09A6F4">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根据上表现状监测结果可以看出，特征因子非甲烷总烃符合《大气污染物综合排放标准详解》标准，满足项目所在地区的环境功能区划要求。</w:t>
            </w:r>
          </w:p>
          <w:p w14:paraId="6E9BD6FE">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default"/>
                <w:color w:val="auto"/>
                <w:lang w:val="en-US" w:eastAsia="zh-CN"/>
              </w:rPr>
            </w:pPr>
            <w:r>
              <w:rPr>
                <w:rFonts w:hint="default" w:ascii="Times New Roman" w:hAnsi="Times New Roman" w:eastAsia="宋体" w:cs="Times New Roman"/>
                <w:b w:val="0"/>
                <w:bCs/>
                <w:color w:val="auto"/>
                <w:kern w:val="0"/>
                <w:sz w:val="21"/>
                <w:szCs w:val="21"/>
                <w:lang w:val="en-US" w:eastAsia="zh-CN" w:bidi="ar-SA"/>
              </w:rPr>
              <w:t>引用数据有效性分析</w:t>
            </w:r>
            <w:r>
              <w:rPr>
                <w:rFonts w:hint="eastAsia" w:ascii="Times New Roman" w:hAnsi="Times New Roman" w:eastAsia="宋体"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本项目引用因子为非甲烷总烃，监测时间为</w:t>
            </w:r>
            <w:r>
              <w:rPr>
                <w:rFonts w:hint="eastAsia" w:ascii="Times New Roman" w:hAnsi="Times New Roman" w:eastAsia="宋体" w:cs="Times New Roman"/>
                <w:color w:val="auto"/>
                <w:sz w:val="21"/>
                <w:szCs w:val="21"/>
                <w:highlight w:val="none"/>
                <w:lang w:val="en-US" w:eastAsia="zh-CN"/>
              </w:rPr>
              <w:t>2025年9月27日~9月29日</w:t>
            </w:r>
            <w:r>
              <w:rPr>
                <w:rFonts w:hint="default" w:ascii="Times New Roman" w:hAnsi="Times New Roman" w:eastAsia="宋体" w:cs="Times New Roman"/>
                <w:b w:val="0"/>
                <w:bCs/>
                <w:color w:val="auto"/>
                <w:kern w:val="0"/>
                <w:sz w:val="21"/>
                <w:szCs w:val="21"/>
                <w:lang w:val="en-US" w:eastAsia="zh-CN" w:bidi="ar-SA"/>
              </w:rPr>
              <w:t>，监测数据距今尚在3年有效期内，引用点位位于本项</w:t>
            </w:r>
            <w:r>
              <w:rPr>
                <w:rFonts w:hint="eastAsia" w:ascii="Times New Roman" w:hAnsi="Times New Roman" w:eastAsia="宋体" w:cs="Times New Roman"/>
                <w:b w:val="0"/>
                <w:bCs/>
                <w:color w:val="auto"/>
                <w:kern w:val="0"/>
                <w:sz w:val="21"/>
                <w:szCs w:val="21"/>
                <w:lang w:val="en-US" w:eastAsia="zh-CN" w:bidi="ar-SA"/>
              </w:rPr>
              <w:t>西北侧1500</w:t>
            </w:r>
            <w:r>
              <w:rPr>
                <w:rFonts w:hint="default" w:ascii="Times New Roman" w:hAnsi="Times New Roman" w:eastAsia="宋体" w:cs="Times New Roman"/>
                <w:b w:val="0"/>
                <w:bCs/>
                <w:color w:val="auto"/>
                <w:kern w:val="0"/>
                <w:sz w:val="21"/>
                <w:szCs w:val="21"/>
                <w:lang w:val="en-US" w:eastAsia="zh-CN" w:bidi="ar-SA"/>
              </w:rPr>
              <w:t>m，引用点位在项目相关评价范围内，监测期间至今，区域内未新增明显的大气污染源，因此本次引用的大气环境质量数据符合引用原则。</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2、地表水现状</w:t>
            </w:r>
          </w:p>
          <w:p w14:paraId="0C4A2C87">
            <w:pPr>
              <w:pStyle w:val="29"/>
              <w:keepNext w:val="0"/>
              <w:keepLines w:val="0"/>
              <w:pageBreakBefore w:val="0"/>
              <w:widowControl w:val="0"/>
              <w:numPr>
                <w:ilvl w:val="0"/>
                <w:numId w:val="6"/>
              </w:numPr>
              <w:kinsoku/>
              <w:wordWrap/>
              <w:overflowPunct/>
              <w:topLinePunct w:val="0"/>
              <w:autoSpaceDE w:val="0"/>
              <w:autoSpaceDN w:val="0"/>
              <w:bidi w:val="0"/>
              <w:adjustRightInd w:val="0"/>
              <w:snapToGrid/>
              <w:spacing w:line="480" w:lineRule="exact"/>
              <w:ind w:left="0" w:right="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区域地表水环境质量达标现状</w:t>
            </w:r>
          </w:p>
          <w:p w14:paraId="79D1BA86">
            <w:pPr>
              <w:keepNext w:val="0"/>
              <w:keepLines w:val="0"/>
              <w:pageBreakBefore w:val="0"/>
              <w:widowControl w:val="0"/>
              <w:kinsoku/>
              <w:wordWrap/>
              <w:overflowPunct/>
              <w:topLinePunct/>
              <w:autoSpaceDE/>
              <w:autoSpaceDN/>
              <w:bidi w:val="0"/>
              <w:adjustRightInd w:val="0"/>
              <w:snapToGrid w:val="0"/>
              <w:spacing w:line="480" w:lineRule="exact"/>
              <w:ind w:firstLine="420" w:firstLineChars="200"/>
              <w:jc w:val="both"/>
              <w:textAlignment w:val="auto"/>
              <w:rPr>
                <w:rFonts w:hint="eastAsia"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w:t>
            </w:r>
            <w:r>
              <w:rPr>
                <w:rFonts w:hint="eastAsia" w:ascii="Times New Roman" w:hAnsi="Times New Roman" w:eastAsia="宋体" w:cs="Times New Roman"/>
                <w:b w:val="0"/>
                <w:bCs/>
                <w:color w:val="auto"/>
                <w:kern w:val="0"/>
                <w:sz w:val="21"/>
                <w:szCs w:val="21"/>
                <w:lang w:val="en-US" w:eastAsia="zh-CN" w:bidi="ar-SA"/>
              </w:rPr>
              <w:t>2024年常州市生态环境状况公报</w:t>
            </w:r>
            <w:r>
              <w:rPr>
                <w:rFonts w:hint="default" w:ascii="Times New Roman" w:hAnsi="Times New Roman" w:eastAsia="宋体" w:cs="Times New Roman"/>
                <w:b w:val="0"/>
                <w:bCs/>
                <w:color w:val="auto"/>
                <w:kern w:val="0"/>
                <w:sz w:val="21"/>
                <w:szCs w:val="21"/>
                <w:lang w:val="en-US" w:eastAsia="zh-CN" w:bidi="ar-SA"/>
              </w:rPr>
              <w:t>》，202</w:t>
            </w:r>
            <w:r>
              <w:rPr>
                <w:rFonts w:hint="eastAsia" w:ascii="Times New Roman" w:hAnsi="Times New Roman" w:eastAsia="宋体" w:cs="Times New Roman"/>
                <w:b w:val="0"/>
                <w:bCs/>
                <w:color w:val="auto"/>
                <w:kern w:val="0"/>
                <w:sz w:val="21"/>
                <w:szCs w:val="21"/>
                <w:lang w:val="en-US" w:eastAsia="zh-CN" w:bidi="ar-SA"/>
              </w:rPr>
              <w:t>4</w:t>
            </w:r>
            <w:r>
              <w:rPr>
                <w:rFonts w:hint="default" w:ascii="Times New Roman" w:hAnsi="Times New Roman" w:eastAsia="宋体" w:cs="Times New Roman"/>
                <w:b w:val="0"/>
                <w:bCs/>
                <w:color w:val="auto"/>
                <w:kern w:val="0"/>
                <w:sz w:val="21"/>
                <w:szCs w:val="21"/>
                <w:lang w:val="en-US" w:eastAsia="zh-CN" w:bidi="ar-SA"/>
              </w:rPr>
              <w:t>年，</w:t>
            </w:r>
            <w:r>
              <w:rPr>
                <w:rFonts w:hint="eastAsia" w:ascii="Times New Roman" w:hAnsi="Times New Roman" w:eastAsia="宋体" w:cs="Times New Roman"/>
                <w:b w:val="0"/>
                <w:bCs/>
                <w:color w:val="auto"/>
                <w:kern w:val="0"/>
                <w:sz w:val="21"/>
                <w:szCs w:val="21"/>
                <w:lang w:val="en-US" w:eastAsia="zh-CN" w:bidi="ar-SA"/>
              </w:rPr>
              <w:t>常州市纳入“十四五”国家地表水环境质量考</w:t>
            </w:r>
            <w:r>
              <w:rPr>
                <w:rFonts w:hint="default" w:ascii="Times New Roman" w:hAnsi="Times New Roman" w:eastAsia="宋体" w:cs="Times New Roman"/>
                <w:b w:val="0"/>
                <w:bCs/>
                <w:color w:val="auto"/>
                <w:kern w:val="0"/>
                <w:sz w:val="21"/>
                <w:szCs w:val="21"/>
                <w:lang w:val="en-US" w:eastAsia="zh-CN" w:bidi="ar-SA"/>
              </w:rPr>
              <w:t>核的20个断</w:t>
            </w:r>
            <w:r>
              <w:rPr>
                <w:rFonts w:hint="eastAsia" w:ascii="Times New Roman" w:hAnsi="Times New Roman" w:eastAsia="宋体" w:cs="Times New Roman"/>
                <w:b w:val="0"/>
                <w:bCs/>
                <w:color w:val="auto"/>
                <w:kern w:val="0"/>
                <w:sz w:val="21"/>
                <w:szCs w:val="21"/>
                <w:lang w:val="en-US" w:eastAsia="zh-CN" w:bidi="ar-SA"/>
              </w:rPr>
              <w:t>面中，年均水质达到或好于《地表水环境质量标准</w:t>
            </w:r>
            <w:r>
              <w:rPr>
                <w:rFonts w:hint="default" w:ascii="Times New Roman" w:hAnsi="Times New Roman" w:eastAsia="宋体" w:cs="Times New Roman"/>
                <w:b w:val="0"/>
                <w:bCs/>
                <w:color w:val="auto"/>
                <w:kern w:val="0"/>
                <w:sz w:val="21"/>
                <w:szCs w:val="21"/>
                <w:lang w:val="en-US" w:eastAsia="zh-CN" w:bidi="ar-SA"/>
              </w:rPr>
              <w:t>》（GB 3838-2002）</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标准的断面比例为85%，无劣V</w:t>
            </w:r>
            <w:r>
              <w:rPr>
                <w:rFonts w:hint="eastAsia" w:ascii="Times New Roman" w:hAnsi="Times New Roman" w:eastAsia="宋体" w:cs="Times New Roman"/>
                <w:b w:val="0"/>
                <w:bCs/>
                <w:color w:val="auto"/>
                <w:kern w:val="0"/>
                <w:sz w:val="21"/>
                <w:szCs w:val="21"/>
                <w:lang w:val="en-US" w:eastAsia="zh-CN" w:bidi="ar-SA"/>
              </w:rPr>
              <w:t>类断面。纳入江苏省“十四五”</w:t>
            </w:r>
            <w:r>
              <w:rPr>
                <w:rFonts w:hint="default" w:ascii="Times New Roman" w:hAnsi="Times New Roman" w:eastAsia="宋体" w:cs="Times New Roman"/>
                <w:b w:val="0"/>
                <w:bCs/>
                <w:color w:val="auto"/>
                <w:kern w:val="0"/>
                <w:sz w:val="21"/>
                <w:szCs w:val="21"/>
                <w:lang w:val="en-US" w:eastAsia="zh-CN" w:bidi="ar-SA"/>
              </w:rPr>
              <w:t>水环境质量目标考核51个断面，年均水质达到或好于</w:t>
            </w:r>
            <w:r>
              <w:rPr>
                <w:rFonts w:hint="eastAsia" w:cs="Times New Roman"/>
                <w:b w:val="0"/>
                <w:bCs/>
                <w:color w:val="auto"/>
                <w:kern w:val="0"/>
                <w:sz w:val="21"/>
                <w:szCs w:val="21"/>
                <w:lang w:val="en-US" w:eastAsia="zh-CN" w:bidi="ar-SA"/>
              </w:rPr>
              <w:t>Ⅲ类</w:t>
            </w:r>
            <w:r>
              <w:rPr>
                <w:rFonts w:hint="default" w:ascii="Times New Roman" w:hAnsi="Times New Roman" w:eastAsia="宋体" w:cs="Times New Roman"/>
                <w:b w:val="0"/>
                <w:bCs/>
                <w:color w:val="auto"/>
                <w:kern w:val="0"/>
                <w:sz w:val="21"/>
                <w:szCs w:val="21"/>
                <w:lang w:val="en-US" w:eastAsia="zh-CN" w:bidi="ar-SA"/>
              </w:rPr>
              <w:t>的比例为94.1%，无劣V类断面。</w:t>
            </w:r>
          </w:p>
          <w:p w14:paraId="1F886BC7">
            <w:pPr>
              <w:keepNext w:val="0"/>
              <w:keepLines w:val="0"/>
              <w:pageBreakBefore w:val="0"/>
              <w:widowControl w:val="0"/>
              <w:numPr>
                <w:ilvl w:val="0"/>
                <w:numId w:val="6"/>
              </w:numPr>
              <w:kinsoku/>
              <w:wordWrap/>
              <w:overflowPunct/>
              <w:topLinePunct w:val="0"/>
              <w:bidi w:val="0"/>
              <w:spacing w:line="500" w:lineRule="exact"/>
              <w:ind w:left="0" w:leftChars="0" w:firstLine="420" w:firstLineChars="200"/>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补充监测</w:t>
            </w:r>
          </w:p>
          <w:p w14:paraId="3781CD0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b/>
                <w:bCs/>
                <w:color w:val="auto"/>
                <w:kern w:val="0"/>
                <w:szCs w:val="21"/>
              </w:rPr>
            </w:pPr>
            <w:r>
              <w:rPr>
                <w:rFonts w:hint="default" w:ascii="Times New Roman" w:hAnsi="Times New Roman" w:cs="Times New Roman"/>
                <w:color w:val="auto"/>
                <w:sz w:val="21"/>
                <w:szCs w:val="21"/>
                <w:highlight w:val="none"/>
              </w:rPr>
              <w:t>本项目</w:t>
            </w:r>
            <w:r>
              <w:rPr>
                <w:rFonts w:hint="default" w:ascii="Times New Roman" w:hAnsi="Times New Roman" w:eastAsia="宋体" w:cs="Times New Roman"/>
                <w:color w:val="auto"/>
                <w:sz w:val="21"/>
                <w:szCs w:val="21"/>
                <w:highlight w:val="none"/>
              </w:rPr>
              <w:t>纳</w:t>
            </w:r>
            <w:r>
              <w:rPr>
                <w:rFonts w:hint="eastAsia"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水体</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儒林河</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引用</w:t>
            </w:r>
            <w:r>
              <w:rPr>
                <w:rFonts w:hint="eastAsia" w:cs="Times New Roman"/>
                <w:color w:val="auto"/>
                <w:sz w:val="21"/>
                <w:szCs w:val="21"/>
                <w:highlight w:val="none"/>
                <w:lang w:val="en-US" w:eastAsia="zh-CN"/>
              </w:rPr>
              <w:t>江苏云居检测技术有限公司</w:t>
            </w:r>
            <w:r>
              <w:rPr>
                <w:rFonts w:hint="default" w:ascii="Times New Roman" w:hAnsi="Times New Roman" w:eastAsia="宋体" w:cs="Times New Roman"/>
                <w:color w:val="auto"/>
                <w:sz w:val="21"/>
                <w:szCs w:val="21"/>
                <w:highlight w:val="none"/>
              </w:rPr>
              <w:t>在</w:t>
            </w:r>
            <w:r>
              <w:rPr>
                <w:rFonts w:hint="eastAsia"/>
                <w:color w:val="auto"/>
                <w:lang w:val="en-US" w:eastAsia="zh-CN"/>
              </w:rPr>
              <w:t>儒林</w:t>
            </w:r>
            <w:r>
              <w:rPr>
                <w:rFonts w:hint="default"/>
                <w:color w:val="auto"/>
                <w:lang w:val="en-US" w:eastAsia="zh-CN"/>
              </w:rPr>
              <w:t>污水处理厂</w:t>
            </w:r>
            <w:r>
              <w:rPr>
                <w:rFonts w:hint="default"/>
                <w:color w:val="auto"/>
              </w:rPr>
              <w:t>排污口上游500 m及下游</w:t>
            </w:r>
            <w:r>
              <w:rPr>
                <w:rFonts w:hint="eastAsia"/>
                <w:color w:val="auto"/>
                <w:lang w:val="en-US" w:eastAsia="zh-CN"/>
              </w:rPr>
              <w:t>15</w:t>
            </w:r>
            <w:r>
              <w:rPr>
                <w:rFonts w:hint="default"/>
                <w:color w:val="auto"/>
              </w:rPr>
              <w:t>00 m</w:t>
            </w:r>
            <w:r>
              <w:rPr>
                <w:rFonts w:hint="eastAsia" w:ascii="Times New Roman" w:hAnsi="Times New Roman" w:eastAsia="宋体" w:cs="Times New Roman"/>
                <w:color w:val="auto"/>
                <w:sz w:val="21"/>
                <w:szCs w:val="21"/>
                <w:highlight w:val="none"/>
              </w:rPr>
              <w:t>的历史数据</w:t>
            </w:r>
            <w:r>
              <w:rPr>
                <w:rFonts w:hint="default" w:ascii="Times New Roman" w:hAnsi="Times New Roman" w:eastAsia="宋体" w:cs="Times New Roman"/>
                <w:color w:val="auto"/>
                <w:sz w:val="21"/>
                <w:szCs w:val="21"/>
                <w:highlight w:val="none"/>
              </w:rPr>
              <w:t>，采样时间为</w:t>
            </w:r>
            <w:r>
              <w:rPr>
                <w:rFonts w:hint="eastAsia"/>
                <w:bCs/>
                <w:color w:val="auto"/>
                <w:szCs w:val="21"/>
                <w:lang w:val="en-US" w:eastAsia="zh-CN"/>
              </w:rPr>
              <w:t>2025年9月27日~9月29日</w:t>
            </w:r>
            <w:r>
              <w:rPr>
                <w:rFonts w:hint="default" w:ascii="Times New Roman" w:hAnsi="Times New Roman" w:eastAsia="宋体" w:cs="Times New Roman"/>
                <w:color w:val="auto"/>
                <w:sz w:val="21"/>
                <w:szCs w:val="21"/>
                <w:highlight w:val="none"/>
              </w:rPr>
              <w:t>，检测报告编号“</w:t>
            </w:r>
            <w:r>
              <w:rPr>
                <w:rFonts w:hint="eastAsia"/>
                <w:bCs/>
                <w:color w:val="auto"/>
                <w:szCs w:val="21"/>
                <w:lang w:val="en-US" w:eastAsia="zh-CN"/>
              </w:rPr>
              <w:t>YJH25092402</w:t>
            </w:r>
            <w:r>
              <w:rPr>
                <w:rFonts w:hint="default" w:ascii="Times New Roman" w:hAnsi="Times New Roman" w:eastAsia="宋体" w:cs="Times New Roman"/>
                <w:color w:val="auto"/>
                <w:sz w:val="21"/>
                <w:szCs w:val="21"/>
                <w:highlight w:val="none"/>
              </w:rPr>
              <w:t>”。</w:t>
            </w:r>
          </w:p>
          <w:p w14:paraId="23D69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b/>
                <w:bCs/>
                <w:color w:val="auto"/>
                <w:kern w:val="0"/>
                <w:szCs w:val="21"/>
              </w:rPr>
            </w:pPr>
            <w:r>
              <w:rPr>
                <w:rFonts w:hint="default"/>
                <w:b/>
                <w:bCs/>
                <w:color w:val="auto"/>
                <w:kern w:val="0"/>
                <w:szCs w:val="21"/>
              </w:rPr>
              <w:t xml:space="preserve">表3-4 </w:t>
            </w:r>
            <w:r>
              <w:rPr>
                <w:rFonts w:hint="eastAsia"/>
                <w:b/>
                <w:bCs/>
                <w:color w:val="auto"/>
                <w:kern w:val="0"/>
                <w:szCs w:val="21"/>
                <w:lang w:val="en-US" w:eastAsia="zh-CN"/>
              </w:rPr>
              <w:t xml:space="preserve"> </w:t>
            </w:r>
            <w:r>
              <w:rPr>
                <w:rFonts w:hint="default"/>
                <w:b/>
                <w:bCs/>
                <w:color w:val="auto"/>
                <w:kern w:val="0"/>
                <w:szCs w:val="21"/>
              </w:rPr>
              <w:t xml:space="preserve"> 水质检测断面布置</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86"/>
              <w:gridCol w:w="1221"/>
              <w:gridCol w:w="3536"/>
              <w:gridCol w:w="2440"/>
            </w:tblGrid>
            <w:tr w14:paraId="04CCD5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noWrap w:val="0"/>
                  <w:vAlign w:val="center"/>
                </w:tcPr>
                <w:p w14:paraId="483B8B6C">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b/>
                      <w:bCs/>
                      <w:color w:val="auto"/>
                      <w:sz w:val="18"/>
                      <w:szCs w:val="18"/>
                    </w:rPr>
                    <w:t>河流名称</w:t>
                  </w:r>
                </w:p>
              </w:tc>
              <w:tc>
                <w:tcPr>
                  <w:tcW w:w="728" w:type="pct"/>
                  <w:noWrap w:val="0"/>
                  <w:vAlign w:val="center"/>
                </w:tcPr>
                <w:p w14:paraId="1403B26C">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b/>
                      <w:bCs/>
                      <w:color w:val="auto"/>
                      <w:sz w:val="18"/>
                      <w:szCs w:val="18"/>
                    </w:rPr>
                    <w:t>断面名称</w:t>
                  </w:r>
                </w:p>
              </w:tc>
              <w:tc>
                <w:tcPr>
                  <w:tcW w:w="2108" w:type="pct"/>
                  <w:noWrap w:val="0"/>
                  <w:vAlign w:val="center"/>
                </w:tcPr>
                <w:p w14:paraId="1A26ECB1">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b/>
                      <w:bCs/>
                      <w:color w:val="auto"/>
                      <w:sz w:val="18"/>
                      <w:szCs w:val="18"/>
                    </w:rPr>
                    <w:t>位置</w:t>
                  </w:r>
                </w:p>
              </w:tc>
              <w:tc>
                <w:tcPr>
                  <w:tcW w:w="1455" w:type="pct"/>
                  <w:noWrap w:val="0"/>
                  <w:vAlign w:val="center"/>
                </w:tcPr>
                <w:p w14:paraId="1556D89D">
                  <w:pPr>
                    <w:keepNext w:val="0"/>
                    <w:keepLines w:val="0"/>
                    <w:suppressLineNumbers w:val="0"/>
                    <w:spacing w:before="0" w:beforeAutospacing="0" w:after="0" w:afterAutospacing="0"/>
                    <w:ind w:left="0" w:right="0"/>
                    <w:jc w:val="center"/>
                    <w:rPr>
                      <w:rFonts w:hint="default"/>
                      <w:b/>
                      <w:bCs/>
                      <w:color w:val="auto"/>
                      <w:sz w:val="18"/>
                      <w:szCs w:val="18"/>
                    </w:rPr>
                  </w:pPr>
                  <w:r>
                    <w:rPr>
                      <w:rFonts w:hint="default"/>
                      <w:b/>
                      <w:bCs/>
                      <w:color w:val="auto"/>
                      <w:sz w:val="18"/>
                      <w:szCs w:val="18"/>
                    </w:rPr>
                    <w:t>检测项目</w:t>
                  </w:r>
                </w:p>
              </w:tc>
            </w:tr>
            <w:tr w14:paraId="0D75B4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vMerge w:val="restart"/>
                  <w:noWrap w:val="0"/>
                  <w:vAlign w:val="center"/>
                </w:tcPr>
                <w:p w14:paraId="3D42B292">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儒林河</w:t>
                  </w:r>
                </w:p>
              </w:tc>
              <w:tc>
                <w:tcPr>
                  <w:tcW w:w="728" w:type="pct"/>
                  <w:shd w:val="clear" w:color="auto" w:fill="auto"/>
                  <w:noWrap w:val="0"/>
                  <w:vAlign w:val="center"/>
                </w:tcPr>
                <w:p w14:paraId="50F042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W1</w:t>
                  </w:r>
                </w:p>
              </w:tc>
              <w:tc>
                <w:tcPr>
                  <w:tcW w:w="2108" w:type="pct"/>
                  <w:shd w:val="clear" w:color="auto" w:fill="auto"/>
                  <w:noWrap w:val="0"/>
                  <w:vAlign w:val="center"/>
                </w:tcPr>
                <w:p w14:paraId="4DADA0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儒林</w:t>
                  </w:r>
                  <w:r>
                    <w:rPr>
                      <w:rFonts w:hint="default" w:ascii="Times New Roman" w:hAnsi="Times New Roman" w:eastAsia="宋体" w:cs="Times New Roman"/>
                      <w:color w:val="auto"/>
                      <w:sz w:val="18"/>
                      <w:szCs w:val="18"/>
                    </w:rPr>
                    <w:t>污水处理厂排污口上游500 m</w:t>
                  </w:r>
                </w:p>
              </w:tc>
              <w:tc>
                <w:tcPr>
                  <w:tcW w:w="1455" w:type="pct"/>
                  <w:vMerge w:val="restart"/>
                  <w:noWrap w:val="0"/>
                  <w:vAlign w:val="center"/>
                </w:tcPr>
                <w:p w14:paraId="531BB168">
                  <w:pPr>
                    <w:keepNext w:val="0"/>
                    <w:keepLines w:val="0"/>
                    <w:suppressLineNumbers w:val="0"/>
                    <w:spacing w:before="0" w:beforeAutospacing="0" w:after="0" w:afterAutospacing="0"/>
                    <w:ind w:left="0" w:right="0"/>
                    <w:jc w:val="center"/>
                    <w:rPr>
                      <w:rFonts w:hint="default"/>
                      <w:color w:val="auto"/>
                      <w:sz w:val="18"/>
                      <w:szCs w:val="18"/>
                    </w:rPr>
                  </w:pPr>
                  <w:r>
                    <w:rPr>
                      <w:rFonts w:hint="default"/>
                      <w:color w:val="auto"/>
                      <w:sz w:val="18"/>
                      <w:szCs w:val="18"/>
                    </w:rPr>
                    <w:t>pH、化学需氧量、</w:t>
                  </w:r>
                  <w:r>
                    <w:rPr>
                      <w:rFonts w:hint="eastAsia"/>
                      <w:color w:val="auto"/>
                      <w:sz w:val="18"/>
                      <w:szCs w:val="18"/>
                      <w:lang w:val="en-US" w:eastAsia="zh-CN"/>
                    </w:rPr>
                    <w:t>悬浮物、</w:t>
                  </w:r>
                  <w:r>
                    <w:rPr>
                      <w:rFonts w:hint="default"/>
                      <w:color w:val="auto"/>
                      <w:sz w:val="18"/>
                      <w:szCs w:val="18"/>
                    </w:rPr>
                    <w:t>氨氮、</w:t>
                  </w:r>
                  <w:r>
                    <w:rPr>
                      <w:rFonts w:hint="eastAsia"/>
                      <w:color w:val="auto"/>
                      <w:sz w:val="18"/>
                      <w:szCs w:val="18"/>
                      <w:lang w:val="en-US" w:eastAsia="zh-CN"/>
                    </w:rPr>
                    <w:t>总氮、</w:t>
                  </w:r>
                  <w:r>
                    <w:rPr>
                      <w:rFonts w:hint="default"/>
                      <w:color w:val="auto"/>
                      <w:sz w:val="18"/>
                      <w:szCs w:val="18"/>
                    </w:rPr>
                    <w:t>总磷、水温</w:t>
                  </w:r>
                </w:p>
              </w:tc>
            </w:tr>
            <w:tr w14:paraId="38C65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707" w:type="pct"/>
                  <w:vMerge w:val="continue"/>
                  <w:noWrap w:val="0"/>
                  <w:vAlign w:val="center"/>
                </w:tcPr>
                <w:p w14:paraId="765B7C72">
                  <w:pPr>
                    <w:keepNext w:val="0"/>
                    <w:keepLines w:val="0"/>
                    <w:suppressLineNumbers w:val="0"/>
                    <w:spacing w:before="0" w:beforeAutospacing="0" w:after="0" w:afterAutospacing="0"/>
                    <w:ind w:left="0" w:right="0"/>
                    <w:jc w:val="center"/>
                    <w:rPr>
                      <w:rFonts w:hint="default"/>
                      <w:color w:val="auto"/>
                      <w:sz w:val="18"/>
                      <w:szCs w:val="18"/>
                    </w:rPr>
                  </w:pPr>
                </w:p>
              </w:tc>
              <w:tc>
                <w:tcPr>
                  <w:tcW w:w="728" w:type="pct"/>
                  <w:shd w:val="clear" w:color="auto" w:fill="auto"/>
                  <w:noWrap w:val="0"/>
                  <w:vAlign w:val="center"/>
                </w:tcPr>
                <w:p w14:paraId="2B6D9E9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W2</w:t>
                  </w:r>
                </w:p>
              </w:tc>
              <w:tc>
                <w:tcPr>
                  <w:tcW w:w="2108" w:type="pct"/>
                  <w:shd w:val="clear" w:color="auto" w:fill="auto"/>
                  <w:noWrap w:val="0"/>
                  <w:vAlign w:val="center"/>
                </w:tcPr>
                <w:p w14:paraId="6183601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儒林</w:t>
                  </w:r>
                  <w:r>
                    <w:rPr>
                      <w:rFonts w:hint="default" w:ascii="Times New Roman" w:hAnsi="Times New Roman" w:eastAsia="宋体" w:cs="Times New Roman"/>
                      <w:color w:val="auto"/>
                      <w:sz w:val="18"/>
                      <w:szCs w:val="18"/>
                    </w:rPr>
                    <w:t>污水处理厂排污口下游</w:t>
                  </w:r>
                  <w:r>
                    <w:rPr>
                      <w:rFonts w:hint="eastAsia" w:cs="Times New Roman"/>
                      <w:color w:val="auto"/>
                      <w:sz w:val="18"/>
                      <w:szCs w:val="18"/>
                      <w:lang w:val="en-US" w:eastAsia="zh-CN"/>
                    </w:rPr>
                    <w:t>150</w:t>
                  </w:r>
                  <w:r>
                    <w:rPr>
                      <w:rFonts w:hint="default" w:ascii="Times New Roman" w:hAnsi="Times New Roman" w:eastAsia="宋体" w:cs="Times New Roman"/>
                      <w:color w:val="auto"/>
                      <w:sz w:val="18"/>
                      <w:szCs w:val="18"/>
                    </w:rPr>
                    <w:t>0 m</w:t>
                  </w:r>
                </w:p>
              </w:tc>
              <w:tc>
                <w:tcPr>
                  <w:tcW w:w="1455" w:type="pct"/>
                  <w:vMerge w:val="continue"/>
                  <w:noWrap w:val="0"/>
                  <w:vAlign w:val="center"/>
                </w:tcPr>
                <w:p w14:paraId="2C4CA231">
                  <w:pPr>
                    <w:keepNext w:val="0"/>
                    <w:keepLines w:val="0"/>
                    <w:suppressLineNumbers w:val="0"/>
                    <w:spacing w:before="0" w:beforeAutospacing="0" w:after="0" w:afterAutospacing="0"/>
                    <w:ind w:left="0" w:right="0"/>
                    <w:jc w:val="center"/>
                    <w:rPr>
                      <w:rFonts w:hint="default"/>
                      <w:color w:val="auto"/>
                      <w:sz w:val="18"/>
                      <w:szCs w:val="18"/>
                    </w:rPr>
                  </w:pPr>
                </w:p>
              </w:tc>
            </w:tr>
          </w:tbl>
          <w:p w14:paraId="05A17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b/>
                <w:bCs/>
                <w:color w:val="auto"/>
                <w:kern w:val="0"/>
                <w:szCs w:val="21"/>
              </w:rPr>
            </w:pPr>
            <w:r>
              <w:rPr>
                <w:rFonts w:hint="default"/>
                <w:b/>
                <w:bCs/>
                <w:color w:val="auto"/>
                <w:kern w:val="0"/>
                <w:szCs w:val="21"/>
              </w:rPr>
              <w:t>表3-5</w:t>
            </w:r>
            <w:r>
              <w:rPr>
                <w:rFonts w:hint="eastAsia"/>
                <w:b/>
                <w:bCs/>
                <w:color w:val="auto"/>
                <w:kern w:val="0"/>
                <w:szCs w:val="21"/>
                <w:lang w:val="en-US" w:eastAsia="zh-CN"/>
              </w:rPr>
              <w:t xml:space="preserve"> </w:t>
            </w:r>
            <w:r>
              <w:rPr>
                <w:rFonts w:hint="default"/>
                <w:b/>
                <w:bCs/>
                <w:color w:val="auto"/>
                <w:kern w:val="0"/>
                <w:szCs w:val="21"/>
              </w:rPr>
              <w:t xml:space="preserve">  </w:t>
            </w:r>
            <w:r>
              <w:rPr>
                <w:rFonts w:hint="eastAsia"/>
                <w:b/>
                <w:bCs/>
                <w:color w:val="auto"/>
                <w:kern w:val="0"/>
                <w:szCs w:val="21"/>
                <w:lang w:val="en-US" w:eastAsia="zh-CN"/>
              </w:rPr>
              <w:t>儒林河</w:t>
            </w:r>
            <w:r>
              <w:rPr>
                <w:rFonts w:hint="default"/>
                <w:b/>
                <w:bCs/>
                <w:color w:val="auto"/>
                <w:kern w:val="0"/>
                <w:szCs w:val="21"/>
              </w:rPr>
              <w:t>水环境质量监测统计结果  单位：mg/L，pH值无量纲</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0"/>
              <w:gridCol w:w="600"/>
              <w:gridCol w:w="865"/>
              <w:gridCol w:w="886"/>
              <w:gridCol w:w="886"/>
              <w:gridCol w:w="886"/>
              <w:gridCol w:w="886"/>
              <w:gridCol w:w="886"/>
              <w:gridCol w:w="887"/>
              <w:gridCol w:w="894"/>
            </w:tblGrid>
            <w:tr w14:paraId="12070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418" w:type="pct"/>
                  <w:tcBorders>
                    <w:tl2br w:val="nil"/>
                    <w:tr2bl w:val="nil"/>
                  </w:tcBorders>
                  <w:noWrap w:val="0"/>
                  <w:vAlign w:val="center"/>
                </w:tcPr>
                <w:p w14:paraId="5C978DAE">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河流</w:t>
                  </w:r>
                </w:p>
                <w:p w14:paraId="64BEEA5D">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名称</w:t>
                  </w:r>
                </w:p>
              </w:tc>
              <w:tc>
                <w:tcPr>
                  <w:tcW w:w="358" w:type="pct"/>
                  <w:tcBorders>
                    <w:tl2br w:val="nil"/>
                    <w:tr2bl w:val="nil"/>
                  </w:tcBorders>
                  <w:noWrap w:val="0"/>
                  <w:vAlign w:val="center"/>
                </w:tcPr>
                <w:p w14:paraId="06A13AD7">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断面</w:t>
                  </w:r>
                </w:p>
              </w:tc>
              <w:tc>
                <w:tcPr>
                  <w:tcW w:w="515" w:type="pct"/>
                  <w:tcBorders>
                    <w:tl2br w:val="nil"/>
                    <w:tr2bl w:val="nil"/>
                  </w:tcBorders>
                  <w:noWrap w:val="0"/>
                  <w:vAlign w:val="center"/>
                </w:tcPr>
                <w:p w14:paraId="3C642003">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检测项目</w:t>
                  </w:r>
                </w:p>
              </w:tc>
              <w:tc>
                <w:tcPr>
                  <w:tcW w:w="529" w:type="pct"/>
                  <w:tcBorders>
                    <w:tl2br w:val="nil"/>
                    <w:tr2bl w:val="nil"/>
                  </w:tcBorders>
                  <w:noWrap w:val="0"/>
                  <w:vAlign w:val="center"/>
                </w:tcPr>
                <w:p w14:paraId="3DDD2BD5">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pH</w:t>
                  </w:r>
                </w:p>
              </w:tc>
              <w:tc>
                <w:tcPr>
                  <w:tcW w:w="529" w:type="pct"/>
                  <w:tcBorders>
                    <w:tl2br w:val="nil"/>
                    <w:tr2bl w:val="nil"/>
                  </w:tcBorders>
                  <w:noWrap w:val="0"/>
                  <w:vAlign w:val="center"/>
                </w:tcPr>
                <w:p w14:paraId="40931BE1">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COD</w:t>
                  </w:r>
                </w:p>
              </w:tc>
              <w:tc>
                <w:tcPr>
                  <w:tcW w:w="529" w:type="pct"/>
                  <w:tcBorders>
                    <w:tl2br w:val="nil"/>
                    <w:tr2bl w:val="nil"/>
                  </w:tcBorders>
                  <w:noWrap w:val="0"/>
                  <w:vAlign w:val="center"/>
                </w:tcPr>
                <w:p w14:paraId="6FA77F60">
                  <w:pPr>
                    <w:keepNext w:val="0"/>
                    <w:keepLines w:val="0"/>
                    <w:suppressLineNumbers w:val="0"/>
                    <w:adjustRightInd w:val="0"/>
                    <w:snapToGrid w:val="0"/>
                    <w:spacing w:before="0" w:beforeAutospacing="0" w:after="0" w:afterAutospacing="0"/>
                    <w:ind w:left="0" w:right="0"/>
                    <w:jc w:val="center"/>
                    <w:rPr>
                      <w:rFonts w:hint="eastAsia" w:eastAsia="宋体"/>
                      <w:b/>
                      <w:bCs w:val="0"/>
                      <w:color w:val="auto"/>
                      <w:sz w:val="18"/>
                      <w:szCs w:val="18"/>
                      <w:lang w:val="en-US" w:eastAsia="zh-CN"/>
                    </w:rPr>
                  </w:pPr>
                  <w:r>
                    <w:rPr>
                      <w:rFonts w:hint="eastAsia"/>
                      <w:b/>
                      <w:bCs w:val="0"/>
                      <w:color w:val="auto"/>
                      <w:sz w:val="18"/>
                      <w:szCs w:val="18"/>
                      <w:lang w:val="en-US" w:eastAsia="zh-CN"/>
                    </w:rPr>
                    <w:t>SS</w:t>
                  </w:r>
                </w:p>
              </w:tc>
              <w:tc>
                <w:tcPr>
                  <w:tcW w:w="529" w:type="pct"/>
                  <w:tcBorders>
                    <w:tl2br w:val="nil"/>
                    <w:tr2bl w:val="nil"/>
                  </w:tcBorders>
                  <w:noWrap w:val="0"/>
                  <w:vAlign w:val="center"/>
                </w:tcPr>
                <w:p w14:paraId="375C9752">
                  <w:pPr>
                    <w:keepNext w:val="0"/>
                    <w:keepLines w:val="0"/>
                    <w:suppressLineNumbers w:val="0"/>
                    <w:adjustRightInd w:val="0"/>
                    <w:snapToGrid w:val="0"/>
                    <w:spacing w:before="0" w:beforeAutospacing="0" w:after="0" w:afterAutospacing="0"/>
                    <w:ind w:left="0" w:right="0"/>
                    <w:jc w:val="center"/>
                    <w:rPr>
                      <w:rFonts w:hint="default"/>
                      <w:b/>
                      <w:bCs w:val="0"/>
                      <w:color w:val="auto"/>
                      <w:sz w:val="18"/>
                      <w:szCs w:val="18"/>
                    </w:rPr>
                  </w:pPr>
                  <w:r>
                    <w:rPr>
                      <w:rFonts w:hint="default"/>
                      <w:b/>
                      <w:bCs w:val="0"/>
                      <w:color w:val="auto"/>
                      <w:sz w:val="18"/>
                      <w:szCs w:val="18"/>
                    </w:rPr>
                    <w:t>NH</w:t>
                  </w:r>
                  <w:r>
                    <w:rPr>
                      <w:rFonts w:hint="default"/>
                      <w:b/>
                      <w:bCs w:val="0"/>
                      <w:color w:val="auto"/>
                      <w:sz w:val="18"/>
                      <w:szCs w:val="18"/>
                      <w:vertAlign w:val="subscript"/>
                    </w:rPr>
                    <w:t>3</w:t>
                  </w:r>
                  <w:r>
                    <w:rPr>
                      <w:rFonts w:hint="default"/>
                      <w:b/>
                      <w:bCs w:val="0"/>
                      <w:color w:val="auto"/>
                      <w:sz w:val="18"/>
                      <w:szCs w:val="18"/>
                    </w:rPr>
                    <w:t>-N</w:t>
                  </w:r>
                </w:p>
              </w:tc>
              <w:tc>
                <w:tcPr>
                  <w:tcW w:w="529" w:type="pct"/>
                  <w:tcBorders>
                    <w:tl2br w:val="nil"/>
                    <w:tr2bl w:val="nil"/>
                  </w:tcBorders>
                  <w:shd w:val="clear" w:color="auto" w:fill="auto"/>
                  <w:noWrap w:val="0"/>
                  <w:vAlign w:val="center"/>
                </w:tcPr>
                <w:p w14:paraId="19ED4B7C">
                  <w:pPr>
                    <w:keepNext w:val="0"/>
                    <w:keepLines w:val="0"/>
                    <w:suppressLineNumbers w:val="0"/>
                    <w:adjustRightInd w:val="0"/>
                    <w:snapToGrid w:val="0"/>
                    <w:spacing w:before="0" w:beforeAutospacing="0" w:after="0" w:afterAutospacing="0"/>
                    <w:ind w:left="0" w:right="0"/>
                    <w:jc w:val="center"/>
                    <w:rPr>
                      <w:rFonts w:hint="eastAsia" w:eastAsia="宋体"/>
                      <w:b/>
                      <w:bCs w:val="0"/>
                      <w:color w:val="auto"/>
                      <w:sz w:val="18"/>
                      <w:szCs w:val="18"/>
                      <w:lang w:val="en-US" w:eastAsia="zh-CN"/>
                    </w:rPr>
                  </w:pPr>
                  <w:r>
                    <w:rPr>
                      <w:rFonts w:hint="eastAsia"/>
                      <w:b/>
                      <w:bCs w:val="0"/>
                      <w:color w:val="auto"/>
                      <w:sz w:val="18"/>
                      <w:szCs w:val="18"/>
                      <w:lang w:val="en-US" w:eastAsia="zh-CN"/>
                    </w:rPr>
                    <w:t>TN</w:t>
                  </w:r>
                </w:p>
              </w:tc>
              <w:tc>
                <w:tcPr>
                  <w:tcW w:w="529" w:type="pct"/>
                  <w:tcBorders>
                    <w:tl2br w:val="nil"/>
                    <w:tr2bl w:val="nil"/>
                  </w:tcBorders>
                  <w:shd w:val="clear" w:color="auto" w:fill="auto"/>
                  <w:noWrap w:val="0"/>
                  <w:vAlign w:val="center"/>
                </w:tcPr>
                <w:p w14:paraId="72BCBA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18"/>
                      <w:szCs w:val="18"/>
                      <w:lang w:val="en-US" w:eastAsia="zh-CN" w:bidi="ar-SA"/>
                    </w:rPr>
                  </w:pPr>
                  <w:r>
                    <w:rPr>
                      <w:rFonts w:hint="default"/>
                      <w:b/>
                      <w:bCs w:val="0"/>
                      <w:color w:val="auto"/>
                      <w:sz w:val="18"/>
                      <w:szCs w:val="18"/>
                    </w:rPr>
                    <w:t>TP</w:t>
                  </w:r>
                </w:p>
              </w:tc>
              <w:tc>
                <w:tcPr>
                  <w:tcW w:w="533" w:type="pct"/>
                  <w:tcBorders>
                    <w:tl2br w:val="nil"/>
                    <w:tr2bl w:val="nil"/>
                  </w:tcBorders>
                  <w:shd w:val="clear" w:color="auto" w:fill="auto"/>
                  <w:noWrap w:val="0"/>
                  <w:vAlign w:val="center"/>
                </w:tcPr>
                <w:p w14:paraId="08BA48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18"/>
                      <w:szCs w:val="18"/>
                      <w:lang w:val="en-US" w:eastAsia="zh-CN" w:bidi="ar-SA"/>
                    </w:rPr>
                  </w:pPr>
                  <w:r>
                    <w:rPr>
                      <w:rFonts w:hint="default"/>
                      <w:b/>
                      <w:bCs w:val="0"/>
                      <w:color w:val="auto"/>
                      <w:sz w:val="18"/>
                      <w:szCs w:val="18"/>
                    </w:rPr>
                    <w:t>水温</w:t>
                  </w:r>
                </w:p>
              </w:tc>
            </w:tr>
            <w:tr w14:paraId="5980B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restart"/>
                  <w:tcBorders>
                    <w:tl2br w:val="nil"/>
                    <w:tr2bl w:val="nil"/>
                  </w:tcBorders>
                  <w:noWrap w:val="0"/>
                  <w:vAlign w:val="center"/>
                </w:tcPr>
                <w:p w14:paraId="2F9D1E5E">
                  <w:pPr>
                    <w:keepNext w:val="0"/>
                    <w:keepLines w:val="0"/>
                    <w:suppressLineNumbers w:val="0"/>
                    <w:adjustRightInd w:val="0"/>
                    <w:snapToGrid w:val="0"/>
                    <w:spacing w:before="0" w:beforeAutospacing="0" w:after="0" w:afterAutospacing="0"/>
                    <w:ind w:left="0" w:right="0"/>
                    <w:jc w:val="center"/>
                    <w:rPr>
                      <w:rFonts w:hint="eastAsia" w:eastAsia="宋体"/>
                      <w:bCs/>
                      <w:color w:val="auto"/>
                      <w:sz w:val="18"/>
                      <w:szCs w:val="18"/>
                      <w:lang w:val="en-US" w:eastAsia="zh-CN"/>
                    </w:rPr>
                  </w:pPr>
                  <w:r>
                    <w:rPr>
                      <w:rFonts w:hint="eastAsia"/>
                      <w:bCs/>
                      <w:color w:val="auto"/>
                      <w:sz w:val="18"/>
                      <w:szCs w:val="18"/>
                      <w:lang w:val="en-US" w:eastAsia="zh-CN"/>
                    </w:rPr>
                    <w:t>儒林河</w:t>
                  </w:r>
                </w:p>
              </w:tc>
              <w:tc>
                <w:tcPr>
                  <w:tcW w:w="358" w:type="pct"/>
                  <w:vMerge w:val="restart"/>
                  <w:tcBorders>
                    <w:tl2br w:val="nil"/>
                    <w:tr2bl w:val="nil"/>
                  </w:tcBorders>
                  <w:noWrap w:val="0"/>
                  <w:vAlign w:val="center"/>
                </w:tcPr>
                <w:p w14:paraId="6C971D6C">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W1</w:t>
                  </w:r>
                </w:p>
              </w:tc>
              <w:tc>
                <w:tcPr>
                  <w:tcW w:w="515" w:type="pct"/>
                  <w:tcBorders>
                    <w:tl2br w:val="nil"/>
                    <w:tr2bl w:val="nil"/>
                  </w:tcBorders>
                  <w:noWrap w:val="0"/>
                  <w:vAlign w:val="center"/>
                </w:tcPr>
                <w:p w14:paraId="4926102E">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最大值</w:t>
                  </w:r>
                </w:p>
              </w:tc>
              <w:tc>
                <w:tcPr>
                  <w:tcW w:w="529" w:type="pct"/>
                  <w:tcBorders>
                    <w:tl2br w:val="nil"/>
                    <w:tr2bl w:val="nil"/>
                  </w:tcBorders>
                  <w:shd w:val="clear" w:color="auto" w:fill="auto"/>
                  <w:noWrap w:val="0"/>
                  <w:vAlign w:val="center"/>
                </w:tcPr>
                <w:p w14:paraId="0C9CAA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7.7</w:t>
                  </w:r>
                </w:p>
              </w:tc>
              <w:tc>
                <w:tcPr>
                  <w:tcW w:w="529" w:type="pct"/>
                  <w:tcBorders>
                    <w:tl2br w:val="nil"/>
                    <w:tr2bl w:val="nil"/>
                  </w:tcBorders>
                  <w:shd w:val="clear" w:color="auto" w:fill="auto"/>
                  <w:noWrap w:val="0"/>
                  <w:vAlign w:val="center"/>
                </w:tcPr>
                <w:p w14:paraId="5D1C6D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24.0</w:t>
                  </w:r>
                </w:p>
              </w:tc>
              <w:tc>
                <w:tcPr>
                  <w:tcW w:w="529" w:type="pct"/>
                  <w:tcBorders>
                    <w:tl2br w:val="nil"/>
                    <w:tr2bl w:val="nil"/>
                  </w:tcBorders>
                  <w:shd w:val="clear" w:color="auto" w:fill="auto"/>
                  <w:noWrap w:val="0"/>
                  <w:vAlign w:val="center"/>
                </w:tcPr>
                <w:p w14:paraId="6A131547">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9</w:t>
                  </w:r>
                </w:p>
              </w:tc>
              <w:tc>
                <w:tcPr>
                  <w:tcW w:w="529" w:type="pct"/>
                  <w:tcBorders>
                    <w:tl2br w:val="nil"/>
                    <w:tr2bl w:val="nil"/>
                  </w:tcBorders>
                  <w:shd w:val="clear" w:color="auto" w:fill="auto"/>
                  <w:noWrap w:val="0"/>
                  <w:vAlign w:val="center"/>
                </w:tcPr>
                <w:p w14:paraId="29D74F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0.315</w:t>
                  </w:r>
                </w:p>
              </w:tc>
              <w:tc>
                <w:tcPr>
                  <w:tcW w:w="529" w:type="pct"/>
                  <w:tcBorders>
                    <w:tl2br w:val="nil"/>
                    <w:tr2bl w:val="nil"/>
                  </w:tcBorders>
                  <w:shd w:val="clear" w:color="auto" w:fill="auto"/>
                  <w:noWrap w:val="0"/>
                  <w:vAlign w:val="center"/>
                </w:tcPr>
                <w:p w14:paraId="45A8D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0.758</w:t>
                  </w:r>
                </w:p>
              </w:tc>
              <w:tc>
                <w:tcPr>
                  <w:tcW w:w="529" w:type="pct"/>
                  <w:tcBorders>
                    <w:tl2br w:val="nil"/>
                    <w:tr2bl w:val="nil"/>
                  </w:tcBorders>
                  <w:shd w:val="clear" w:color="auto" w:fill="auto"/>
                  <w:noWrap w:val="0"/>
                  <w:vAlign w:val="center"/>
                </w:tcPr>
                <w:p w14:paraId="05D02A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0.08</w:t>
                  </w:r>
                </w:p>
              </w:tc>
              <w:tc>
                <w:tcPr>
                  <w:tcW w:w="533" w:type="pct"/>
                  <w:tcBorders>
                    <w:tl2br w:val="nil"/>
                    <w:tr2bl w:val="nil"/>
                  </w:tcBorders>
                  <w:shd w:val="clear" w:color="auto" w:fill="auto"/>
                  <w:noWrap w:val="0"/>
                  <w:vAlign w:val="center"/>
                </w:tcPr>
                <w:p w14:paraId="0B4E29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24.0</w:t>
                  </w:r>
                </w:p>
              </w:tc>
            </w:tr>
            <w:tr w14:paraId="783899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continue"/>
                  <w:tcBorders>
                    <w:tl2br w:val="nil"/>
                    <w:tr2bl w:val="nil"/>
                  </w:tcBorders>
                  <w:noWrap w:val="0"/>
                  <w:vAlign w:val="center"/>
                </w:tcPr>
                <w:p w14:paraId="61B041A7">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tcBorders>
                    <w:tl2br w:val="nil"/>
                    <w:tr2bl w:val="nil"/>
                  </w:tcBorders>
                  <w:noWrap w:val="0"/>
                  <w:vAlign w:val="center"/>
                </w:tcPr>
                <w:p w14:paraId="46603021">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515" w:type="pct"/>
                  <w:tcBorders>
                    <w:tl2br w:val="nil"/>
                    <w:tr2bl w:val="nil"/>
                  </w:tcBorders>
                  <w:noWrap w:val="0"/>
                  <w:vAlign w:val="center"/>
                </w:tcPr>
                <w:p w14:paraId="21F830DC">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最小值</w:t>
                  </w:r>
                </w:p>
              </w:tc>
              <w:tc>
                <w:tcPr>
                  <w:tcW w:w="529" w:type="pct"/>
                  <w:tcBorders>
                    <w:tl2br w:val="nil"/>
                    <w:tr2bl w:val="nil"/>
                  </w:tcBorders>
                  <w:shd w:val="clear" w:color="auto" w:fill="auto"/>
                  <w:noWrap w:val="0"/>
                  <w:vAlign w:val="center"/>
                </w:tcPr>
                <w:p w14:paraId="7165A4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7.5</w:t>
                  </w:r>
                </w:p>
              </w:tc>
              <w:tc>
                <w:tcPr>
                  <w:tcW w:w="529" w:type="pct"/>
                  <w:tcBorders>
                    <w:tl2br w:val="nil"/>
                    <w:tr2bl w:val="nil"/>
                  </w:tcBorders>
                  <w:shd w:val="clear" w:color="auto" w:fill="auto"/>
                  <w:noWrap w:val="0"/>
                  <w:vAlign w:val="center"/>
                </w:tcPr>
                <w:p w14:paraId="15DE09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21.0</w:t>
                  </w:r>
                </w:p>
              </w:tc>
              <w:tc>
                <w:tcPr>
                  <w:tcW w:w="529" w:type="pct"/>
                  <w:tcBorders>
                    <w:tl2br w:val="nil"/>
                    <w:tr2bl w:val="nil"/>
                  </w:tcBorders>
                  <w:shd w:val="clear" w:color="auto" w:fill="auto"/>
                  <w:noWrap w:val="0"/>
                  <w:vAlign w:val="center"/>
                </w:tcPr>
                <w:p w14:paraId="2873760A">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7</w:t>
                  </w:r>
                </w:p>
              </w:tc>
              <w:tc>
                <w:tcPr>
                  <w:tcW w:w="529" w:type="pct"/>
                  <w:tcBorders>
                    <w:tl2br w:val="nil"/>
                    <w:tr2bl w:val="nil"/>
                  </w:tcBorders>
                  <w:shd w:val="clear" w:color="auto" w:fill="auto"/>
                  <w:noWrap w:val="0"/>
                  <w:vAlign w:val="center"/>
                </w:tcPr>
                <w:p w14:paraId="7CAF1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0.270</w:t>
                  </w:r>
                </w:p>
              </w:tc>
              <w:tc>
                <w:tcPr>
                  <w:tcW w:w="529" w:type="pct"/>
                  <w:tcBorders>
                    <w:tl2br w:val="nil"/>
                    <w:tr2bl w:val="nil"/>
                  </w:tcBorders>
                  <w:shd w:val="clear" w:color="auto" w:fill="auto"/>
                  <w:noWrap w:val="0"/>
                  <w:vAlign w:val="center"/>
                </w:tcPr>
                <w:p w14:paraId="36B905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0.650</w:t>
                  </w:r>
                </w:p>
              </w:tc>
              <w:tc>
                <w:tcPr>
                  <w:tcW w:w="529" w:type="pct"/>
                  <w:tcBorders>
                    <w:tl2br w:val="nil"/>
                    <w:tr2bl w:val="nil"/>
                  </w:tcBorders>
                  <w:shd w:val="clear" w:color="auto" w:fill="auto"/>
                  <w:noWrap w:val="0"/>
                  <w:vAlign w:val="center"/>
                </w:tcPr>
                <w:p w14:paraId="4C9FF8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0.06</w:t>
                  </w:r>
                </w:p>
              </w:tc>
              <w:tc>
                <w:tcPr>
                  <w:tcW w:w="533" w:type="pct"/>
                  <w:tcBorders>
                    <w:tl2br w:val="nil"/>
                    <w:tr2bl w:val="nil"/>
                  </w:tcBorders>
                  <w:shd w:val="clear" w:color="auto" w:fill="auto"/>
                  <w:noWrap w:val="0"/>
                  <w:vAlign w:val="center"/>
                </w:tcPr>
                <w:p w14:paraId="5288E6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21.0</w:t>
                  </w:r>
                </w:p>
              </w:tc>
            </w:tr>
            <w:tr w14:paraId="33D769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continue"/>
                  <w:tcBorders>
                    <w:tl2br w:val="nil"/>
                    <w:tr2bl w:val="nil"/>
                  </w:tcBorders>
                  <w:noWrap w:val="0"/>
                  <w:vAlign w:val="center"/>
                </w:tcPr>
                <w:p w14:paraId="13C6CFCF">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tcBorders>
                    <w:tl2br w:val="nil"/>
                    <w:tr2bl w:val="nil"/>
                  </w:tcBorders>
                  <w:noWrap w:val="0"/>
                  <w:vAlign w:val="center"/>
                </w:tcPr>
                <w:p w14:paraId="4CBB144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515" w:type="pct"/>
                  <w:tcBorders>
                    <w:tl2br w:val="nil"/>
                    <w:tr2bl w:val="nil"/>
                  </w:tcBorders>
                  <w:noWrap w:val="0"/>
                  <w:vAlign w:val="center"/>
                </w:tcPr>
                <w:p w14:paraId="2568BC39">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超标率</w:t>
                  </w:r>
                </w:p>
              </w:tc>
              <w:tc>
                <w:tcPr>
                  <w:tcW w:w="529" w:type="pct"/>
                  <w:tcBorders>
                    <w:tl2br w:val="nil"/>
                    <w:tr2bl w:val="nil"/>
                  </w:tcBorders>
                  <w:shd w:val="clear" w:color="auto" w:fill="auto"/>
                  <w:noWrap w:val="0"/>
                  <w:vAlign w:val="center"/>
                </w:tcPr>
                <w:p w14:paraId="4DD88F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51235D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220AD8A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eastAsia"/>
                      <w:color w:val="auto"/>
                      <w:sz w:val="18"/>
                      <w:szCs w:val="18"/>
                      <w:lang w:val="en-US" w:eastAsia="zh-CN"/>
                    </w:rPr>
                    <w:t>/</w:t>
                  </w:r>
                </w:p>
              </w:tc>
              <w:tc>
                <w:tcPr>
                  <w:tcW w:w="529" w:type="pct"/>
                  <w:tcBorders>
                    <w:tl2br w:val="nil"/>
                    <w:tr2bl w:val="nil"/>
                  </w:tcBorders>
                  <w:shd w:val="clear" w:color="auto" w:fill="auto"/>
                  <w:noWrap w:val="0"/>
                  <w:vAlign w:val="center"/>
                </w:tcPr>
                <w:p w14:paraId="55783D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41DAB1A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w:t>
                  </w:r>
                </w:p>
              </w:tc>
              <w:tc>
                <w:tcPr>
                  <w:tcW w:w="529" w:type="pct"/>
                  <w:tcBorders>
                    <w:tl2br w:val="nil"/>
                    <w:tr2bl w:val="nil"/>
                  </w:tcBorders>
                  <w:shd w:val="clear" w:color="auto" w:fill="auto"/>
                  <w:noWrap w:val="0"/>
                  <w:vAlign w:val="center"/>
                </w:tcPr>
                <w:p w14:paraId="22CAA2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33" w:type="pct"/>
                  <w:tcBorders>
                    <w:tl2br w:val="nil"/>
                    <w:tr2bl w:val="nil"/>
                  </w:tcBorders>
                  <w:shd w:val="clear" w:color="auto" w:fill="auto"/>
                  <w:noWrap w:val="0"/>
                  <w:vAlign w:val="center"/>
                </w:tcPr>
                <w:p w14:paraId="46AD1F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w:t>
                  </w:r>
                </w:p>
              </w:tc>
            </w:tr>
            <w:tr w14:paraId="36D45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continue"/>
                  <w:tcBorders>
                    <w:tl2br w:val="nil"/>
                    <w:tr2bl w:val="nil"/>
                  </w:tcBorders>
                  <w:noWrap w:val="0"/>
                  <w:vAlign w:val="center"/>
                </w:tcPr>
                <w:p w14:paraId="475618DE">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restart"/>
                  <w:tcBorders>
                    <w:tl2br w:val="nil"/>
                    <w:tr2bl w:val="nil"/>
                  </w:tcBorders>
                  <w:noWrap w:val="0"/>
                  <w:vAlign w:val="center"/>
                </w:tcPr>
                <w:p w14:paraId="7B58FBC0">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W2</w:t>
                  </w:r>
                </w:p>
              </w:tc>
              <w:tc>
                <w:tcPr>
                  <w:tcW w:w="515" w:type="pct"/>
                  <w:tcBorders>
                    <w:tl2br w:val="nil"/>
                    <w:tr2bl w:val="nil"/>
                  </w:tcBorders>
                  <w:noWrap w:val="0"/>
                  <w:vAlign w:val="center"/>
                </w:tcPr>
                <w:p w14:paraId="653D5D8B">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最大值</w:t>
                  </w:r>
                </w:p>
              </w:tc>
              <w:tc>
                <w:tcPr>
                  <w:tcW w:w="529" w:type="pct"/>
                  <w:tcBorders>
                    <w:tl2br w:val="nil"/>
                    <w:tr2bl w:val="nil"/>
                  </w:tcBorders>
                  <w:shd w:val="clear" w:color="auto" w:fill="auto"/>
                  <w:noWrap w:val="0"/>
                  <w:vAlign w:val="center"/>
                </w:tcPr>
                <w:p w14:paraId="57709A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7.7</w:t>
                  </w:r>
                </w:p>
              </w:tc>
              <w:tc>
                <w:tcPr>
                  <w:tcW w:w="529" w:type="pct"/>
                  <w:tcBorders>
                    <w:tl2br w:val="nil"/>
                    <w:tr2bl w:val="nil"/>
                  </w:tcBorders>
                  <w:shd w:val="clear" w:color="auto" w:fill="auto"/>
                  <w:noWrap w:val="0"/>
                  <w:vAlign w:val="center"/>
                </w:tcPr>
                <w:p w14:paraId="5C4634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18</w:t>
                  </w:r>
                </w:p>
              </w:tc>
              <w:tc>
                <w:tcPr>
                  <w:tcW w:w="529" w:type="pct"/>
                  <w:tcBorders>
                    <w:tl2br w:val="nil"/>
                    <w:tr2bl w:val="nil"/>
                  </w:tcBorders>
                  <w:shd w:val="clear" w:color="auto" w:fill="auto"/>
                  <w:noWrap w:val="0"/>
                  <w:vAlign w:val="center"/>
                </w:tcPr>
                <w:p w14:paraId="44EE1A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w:t>
                  </w:r>
                </w:p>
              </w:tc>
              <w:tc>
                <w:tcPr>
                  <w:tcW w:w="529" w:type="pct"/>
                  <w:tcBorders>
                    <w:tl2br w:val="nil"/>
                    <w:tr2bl w:val="nil"/>
                  </w:tcBorders>
                  <w:shd w:val="clear" w:color="auto" w:fill="auto"/>
                  <w:noWrap w:val="0"/>
                  <w:vAlign w:val="center"/>
                </w:tcPr>
                <w:p w14:paraId="47E91D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0.344</w:t>
                  </w:r>
                </w:p>
              </w:tc>
              <w:tc>
                <w:tcPr>
                  <w:tcW w:w="529" w:type="pct"/>
                  <w:tcBorders>
                    <w:tl2br w:val="nil"/>
                    <w:tr2bl w:val="nil"/>
                  </w:tcBorders>
                  <w:shd w:val="clear" w:color="auto" w:fill="auto"/>
                  <w:noWrap w:val="0"/>
                  <w:vAlign w:val="center"/>
                </w:tcPr>
                <w:p w14:paraId="23EAAF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0.930</w:t>
                  </w:r>
                </w:p>
              </w:tc>
              <w:tc>
                <w:tcPr>
                  <w:tcW w:w="529" w:type="pct"/>
                  <w:tcBorders>
                    <w:tl2br w:val="nil"/>
                    <w:tr2bl w:val="nil"/>
                  </w:tcBorders>
                  <w:shd w:val="clear" w:color="auto" w:fill="auto"/>
                  <w:noWrap w:val="0"/>
                  <w:vAlign w:val="center"/>
                </w:tcPr>
                <w:p w14:paraId="04D68C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0.14</w:t>
                  </w:r>
                </w:p>
              </w:tc>
              <w:tc>
                <w:tcPr>
                  <w:tcW w:w="533" w:type="pct"/>
                  <w:tcBorders>
                    <w:tl2br w:val="nil"/>
                    <w:tr2bl w:val="nil"/>
                  </w:tcBorders>
                  <w:shd w:val="clear" w:color="auto" w:fill="auto"/>
                  <w:noWrap w:val="0"/>
                  <w:vAlign w:val="center"/>
                </w:tcPr>
                <w:p w14:paraId="4D753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23.7</w:t>
                  </w:r>
                </w:p>
              </w:tc>
            </w:tr>
            <w:tr w14:paraId="0EEFC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continue"/>
                  <w:tcBorders>
                    <w:tl2br w:val="nil"/>
                    <w:tr2bl w:val="nil"/>
                  </w:tcBorders>
                  <w:noWrap w:val="0"/>
                  <w:vAlign w:val="center"/>
                </w:tcPr>
                <w:p w14:paraId="2BFF147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tcBorders>
                    <w:tl2br w:val="nil"/>
                    <w:tr2bl w:val="nil"/>
                  </w:tcBorders>
                  <w:noWrap w:val="0"/>
                  <w:vAlign w:val="center"/>
                </w:tcPr>
                <w:p w14:paraId="7781C87F">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515" w:type="pct"/>
                  <w:tcBorders>
                    <w:tl2br w:val="nil"/>
                    <w:tr2bl w:val="nil"/>
                  </w:tcBorders>
                  <w:noWrap w:val="0"/>
                  <w:vAlign w:val="center"/>
                </w:tcPr>
                <w:p w14:paraId="797DADBD">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最小值</w:t>
                  </w:r>
                </w:p>
              </w:tc>
              <w:tc>
                <w:tcPr>
                  <w:tcW w:w="529" w:type="pct"/>
                  <w:tcBorders>
                    <w:tl2br w:val="nil"/>
                    <w:tr2bl w:val="nil"/>
                  </w:tcBorders>
                  <w:shd w:val="clear" w:color="auto" w:fill="auto"/>
                  <w:noWrap w:val="0"/>
                  <w:vAlign w:val="center"/>
                </w:tcPr>
                <w:p w14:paraId="633314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7.6</w:t>
                  </w:r>
                </w:p>
              </w:tc>
              <w:tc>
                <w:tcPr>
                  <w:tcW w:w="529" w:type="pct"/>
                  <w:tcBorders>
                    <w:tl2br w:val="nil"/>
                    <w:tr2bl w:val="nil"/>
                  </w:tcBorders>
                  <w:shd w:val="clear" w:color="auto" w:fill="auto"/>
                  <w:noWrap w:val="0"/>
                  <w:vAlign w:val="center"/>
                </w:tcPr>
                <w:p w14:paraId="68BFE5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17</w:t>
                  </w:r>
                </w:p>
              </w:tc>
              <w:tc>
                <w:tcPr>
                  <w:tcW w:w="529" w:type="pct"/>
                  <w:tcBorders>
                    <w:tl2br w:val="nil"/>
                    <w:tr2bl w:val="nil"/>
                  </w:tcBorders>
                  <w:shd w:val="clear" w:color="auto" w:fill="auto"/>
                  <w:noWrap w:val="0"/>
                  <w:vAlign w:val="center"/>
                </w:tcPr>
                <w:p w14:paraId="2BA73E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12</w:t>
                  </w:r>
                </w:p>
              </w:tc>
              <w:tc>
                <w:tcPr>
                  <w:tcW w:w="529" w:type="pct"/>
                  <w:tcBorders>
                    <w:tl2br w:val="nil"/>
                    <w:tr2bl w:val="nil"/>
                  </w:tcBorders>
                  <w:shd w:val="clear" w:color="auto" w:fill="auto"/>
                  <w:noWrap w:val="0"/>
                  <w:vAlign w:val="center"/>
                </w:tcPr>
                <w:p w14:paraId="72E67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0.307</w:t>
                  </w:r>
                </w:p>
              </w:tc>
              <w:tc>
                <w:tcPr>
                  <w:tcW w:w="529" w:type="pct"/>
                  <w:tcBorders>
                    <w:tl2br w:val="nil"/>
                    <w:tr2bl w:val="nil"/>
                  </w:tcBorders>
                  <w:shd w:val="clear" w:color="auto" w:fill="auto"/>
                  <w:noWrap w:val="0"/>
                  <w:vAlign w:val="center"/>
                </w:tcPr>
                <w:p w14:paraId="65CC7A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0.856</w:t>
                  </w:r>
                </w:p>
              </w:tc>
              <w:tc>
                <w:tcPr>
                  <w:tcW w:w="529" w:type="pct"/>
                  <w:tcBorders>
                    <w:tl2br w:val="nil"/>
                    <w:tr2bl w:val="nil"/>
                  </w:tcBorders>
                  <w:shd w:val="clear" w:color="auto" w:fill="auto"/>
                  <w:noWrap w:val="0"/>
                  <w:vAlign w:val="center"/>
                </w:tcPr>
                <w:p w14:paraId="0A6E7D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0.10</w:t>
                  </w:r>
                </w:p>
              </w:tc>
              <w:tc>
                <w:tcPr>
                  <w:tcW w:w="533" w:type="pct"/>
                  <w:tcBorders>
                    <w:tl2br w:val="nil"/>
                    <w:tr2bl w:val="nil"/>
                  </w:tcBorders>
                  <w:shd w:val="clear" w:color="auto" w:fill="auto"/>
                  <w:noWrap w:val="0"/>
                  <w:vAlign w:val="center"/>
                </w:tcPr>
                <w:p w14:paraId="57C7B5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21.0</w:t>
                  </w:r>
                </w:p>
              </w:tc>
            </w:tr>
            <w:tr w14:paraId="4FB429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18" w:type="pct"/>
                  <w:vMerge w:val="continue"/>
                  <w:tcBorders>
                    <w:tl2br w:val="nil"/>
                    <w:tr2bl w:val="nil"/>
                  </w:tcBorders>
                  <w:noWrap w:val="0"/>
                  <w:vAlign w:val="center"/>
                </w:tcPr>
                <w:p w14:paraId="31686425">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358" w:type="pct"/>
                  <w:vMerge w:val="continue"/>
                  <w:tcBorders>
                    <w:tl2br w:val="nil"/>
                    <w:tr2bl w:val="nil"/>
                  </w:tcBorders>
                  <w:noWrap w:val="0"/>
                  <w:vAlign w:val="center"/>
                </w:tcPr>
                <w:p w14:paraId="430E2F52">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p>
              </w:tc>
              <w:tc>
                <w:tcPr>
                  <w:tcW w:w="515" w:type="pct"/>
                  <w:tcBorders>
                    <w:tl2br w:val="nil"/>
                    <w:tr2bl w:val="nil"/>
                  </w:tcBorders>
                  <w:noWrap w:val="0"/>
                  <w:vAlign w:val="center"/>
                </w:tcPr>
                <w:p w14:paraId="1CD6050E">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超标率</w:t>
                  </w:r>
                </w:p>
              </w:tc>
              <w:tc>
                <w:tcPr>
                  <w:tcW w:w="529" w:type="pct"/>
                  <w:tcBorders>
                    <w:tl2br w:val="nil"/>
                    <w:tr2bl w:val="nil"/>
                  </w:tcBorders>
                  <w:shd w:val="clear" w:color="auto" w:fill="auto"/>
                  <w:noWrap w:val="0"/>
                  <w:vAlign w:val="center"/>
                </w:tcPr>
                <w:p w14:paraId="41DB0C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7C3B2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33B03693">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eastAsia"/>
                      <w:color w:val="auto"/>
                      <w:sz w:val="18"/>
                      <w:szCs w:val="18"/>
                      <w:lang w:val="en-US" w:eastAsia="zh-CN"/>
                    </w:rPr>
                    <w:t>/</w:t>
                  </w:r>
                </w:p>
              </w:tc>
              <w:tc>
                <w:tcPr>
                  <w:tcW w:w="529" w:type="pct"/>
                  <w:tcBorders>
                    <w:tl2br w:val="nil"/>
                    <w:tr2bl w:val="nil"/>
                  </w:tcBorders>
                  <w:shd w:val="clear" w:color="auto" w:fill="auto"/>
                  <w:noWrap w:val="0"/>
                  <w:vAlign w:val="center"/>
                </w:tcPr>
                <w:p w14:paraId="456D48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29" w:type="pct"/>
                  <w:tcBorders>
                    <w:tl2br w:val="nil"/>
                    <w:tr2bl w:val="nil"/>
                  </w:tcBorders>
                  <w:shd w:val="clear" w:color="auto" w:fill="auto"/>
                  <w:noWrap w:val="0"/>
                  <w:vAlign w:val="center"/>
                </w:tcPr>
                <w:p w14:paraId="2ACAF08A">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0</w:t>
                  </w:r>
                </w:p>
              </w:tc>
              <w:tc>
                <w:tcPr>
                  <w:tcW w:w="529" w:type="pct"/>
                  <w:tcBorders>
                    <w:tl2br w:val="nil"/>
                    <w:tr2bl w:val="nil"/>
                  </w:tcBorders>
                  <w:shd w:val="clear" w:color="auto" w:fill="auto"/>
                  <w:noWrap w:val="0"/>
                  <w:vAlign w:val="center"/>
                </w:tcPr>
                <w:p w14:paraId="340BD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p>
              </w:tc>
              <w:tc>
                <w:tcPr>
                  <w:tcW w:w="533" w:type="pct"/>
                  <w:tcBorders>
                    <w:tl2br w:val="nil"/>
                    <w:tr2bl w:val="nil"/>
                  </w:tcBorders>
                  <w:shd w:val="clear" w:color="auto" w:fill="auto"/>
                  <w:noWrap w:val="0"/>
                  <w:vAlign w:val="center"/>
                </w:tcPr>
                <w:p w14:paraId="4282CC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w:t>
                  </w:r>
                </w:p>
              </w:tc>
            </w:tr>
            <w:tr w14:paraId="49357B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292" w:type="pct"/>
                  <w:gridSpan w:val="3"/>
                  <w:tcBorders>
                    <w:tl2br w:val="nil"/>
                    <w:tr2bl w:val="nil"/>
                  </w:tcBorders>
                  <w:noWrap w:val="0"/>
                  <w:vAlign w:val="center"/>
                </w:tcPr>
                <w:p w14:paraId="43450284">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Ⅳ类标准</w:t>
                  </w:r>
                </w:p>
              </w:tc>
              <w:tc>
                <w:tcPr>
                  <w:tcW w:w="529" w:type="pct"/>
                  <w:tcBorders>
                    <w:tl2br w:val="nil"/>
                    <w:tr2bl w:val="nil"/>
                  </w:tcBorders>
                  <w:noWrap w:val="0"/>
                  <w:vAlign w:val="center"/>
                </w:tcPr>
                <w:p w14:paraId="17C7F68A">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color w:val="auto"/>
                      <w:sz w:val="18"/>
                      <w:szCs w:val="18"/>
                    </w:rPr>
                    <w:t>6～9</w:t>
                  </w:r>
                </w:p>
              </w:tc>
              <w:tc>
                <w:tcPr>
                  <w:tcW w:w="529" w:type="pct"/>
                  <w:tcBorders>
                    <w:tl2br w:val="nil"/>
                    <w:tr2bl w:val="nil"/>
                  </w:tcBorders>
                  <w:noWrap w:val="0"/>
                  <w:vAlign w:val="center"/>
                </w:tcPr>
                <w:p w14:paraId="7DB5D0C2">
                  <w:pPr>
                    <w:keepNext w:val="0"/>
                    <w:keepLines w:val="0"/>
                    <w:suppressLineNumbers w:val="0"/>
                    <w:adjustRightInd w:val="0"/>
                    <w:snapToGrid w:val="0"/>
                    <w:spacing w:before="0" w:beforeAutospacing="0" w:after="0" w:afterAutospacing="0"/>
                    <w:ind w:left="0" w:right="0"/>
                    <w:jc w:val="center"/>
                    <w:rPr>
                      <w:rFonts w:hint="default" w:eastAsia="宋体"/>
                      <w:color w:val="auto"/>
                      <w:sz w:val="18"/>
                      <w:szCs w:val="18"/>
                      <w:lang w:val="en-US" w:eastAsia="zh-CN"/>
                    </w:rPr>
                  </w:pPr>
                  <w:r>
                    <w:rPr>
                      <w:rFonts w:hint="default"/>
                      <w:color w:val="auto"/>
                      <w:sz w:val="18"/>
                      <w:szCs w:val="18"/>
                    </w:rPr>
                    <w:t>≤</w:t>
                  </w:r>
                  <w:r>
                    <w:rPr>
                      <w:rFonts w:hint="eastAsia"/>
                      <w:color w:val="auto"/>
                      <w:sz w:val="18"/>
                      <w:szCs w:val="18"/>
                      <w:lang w:val="en-US" w:eastAsia="zh-CN"/>
                    </w:rPr>
                    <w:t>30</w:t>
                  </w:r>
                </w:p>
              </w:tc>
              <w:tc>
                <w:tcPr>
                  <w:tcW w:w="529" w:type="pct"/>
                  <w:tcBorders>
                    <w:tl2br w:val="nil"/>
                    <w:tr2bl w:val="nil"/>
                  </w:tcBorders>
                  <w:noWrap w:val="0"/>
                  <w:vAlign w:val="center"/>
                </w:tcPr>
                <w:p w14:paraId="42A4D4DA">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eastAsia"/>
                      <w:color w:val="auto"/>
                      <w:sz w:val="18"/>
                      <w:szCs w:val="18"/>
                      <w:lang w:val="en-US" w:eastAsia="zh-CN"/>
                    </w:rPr>
                    <w:t>/</w:t>
                  </w:r>
                </w:p>
              </w:tc>
              <w:tc>
                <w:tcPr>
                  <w:tcW w:w="529" w:type="pct"/>
                  <w:tcBorders>
                    <w:tl2br w:val="nil"/>
                    <w:tr2bl w:val="nil"/>
                  </w:tcBorders>
                  <w:noWrap w:val="0"/>
                  <w:vAlign w:val="center"/>
                </w:tcPr>
                <w:p w14:paraId="782B2CD8">
                  <w:pPr>
                    <w:keepNext w:val="0"/>
                    <w:keepLines w:val="0"/>
                    <w:suppressLineNumbers w:val="0"/>
                    <w:adjustRightInd w:val="0"/>
                    <w:snapToGrid w:val="0"/>
                    <w:spacing w:before="0" w:beforeAutospacing="0" w:after="0" w:afterAutospacing="0"/>
                    <w:ind w:left="0" w:right="0"/>
                    <w:jc w:val="center"/>
                    <w:rPr>
                      <w:rFonts w:hint="eastAsia" w:eastAsia="宋体"/>
                      <w:color w:val="auto"/>
                      <w:sz w:val="18"/>
                      <w:szCs w:val="18"/>
                      <w:lang w:val="en-US" w:eastAsia="zh-CN"/>
                    </w:rPr>
                  </w:pPr>
                  <w:r>
                    <w:rPr>
                      <w:rFonts w:hint="default"/>
                      <w:color w:val="auto"/>
                      <w:sz w:val="18"/>
                      <w:szCs w:val="18"/>
                    </w:rPr>
                    <w:t>≤1.</w:t>
                  </w:r>
                  <w:r>
                    <w:rPr>
                      <w:rFonts w:hint="eastAsia"/>
                      <w:color w:val="auto"/>
                      <w:sz w:val="18"/>
                      <w:szCs w:val="18"/>
                      <w:lang w:val="en-US" w:eastAsia="zh-CN"/>
                    </w:rPr>
                    <w:t>5</w:t>
                  </w:r>
                </w:p>
              </w:tc>
              <w:tc>
                <w:tcPr>
                  <w:tcW w:w="529" w:type="pct"/>
                  <w:tcBorders>
                    <w:tl2br w:val="nil"/>
                    <w:tr2bl w:val="nil"/>
                  </w:tcBorders>
                  <w:noWrap w:val="0"/>
                  <w:vAlign w:val="center"/>
                </w:tcPr>
                <w:p w14:paraId="490A0E6A">
                  <w:pPr>
                    <w:keepNext w:val="0"/>
                    <w:keepLines w:val="0"/>
                    <w:suppressLineNumbers w:val="0"/>
                    <w:adjustRightInd w:val="0"/>
                    <w:snapToGrid w:val="0"/>
                    <w:spacing w:before="0" w:beforeAutospacing="0" w:after="0" w:afterAutospacing="0"/>
                    <w:ind w:left="0" w:right="0"/>
                    <w:jc w:val="center"/>
                    <w:rPr>
                      <w:rFonts w:hint="eastAsia" w:eastAsia="宋体"/>
                      <w:color w:val="auto"/>
                      <w:sz w:val="18"/>
                      <w:szCs w:val="18"/>
                      <w:lang w:val="en-US" w:eastAsia="zh-CN"/>
                    </w:rPr>
                  </w:pPr>
                  <w:r>
                    <w:rPr>
                      <w:rFonts w:hint="default"/>
                      <w:color w:val="auto"/>
                      <w:sz w:val="18"/>
                      <w:szCs w:val="18"/>
                    </w:rPr>
                    <w:t>≤1.</w:t>
                  </w:r>
                  <w:r>
                    <w:rPr>
                      <w:rFonts w:hint="eastAsia"/>
                      <w:color w:val="auto"/>
                      <w:sz w:val="18"/>
                      <w:szCs w:val="18"/>
                      <w:lang w:val="en-US" w:eastAsia="zh-CN"/>
                    </w:rPr>
                    <w:t>5</w:t>
                  </w:r>
                </w:p>
              </w:tc>
              <w:tc>
                <w:tcPr>
                  <w:tcW w:w="529" w:type="pct"/>
                  <w:tcBorders>
                    <w:tl2br w:val="nil"/>
                    <w:tr2bl w:val="nil"/>
                  </w:tcBorders>
                  <w:noWrap w:val="0"/>
                  <w:vAlign w:val="center"/>
                </w:tcPr>
                <w:p w14:paraId="78DC5D2E">
                  <w:pPr>
                    <w:keepNext w:val="0"/>
                    <w:keepLines w:val="0"/>
                    <w:suppressLineNumbers w:val="0"/>
                    <w:adjustRightInd w:val="0"/>
                    <w:snapToGrid w:val="0"/>
                    <w:spacing w:before="0" w:beforeAutospacing="0" w:after="0" w:afterAutospacing="0"/>
                    <w:ind w:left="0" w:right="0"/>
                    <w:jc w:val="center"/>
                    <w:rPr>
                      <w:rFonts w:hint="default" w:eastAsia="宋体"/>
                      <w:color w:val="auto"/>
                      <w:sz w:val="18"/>
                      <w:szCs w:val="18"/>
                      <w:lang w:val="en-US" w:eastAsia="zh-CN"/>
                    </w:rPr>
                  </w:pPr>
                  <w:r>
                    <w:rPr>
                      <w:rFonts w:hint="default"/>
                      <w:color w:val="auto"/>
                      <w:sz w:val="18"/>
                      <w:szCs w:val="18"/>
                    </w:rPr>
                    <w:t>≤</w:t>
                  </w:r>
                  <w:r>
                    <w:rPr>
                      <w:rFonts w:hint="eastAsia"/>
                      <w:color w:val="auto"/>
                      <w:sz w:val="18"/>
                      <w:szCs w:val="18"/>
                      <w:lang w:val="en-US" w:eastAsia="zh-CN"/>
                    </w:rPr>
                    <w:t>0.3</w:t>
                  </w:r>
                </w:p>
              </w:tc>
              <w:tc>
                <w:tcPr>
                  <w:tcW w:w="533" w:type="pct"/>
                  <w:tcBorders>
                    <w:tl2br w:val="nil"/>
                    <w:tr2bl w:val="nil"/>
                  </w:tcBorders>
                  <w:noWrap w:val="0"/>
                  <w:vAlign w:val="center"/>
                </w:tcPr>
                <w:p w14:paraId="02A3DBA8">
                  <w:pPr>
                    <w:keepNext w:val="0"/>
                    <w:keepLines w:val="0"/>
                    <w:suppressLineNumbers w:val="0"/>
                    <w:adjustRightInd w:val="0"/>
                    <w:snapToGrid w:val="0"/>
                    <w:spacing w:before="0" w:beforeAutospacing="0" w:after="0" w:afterAutospacing="0"/>
                    <w:ind w:left="0" w:right="0"/>
                    <w:jc w:val="center"/>
                    <w:rPr>
                      <w:rFonts w:hint="eastAsia" w:eastAsia="宋体"/>
                      <w:color w:val="auto"/>
                      <w:sz w:val="18"/>
                      <w:szCs w:val="18"/>
                      <w:lang w:eastAsia="zh-CN"/>
                    </w:rPr>
                  </w:pPr>
                  <w:r>
                    <w:rPr>
                      <w:rFonts w:hint="eastAsia"/>
                      <w:color w:val="auto"/>
                      <w:sz w:val="18"/>
                      <w:szCs w:val="18"/>
                      <w:lang w:val="en-US" w:eastAsia="zh-CN"/>
                    </w:rPr>
                    <w:t>/</w:t>
                  </w:r>
                </w:p>
              </w:tc>
            </w:tr>
          </w:tbl>
          <w:p w14:paraId="525862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监测统计结果表明：</w:t>
            </w:r>
            <w:r>
              <w:rPr>
                <w:rFonts w:hint="eastAsia" w:cs="Times New Roman"/>
                <w:bCs/>
                <w:color w:val="auto"/>
                <w:sz w:val="21"/>
                <w:szCs w:val="21"/>
                <w:highlight w:val="none"/>
                <w:lang w:val="en-US" w:eastAsia="zh-CN"/>
              </w:rPr>
              <w:t>儒林河</w:t>
            </w:r>
            <w:r>
              <w:rPr>
                <w:rFonts w:hint="default" w:ascii="Times New Roman" w:hAnsi="Times New Roman" w:cs="Times New Roman"/>
                <w:bCs/>
                <w:color w:val="auto"/>
                <w:sz w:val="21"/>
                <w:szCs w:val="21"/>
                <w:highlight w:val="none"/>
              </w:rPr>
              <w:t>监测断面的各监测因子均可以达到《地表水环境质量</w:t>
            </w:r>
            <w:r>
              <w:rPr>
                <w:rFonts w:hint="default" w:ascii="Times New Roman" w:hAnsi="Times New Roman" w:cs="Times New Roman"/>
                <w:color w:val="auto"/>
                <w:sz w:val="21"/>
                <w:szCs w:val="21"/>
              </w:rPr>
              <w:t>标准</w:t>
            </w:r>
            <w:r>
              <w:rPr>
                <w:rFonts w:hint="default" w:ascii="Times New Roman" w:hAnsi="Times New Roman" w:cs="Times New Roman"/>
                <w:bCs/>
                <w:color w:val="auto"/>
                <w:sz w:val="21"/>
                <w:szCs w:val="21"/>
                <w:highlight w:val="none"/>
              </w:rPr>
              <w:t>》（GB3838-2002）</w:t>
            </w:r>
            <w:r>
              <w:rPr>
                <w:rFonts w:hint="default" w:ascii="Times New Roman" w:hAnsi="Times New Roman" w:eastAsia="仿宋" w:cs="Times New Roman"/>
                <w:color w:val="auto"/>
                <w:kern w:val="0"/>
                <w:sz w:val="21"/>
                <w:szCs w:val="21"/>
              </w:rPr>
              <w:t>Ⅳ</w:t>
            </w:r>
            <w:r>
              <w:rPr>
                <w:rFonts w:hint="default" w:ascii="Times New Roman" w:hAnsi="Times New Roman" w:cs="Times New Roman"/>
                <w:bCs/>
                <w:color w:val="auto"/>
                <w:sz w:val="21"/>
                <w:szCs w:val="21"/>
                <w:highlight w:val="none"/>
              </w:rPr>
              <w:t>类标准。</w:t>
            </w:r>
          </w:p>
          <w:p w14:paraId="1A0F344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highlight w:val="yellow"/>
              </w:rPr>
            </w:pPr>
            <w:r>
              <w:rPr>
                <w:rFonts w:hint="default" w:ascii="Times New Roman" w:hAnsi="Times New Roman" w:cs="Times New Roman"/>
                <w:bCs/>
                <w:color w:val="auto"/>
                <w:sz w:val="21"/>
                <w:szCs w:val="21"/>
                <w:highlight w:val="none"/>
              </w:rPr>
              <w:t>引用数据有效性分析：</w:t>
            </w:r>
            <w:r>
              <w:rPr>
                <w:rFonts w:hint="eastAsia" w:cs="Times New Roman"/>
                <w:bCs/>
                <w:color w:val="auto"/>
                <w:sz w:val="21"/>
                <w:szCs w:val="21"/>
                <w:highlight w:val="none"/>
                <w:lang w:eastAsia="zh-CN"/>
              </w:rPr>
              <w:t>江苏云居检测技术有限公司</w:t>
            </w:r>
            <w:r>
              <w:rPr>
                <w:rFonts w:hint="default" w:ascii="Times New Roman" w:hAnsi="Times New Roman" w:cs="Times New Roman"/>
                <w:bCs/>
                <w:color w:val="auto"/>
                <w:sz w:val="21"/>
                <w:szCs w:val="21"/>
                <w:highlight w:val="none"/>
              </w:rPr>
              <w:t>于</w:t>
            </w:r>
            <w:r>
              <w:rPr>
                <w:rFonts w:hint="eastAsia"/>
                <w:bCs/>
                <w:color w:val="auto"/>
                <w:szCs w:val="21"/>
                <w:lang w:val="en-US" w:eastAsia="zh-CN"/>
              </w:rPr>
              <w:t>2025年9月27日~9月29日</w:t>
            </w:r>
            <w:r>
              <w:rPr>
                <w:rFonts w:hint="default" w:ascii="Times New Roman" w:hAnsi="Times New Roman" w:cs="Times New Roman"/>
                <w:color w:val="auto"/>
                <w:sz w:val="21"/>
                <w:szCs w:val="21"/>
                <w:highlight w:val="none"/>
              </w:rPr>
              <w:t>对</w:t>
            </w:r>
            <w:r>
              <w:rPr>
                <w:rFonts w:hint="eastAsia"/>
                <w:color w:val="auto"/>
                <w:lang w:val="en-US" w:eastAsia="zh-CN"/>
              </w:rPr>
              <w:t>儒林</w:t>
            </w:r>
            <w:r>
              <w:rPr>
                <w:rFonts w:hint="default"/>
                <w:color w:val="auto"/>
                <w:lang w:val="en-US" w:eastAsia="zh-CN"/>
              </w:rPr>
              <w:t>污水处理厂</w:t>
            </w:r>
            <w:r>
              <w:rPr>
                <w:rFonts w:hint="default" w:ascii="Times New Roman" w:hAnsi="Times New Roman" w:cs="Times New Roman"/>
                <w:color w:val="auto"/>
                <w:sz w:val="21"/>
                <w:szCs w:val="21"/>
                <w:highlight w:val="none"/>
              </w:rPr>
              <w:t>排口上游500米断面和排口下游</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00米断面进行监测</w:t>
            </w:r>
            <w:r>
              <w:rPr>
                <w:rFonts w:hint="default" w:ascii="Times New Roman" w:hAnsi="Times New Roman" w:cs="Times New Roman"/>
                <w:bCs/>
                <w:color w:val="auto"/>
                <w:sz w:val="21"/>
                <w:szCs w:val="21"/>
                <w:highlight w:val="none"/>
              </w:rPr>
              <w:t>，引用时间不超过3年，水环境引用时间有效；项目所在区域污染源未发生重大变化，可引用3年内地表水的监测数据；引用点位在项目纳污河道</w:t>
            </w:r>
            <w:r>
              <w:rPr>
                <w:rFonts w:hint="default" w:ascii="Times New Roman" w:hAnsi="Times New Roman" w:cs="Times New Roman"/>
                <w:color w:val="auto"/>
                <w:sz w:val="21"/>
                <w:szCs w:val="21"/>
              </w:rPr>
              <w:t>评价</w:t>
            </w:r>
            <w:r>
              <w:rPr>
                <w:rFonts w:hint="default" w:ascii="Times New Roman" w:hAnsi="Times New Roman" w:cs="Times New Roman"/>
                <w:bCs/>
                <w:color w:val="auto"/>
                <w:sz w:val="21"/>
                <w:szCs w:val="21"/>
                <w:highlight w:val="none"/>
              </w:rPr>
              <w:t>范围内，监测方法、频次符合导则要求，则地表水环境引用点位有效。</w:t>
            </w:r>
          </w:p>
          <w:p w14:paraId="72504F3E">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rPr>
              <w:t>3、声</w:t>
            </w:r>
            <w:r>
              <w:rPr>
                <w:rFonts w:hint="default" w:ascii="Times New Roman" w:hAnsi="Times New Roman" w:eastAsia="宋体" w:cs="Times New Roman"/>
                <w:b/>
                <w:bCs/>
                <w:color w:val="auto"/>
                <w:sz w:val="21"/>
                <w:szCs w:val="21"/>
                <w:highlight w:val="none"/>
              </w:rPr>
              <w:t>环境质量现状</w:t>
            </w:r>
          </w:p>
          <w:p w14:paraId="0EAE53C6">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建设单位委托</w:t>
            </w:r>
            <w:r>
              <w:rPr>
                <w:rFonts w:hint="eastAsia" w:cs="Times New Roman"/>
                <w:bCs/>
                <w:color w:val="auto"/>
                <w:sz w:val="21"/>
                <w:szCs w:val="21"/>
                <w:highlight w:val="none"/>
                <w:lang w:eastAsia="zh-CN"/>
              </w:rPr>
              <w:t>江苏云居检测技术有限公司</w:t>
            </w:r>
            <w:r>
              <w:rPr>
                <w:rFonts w:hint="eastAsia" w:ascii="Times New Roman" w:hAnsi="Times New Roman" w:eastAsia="宋体" w:cs="Times New Roman"/>
                <w:bCs/>
                <w:color w:val="auto"/>
                <w:sz w:val="21"/>
                <w:szCs w:val="21"/>
                <w:highlight w:val="none"/>
              </w:rPr>
              <w:t>于202</w:t>
            </w:r>
            <w:r>
              <w:rPr>
                <w:rFonts w:hint="eastAsia" w:cs="Times New Roman"/>
                <w:bCs/>
                <w:color w:val="auto"/>
                <w:sz w:val="21"/>
                <w:szCs w:val="21"/>
                <w:highlight w:val="none"/>
                <w:lang w:val="en-US" w:eastAsia="zh-CN"/>
              </w:rPr>
              <w:t>6</w:t>
            </w:r>
            <w:r>
              <w:rPr>
                <w:rFonts w:hint="eastAsia" w:ascii="Times New Roman" w:hAnsi="Times New Roman" w:eastAsia="宋体" w:cs="Times New Roman"/>
                <w:bCs/>
                <w:color w:val="auto"/>
                <w:sz w:val="21"/>
                <w:szCs w:val="21"/>
                <w:highlight w:val="none"/>
              </w:rPr>
              <w:t>年</w:t>
            </w:r>
            <w:r>
              <w:rPr>
                <w:rFonts w:hint="eastAsia" w:cs="Times New Roman"/>
                <w:bCs/>
                <w:color w:val="auto"/>
                <w:sz w:val="21"/>
                <w:szCs w:val="21"/>
                <w:highlight w:val="none"/>
                <w:lang w:val="en-US" w:eastAsia="zh-CN"/>
              </w:rPr>
              <w:t>3</w:t>
            </w:r>
            <w:r>
              <w:rPr>
                <w:rFonts w:hint="eastAsia" w:ascii="Times New Roman" w:hAnsi="Times New Roman" w:eastAsia="宋体" w:cs="Times New Roman"/>
                <w:bCs/>
                <w:color w:val="auto"/>
                <w:sz w:val="21"/>
                <w:szCs w:val="21"/>
                <w:highlight w:val="none"/>
              </w:rPr>
              <w:t>月1</w:t>
            </w:r>
            <w:r>
              <w:rPr>
                <w:rFonts w:hint="eastAsia" w:cs="Times New Roman"/>
                <w:bCs/>
                <w:color w:val="auto"/>
                <w:sz w:val="21"/>
                <w:szCs w:val="21"/>
                <w:highlight w:val="none"/>
                <w:lang w:val="en-US" w:eastAsia="zh-CN"/>
              </w:rPr>
              <w:t>7</w:t>
            </w:r>
            <w:r>
              <w:rPr>
                <w:rFonts w:hint="eastAsia" w:ascii="Times New Roman" w:hAnsi="Times New Roman" w:eastAsia="宋体" w:cs="Times New Roman"/>
                <w:bCs/>
                <w:color w:val="auto"/>
                <w:sz w:val="21"/>
                <w:szCs w:val="21"/>
                <w:highlight w:val="none"/>
              </w:rPr>
              <w:t>日对企业厂界</w:t>
            </w:r>
            <w:r>
              <w:rPr>
                <w:rFonts w:hint="eastAsia" w:ascii="Times New Roman" w:hAnsi="Times New Roman" w:eastAsia="宋体" w:cs="Times New Roman"/>
                <w:bCs/>
                <w:color w:val="auto"/>
                <w:sz w:val="21"/>
                <w:szCs w:val="21"/>
                <w:highlight w:val="none"/>
                <w:lang w:val="en-US" w:eastAsia="zh-CN"/>
              </w:rPr>
              <w:t>及附近敏感目标</w:t>
            </w:r>
            <w:r>
              <w:rPr>
                <w:rFonts w:hint="eastAsia" w:ascii="Times New Roman" w:hAnsi="Times New Roman" w:eastAsia="宋体" w:cs="Times New Roman"/>
                <w:bCs/>
                <w:color w:val="auto"/>
                <w:sz w:val="21"/>
                <w:szCs w:val="21"/>
                <w:highlight w:val="none"/>
              </w:rPr>
              <w:t>噪声进行例行监测，</w:t>
            </w:r>
            <w:r>
              <w:rPr>
                <w:rFonts w:hint="default" w:ascii="Times New Roman" w:hAnsi="Times New Roman" w:eastAsia="宋体" w:cs="Times New Roman"/>
                <w:bCs/>
                <w:color w:val="auto"/>
                <w:sz w:val="21"/>
                <w:szCs w:val="21"/>
                <w:highlight w:val="none"/>
              </w:rPr>
              <w:t>噪声监测结果见表3-</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w:t>
            </w:r>
          </w:p>
          <w:p w14:paraId="6E91D041">
            <w:pPr>
              <w:keepNext w:val="0"/>
              <w:keepLines w:val="0"/>
              <w:pageBreakBefore w:val="0"/>
              <w:widowControl w:val="0"/>
              <w:kinsoku/>
              <w:wordWrap/>
              <w:overflowPunct/>
              <w:topLinePunct w:val="0"/>
              <w:autoSpaceDE/>
              <w:autoSpaceDN/>
              <w:bidi w:val="0"/>
              <w:spacing w:line="500" w:lineRule="exact"/>
              <w:jc w:val="center"/>
              <w:textAlignment w:val="auto"/>
              <w:rPr>
                <w:b/>
                <w:bCs/>
                <w:color w:val="auto"/>
                <w:szCs w:val="21"/>
              </w:rPr>
            </w:pPr>
            <w:r>
              <w:rPr>
                <w:b/>
                <w:bCs/>
                <w:color w:val="auto"/>
                <w:szCs w:val="21"/>
              </w:rPr>
              <w:t>表3-</w:t>
            </w:r>
            <w:r>
              <w:rPr>
                <w:rFonts w:hint="eastAsia"/>
                <w:b/>
                <w:bCs/>
                <w:color w:val="auto"/>
                <w:szCs w:val="21"/>
                <w:lang w:val="en-US" w:eastAsia="zh-CN"/>
              </w:rPr>
              <w:t>6</w:t>
            </w:r>
            <w:r>
              <w:rPr>
                <w:b/>
                <w:bCs/>
                <w:color w:val="auto"/>
                <w:szCs w:val="21"/>
              </w:rPr>
              <w:t xml:space="preserve">  噪声现状监测结果</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04"/>
              <w:gridCol w:w="1593"/>
              <w:gridCol w:w="1594"/>
              <w:gridCol w:w="1593"/>
              <w:gridCol w:w="1596"/>
            </w:tblGrid>
            <w:tr w14:paraId="6A143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vMerge w:val="restart"/>
                  <w:tcBorders>
                    <w:left w:val="nil"/>
                  </w:tcBorders>
                  <w:noWrap w:val="0"/>
                  <w:vAlign w:val="center"/>
                </w:tcPr>
                <w:p w14:paraId="519C8ED3">
                  <w:pPr>
                    <w:adjustRightInd w:val="0"/>
                    <w:snapToGrid w:val="0"/>
                    <w:jc w:val="center"/>
                    <w:rPr>
                      <w:b/>
                      <w:color w:val="auto"/>
                      <w:sz w:val="21"/>
                      <w:szCs w:val="21"/>
                    </w:rPr>
                  </w:pPr>
                  <w:r>
                    <w:rPr>
                      <w:rFonts w:hint="eastAsia" w:ascii="宋体" w:hAnsi="宋体"/>
                      <w:b/>
                      <w:color w:val="auto"/>
                      <w:sz w:val="21"/>
                      <w:szCs w:val="21"/>
                    </w:rPr>
                    <w:t>监测点位</w:t>
                  </w:r>
                </w:p>
              </w:tc>
              <w:tc>
                <w:tcPr>
                  <w:tcW w:w="1901" w:type="pct"/>
                  <w:gridSpan w:val="2"/>
                  <w:noWrap w:val="0"/>
                  <w:vAlign w:val="center"/>
                </w:tcPr>
                <w:p w14:paraId="2D5C74AA">
                  <w:pPr>
                    <w:adjustRightInd w:val="0"/>
                    <w:snapToGrid w:val="0"/>
                    <w:jc w:val="center"/>
                    <w:rPr>
                      <w:rFonts w:hint="eastAsia"/>
                      <w:b/>
                      <w:color w:val="auto"/>
                      <w:sz w:val="21"/>
                      <w:szCs w:val="21"/>
                    </w:rPr>
                  </w:pPr>
                  <w:r>
                    <w:rPr>
                      <w:rFonts w:hint="eastAsia"/>
                      <w:b/>
                      <w:color w:val="auto"/>
                      <w:sz w:val="21"/>
                      <w:szCs w:val="21"/>
                    </w:rPr>
                    <w:t>202</w:t>
                  </w:r>
                  <w:r>
                    <w:rPr>
                      <w:rFonts w:hint="eastAsia"/>
                      <w:b/>
                      <w:color w:val="auto"/>
                      <w:sz w:val="21"/>
                      <w:szCs w:val="21"/>
                      <w:lang w:val="en-US" w:eastAsia="zh-CN"/>
                    </w:rPr>
                    <w:t>6</w:t>
                  </w:r>
                  <w:r>
                    <w:rPr>
                      <w:rFonts w:hint="eastAsia"/>
                      <w:b/>
                      <w:color w:val="auto"/>
                      <w:sz w:val="21"/>
                      <w:szCs w:val="21"/>
                    </w:rPr>
                    <w:t>年</w:t>
                  </w:r>
                  <w:r>
                    <w:rPr>
                      <w:rFonts w:hint="eastAsia"/>
                      <w:b/>
                      <w:color w:val="auto"/>
                      <w:sz w:val="21"/>
                      <w:szCs w:val="21"/>
                      <w:lang w:val="en-US" w:eastAsia="zh-CN"/>
                    </w:rPr>
                    <w:t>3</w:t>
                  </w:r>
                  <w:r>
                    <w:rPr>
                      <w:rFonts w:hint="eastAsia"/>
                      <w:b/>
                      <w:color w:val="auto"/>
                      <w:sz w:val="21"/>
                      <w:szCs w:val="21"/>
                    </w:rPr>
                    <w:t>月1</w:t>
                  </w:r>
                  <w:r>
                    <w:rPr>
                      <w:rFonts w:hint="eastAsia"/>
                      <w:b/>
                      <w:color w:val="auto"/>
                      <w:sz w:val="21"/>
                      <w:szCs w:val="21"/>
                      <w:lang w:val="en-US" w:eastAsia="zh-CN"/>
                    </w:rPr>
                    <w:t>7</w:t>
                  </w:r>
                  <w:r>
                    <w:rPr>
                      <w:rFonts w:hint="eastAsia"/>
                      <w:b/>
                      <w:color w:val="auto"/>
                      <w:sz w:val="21"/>
                      <w:szCs w:val="21"/>
                    </w:rPr>
                    <w:t>日</w:t>
                  </w:r>
                </w:p>
              </w:tc>
              <w:tc>
                <w:tcPr>
                  <w:tcW w:w="1902" w:type="pct"/>
                  <w:gridSpan w:val="2"/>
                  <w:noWrap w:val="0"/>
                  <w:vAlign w:val="center"/>
                </w:tcPr>
                <w:p w14:paraId="3B58E0D8">
                  <w:pPr>
                    <w:adjustRightInd w:val="0"/>
                    <w:snapToGrid w:val="0"/>
                    <w:jc w:val="center"/>
                    <w:rPr>
                      <w:b/>
                      <w:color w:val="auto"/>
                      <w:sz w:val="21"/>
                      <w:szCs w:val="21"/>
                    </w:rPr>
                  </w:pPr>
                  <w:r>
                    <w:rPr>
                      <w:rFonts w:hint="eastAsia" w:ascii="宋体" w:hAnsi="宋体"/>
                      <w:b/>
                      <w:color w:val="auto"/>
                      <w:sz w:val="21"/>
                      <w:szCs w:val="21"/>
                    </w:rPr>
                    <w:t>执行标准</w:t>
                  </w:r>
                </w:p>
              </w:tc>
            </w:tr>
            <w:tr w14:paraId="44B3D0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vMerge w:val="continue"/>
                  <w:tcBorders>
                    <w:left w:val="nil"/>
                  </w:tcBorders>
                  <w:noWrap w:val="0"/>
                  <w:vAlign w:val="center"/>
                </w:tcPr>
                <w:p w14:paraId="6B2F0A32">
                  <w:pPr>
                    <w:adjustRightInd w:val="0"/>
                    <w:snapToGrid w:val="0"/>
                    <w:jc w:val="center"/>
                    <w:rPr>
                      <w:color w:val="auto"/>
                      <w:sz w:val="21"/>
                      <w:szCs w:val="21"/>
                    </w:rPr>
                  </w:pPr>
                </w:p>
              </w:tc>
              <w:tc>
                <w:tcPr>
                  <w:tcW w:w="950" w:type="pct"/>
                  <w:noWrap w:val="0"/>
                  <w:vAlign w:val="center"/>
                </w:tcPr>
                <w:p w14:paraId="76D24741">
                  <w:pPr>
                    <w:adjustRightInd w:val="0"/>
                    <w:snapToGrid w:val="0"/>
                    <w:jc w:val="center"/>
                    <w:rPr>
                      <w:rFonts w:hint="eastAsia"/>
                      <w:b/>
                      <w:color w:val="auto"/>
                      <w:sz w:val="21"/>
                      <w:szCs w:val="21"/>
                    </w:rPr>
                  </w:pPr>
                  <w:r>
                    <w:rPr>
                      <w:rFonts w:hint="eastAsia" w:ascii="宋体" w:hAnsi="宋体"/>
                      <w:b/>
                      <w:color w:val="auto"/>
                      <w:sz w:val="21"/>
                      <w:szCs w:val="21"/>
                    </w:rPr>
                    <w:t>昼间（</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r>
                    <w:rPr>
                      <w:rFonts w:hint="eastAsia" w:ascii="宋体" w:hAnsi="宋体"/>
                      <w:b/>
                      <w:color w:val="auto"/>
                      <w:sz w:val="21"/>
                      <w:szCs w:val="21"/>
                    </w:rPr>
                    <w:t>）</w:t>
                  </w:r>
                </w:p>
              </w:tc>
              <w:tc>
                <w:tcPr>
                  <w:tcW w:w="950" w:type="pct"/>
                  <w:noWrap w:val="0"/>
                  <w:vAlign w:val="center"/>
                </w:tcPr>
                <w:p w14:paraId="037FEC62">
                  <w:pPr>
                    <w:adjustRightInd w:val="0"/>
                    <w:snapToGrid w:val="0"/>
                    <w:jc w:val="center"/>
                    <w:rPr>
                      <w:rFonts w:hint="eastAsia"/>
                      <w:b/>
                      <w:color w:val="auto"/>
                      <w:sz w:val="21"/>
                      <w:szCs w:val="21"/>
                    </w:rPr>
                  </w:pPr>
                  <w:r>
                    <w:rPr>
                      <w:rFonts w:hint="eastAsia"/>
                      <w:b/>
                      <w:color w:val="auto"/>
                      <w:sz w:val="21"/>
                      <w:szCs w:val="21"/>
                    </w:rPr>
                    <w:t>夜间</w:t>
                  </w:r>
                  <w:r>
                    <w:rPr>
                      <w:rFonts w:hint="eastAsia" w:ascii="宋体" w:hAnsi="宋体"/>
                      <w:b/>
                      <w:color w:val="auto"/>
                      <w:sz w:val="21"/>
                      <w:szCs w:val="21"/>
                    </w:rPr>
                    <w:t>（</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r>
                    <w:rPr>
                      <w:rFonts w:hint="eastAsia" w:ascii="宋体" w:hAnsi="宋体"/>
                      <w:b/>
                      <w:color w:val="auto"/>
                      <w:sz w:val="21"/>
                      <w:szCs w:val="21"/>
                    </w:rPr>
                    <w:t>）</w:t>
                  </w:r>
                </w:p>
              </w:tc>
              <w:tc>
                <w:tcPr>
                  <w:tcW w:w="950" w:type="pct"/>
                  <w:noWrap w:val="0"/>
                  <w:vAlign w:val="center"/>
                </w:tcPr>
                <w:p w14:paraId="432169DC">
                  <w:pPr>
                    <w:adjustRightInd w:val="0"/>
                    <w:snapToGrid w:val="0"/>
                    <w:jc w:val="center"/>
                    <w:rPr>
                      <w:rFonts w:hint="eastAsia"/>
                      <w:b/>
                      <w:color w:val="auto"/>
                      <w:sz w:val="21"/>
                      <w:szCs w:val="21"/>
                    </w:rPr>
                  </w:pPr>
                  <w:r>
                    <w:rPr>
                      <w:rFonts w:hint="eastAsia"/>
                      <w:b/>
                      <w:color w:val="auto"/>
                      <w:sz w:val="21"/>
                      <w:szCs w:val="21"/>
                    </w:rPr>
                    <w:t>昼间</w:t>
                  </w:r>
                  <w:r>
                    <w:rPr>
                      <w:rFonts w:hint="eastAsia" w:ascii="宋体" w:hAnsi="宋体"/>
                      <w:b/>
                      <w:color w:val="auto"/>
                      <w:sz w:val="21"/>
                      <w:szCs w:val="21"/>
                    </w:rPr>
                    <w:t>（</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r>
                    <w:rPr>
                      <w:rFonts w:hint="eastAsia" w:ascii="宋体" w:hAnsi="宋体"/>
                      <w:b/>
                      <w:color w:val="auto"/>
                      <w:sz w:val="21"/>
                      <w:szCs w:val="21"/>
                    </w:rPr>
                    <w:t>）</w:t>
                  </w:r>
                </w:p>
              </w:tc>
              <w:tc>
                <w:tcPr>
                  <w:tcW w:w="952" w:type="pct"/>
                  <w:noWrap w:val="0"/>
                  <w:vAlign w:val="center"/>
                </w:tcPr>
                <w:p w14:paraId="634651B1">
                  <w:pPr>
                    <w:adjustRightInd w:val="0"/>
                    <w:snapToGrid w:val="0"/>
                    <w:jc w:val="center"/>
                    <w:rPr>
                      <w:rFonts w:hint="eastAsia"/>
                      <w:b/>
                      <w:color w:val="auto"/>
                      <w:sz w:val="21"/>
                      <w:szCs w:val="21"/>
                    </w:rPr>
                  </w:pPr>
                  <w:r>
                    <w:rPr>
                      <w:rFonts w:hint="eastAsia"/>
                      <w:b/>
                      <w:color w:val="auto"/>
                      <w:sz w:val="21"/>
                      <w:szCs w:val="21"/>
                    </w:rPr>
                    <w:t>夜间</w:t>
                  </w:r>
                  <w:r>
                    <w:rPr>
                      <w:rFonts w:hint="eastAsia" w:ascii="宋体" w:hAnsi="宋体"/>
                      <w:b/>
                      <w:color w:val="auto"/>
                      <w:sz w:val="21"/>
                      <w:szCs w:val="21"/>
                    </w:rPr>
                    <w:t>（</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r>
                    <w:rPr>
                      <w:rFonts w:hint="eastAsia" w:ascii="宋体" w:hAnsi="宋体"/>
                      <w:b/>
                      <w:color w:val="auto"/>
                      <w:sz w:val="21"/>
                      <w:szCs w:val="21"/>
                    </w:rPr>
                    <w:t>）</w:t>
                  </w:r>
                </w:p>
              </w:tc>
            </w:tr>
            <w:tr w14:paraId="6FE9EF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tcBorders>
                    <w:left w:val="nil"/>
                  </w:tcBorders>
                  <w:noWrap w:val="0"/>
                  <w:vAlign w:val="center"/>
                </w:tcPr>
                <w:p w14:paraId="71037B47">
                  <w:pPr>
                    <w:adjustRightInd w:val="0"/>
                    <w:snapToGrid w:val="0"/>
                    <w:jc w:val="center"/>
                    <w:rPr>
                      <w:rFonts w:hint="eastAsia"/>
                      <w:color w:val="auto"/>
                      <w:sz w:val="21"/>
                      <w:szCs w:val="21"/>
                    </w:rPr>
                  </w:pPr>
                  <w:r>
                    <w:rPr>
                      <w:rFonts w:hint="eastAsia"/>
                      <w:color w:val="auto"/>
                      <w:sz w:val="21"/>
                      <w:szCs w:val="21"/>
                    </w:rPr>
                    <w:t>厂界东侧外1米处</w:t>
                  </w:r>
                </w:p>
              </w:tc>
              <w:tc>
                <w:tcPr>
                  <w:tcW w:w="950" w:type="pct"/>
                  <w:noWrap w:val="0"/>
                  <w:vAlign w:val="center"/>
                </w:tcPr>
                <w:p w14:paraId="356782B6">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950" w:type="pct"/>
                  <w:noWrap w:val="0"/>
                  <w:vAlign w:val="center"/>
                </w:tcPr>
                <w:p w14:paraId="64AA5C9D">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950" w:type="pct"/>
                  <w:noWrap w:val="0"/>
                  <w:vAlign w:val="center"/>
                </w:tcPr>
                <w:p w14:paraId="76AA6533">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65</w:t>
                  </w:r>
                </w:p>
              </w:tc>
              <w:tc>
                <w:tcPr>
                  <w:tcW w:w="952" w:type="pct"/>
                  <w:noWrap w:val="0"/>
                  <w:vAlign w:val="center"/>
                </w:tcPr>
                <w:p w14:paraId="2935D99B">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55</w:t>
                  </w:r>
                </w:p>
              </w:tc>
            </w:tr>
            <w:tr w14:paraId="64A2A5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tcBorders>
                    <w:left w:val="nil"/>
                  </w:tcBorders>
                  <w:noWrap w:val="0"/>
                  <w:vAlign w:val="center"/>
                </w:tcPr>
                <w:p w14:paraId="31EF38D9">
                  <w:pPr>
                    <w:adjustRightInd w:val="0"/>
                    <w:snapToGrid w:val="0"/>
                    <w:jc w:val="center"/>
                    <w:rPr>
                      <w:rFonts w:hint="eastAsia"/>
                      <w:color w:val="auto"/>
                      <w:sz w:val="21"/>
                      <w:szCs w:val="21"/>
                    </w:rPr>
                  </w:pPr>
                  <w:r>
                    <w:rPr>
                      <w:rFonts w:hint="eastAsia"/>
                      <w:color w:val="auto"/>
                      <w:sz w:val="21"/>
                      <w:szCs w:val="21"/>
                    </w:rPr>
                    <w:t>厂界南侧外1米处</w:t>
                  </w:r>
                </w:p>
              </w:tc>
              <w:tc>
                <w:tcPr>
                  <w:tcW w:w="950" w:type="pct"/>
                  <w:noWrap w:val="0"/>
                  <w:vAlign w:val="center"/>
                </w:tcPr>
                <w:p w14:paraId="4A50C3B2">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950" w:type="pct"/>
                  <w:noWrap w:val="0"/>
                  <w:vAlign w:val="center"/>
                </w:tcPr>
                <w:p w14:paraId="15ECD63B">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950" w:type="pct"/>
                  <w:noWrap w:val="0"/>
                  <w:vAlign w:val="center"/>
                </w:tcPr>
                <w:p w14:paraId="036977B1">
                  <w:pPr>
                    <w:adjustRightInd w:val="0"/>
                    <w:snapToGrid w:val="0"/>
                    <w:jc w:val="center"/>
                    <w:rPr>
                      <w:color w:val="auto"/>
                      <w:sz w:val="21"/>
                      <w:szCs w:val="21"/>
                    </w:rPr>
                  </w:pPr>
                  <w:r>
                    <w:rPr>
                      <w:rFonts w:hint="eastAsia"/>
                      <w:color w:val="auto"/>
                      <w:sz w:val="21"/>
                      <w:szCs w:val="21"/>
                      <w:lang w:val="en-US" w:eastAsia="zh-CN"/>
                    </w:rPr>
                    <w:t>65</w:t>
                  </w:r>
                </w:p>
              </w:tc>
              <w:tc>
                <w:tcPr>
                  <w:tcW w:w="952" w:type="pct"/>
                  <w:noWrap w:val="0"/>
                  <w:vAlign w:val="center"/>
                </w:tcPr>
                <w:p w14:paraId="4B67819A">
                  <w:pPr>
                    <w:adjustRightInd w:val="0"/>
                    <w:snapToGrid w:val="0"/>
                    <w:jc w:val="center"/>
                    <w:rPr>
                      <w:color w:val="auto"/>
                      <w:sz w:val="21"/>
                      <w:szCs w:val="21"/>
                    </w:rPr>
                  </w:pPr>
                  <w:r>
                    <w:rPr>
                      <w:rFonts w:hint="eastAsia"/>
                      <w:color w:val="auto"/>
                      <w:sz w:val="21"/>
                      <w:szCs w:val="21"/>
                      <w:lang w:val="en-US" w:eastAsia="zh-CN"/>
                    </w:rPr>
                    <w:t>55</w:t>
                  </w:r>
                </w:p>
              </w:tc>
            </w:tr>
            <w:tr w14:paraId="172437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tcBorders>
                    <w:left w:val="nil"/>
                  </w:tcBorders>
                  <w:noWrap w:val="0"/>
                  <w:vAlign w:val="center"/>
                </w:tcPr>
                <w:p w14:paraId="113BAB78">
                  <w:pPr>
                    <w:adjustRightInd w:val="0"/>
                    <w:snapToGrid w:val="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厂界西侧外1米处</w:t>
                  </w:r>
                </w:p>
              </w:tc>
              <w:tc>
                <w:tcPr>
                  <w:tcW w:w="950" w:type="pct"/>
                  <w:noWrap w:val="0"/>
                  <w:vAlign w:val="center"/>
                </w:tcPr>
                <w:p w14:paraId="50B30186">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950" w:type="pct"/>
                  <w:noWrap w:val="0"/>
                  <w:vAlign w:val="center"/>
                </w:tcPr>
                <w:p w14:paraId="08E9A368">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950" w:type="pct"/>
                  <w:noWrap w:val="0"/>
                  <w:vAlign w:val="center"/>
                </w:tcPr>
                <w:p w14:paraId="0BBB0767">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70</w:t>
                  </w:r>
                </w:p>
              </w:tc>
              <w:tc>
                <w:tcPr>
                  <w:tcW w:w="952" w:type="pct"/>
                  <w:noWrap w:val="0"/>
                  <w:vAlign w:val="center"/>
                </w:tcPr>
                <w:p w14:paraId="149B069C">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55</w:t>
                  </w:r>
                </w:p>
              </w:tc>
            </w:tr>
            <w:tr w14:paraId="273C0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tcBorders>
                    <w:left w:val="nil"/>
                  </w:tcBorders>
                  <w:noWrap w:val="0"/>
                  <w:vAlign w:val="center"/>
                </w:tcPr>
                <w:p w14:paraId="15FC305D">
                  <w:pPr>
                    <w:adjustRightInd w:val="0"/>
                    <w:snapToGrid w:val="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厂界北侧外1米处</w:t>
                  </w:r>
                </w:p>
              </w:tc>
              <w:tc>
                <w:tcPr>
                  <w:tcW w:w="950" w:type="pct"/>
                  <w:noWrap w:val="0"/>
                  <w:vAlign w:val="center"/>
                </w:tcPr>
                <w:p w14:paraId="595F20FC">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950" w:type="pct"/>
                  <w:noWrap w:val="0"/>
                  <w:vAlign w:val="center"/>
                </w:tcPr>
                <w:p w14:paraId="7C973386">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950" w:type="pct"/>
                  <w:noWrap w:val="0"/>
                  <w:vAlign w:val="center"/>
                </w:tcPr>
                <w:p w14:paraId="53E4A124">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65</w:t>
                  </w:r>
                </w:p>
              </w:tc>
              <w:tc>
                <w:tcPr>
                  <w:tcW w:w="952" w:type="pct"/>
                  <w:noWrap w:val="0"/>
                  <w:vAlign w:val="center"/>
                </w:tcPr>
                <w:p w14:paraId="1FA6FED2">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55</w:t>
                  </w:r>
                </w:p>
              </w:tc>
            </w:tr>
            <w:tr w14:paraId="1740E8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96" w:type="pct"/>
                  <w:tcBorders>
                    <w:left w:val="nil"/>
                  </w:tcBorders>
                  <w:noWrap w:val="0"/>
                  <w:vAlign w:val="center"/>
                </w:tcPr>
                <w:p w14:paraId="49B6F954">
                  <w:pPr>
                    <w:adjustRightInd w:val="0"/>
                    <w:snapToGrid w:val="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儒林陈氏骨科医院</w:t>
                  </w:r>
                </w:p>
              </w:tc>
              <w:tc>
                <w:tcPr>
                  <w:tcW w:w="950" w:type="pct"/>
                  <w:noWrap w:val="0"/>
                  <w:vAlign w:val="center"/>
                </w:tcPr>
                <w:p w14:paraId="7B59E23A">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950" w:type="pct"/>
                  <w:noWrap w:val="0"/>
                  <w:vAlign w:val="center"/>
                </w:tcPr>
                <w:p w14:paraId="179D60DE">
                  <w:pPr>
                    <w:pStyle w:val="61"/>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950" w:type="pct"/>
                  <w:noWrap w:val="0"/>
                  <w:vAlign w:val="center"/>
                </w:tcPr>
                <w:p w14:paraId="3ADC600C">
                  <w:pPr>
                    <w:adjustRightInd w:val="0"/>
                    <w:snapToGrid w:val="0"/>
                    <w:jc w:val="center"/>
                    <w:rPr>
                      <w:color w:val="auto"/>
                      <w:sz w:val="21"/>
                      <w:szCs w:val="21"/>
                    </w:rPr>
                  </w:pPr>
                  <w:r>
                    <w:rPr>
                      <w:rFonts w:hint="eastAsia"/>
                      <w:color w:val="auto"/>
                      <w:sz w:val="21"/>
                      <w:szCs w:val="21"/>
                    </w:rPr>
                    <w:t>6</w:t>
                  </w:r>
                  <w:r>
                    <w:rPr>
                      <w:rFonts w:hint="eastAsia"/>
                      <w:color w:val="auto"/>
                      <w:sz w:val="21"/>
                      <w:szCs w:val="21"/>
                      <w:lang w:val="en-US" w:eastAsia="zh-CN"/>
                    </w:rPr>
                    <w:t>0</w:t>
                  </w:r>
                </w:p>
              </w:tc>
              <w:tc>
                <w:tcPr>
                  <w:tcW w:w="952" w:type="pct"/>
                  <w:noWrap w:val="0"/>
                  <w:vAlign w:val="center"/>
                </w:tcPr>
                <w:p w14:paraId="13D9827A">
                  <w:pPr>
                    <w:adjustRightInd w:val="0"/>
                    <w:snapToGrid w:val="0"/>
                    <w:jc w:val="center"/>
                    <w:rPr>
                      <w:color w:val="auto"/>
                      <w:sz w:val="21"/>
                      <w:szCs w:val="21"/>
                    </w:rPr>
                  </w:pPr>
                  <w:r>
                    <w:rPr>
                      <w:rFonts w:hint="eastAsia"/>
                      <w:color w:val="auto"/>
                      <w:sz w:val="21"/>
                      <w:szCs w:val="21"/>
                    </w:rPr>
                    <w:t>5</w:t>
                  </w:r>
                  <w:r>
                    <w:rPr>
                      <w:rFonts w:hint="eastAsia"/>
                      <w:color w:val="auto"/>
                      <w:sz w:val="21"/>
                      <w:szCs w:val="21"/>
                      <w:lang w:val="en-US" w:eastAsia="zh-CN"/>
                    </w:rPr>
                    <w:t>0</w:t>
                  </w:r>
                </w:p>
              </w:tc>
            </w:tr>
          </w:tbl>
          <w:p w14:paraId="51AC3EE3">
            <w:pPr>
              <w:keepNext/>
              <w:keepLines/>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szCs w:val="21"/>
              </w:rPr>
            </w:pPr>
            <w:r>
              <w:rPr>
                <w:rFonts w:ascii="Times New Roman" w:hAnsi="Times New Roman" w:eastAsia="宋体" w:cs="Times New Roman"/>
                <w:color w:val="auto"/>
                <w:szCs w:val="21"/>
              </w:rPr>
              <w:t>监测结果表明，项目所在区域</w:t>
            </w:r>
            <w:r>
              <w:rPr>
                <w:rFonts w:hint="eastAsia" w:eastAsia="宋体" w:cs="Times New Roman"/>
                <w:color w:val="auto"/>
                <w:szCs w:val="21"/>
                <w:lang w:val="en-US" w:eastAsia="zh-CN"/>
              </w:rPr>
              <w:t>西</w:t>
            </w:r>
            <w:r>
              <w:rPr>
                <w:rFonts w:hint="eastAsia" w:ascii="Times New Roman" w:hAnsi="Times New Roman" w:eastAsia="宋体" w:cs="Times New Roman"/>
                <w:color w:val="auto"/>
                <w:szCs w:val="21"/>
              </w:rPr>
              <w:t>厂界</w:t>
            </w:r>
            <w:r>
              <w:rPr>
                <w:rFonts w:ascii="Times New Roman" w:hAnsi="Times New Roman" w:eastAsia="宋体" w:cs="Times New Roman"/>
                <w:color w:val="auto"/>
                <w:szCs w:val="21"/>
              </w:rPr>
              <w:t>声环境质量现状满足《声环境质量标准》（GB3096-2008）中的</w:t>
            </w:r>
            <w:r>
              <w:rPr>
                <w:rFonts w:hint="eastAsia" w:ascii="Times New Roman" w:hAnsi="Times New Roman" w:eastAsia="宋体" w:cs="Times New Roman"/>
                <w:color w:val="auto"/>
                <w:szCs w:val="21"/>
                <w:lang w:val="en-US" w:eastAsia="zh-CN"/>
              </w:rPr>
              <w:t>4a</w:t>
            </w:r>
            <w:r>
              <w:rPr>
                <w:rFonts w:ascii="Times New Roman" w:hAnsi="Times New Roman" w:eastAsia="宋体" w:cs="Times New Roman"/>
                <w:color w:val="auto"/>
                <w:szCs w:val="21"/>
              </w:rPr>
              <w:t>类标准</w:t>
            </w:r>
            <w:r>
              <w:rPr>
                <w:rFonts w:hint="eastAsia" w:ascii="Times New Roman" w:hAnsi="Times New Roman" w:eastAsia="宋体" w:cs="Times New Roman"/>
                <w:color w:val="auto"/>
                <w:szCs w:val="21"/>
                <w:lang w:eastAsia="zh-CN"/>
              </w:rPr>
              <w:t>，</w:t>
            </w:r>
            <w:r>
              <w:rPr>
                <w:rFonts w:hint="eastAsia" w:eastAsia="宋体" w:cs="Times New Roman"/>
                <w:color w:val="auto"/>
                <w:szCs w:val="21"/>
                <w:lang w:val="en-US" w:eastAsia="zh-CN"/>
              </w:rPr>
              <w:t>其他</w:t>
            </w:r>
            <w:r>
              <w:rPr>
                <w:rFonts w:hint="eastAsia" w:ascii="Times New Roman" w:hAnsi="Times New Roman" w:eastAsia="宋体" w:cs="Times New Roman"/>
                <w:color w:val="auto"/>
                <w:szCs w:val="21"/>
              </w:rPr>
              <w:t>厂界</w:t>
            </w:r>
            <w:r>
              <w:rPr>
                <w:rFonts w:ascii="Times New Roman" w:hAnsi="Times New Roman" w:eastAsia="宋体" w:cs="Times New Roman"/>
                <w:color w:val="auto"/>
                <w:szCs w:val="21"/>
              </w:rPr>
              <w:t>声环境质量现状满足《声环境质量标准》（GB3096-2008）中的</w:t>
            </w:r>
            <w:r>
              <w:rPr>
                <w:rFonts w:hint="eastAsia" w:ascii="Times New Roman" w:hAnsi="Times New Roman" w:eastAsia="宋体" w:cs="Times New Roman"/>
                <w:color w:val="auto"/>
                <w:szCs w:val="21"/>
                <w:lang w:val="en-US" w:eastAsia="zh-CN"/>
              </w:rPr>
              <w:t>3</w:t>
            </w:r>
            <w:r>
              <w:rPr>
                <w:rFonts w:ascii="Times New Roman" w:hAnsi="Times New Roman" w:eastAsia="宋体" w:cs="Times New Roman"/>
                <w:color w:val="auto"/>
                <w:szCs w:val="21"/>
              </w:rPr>
              <w:t>类标准</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附近敏感目标处</w:t>
            </w:r>
            <w:r>
              <w:rPr>
                <w:rFonts w:ascii="Times New Roman" w:hAnsi="Times New Roman" w:eastAsia="宋体" w:cs="Times New Roman"/>
                <w:color w:val="auto"/>
                <w:szCs w:val="21"/>
              </w:rPr>
              <w:t>声环境质量现状满足《声环境质量标准》（GB3096-2008）中的</w:t>
            </w:r>
            <w:r>
              <w:rPr>
                <w:rFonts w:hint="eastAsia" w:ascii="Times New Roman" w:hAnsi="Times New Roman" w:eastAsia="宋体" w:cs="Times New Roman"/>
                <w:color w:val="auto"/>
                <w:szCs w:val="21"/>
                <w:lang w:val="en-US" w:eastAsia="zh-CN"/>
              </w:rPr>
              <w:t>2</w:t>
            </w:r>
            <w:r>
              <w:rPr>
                <w:rFonts w:ascii="Times New Roman" w:hAnsi="Times New Roman" w:eastAsia="宋体" w:cs="Times New Roman"/>
                <w:color w:val="auto"/>
                <w:szCs w:val="21"/>
              </w:rPr>
              <w:t>类标准，声环境</w:t>
            </w:r>
            <w:r>
              <w:rPr>
                <w:rFonts w:hint="eastAsia" w:ascii="Times New Roman" w:hAnsi="Times New Roman" w:eastAsia="宋体" w:cs="Times New Roman"/>
                <w:color w:val="auto"/>
                <w:szCs w:val="21"/>
              </w:rPr>
              <w:t>质量</w:t>
            </w:r>
            <w:r>
              <w:rPr>
                <w:rFonts w:ascii="Times New Roman" w:hAnsi="Times New Roman" w:eastAsia="宋体" w:cs="Times New Roman"/>
                <w:color w:val="auto"/>
                <w:szCs w:val="21"/>
              </w:rPr>
              <w:t>现状良好</w:t>
            </w:r>
            <w:r>
              <w:rPr>
                <w:rFonts w:hint="eastAsia" w:ascii="Times New Roman" w:hAnsi="Times New Roman" w:eastAsia="宋体" w:cs="Times New Roman"/>
                <w:color w:val="auto"/>
                <w:szCs w:val="21"/>
              </w:rPr>
              <w:t>。</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本项目用地范围内无生态环境保护目标，</w:t>
            </w:r>
            <w:r>
              <w:rPr>
                <w:rFonts w:hint="eastAsia" w:cs="Times New Roman"/>
                <w:bCs/>
                <w:color w:val="auto"/>
                <w:sz w:val="21"/>
                <w:szCs w:val="21"/>
                <w:lang w:eastAsia="zh-CN"/>
              </w:rPr>
              <w:t>无须</w:t>
            </w:r>
            <w:r>
              <w:rPr>
                <w:rFonts w:hint="default" w:ascii="Times New Roman" w:hAnsi="Times New Roman" w:cs="Times New Roman"/>
                <w:bCs/>
                <w:color w:val="auto"/>
                <w:sz w:val="21"/>
                <w:szCs w:val="21"/>
              </w:rPr>
              <w:t>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5、</w:t>
            </w:r>
            <w:r>
              <w:rPr>
                <w:rFonts w:hint="eastAsia" w:ascii="Times New Roman" w:hAnsi="Times New Roman" w:cs="Times New Roman"/>
                <w:b/>
                <w:color w:val="auto"/>
                <w:sz w:val="21"/>
                <w:szCs w:val="21"/>
                <w:lang w:eastAsia="zh-CN"/>
              </w:rPr>
              <w:t>土壤、</w:t>
            </w:r>
            <w:r>
              <w:rPr>
                <w:rFonts w:hint="default" w:ascii="Times New Roman" w:hAnsi="Times New Roman" w:cs="Times New Roman"/>
                <w:b/>
                <w:color w:val="auto"/>
                <w:sz w:val="21"/>
                <w:szCs w:val="21"/>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w:t>
            </w:r>
            <w:r>
              <w:rPr>
                <w:rFonts w:hint="default" w:ascii="Times New Roman" w:hAnsi="Times New Roman" w:cs="Times New Roman"/>
                <w:bCs/>
                <w:color w:val="auto"/>
                <w:sz w:val="21"/>
                <w:szCs w:val="21"/>
                <w:lang w:val="en-US" w:eastAsia="zh-CN"/>
              </w:rPr>
              <w:t>存在</w:t>
            </w:r>
            <w:r>
              <w:rPr>
                <w:rFonts w:hint="eastAsia" w:ascii="Times New Roman" w:hAnsi="Times New Roman" w:cs="Times New Roman"/>
                <w:bCs/>
                <w:color w:val="auto"/>
                <w:sz w:val="21"/>
                <w:szCs w:val="21"/>
                <w:lang w:val="en-US" w:eastAsia="zh-CN"/>
              </w:rPr>
              <w:t>土壤、</w:t>
            </w:r>
            <w:r>
              <w:rPr>
                <w:rFonts w:hint="default" w:ascii="Times New Roman" w:hAnsi="Times New Roman" w:cs="Times New Roman"/>
                <w:bCs/>
                <w:color w:val="auto"/>
                <w:sz w:val="21"/>
                <w:szCs w:val="21"/>
                <w:lang w:val="en-US" w:eastAsia="zh-CN"/>
              </w:rPr>
              <w:t>地下水污染途径</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可</w:t>
            </w:r>
            <w:r>
              <w:rPr>
                <w:rFonts w:hint="default" w:ascii="Times New Roman" w:hAnsi="Times New Roman" w:cs="Times New Roman"/>
                <w:bCs/>
                <w:color w:val="auto"/>
                <w:sz w:val="21"/>
                <w:szCs w:val="21"/>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14:paraId="734B1711">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保护</w:t>
            </w:r>
          </w:p>
          <w:p w14:paraId="65344D44">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目标</w:t>
            </w:r>
          </w:p>
        </w:tc>
        <w:tc>
          <w:tcPr>
            <w:tcW w:w="8228" w:type="dxa"/>
            <w:vAlign w:val="top"/>
          </w:tcPr>
          <w:p w14:paraId="753CFDC1">
            <w:pPr>
              <w:pStyle w:val="94"/>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eastAsia="宋体"/>
                <w:color w:val="auto"/>
                <w:sz w:val="21"/>
                <w:szCs w:val="21"/>
              </w:rPr>
            </w:pPr>
            <w:r>
              <w:rPr>
                <w:rFonts w:eastAsia="宋体"/>
                <w:color w:val="auto"/>
                <w:sz w:val="21"/>
                <w:szCs w:val="21"/>
              </w:rPr>
              <w:t>1</w:t>
            </w:r>
            <w:r>
              <w:rPr>
                <w:rFonts w:hint="eastAsia" w:eastAsia="宋体"/>
                <w:color w:val="auto"/>
                <w:sz w:val="21"/>
                <w:szCs w:val="21"/>
              </w:rPr>
              <w:t>.大气环境</w:t>
            </w:r>
          </w:p>
          <w:p w14:paraId="13670066">
            <w:pPr>
              <w:snapToGrid w:val="0"/>
              <w:spacing w:before="72" w:beforeLines="30"/>
              <w:jc w:val="center"/>
              <w:rPr>
                <w:b/>
                <w:color w:val="auto"/>
                <w:sz w:val="21"/>
                <w:szCs w:val="21"/>
              </w:rPr>
            </w:pPr>
            <w:r>
              <w:rPr>
                <w:b/>
                <w:color w:val="auto"/>
                <w:sz w:val="21"/>
                <w:szCs w:val="21"/>
              </w:rPr>
              <w:t>表3-</w:t>
            </w:r>
            <w:r>
              <w:rPr>
                <w:rFonts w:hint="eastAsia"/>
                <w:b/>
                <w:color w:val="auto"/>
                <w:sz w:val="21"/>
                <w:szCs w:val="21"/>
                <w:lang w:val="en-US" w:eastAsia="zh-CN"/>
              </w:rPr>
              <w:t xml:space="preserve">7 </w:t>
            </w:r>
            <w:r>
              <w:rPr>
                <w:rFonts w:hint="eastAsia"/>
                <w:b/>
                <w:color w:val="auto"/>
                <w:sz w:val="21"/>
                <w:szCs w:val="21"/>
              </w:rPr>
              <w:t>项目附近</w:t>
            </w:r>
            <w:r>
              <w:rPr>
                <w:b/>
                <w:color w:val="auto"/>
                <w:sz w:val="21"/>
                <w:szCs w:val="21"/>
              </w:rPr>
              <w:t>大气环境保护目标一览表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433"/>
              <w:gridCol w:w="1362"/>
              <w:gridCol w:w="782"/>
              <w:gridCol w:w="773"/>
              <w:gridCol w:w="1173"/>
              <w:gridCol w:w="765"/>
              <w:gridCol w:w="1038"/>
            </w:tblGrid>
            <w:tr w14:paraId="5EB99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noWrap w:val="0"/>
                  <w:vAlign w:val="center"/>
                </w:tcPr>
                <w:p w14:paraId="11A900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保护对象</w:t>
                  </w:r>
                  <w:r>
                    <w:rPr>
                      <w:rFonts w:hint="default" w:ascii="Times New Roman" w:hAnsi="Times New Roman" w:cs="Times New Roman" w:eastAsiaTheme="minorEastAsia"/>
                      <w:b w:val="0"/>
                      <w:bCs w:val="0"/>
                      <w:color w:val="auto"/>
                      <w:sz w:val="21"/>
                      <w:szCs w:val="21"/>
                    </w:rPr>
                    <w:t>名称</w:t>
                  </w:r>
                </w:p>
              </w:tc>
              <w:tc>
                <w:tcPr>
                  <w:tcW w:w="1666" w:type="pct"/>
                  <w:gridSpan w:val="2"/>
                  <w:noWrap w:val="0"/>
                  <w:vAlign w:val="center"/>
                </w:tcPr>
                <w:p w14:paraId="51E51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经纬度</w:t>
                  </w:r>
                </w:p>
              </w:tc>
              <w:tc>
                <w:tcPr>
                  <w:tcW w:w="466" w:type="pct"/>
                  <w:vMerge w:val="restart"/>
                  <w:noWrap w:val="0"/>
                  <w:vAlign w:val="center"/>
                </w:tcPr>
                <w:p w14:paraId="7B15D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保护</w:t>
                  </w:r>
                </w:p>
                <w:p w14:paraId="32BE9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对象</w:t>
                  </w:r>
                </w:p>
              </w:tc>
              <w:tc>
                <w:tcPr>
                  <w:tcW w:w="461" w:type="pct"/>
                  <w:vMerge w:val="restart"/>
                  <w:noWrap w:val="0"/>
                  <w:vAlign w:val="center"/>
                </w:tcPr>
                <w:p w14:paraId="10F2C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环境</w:t>
                  </w:r>
                </w:p>
                <w:p w14:paraId="6A65B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功能区</w:t>
                  </w:r>
                </w:p>
              </w:tc>
              <w:tc>
                <w:tcPr>
                  <w:tcW w:w="699" w:type="pct"/>
                  <w:vMerge w:val="restart"/>
                  <w:noWrap w:val="0"/>
                  <w:vAlign w:val="center"/>
                </w:tcPr>
                <w:p w14:paraId="51C0B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规模</w:t>
                  </w:r>
                  <w:r>
                    <w:rPr>
                      <w:rFonts w:hint="default" w:ascii="Times New Roman" w:hAnsi="Times New Roman" w:eastAsia="宋体" w:cs="Times New Roman"/>
                      <w:color w:val="auto"/>
                      <w:szCs w:val="21"/>
                    </w:rPr>
                    <w:t>（人）</w:t>
                  </w:r>
                </w:p>
              </w:tc>
              <w:tc>
                <w:tcPr>
                  <w:tcW w:w="456" w:type="pct"/>
                  <w:vMerge w:val="restart"/>
                  <w:noWrap w:val="0"/>
                  <w:vAlign w:val="center"/>
                </w:tcPr>
                <w:p w14:paraId="7E061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相对方位</w:t>
                  </w:r>
                </w:p>
              </w:tc>
              <w:tc>
                <w:tcPr>
                  <w:tcW w:w="619" w:type="pct"/>
                  <w:vMerge w:val="restart"/>
                  <w:noWrap w:val="0"/>
                  <w:vAlign w:val="center"/>
                </w:tcPr>
                <w:p w14:paraId="05FDB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相对厂界距离（m）</w:t>
                  </w:r>
                </w:p>
              </w:tc>
            </w:tr>
            <w:tr w14:paraId="2D9BB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noWrap w:val="0"/>
                  <w:vAlign w:val="center"/>
                </w:tcPr>
                <w:p w14:paraId="5AAA4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854" w:type="pct"/>
                  <w:noWrap w:val="0"/>
                  <w:vAlign w:val="center"/>
                </w:tcPr>
                <w:p w14:paraId="4623B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经度</w:t>
                  </w:r>
                </w:p>
              </w:tc>
              <w:tc>
                <w:tcPr>
                  <w:tcW w:w="812" w:type="pct"/>
                  <w:noWrap w:val="0"/>
                  <w:vAlign w:val="center"/>
                </w:tcPr>
                <w:p w14:paraId="3C75B7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纬度</w:t>
                  </w:r>
                </w:p>
              </w:tc>
              <w:tc>
                <w:tcPr>
                  <w:tcW w:w="466" w:type="pct"/>
                  <w:vMerge w:val="continue"/>
                  <w:noWrap w:val="0"/>
                  <w:vAlign w:val="center"/>
                </w:tcPr>
                <w:p w14:paraId="3346A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461" w:type="pct"/>
                  <w:vMerge w:val="continue"/>
                  <w:noWrap w:val="0"/>
                  <w:vAlign w:val="center"/>
                </w:tcPr>
                <w:p w14:paraId="4ADCD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699" w:type="pct"/>
                  <w:vMerge w:val="continue"/>
                  <w:noWrap w:val="0"/>
                  <w:vAlign w:val="center"/>
                </w:tcPr>
                <w:p w14:paraId="4C2CE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456" w:type="pct"/>
                  <w:vMerge w:val="continue"/>
                  <w:noWrap w:val="0"/>
                  <w:vAlign w:val="center"/>
                </w:tcPr>
                <w:p w14:paraId="0CCB9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c>
                <w:tcPr>
                  <w:tcW w:w="619" w:type="pct"/>
                  <w:vMerge w:val="continue"/>
                  <w:noWrap w:val="0"/>
                  <w:vAlign w:val="center"/>
                </w:tcPr>
                <w:p w14:paraId="7FDB0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p>
              </w:tc>
            </w:tr>
            <w:tr w14:paraId="63910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noWrap w:val="0"/>
                  <w:vAlign w:val="center"/>
                </w:tcPr>
                <w:p w14:paraId="4890FBFA">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Cs w:val="21"/>
                    </w:rPr>
                    <w:t>小圩头</w:t>
                  </w:r>
                </w:p>
              </w:tc>
              <w:tc>
                <w:tcPr>
                  <w:tcW w:w="1368" w:type="dxa"/>
                  <w:noWrap w:val="0"/>
                  <w:vAlign w:val="center"/>
                </w:tcPr>
                <w:p w14:paraId="559E239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119</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663933</w:t>
                  </w:r>
                </w:p>
              </w:tc>
              <w:tc>
                <w:tcPr>
                  <w:tcW w:w="1302" w:type="dxa"/>
                  <w:noWrap w:val="0"/>
                  <w:vAlign w:val="center"/>
                </w:tcPr>
                <w:p w14:paraId="5BF5F94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.617670</w:t>
                  </w:r>
                </w:p>
              </w:tc>
              <w:tc>
                <w:tcPr>
                  <w:tcW w:w="466" w:type="pct"/>
                  <w:noWrap w:val="0"/>
                  <w:vAlign w:val="center"/>
                </w:tcPr>
                <w:p w14:paraId="2026B8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居住区</w:t>
                  </w:r>
                </w:p>
              </w:tc>
              <w:tc>
                <w:tcPr>
                  <w:tcW w:w="461" w:type="pct"/>
                  <w:noWrap w:val="0"/>
                  <w:vAlign w:val="center"/>
                </w:tcPr>
                <w:p w14:paraId="36A800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二类区</w:t>
                  </w:r>
                </w:p>
              </w:tc>
              <w:tc>
                <w:tcPr>
                  <w:tcW w:w="1108" w:type="dxa"/>
                  <w:noWrap w:val="0"/>
                  <w:vAlign w:val="center"/>
                </w:tcPr>
                <w:p w14:paraId="4B86E90D">
                  <w:pPr>
                    <w:widowControl/>
                    <w:spacing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Cs w:val="21"/>
                    </w:rPr>
                    <w:t>261</w:t>
                  </w:r>
                </w:p>
              </w:tc>
              <w:tc>
                <w:tcPr>
                  <w:tcW w:w="456" w:type="pct"/>
                  <w:noWrap w:val="0"/>
                  <w:vAlign w:val="center"/>
                </w:tcPr>
                <w:p w14:paraId="4DAFD6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E</w:t>
                  </w:r>
                </w:p>
              </w:tc>
              <w:tc>
                <w:tcPr>
                  <w:tcW w:w="619" w:type="pct"/>
                  <w:noWrap w:val="0"/>
                  <w:vAlign w:val="center"/>
                </w:tcPr>
                <w:p w14:paraId="03D4D4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170</w:t>
                  </w:r>
                </w:p>
              </w:tc>
            </w:tr>
            <w:tr w14:paraId="565AA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7" w:type="dxa"/>
                  <w:noWrap w:val="0"/>
                  <w:vAlign w:val="center"/>
                </w:tcPr>
                <w:p w14:paraId="0050108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邻里中心</w:t>
                  </w:r>
                </w:p>
              </w:tc>
              <w:tc>
                <w:tcPr>
                  <w:tcW w:w="1368" w:type="dxa"/>
                  <w:noWrap w:val="0"/>
                  <w:vAlign w:val="center"/>
                </w:tcPr>
                <w:p w14:paraId="2C913B63">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Cs w:val="21"/>
                    </w:rPr>
                    <w:t>119</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657568</w:t>
                  </w:r>
                </w:p>
              </w:tc>
              <w:tc>
                <w:tcPr>
                  <w:tcW w:w="1302" w:type="dxa"/>
                  <w:noWrap w:val="0"/>
                  <w:vAlign w:val="center"/>
                </w:tcPr>
                <w:p w14:paraId="41F371C6">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.620501</w:t>
                  </w:r>
                </w:p>
              </w:tc>
              <w:tc>
                <w:tcPr>
                  <w:tcW w:w="466" w:type="pct"/>
                  <w:noWrap w:val="0"/>
                  <w:vAlign w:val="center"/>
                </w:tcPr>
                <w:p w14:paraId="2FD69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居住区</w:t>
                  </w:r>
                </w:p>
              </w:tc>
              <w:tc>
                <w:tcPr>
                  <w:tcW w:w="461" w:type="pct"/>
                  <w:noWrap w:val="0"/>
                  <w:vAlign w:val="center"/>
                </w:tcPr>
                <w:p w14:paraId="37F74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二类区</w:t>
                  </w:r>
                </w:p>
              </w:tc>
              <w:tc>
                <w:tcPr>
                  <w:tcW w:w="1108" w:type="dxa"/>
                  <w:noWrap w:val="0"/>
                  <w:vAlign w:val="center"/>
                </w:tcPr>
                <w:p w14:paraId="6E523D6A">
                  <w:pPr>
                    <w:autoSpaceDE w:val="0"/>
                    <w:autoSpaceDN w:val="0"/>
                    <w:adjustRightInd w:val="0"/>
                    <w:spacing w:line="240" w:lineRule="atLeas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color w:val="auto"/>
                      <w:szCs w:val="21"/>
                    </w:rPr>
                    <w:t>600</w:t>
                  </w:r>
                </w:p>
              </w:tc>
              <w:tc>
                <w:tcPr>
                  <w:tcW w:w="456" w:type="pct"/>
                  <w:noWrap w:val="0"/>
                  <w:vAlign w:val="center"/>
                </w:tcPr>
                <w:p w14:paraId="3E72F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NN</w:t>
                  </w:r>
                  <w:r>
                    <w:rPr>
                      <w:rFonts w:hint="default" w:ascii="Times New Roman" w:hAnsi="Times New Roman" w:cs="Times New Roman" w:eastAsiaTheme="minorEastAsia"/>
                      <w:color w:val="auto"/>
                      <w:sz w:val="21"/>
                      <w:szCs w:val="21"/>
                      <w:lang w:val="en-US" w:eastAsia="zh-CN"/>
                    </w:rPr>
                    <w:t>W</w:t>
                  </w:r>
                </w:p>
              </w:tc>
              <w:tc>
                <w:tcPr>
                  <w:tcW w:w="619" w:type="pct"/>
                  <w:noWrap w:val="0"/>
                  <w:vAlign w:val="center"/>
                </w:tcPr>
                <w:p w14:paraId="7F6CC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210</w:t>
                  </w:r>
                </w:p>
              </w:tc>
            </w:tr>
            <w:tr w14:paraId="111EAD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EB2535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儒林陈氏骨科医院</w:t>
                  </w:r>
                </w:p>
              </w:tc>
              <w:tc>
                <w:tcPr>
                  <w:tcW w:w="1368" w:type="dxa"/>
                  <w:noWrap w:val="0"/>
                  <w:vAlign w:val="center"/>
                </w:tcPr>
                <w:p w14:paraId="72A862F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Cs w:val="21"/>
                    </w:rPr>
                    <w:t>119</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659181</w:t>
                  </w:r>
                </w:p>
              </w:tc>
              <w:tc>
                <w:tcPr>
                  <w:tcW w:w="1302" w:type="dxa"/>
                  <w:noWrap w:val="0"/>
                  <w:vAlign w:val="center"/>
                </w:tcPr>
                <w:p w14:paraId="14900CF8">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Cs w:val="21"/>
                    </w:rPr>
                    <w:t>31</w:t>
                  </w:r>
                  <w:r>
                    <w:rPr>
                      <w:rFonts w:hint="eastAsia" w:ascii="Times New Roman" w:hAnsi="Times New Roman" w:eastAsia="宋体" w:cs="Times New Roman"/>
                      <w:color w:val="auto"/>
                      <w:szCs w:val="21"/>
                      <w:lang w:val="en-US" w:eastAsia="zh-CN"/>
                    </w:rPr>
                    <w:t>.6118934</w:t>
                  </w:r>
                </w:p>
              </w:tc>
              <w:tc>
                <w:tcPr>
                  <w:tcW w:w="747" w:type="dxa"/>
                  <w:noWrap w:val="0"/>
                  <w:vAlign w:val="center"/>
                </w:tcPr>
                <w:p w14:paraId="4D920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医疗机构</w:t>
                  </w:r>
                </w:p>
              </w:tc>
              <w:tc>
                <w:tcPr>
                  <w:tcW w:w="739" w:type="dxa"/>
                  <w:noWrap w:val="0"/>
                  <w:vAlign w:val="center"/>
                </w:tcPr>
                <w:p w14:paraId="2CF23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二类区</w:t>
                  </w:r>
                </w:p>
              </w:tc>
              <w:tc>
                <w:tcPr>
                  <w:tcW w:w="699" w:type="pct"/>
                  <w:noWrap w:val="0"/>
                  <w:vAlign w:val="center"/>
                </w:tcPr>
                <w:p w14:paraId="7C4973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300</w:t>
                  </w:r>
                </w:p>
              </w:tc>
              <w:tc>
                <w:tcPr>
                  <w:tcW w:w="456" w:type="pct"/>
                  <w:noWrap w:val="0"/>
                  <w:vAlign w:val="center"/>
                </w:tcPr>
                <w:p w14:paraId="3813A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N</w:t>
                  </w:r>
                </w:p>
              </w:tc>
              <w:tc>
                <w:tcPr>
                  <w:tcW w:w="619" w:type="pct"/>
                  <w:noWrap w:val="0"/>
                  <w:vAlign w:val="center"/>
                </w:tcPr>
                <w:p w14:paraId="2B592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w:t>
                  </w:r>
                </w:p>
              </w:tc>
            </w:tr>
          </w:tbl>
          <w:p w14:paraId="1D8F43EF">
            <w:pPr>
              <w:pStyle w:val="94"/>
              <w:keepNext w:val="0"/>
              <w:keepLines w:val="0"/>
              <w:pageBreakBefore w:val="0"/>
              <w:widowControl w:val="0"/>
              <w:kinsoku/>
              <w:wordWrap/>
              <w:overflowPunct/>
              <w:topLinePunct w:val="0"/>
              <w:autoSpaceDE/>
              <w:autoSpaceDN/>
              <w:bidi w:val="0"/>
              <w:adjustRightInd w:val="0"/>
              <w:snapToGrid w:val="0"/>
              <w:spacing w:line="500" w:lineRule="exact"/>
              <w:ind w:left="0" w:leftChars="0" w:firstLine="420" w:firstLineChars="200"/>
              <w:textAlignment w:val="auto"/>
              <w:rPr>
                <w:rFonts w:hint="eastAsia" w:eastAsia="宋体"/>
                <w:color w:val="auto"/>
                <w:sz w:val="21"/>
                <w:szCs w:val="21"/>
              </w:rPr>
            </w:pPr>
            <w:r>
              <w:rPr>
                <w:rFonts w:eastAsia="宋体"/>
                <w:color w:val="auto"/>
                <w:sz w:val="21"/>
                <w:szCs w:val="21"/>
              </w:rPr>
              <w:t>2</w:t>
            </w:r>
            <w:r>
              <w:rPr>
                <w:rFonts w:hint="eastAsia" w:eastAsia="宋体"/>
                <w:color w:val="auto"/>
                <w:sz w:val="21"/>
                <w:szCs w:val="21"/>
              </w:rPr>
              <w:t>.</w:t>
            </w:r>
            <w:r>
              <w:rPr>
                <w:rFonts w:hint="eastAsia" w:eastAsia="宋体"/>
                <w:color w:val="auto"/>
                <w:sz w:val="21"/>
                <w:szCs w:val="21"/>
                <w:lang w:val="en-US" w:eastAsia="zh-CN"/>
              </w:rPr>
              <w:t>其他</w:t>
            </w:r>
            <w:r>
              <w:rPr>
                <w:rFonts w:hint="eastAsia" w:eastAsia="宋体"/>
                <w:color w:val="auto"/>
                <w:sz w:val="21"/>
                <w:szCs w:val="21"/>
              </w:rPr>
              <w:t>环境</w:t>
            </w:r>
          </w:p>
          <w:p w14:paraId="2BF119C1">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 xml:space="preserve">8  </w:t>
            </w:r>
            <w:r>
              <w:rPr>
                <w:rFonts w:hint="default" w:ascii="Times New Roman" w:hAnsi="Times New Roman" w:eastAsia="宋体" w:cs="Times New Roman"/>
                <w:b/>
                <w:bCs/>
                <w:color w:val="auto"/>
                <w:sz w:val="21"/>
                <w:szCs w:val="21"/>
                <w:highlight w:val="none"/>
                <w:lang w:eastAsia="zh-CN"/>
              </w:rPr>
              <w:t>其他</w:t>
            </w:r>
            <w:r>
              <w:rPr>
                <w:rFonts w:hint="default" w:ascii="Times New Roman" w:hAnsi="Times New Roman" w:eastAsia="宋体" w:cs="Times New Roman"/>
                <w:b/>
                <w:bCs/>
                <w:color w:val="auto"/>
                <w:sz w:val="21"/>
                <w:szCs w:val="21"/>
                <w:highlight w:val="none"/>
              </w:rPr>
              <w:t>主要环境敏感目标</w:t>
            </w:r>
          </w:p>
          <w:tbl>
            <w:tblPr>
              <w:tblStyle w:val="31"/>
              <w:tblW w:w="838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236"/>
              <w:gridCol w:w="616"/>
              <w:gridCol w:w="811"/>
              <w:gridCol w:w="2018"/>
              <w:gridCol w:w="2890"/>
            </w:tblGrid>
            <w:tr w14:paraId="4FE07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2" w:type="dxa"/>
                  <w:noWrap w:val="0"/>
                  <w:tcMar>
                    <w:top w:w="0" w:type="dxa"/>
                    <w:left w:w="51" w:type="dxa"/>
                    <w:bottom w:w="0" w:type="dxa"/>
                    <w:right w:w="51" w:type="dxa"/>
                  </w:tcMar>
                  <w:vAlign w:val="center"/>
                </w:tcPr>
                <w:p w14:paraId="69249A36">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236" w:type="dxa"/>
                  <w:noWrap w:val="0"/>
                  <w:tcMar>
                    <w:top w:w="0" w:type="dxa"/>
                    <w:left w:w="51" w:type="dxa"/>
                    <w:bottom w:w="0" w:type="dxa"/>
                    <w:right w:w="51" w:type="dxa"/>
                  </w:tcMar>
                  <w:vAlign w:val="center"/>
                </w:tcPr>
                <w:p w14:paraId="34905CD5">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616" w:type="dxa"/>
                  <w:noWrap w:val="0"/>
                  <w:tcMar>
                    <w:top w:w="0" w:type="dxa"/>
                    <w:left w:w="51" w:type="dxa"/>
                    <w:bottom w:w="0" w:type="dxa"/>
                    <w:right w:w="51" w:type="dxa"/>
                  </w:tcMar>
                  <w:vAlign w:val="center"/>
                </w:tcPr>
                <w:p w14:paraId="530780FC">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811" w:type="dxa"/>
                  <w:noWrap w:val="0"/>
                  <w:tcMar>
                    <w:top w:w="0" w:type="dxa"/>
                    <w:left w:w="51" w:type="dxa"/>
                    <w:bottom w:w="0" w:type="dxa"/>
                    <w:right w:w="51" w:type="dxa"/>
                  </w:tcMar>
                  <w:vAlign w:val="center"/>
                </w:tcPr>
                <w:p w14:paraId="76DBF39D">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距离</w:t>
                  </w:r>
                </w:p>
              </w:tc>
              <w:tc>
                <w:tcPr>
                  <w:tcW w:w="2018" w:type="dxa"/>
                  <w:noWrap w:val="0"/>
                  <w:tcMar>
                    <w:top w:w="0" w:type="dxa"/>
                    <w:left w:w="51" w:type="dxa"/>
                    <w:bottom w:w="0" w:type="dxa"/>
                    <w:right w:w="51" w:type="dxa"/>
                  </w:tcMar>
                  <w:vAlign w:val="center"/>
                </w:tcPr>
                <w:p w14:paraId="76A0223A">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2890" w:type="dxa"/>
                  <w:noWrap w:val="0"/>
                  <w:tcMar>
                    <w:top w:w="0" w:type="dxa"/>
                    <w:left w:w="51" w:type="dxa"/>
                    <w:bottom w:w="0" w:type="dxa"/>
                    <w:right w:w="51" w:type="dxa"/>
                  </w:tcMar>
                  <w:vAlign w:val="center"/>
                </w:tcPr>
                <w:p w14:paraId="3EAA6E38">
                  <w:pPr>
                    <w:pStyle w:val="21"/>
                    <w:adjustRightInd w:val="0"/>
                    <w:snapToGrid w:val="0"/>
                    <w:ind w:lef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功能区划</w:t>
                  </w:r>
                </w:p>
              </w:tc>
            </w:tr>
            <w:tr w14:paraId="15872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12" w:type="dxa"/>
                  <w:vMerge w:val="restart"/>
                  <w:noWrap w:val="0"/>
                  <w:tcMar>
                    <w:top w:w="0" w:type="dxa"/>
                    <w:left w:w="51" w:type="dxa"/>
                    <w:bottom w:w="0" w:type="dxa"/>
                    <w:right w:w="51" w:type="dxa"/>
                  </w:tcMar>
                  <w:vAlign w:val="center"/>
                </w:tcPr>
                <w:p w14:paraId="2EAD2A13">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水环境</w:t>
                  </w:r>
                </w:p>
              </w:tc>
              <w:tc>
                <w:tcPr>
                  <w:tcW w:w="1236" w:type="dxa"/>
                  <w:noWrap w:val="0"/>
                  <w:tcMar>
                    <w:top w:w="0" w:type="dxa"/>
                    <w:left w:w="51" w:type="dxa"/>
                    <w:bottom w:w="0" w:type="dxa"/>
                    <w:right w:w="51" w:type="dxa"/>
                  </w:tcMar>
                  <w:vAlign w:val="center"/>
                </w:tcPr>
                <w:p w14:paraId="670E4DF5">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rPr>
                    <w:t>儒林</w:t>
                  </w:r>
                  <w:r>
                    <w:rPr>
                      <w:rFonts w:hint="default" w:ascii="Times New Roman" w:hAnsi="Times New Roman" w:eastAsia="宋体" w:cs="Times New Roman"/>
                      <w:b w:val="0"/>
                      <w:bCs w:val="0"/>
                      <w:color w:val="auto"/>
                      <w:sz w:val="21"/>
                      <w:szCs w:val="21"/>
                    </w:rPr>
                    <w:t>河</w:t>
                  </w:r>
                </w:p>
              </w:tc>
              <w:tc>
                <w:tcPr>
                  <w:tcW w:w="616" w:type="dxa"/>
                  <w:noWrap w:val="0"/>
                  <w:tcMar>
                    <w:top w:w="0" w:type="dxa"/>
                    <w:left w:w="51" w:type="dxa"/>
                    <w:bottom w:w="0" w:type="dxa"/>
                    <w:right w:w="51" w:type="dxa"/>
                  </w:tcMar>
                  <w:vAlign w:val="center"/>
                </w:tcPr>
                <w:p w14:paraId="25CE2FD7">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lang w:val="en-US" w:eastAsia="zh-CN"/>
                    </w:rPr>
                    <w:t>W</w:t>
                  </w:r>
                  <w:r>
                    <w:rPr>
                      <w:rFonts w:hint="eastAsia" w:ascii="Times New Roman" w:eastAsia="宋体" w:cs="Times New Roman"/>
                      <w:b w:val="0"/>
                      <w:bCs w:val="0"/>
                      <w:color w:val="auto"/>
                      <w:sz w:val="21"/>
                      <w:szCs w:val="21"/>
                      <w:highlight w:val="none"/>
                      <w:lang w:val="en-US" w:eastAsia="zh-CN"/>
                    </w:rPr>
                    <w:t>S</w:t>
                  </w:r>
                  <w:r>
                    <w:rPr>
                      <w:rFonts w:hint="eastAsia" w:cs="Times New Roman"/>
                      <w:color w:val="auto"/>
                      <w:kern w:val="0"/>
                      <w:sz w:val="21"/>
                      <w:szCs w:val="21"/>
                      <w:lang w:val="en-US" w:eastAsia="zh-CN"/>
                    </w:rPr>
                    <w:t>W</w:t>
                  </w:r>
                </w:p>
              </w:tc>
              <w:tc>
                <w:tcPr>
                  <w:tcW w:w="811" w:type="dxa"/>
                  <w:noWrap w:val="0"/>
                  <w:tcMar>
                    <w:top w:w="0" w:type="dxa"/>
                    <w:left w:w="51" w:type="dxa"/>
                    <w:bottom w:w="0" w:type="dxa"/>
                    <w:right w:w="51" w:type="dxa"/>
                  </w:tcMar>
                  <w:vAlign w:val="center"/>
                </w:tcPr>
                <w:p w14:paraId="525E5FC9">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rPr>
                    <w:t>410</w:t>
                  </w:r>
                  <w:r>
                    <w:rPr>
                      <w:rFonts w:hint="default" w:ascii="Times New Roman" w:hAnsi="Times New Roman" w:eastAsia="宋体" w:cs="Times New Roman"/>
                      <w:color w:val="auto"/>
                      <w:kern w:val="0"/>
                      <w:sz w:val="21"/>
                      <w:szCs w:val="21"/>
                      <w:lang w:val="en-US" w:eastAsia="zh-CN"/>
                    </w:rPr>
                    <w:t>0m</w:t>
                  </w:r>
                </w:p>
              </w:tc>
              <w:tc>
                <w:tcPr>
                  <w:tcW w:w="2018" w:type="dxa"/>
                  <w:noWrap w:val="0"/>
                  <w:tcMar>
                    <w:top w:w="0" w:type="dxa"/>
                    <w:left w:w="51" w:type="dxa"/>
                    <w:bottom w:w="0" w:type="dxa"/>
                    <w:right w:w="51" w:type="dxa"/>
                  </w:tcMar>
                  <w:vAlign w:val="center"/>
                </w:tcPr>
                <w:p w14:paraId="4F519BE3">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中</w:t>
                  </w:r>
                  <w:r>
                    <w:rPr>
                      <w:rFonts w:hint="default" w:ascii="Times New Roman" w:hAnsi="Times New Roman" w:eastAsia="宋体" w:cs="Times New Roman"/>
                      <w:b w:val="0"/>
                      <w:bCs w:val="0"/>
                      <w:color w:val="auto"/>
                      <w:sz w:val="21"/>
                      <w:szCs w:val="21"/>
                      <w:highlight w:val="none"/>
                      <w:lang w:val="en-US" w:eastAsia="zh-CN"/>
                    </w:rPr>
                    <w:t>型河流</w:t>
                  </w:r>
                </w:p>
              </w:tc>
              <w:tc>
                <w:tcPr>
                  <w:tcW w:w="2890" w:type="dxa"/>
                  <w:noWrap w:val="0"/>
                  <w:tcMar>
                    <w:top w:w="0" w:type="dxa"/>
                    <w:left w:w="51" w:type="dxa"/>
                    <w:bottom w:w="0" w:type="dxa"/>
                    <w:right w:w="51" w:type="dxa"/>
                  </w:tcMar>
                  <w:vAlign w:val="center"/>
                </w:tcPr>
                <w:p w14:paraId="258B56A6">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w:t>
                  </w:r>
                  <w:r>
                    <w:rPr>
                      <w:rFonts w:hint="default" w:ascii="Times New Roman" w:hAnsi="Times New Roman" w:eastAsia="宋体" w:cs="Times New Roman"/>
                      <w:b w:val="0"/>
                      <w:bCs/>
                      <w:color w:val="auto"/>
                      <w:sz w:val="21"/>
                      <w:szCs w:val="21"/>
                      <w:highlight w:val="none"/>
                      <w:lang w:val="en-US" w:eastAsia="zh-CN"/>
                    </w:rPr>
                    <w:fldChar w:fldCharType="begin"/>
                  </w:r>
                  <w:r>
                    <w:rPr>
                      <w:rFonts w:hint="default" w:ascii="Times New Roman" w:hAnsi="Times New Roman" w:eastAsia="宋体" w:cs="Times New Roman"/>
                      <w:b w:val="0"/>
                      <w:bCs/>
                      <w:color w:val="auto"/>
                      <w:sz w:val="21"/>
                      <w:szCs w:val="21"/>
                      <w:highlight w:val="none"/>
                      <w:lang w:val="en-US" w:eastAsia="zh-CN"/>
                    </w:rPr>
                    <w:instrText xml:space="preserve"> = 4 \* ROMAN \* MERGEFORMAT </w:instrText>
                  </w:r>
                  <w:r>
                    <w:rPr>
                      <w:rFonts w:hint="default" w:ascii="Times New Roman" w:hAnsi="Times New Roman" w:eastAsia="宋体" w:cs="Times New Roman"/>
                      <w:b w:val="0"/>
                      <w:bCs/>
                      <w:color w:val="auto"/>
                      <w:sz w:val="21"/>
                      <w:szCs w:val="21"/>
                      <w:highlight w:val="none"/>
                      <w:lang w:val="en-US" w:eastAsia="zh-CN"/>
                    </w:rPr>
                    <w:fldChar w:fldCharType="separate"/>
                  </w:r>
                  <w:r>
                    <w:rPr>
                      <w:rFonts w:hint="default" w:ascii="Times New Roman" w:hAnsi="Times New Roman" w:eastAsia="宋体" w:cs="Times New Roman"/>
                      <w:b w:val="0"/>
                      <w:bCs/>
                      <w:color w:val="auto"/>
                      <w:sz w:val="21"/>
                      <w:szCs w:val="21"/>
                      <w:highlight w:val="none"/>
                      <w:lang w:val="en-US" w:eastAsia="zh-CN"/>
                    </w:rPr>
                    <w:t>IV</w:t>
                  </w:r>
                  <w:r>
                    <w:rPr>
                      <w:rFonts w:hint="default" w:ascii="Times New Roman" w:hAnsi="Times New Roman" w:eastAsia="宋体" w:cs="Times New Roman"/>
                      <w:b w:val="0"/>
                      <w:bCs/>
                      <w:color w:val="auto"/>
                      <w:sz w:val="21"/>
                      <w:szCs w:val="21"/>
                      <w:highlight w:val="none"/>
                      <w:lang w:val="en-US" w:eastAsia="zh-CN"/>
                    </w:rPr>
                    <w:fldChar w:fldCharType="end"/>
                  </w:r>
                  <w:r>
                    <w:rPr>
                      <w:rFonts w:hint="default" w:ascii="Times New Roman" w:hAnsi="Times New Roman" w:eastAsia="宋体" w:cs="Times New Roman"/>
                      <w:b w:val="0"/>
                      <w:bCs/>
                      <w:color w:val="auto"/>
                      <w:sz w:val="21"/>
                      <w:szCs w:val="21"/>
                      <w:highlight w:val="none"/>
                      <w:lang w:val="en-US" w:eastAsia="zh-CN"/>
                    </w:rPr>
                    <w:t>类标准</w:t>
                  </w:r>
                </w:p>
              </w:tc>
            </w:tr>
            <w:tr w14:paraId="4162C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12" w:type="dxa"/>
                  <w:vMerge w:val="continue"/>
                  <w:noWrap w:val="0"/>
                  <w:tcMar>
                    <w:top w:w="0" w:type="dxa"/>
                    <w:left w:w="51" w:type="dxa"/>
                    <w:bottom w:w="0" w:type="dxa"/>
                    <w:right w:w="51" w:type="dxa"/>
                  </w:tcMar>
                  <w:vAlign w:val="center"/>
                </w:tcPr>
                <w:p w14:paraId="0E8A08B6">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36" w:type="dxa"/>
                  <w:noWrap w:val="0"/>
                  <w:tcMar>
                    <w:top w:w="0" w:type="dxa"/>
                    <w:left w:w="51" w:type="dxa"/>
                    <w:bottom w:w="0" w:type="dxa"/>
                    <w:right w:w="51" w:type="dxa"/>
                  </w:tcMar>
                  <w:vAlign w:val="center"/>
                </w:tcPr>
                <w:p w14:paraId="08551D85">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北干河</w:t>
                  </w:r>
                </w:p>
              </w:tc>
              <w:tc>
                <w:tcPr>
                  <w:tcW w:w="616" w:type="dxa"/>
                  <w:noWrap w:val="0"/>
                  <w:tcMar>
                    <w:top w:w="0" w:type="dxa"/>
                    <w:left w:w="51" w:type="dxa"/>
                    <w:bottom w:w="0" w:type="dxa"/>
                    <w:right w:w="51" w:type="dxa"/>
                  </w:tcMar>
                  <w:vAlign w:val="center"/>
                </w:tcPr>
                <w:p w14:paraId="7F3D79CD">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S</w:t>
                  </w:r>
                </w:p>
              </w:tc>
              <w:tc>
                <w:tcPr>
                  <w:tcW w:w="811" w:type="dxa"/>
                  <w:noWrap w:val="0"/>
                  <w:tcMar>
                    <w:top w:w="0" w:type="dxa"/>
                    <w:left w:w="51" w:type="dxa"/>
                    <w:bottom w:w="0" w:type="dxa"/>
                    <w:right w:w="51" w:type="dxa"/>
                  </w:tcMar>
                  <w:vAlign w:val="center"/>
                </w:tcPr>
                <w:p w14:paraId="2FE5AC28">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350m</w:t>
                  </w:r>
                </w:p>
              </w:tc>
              <w:tc>
                <w:tcPr>
                  <w:tcW w:w="2018" w:type="dxa"/>
                  <w:noWrap w:val="0"/>
                  <w:tcMar>
                    <w:top w:w="0" w:type="dxa"/>
                    <w:left w:w="51" w:type="dxa"/>
                    <w:bottom w:w="0" w:type="dxa"/>
                    <w:right w:w="51" w:type="dxa"/>
                  </w:tcMar>
                  <w:vAlign w:val="center"/>
                </w:tcPr>
                <w:p w14:paraId="6316DA47">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w:t>
                  </w:r>
                  <w:r>
                    <w:rPr>
                      <w:rFonts w:hint="default" w:ascii="Times New Roman" w:hAnsi="Times New Roman" w:eastAsia="宋体" w:cs="Times New Roman"/>
                      <w:b w:val="0"/>
                      <w:bCs w:val="0"/>
                      <w:color w:val="auto"/>
                      <w:sz w:val="21"/>
                      <w:szCs w:val="21"/>
                      <w:highlight w:val="none"/>
                      <w:lang w:val="en-US" w:eastAsia="zh-CN"/>
                    </w:rPr>
                    <w:t>型河流</w:t>
                  </w:r>
                </w:p>
              </w:tc>
              <w:tc>
                <w:tcPr>
                  <w:tcW w:w="2890" w:type="dxa"/>
                  <w:noWrap w:val="0"/>
                  <w:tcMar>
                    <w:top w:w="0" w:type="dxa"/>
                    <w:left w:w="51" w:type="dxa"/>
                    <w:bottom w:w="0" w:type="dxa"/>
                    <w:right w:w="51" w:type="dxa"/>
                  </w:tcMar>
                  <w:vAlign w:val="center"/>
                </w:tcPr>
                <w:p w14:paraId="0862B2DD">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《地表水环境质量标准》（GB3838-2002）中Ⅲ类标准</w:t>
                  </w:r>
                </w:p>
              </w:tc>
            </w:tr>
            <w:tr w14:paraId="55C78B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2" w:type="dxa"/>
                  <w:vMerge w:val="restart"/>
                  <w:noWrap w:val="0"/>
                  <w:tcMar>
                    <w:top w:w="0" w:type="dxa"/>
                    <w:left w:w="51" w:type="dxa"/>
                    <w:bottom w:w="0" w:type="dxa"/>
                    <w:right w:w="51" w:type="dxa"/>
                  </w:tcMar>
                  <w:vAlign w:val="center"/>
                </w:tcPr>
                <w:p w14:paraId="201680DB">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生态</w:t>
                  </w:r>
                </w:p>
                <w:p w14:paraId="4CC42CDD">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环境</w:t>
                  </w:r>
                </w:p>
              </w:tc>
              <w:tc>
                <w:tcPr>
                  <w:tcW w:w="1236" w:type="dxa"/>
                  <w:noWrap w:val="0"/>
                  <w:tcMar>
                    <w:top w:w="0" w:type="dxa"/>
                    <w:left w:w="51" w:type="dxa"/>
                    <w:bottom w:w="0" w:type="dxa"/>
                    <w:right w:w="51" w:type="dxa"/>
                  </w:tcMar>
                  <w:vAlign w:val="center"/>
                </w:tcPr>
                <w:p w14:paraId="383FCBED">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sz w:val="21"/>
                      <w:szCs w:val="21"/>
                      <w:lang w:val="en-US" w:eastAsia="zh-CN"/>
                    </w:rPr>
                    <w:t>长荡湖</w:t>
                  </w:r>
                </w:p>
              </w:tc>
              <w:tc>
                <w:tcPr>
                  <w:tcW w:w="616" w:type="dxa"/>
                  <w:noWrap w:val="0"/>
                  <w:tcMar>
                    <w:top w:w="0" w:type="dxa"/>
                    <w:left w:w="51" w:type="dxa"/>
                    <w:bottom w:w="0" w:type="dxa"/>
                    <w:right w:w="51" w:type="dxa"/>
                  </w:tcMar>
                  <w:vAlign w:val="center"/>
                </w:tcPr>
                <w:p w14:paraId="150889BC">
                  <w:pPr>
                    <w:jc w:val="center"/>
                    <w:rPr>
                      <w:rFonts w:hint="default" w:ascii="Times New Roman" w:hAnsi="Times New Roman" w:eastAsia="宋体" w:cs="Times New Roman"/>
                      <w:b w:val="0"/>
                      <w:bCs/>
                      <w:color w:val="auto"/>
                      <w:sz w:val="21"/>
                      <w:szCs w:val="21"/>
                      <w:highlight w:val="none"/>
                      <w:lang w:eastAsia="zh-CN"/>
                    </w:rPr>
                  </w:pPr>
                  <w:r>
                    <w:rPr>
                      <w:rFonts w:hint="eastAsia" w:cs="Times New Roman"/>
                      <w:color w:val="auto"/>
                      <w:kern w:val="0"/>
                      <w:sz w:val="21"/>
                      <w:szCs w:val="21"/>
                      <w:lang w:val="en-US" w:eastAsia="zh-CN"/>
                    </w:rPr>
                    <w:t>W</w:t>
                  </w:r>
                </w:p>
              </w:tc>
              <w:tc>
                <w:tcPr>
                  <w:tcW w:w="811" w:type="dxa"/>
                  <w:noWrap w:val="0"/>
                  <w:tcMar>
                    <w:top w:w="0" w:type="dxa"/>
                    <w:left w:w="51" w:type="dxa"/>
                    <w:bottom w:w="0" w:type="dxa"/>
                    <w:right w:w="51" w:type="dxa"/>
                  </w:tcMar>
                  <w:vAlign w:val="center"/>
                </w:tcPr>
                <w:p w14:paraId="0EDB33DE">
                  <w:pPr>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kern w:val="0"/>
                      <w:sz w:val="21"/>
                      <w:szCs w:val="21"/>
                      <w:lang w:val="en-US" w:eastAsia="zh-CN"/>
                    </w:rPr>
                    <w:t>46</w:t>
                  </w:r>
                  <w:r>
                    <w:rPr>
                      <w:rFonts w:hint="default" w:ascii="Times New Roman" w:hAnsi="Times New Roman" w:eastAsia="宋体" w:cs="Times New Roman"/>
                      <w:color w:val="auto"/>
                      <w:kern w:val="0"/>
                      <w:sz w:val="21"/>
                      <w:szCs w:val="21"/>
                      <w:lang w:val="en-US" w:eastAsia="zh-CN"/>
                    </w:rPr>
                    <w:t>00m</w:t>
                  </w:r>
                </w:p>
              </w:tc>
              <w:tc>
                <w:tcPr>
                  <w:tcW w:w="2018" w:type="dxa"/>
                  <w:noWrap w:val="0"/>
                  <w:tcMar>
                    <w:top w:w="0" w:type="dxa"/>
                    <w:left w:w="51" w:type="dxa"/>
                    <w:bottom w:w="0" w:type="dxa"/>
                    <w:right w:w="51" w:type="dxa"/>
                  </w:tcMar>
                  <w:vAlign w:val="center"/>
                </w:tcPr>
                <w:p w14:paraId="43B2899F">
                  <w:pPr>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管控区</w:t>
                  </w:r>
                  <w:r>
                    <w:rPr>
                      <w:rFonts w:hint="eastAsia"/>
                      <w:b w:val="0"/>
                      <w:bCs/>
                      <w:color w:val="auto"/>
                      <w:sz w:val="21"/>
                      <w:szCs w:val="21"/>
                      <w:lang w:val="en-US" w:eastAsia="zh-CN"/>
                    </w:rPr>
                    <w:t>79.69</w:t>
                  </w:r>
                  <w:r>
                    <w:rPr>
                      <w:rFonts w:hint="default" w:ascii="Times New Roman" w:hAnsi="Times New Roman" w:eastAsia="宋体" w:cs="Times New Roman"/>
                      <w:color w:val="auto"/>
                      <w:kern w:val="0"/>
                      <w:sz w:val="21"/>
                      <w:szCs w:val="21"/>
                      <w:lang w:val="en-US" w:eastAsia="zh-CN"/>
                    </w:rPr>
                    <w:t>km</w:t>
                  </w:r>
                  <w:r>
                    <w:rPr>
                      <w:rFonts w:hint="default" w:ascii="Times New Roman" w:hAnsi="Times New Roman" w:eastAsia="宋体" w:cs="Times New Roman"/>
                      <w:color w:val="auto"/>
                      <w:kern w:val="0"/>
                      <w:sz w:val="21"/>
                      <w:szCs w:val="21"/>
                      <w:vertAlign w:val="superscript"/>
                      <w:lang w:val="en-US" w:eastAsia="zh-CN"/>
                    </w:rPr>
                    <w:t>2</w:t>
                  </w:r>
                </w:p>
              </w:tc>
              <w:tc>
                <w:tcPr>
                  <w:tcW w:w="2890" w:type="dxa"/>
                  <w:noWrap w:val="0"/>
                  <w:tcMar>
                    <w:top w:w="0" w:type="dxa"/>
                    <w:left w:w="51" w:type="dxa"/>
                    <w:bottom w:w="0" w:type="dxa"/>
                    <w:right w:w="51" w:type="dxa"/>
                  </w:tcMar>
                  <w:vAlign w:val="center"/>
                </w:tcPr>
                <w:p w14:paraId="554CB2C9">
                  <w:pPr>
                    <w:jc w:val="center"/>
                    <w:rPr>
                      <w:rFonts w:hint="eastAsia" w:ascii="Times New Roman" w:hAnsi="Times New Roman" w:eastAsia="仿宋" w:cs="Times New Roman"/>
                      <w:b w:val="0"/>
                      <w:bCs/>
                      <w:color w:val="auto"/>
                      <w:kern w:val="2"/>
                      <w:sz w:val="21"/>
                      <w:szCs w:val="21"/>
                      <w:highlight w:val="none"/>
                      <w:lang w:val="en-US" w:eastAsia="zh-CN" w:bidi="ar-SA"/>
                    </w:rPr>
                  </w:pPr>
                  <w:r>
                    <w:rPr>
                      <w:rFonts w:hint="eastAsia" w:cs="Times New Roman"/>
                      <w:color w:val="auto"/>
                      <w:sz w:val="21"/>
                      <w:szCs w:val="21"/>
                      <w:lang w:val="en-US" w:eastAsia="zh-CN"/>
                    </w:rPr>
                    <w:t>湿地生态系统保护区</w:t>
                  </w:r>
                </w:p>
              </w:tc>
            </w:tr>
            <w:tr w14:paraId="421C34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12" w:type="dxa"/>
                  <w:vMerge w:val="continue"/>
                  <w:noWrap w:val="0"/>
                  <w:tcMar>
                    <w:top w:w="0" w:type="dxa"/>
                    <w:left w:w="51" w:type="dxa"/>
                    <w:bottom w:w="0" w:type="dxa"/>
                    <w:right w:w="51" w:type="dxa"/>
                  </w:tcMar>
                  <w:vAlign w:val="center"/>
                </w:tcPr>
                <w:p w14:paraId="667922CB">
                  <w:pPr>
                    <w:pStyle w:val="29"/>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36" w:type="dxa"/>
                  <w:noWrap w:val="0"/>
                  <w:tcMar>
                    <w:top w:w="0" w:type="dxa"/>
                    <w:left w:w="51" w:type="dxa"/>
                    <w:bottom w:w="0" w:type="dxa"/>
                    <w:right w:w="51" w:type="dxa"/>
                  </w:tcMar>
                  <w:vAlign w:val="center"/>
                </w:tcPr>
                <w:p w14:paraId="4834453C">
                  <w:pPr>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新孟河(金坛区)</w:t>
                  </w:r>
                </w:p>
              </w:tc>
              <w:tc>
                <w:tcPr>
                  <w:tcW w:w="616" w:type="dxa"/>
                  <w:noWrap w:val="0"/>
                  <w:tcMar>
                    <w:top w:w="0" w:type="dxa"/>
                    <w:left w:w="51" w:type="dxa"/>
                    <w:bottom w:w="0" w:type="dxa"/>
                    <w:right w:w="51" w:type="dxa"/>
                  </w:tcMar>
                  <w:vAlign w:val="center"/>
                </w:tcPr>
                <w:p w14:paraId="26E4457D">
                  <w:pPr>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E</w:t>
                  </w:r>
                </w:p>
              </w:tc>
              <w:tc>
                <w:tcPr>
                  <w:tcW w:w="811" w:type="dxa"/>
                  <w:noWrap w:val="0"/>
                  <w:tcMar>
                    <w:top w:w="0" w:type="dxa"/>
                    <w:left w:w="51" w:type="dxa"/>
                    <w:bottom w:w="0" w:type="dxa"/>
                    <w:right w:w="51" w:type="dxa"/>
                  </w:tcMar>
                  <w:vAlign w:val="center"/>
                </w:tcPr>
                <w:p w14:paraId="61C6C48A">
                  <w:pPr>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600m</w:t>
                  </w:r>
                </w:p>
              </w:tc>
              <w:tc>
                <w:tcPr>
                  <w:tcW w:w="2018" w:type="dxa"/>
                  <w:noWrap w:val="0"/>
                  <w:tcMar>
                    <w:top w:w="0" w:type="dxa"/>
                    <w:left w:w="51" w:type="dxa"/>
                    <w:bottom w:w="0" w:type="dxa"/>
                    <w:right w:w="51" w:type="dxa"/>
                  </w:tcMar>
                  <w:vAlign w:val="center"/>
                </w:tcPr>
                <w:p w14:paraId="77B7161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管控区</w:t>
                  </w:r>
                  <w:r>
                    <w:rPr>
                      <w:rFonts w:hint="eastAsia" w:ascii="Times New Roman" w:hAnsi="Times New Roman" w:eastAsia="宋体" w:cs="Times New Roman"/>
                      <w:color w:val="auto"/>
                      <w:kern w:val="0"/>
                      <w:sz w:val="21"/>
                      <w:szCs w:val="21"/>
                      <w:lang w:val="en-US" w:eastAsia="zh-CN"/>
                    </w:rPr>
                    <w:t>14.05</w:t>
                  </w:r>
                  <w:r>
                    <w:rPr>
                      <w:rFonts w:hint="default" w:ascii="Times New Roman" w:hAnsi="Times New Roman" w:eastAsia="宋体" w:cs="Times New Roman"/>
                      <w:color w:val="auto"/>
                      <w:kern w:val="0"/>
                      <w:sz w:val="21"/>
                      <w:szCs w:val="21"/>
                      <w:lang w:val="en-US" w:eastAsia="zh-CN"/>
                    </w:rPr>
                    <w:t>km</w:t>
                  </w:r>
                  <w:r>
                    <w:rPr>
                      <w:rFonts w:hint="default" w:ascii="Times New Roman" w:hAnsi="Times New Roman" w:eastAsia="宋体" w:cs="Times New Roman"/>
                      <w:color w:val="auto"/>
                      <w:kern w:val="0"/>
                      <w:sz w:val="21"/>
                      <w:szCs w:val="21"/>
                      <w:vertAlign w:val="superscript"/>
                      <w:lang w:val="en-US" w:eastAsia="zh-CN"/>
                    </w:rPr>
                    <w:t>2</w:t>
                  </w:r>
                </w:p>
              </w:tc>
              <w:tc>
                <w:tcPr>
                  <w:tcW w:w="2890" w:type="dxa"/>
                  <w:noWrap w:val="0"/>
                  <w:tcMar>
                    <w:top w:w="0" w:type="dxa"/>
                    <w:left w:w="51" w:type="dxa"/>
                    <w:bottom w:w="0" w:type="dxa"/>
                    <w:right w:w="51" w:type="dxa"/>
                  </w:tcMar>
                  <w:vAlign w:val="center"/>
                </w:tcPr>
                <w:p w14:paraId="1CC26D21">
                  <w:pPr>
                    <w:jc w:val="center"/>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清水通道维护区</w:t>
                  </w:r>
                </w:p>
              </w:tc>
            </w:tr>
            <w:tr w14:paraId="4CB526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12" w:type="dxa"/>
                  <w:tcBorders>
                    <w:tl2br w:val="nil"/>
                    <w:tr2bl w:val="nil"/>
                  </w:tcBorders>
                  <w:noWrap w:val="0"/>
                  <w:vAlign w:val="center"/>
                </w:tcPr>
                <w:p w14:paraId="04B624A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rPr>
                    <w:t>声环境</w:t>
                  </w:r>
                </w:p>
              </w:tc>
              <w:tc>
                <w:tcPr>
                  <w:tcW w:w="1236" w:type="dxa"/>
                  <w:tcBorders>
                    <w:tl2br w:val="nil"/>
                    <w:tr2bl w:val="nil"/>
                  </w:tcBorders>
                  <w:noWrap w:val="0"/>
                  <w:vAlign w:val="center"/>
                </w:tcPr>
                <w:p w14:paraId="4BC98CE0">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Cs w:val="21"/>
                    </w:rPr>
                    <w:t>儒林陈氏骨科医院</w:t>
                  </w:r>
                </w:p>
              </w:tc>
              <w:tc>
                <w:tcPr>
                  <w:tcW w:w="616" w:type="dxa"/>
                  <w:tcBorders>
                    <w:tl2br w:val="nil"/>
                    <w:tr2bl w:val="nil"/>
                  </w:tcBorders>
                  <w:noWrap w:val="0"/>
                  <w:vAlign w:val="center"/>
                </w:tcPr>
                <w:p w14:paraId="746E8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N</w:t>
                  </w:r>
                </w:p>
              </w:tc>
              <w:tc>
                <w:tcPr>
                  <w:tcW w:w="811" w:type="dxa"/>
                  <w:tcBorders>
                    <w:tl2br w:val="nil"/>
                    <w:tr2bl w:val="nil"/>
                  </w:tcBorders>
                  <w:noWrap w:val="0"/>
                  <w:vAlign w:val="center"/>
                </w:tcPr>
                <w:p w14:paraId="59E06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eastAsiaTheme="minorEastAsia"/>
                      <w:color w:val="auto"/>
                      <w:sz w:val="21"/>
                      <w:szCs w:val="21"/>
                      <w:lang w:val="en-US" w:eastAsia="zh-CN"/>
                    </w:rPr>
                    <w:t>8</w:t>
                  </w:r>
                  <w:r>
                    <w:rPr>
                      <w:rFonts w:hint="eastAsia" w:cs="Times New Roman"/>
                      <w:color w:val="auto"/>
                      <w:kern w:val="0"/>
                      <w:sz w:val="21"/>
                      <w:szCs w:val="21"/>
                      <w:lang w:val="en-US" w:eastAsia="zh-CN"/>
                    </w:rPr>
                    <w:t>m</w:t>
                  </w:r>
                </w:p>
              </w:tc>
              <w:tc>
                <w:tcPr>
                  <w:tcW w:w="2018" w:type="dxa"/>
                  <w:tcBorders>
                    <w:tl2br w:val="nil"/>
                    <w:tr2bl w:val="nil"/>
                  </w:tcBorders>
                  <w:noWrap w:val="0"/>
                  <w:vAlign w:val="center"/>
                </w:tcPr>
                <w:p w14:paraId="375E072A">
                  <w:pPr>
                    <w:jc w:val="center"/>
                    <w:rPr>
                      <w:rFonts w:hint="default" w:ascii="Times New Roman" w:hAnsi="Times New Roman" w:eastAsia="宋体" w:cs="Times New Roman"/>
                      <w:color w:val="auto"/>
                      <w:kern w:val="0"/>
                      <w:sz w:val="21"/>
                      <w:szCs w:val="21"/>
                      <w:lang w:val="en-US" w:eastAsia="zh-CN"/>
                    </w:rPr>
                  </w:pPr>
                  <w:r>
                    <w:rPr>
                      <w:rFonts w:hint="eastAsia"/>
                      <w:color w:val="auto"/>
                      <w:szCs w:val="21"/>
                      <w:lang w:val="en-US" w:eastAsia="zh-CN"/>
                    </w:rPr>
                    <w:t>约300人</w:t>
                  </w:r>
                </w:p>
              </w:tc>
              <w:tc>
                <w:tcPr>
                  <w:tcW w:w="2890" w:type="dxa"/>
                  <w:tcBorders>
                    <w:tl2br w:val="nil"/>
                    <w:tr2bl w:val="nil"/>
                  </w:tcBorders>
                  <w:noWrap w:val="0"/>
                  <w:vAlign w:val="center"/>
                </w:tcPr>
                <w:p w14:paraId="6E4FF90E">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《声环境质量标准》（GB3096-2008）中</w:t>
                  </w:r>
                  <w:r>
                    <w:rPr>
                      <w:rFonts w:hint="eastAsia" w:ascii="Times New Roman" w:hAnsi="Times New Roman" w:eastAsia="宋体" w:cs="Times New Roman"/>
                      <w:bCs/>
                      <w:color w:val="auto"/>
                      <w:sz w:val="21"/>
                      <w:szCs w:val="21"/>
                    </w:rPr>
                    <w:t>2类标准区</w:t>
                  </w:r>
                </w:p>
              </w:tc>
            </w:tr>
            <w:tr w14:paraId="66A87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12" w:type="dxa"/>
                  <w:tcBorders>
                    <w:tl2br w:val="nil"/>
                    <w:tr2bl w:val="nil"/>
                  </w:tcBorders>
                  <w:noWrap w:val="0"/>
                  <w:vAlign w:val="center"/>
                </w:tcPr>
                <w:p w14:paraId="56AD70F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土壤</w:t>
                  </w:r>
                </w:p>
              </w:tc>
              <w:tc>
                <w:tcPr>
                  <w:tcW w:w="7571" w:type="dxa"/>
                  <w:gridSpan w:val="5"/>
                  <w:tcBorders>
                    <w:tl2br w:val="nil"/>
                    <w:tr2bl w:val="nil"/>
                  </w:tcBorders>
                  <w:noWrap w:val="0"/>
                  <w:vAlign w:val="center"/>
                </w:tcPr>
                <w:p w14:paraId="3AEB1EA5">
                  <w:pPr>
                    <w:jc w:val="center"/>
                    <w:rPr>
                      <w:rFonts w:ascii="Times New Roman" w:hAnsi="Times New Roman"/>
                      <w:color w:val="auto"/>
                    </w:rPr>
                  </w:pPr>
                  <w:r>
                    <w:rPr>
                      <w:rFonts w:hint="eastAsia" w:ascii="Times New Roman" w:hAnsi="Times New Roman" w:eastAsia="宋体" w:cs="Times New Roman"/>
                      <w:color w:val="auto"/>
                      <w:kern w:val="0"/>
                      <w:sz w:val="21"/>
                      <w:szCs w:val="21"/>
                      <w:lang w:val="en-US" w:eastAsia="zh-CN"/>
                    </w:rPr>
                    <w:t>项目无土壤污染途径，故不考虑周边500m范围土壤保护目标</w:t>
                  </w:r>
                </w:p>
              </w:tc>
            </w:tr>
            <w:tr w14:paraId="3F7F6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2" w:type="dxa"/>
                  <w:tcBorders>
                    <w:tl2br w:val="nil"/>
                    <w:tr2bl w:val="nil"/>
                  </w:tcBorders>
                  <w:noWrap w:val="0"/>
                  <w:vAlign w:val="center"/>
                </w:tcPr>
                <w:p w14:paraId="02B17A7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地下水</w:t>
                  </w:r>
                </w:p>
              </w:tc>
              <w:tc>
                <w:tcPr>
                  <w:tcW w:w="7571" w:type="dxa"/>
                  <w:gridSpan w:val="5"/>
                  <w:tcBorders>
                    <w:tl2br w:val="nil"/>
                    <w:tr2bl w:val="nil"/>
                  </w:tcBorders>
                  <w:noWrap w:val="0"/>
                  <w:vAlign w:val="center"/>
                </w:tcPr>
                <w:p w14:paraId="2258127C">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本项目厂界外500米范围内无地下水集中式饮用水水源和热水、矿泉水、温泉等特殊地下水资源等敏感目标</w:t>
                  </w:r>
                </w:p>
              </w:tc>
            </w:tr>
          </w:tbl>
          <w:p w14:paraId="55143119">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both"/>
              <w:textAlignment w:val="auto"/>
              <w:rPr>
                <w:rFonts w:hint="default" w:ascii="Times New Roman" w:hAnsi="Times New Roman" w:cs="Times New Roman"/>
                <w:bCs/>
                <w:color w:val="auto"/>
                <w:sz w:val="21"/>
                <w:szCs w:val="21"/>
              </w:rPr>
            </w:pPr>
          </w:p>
          <w:p w14:paraId="642757CF">
            <w:pPr>
              <w:adjustRightInd w:val="0"/>
              <w:snapToGrid w:val="0"/>
              <w:spacing w:line="500" w:lineRule="exact"/>
              <w:jc w:val="both"/>
              <w:rPr>
                <w:rFonts w:hint="default" w:ascii="Times New Roman" w:hAnsi="Times New Roman" w:eastAsia="宋体" w:cs="Times New Roman"/>
                <w:color w:val="auto"/>
                <w:kern w:val="0"/>
                <w:sz w:val="21"/>
                <w:szCs w:val="21"/>
                <w:lang w:val="en-US" w:eastAsia="zh-CN" w:bidi="ar-SA"/>
              </w:rPr>
            </w:pPr>
          </w:p>
        </w:tc>
      </w:tr>
    </w:tbl>
    <w:p w14:paraId="118AD336">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1"/>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w:t>
            </w:r>
          </w:p>
          <w:p w14:paraId="7DE3DF1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物排</w:t>
            </w:r>
          </w:p>
          <w:p w14:paraId="50B5B55E">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放控</w:t>
            </w:r>
          </w:p>
          <w:p w14:paraId="5538210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制标</w:t>
            </w:r>
          </w:p>
          <w:p w14:paraId="4C660D6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1、废气</w:t>
            </w:r>
          </w:p>
          <w:p w14:paraId="5FD3D777">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有组织废气非甲烷总烃</w:t>
            </w:r>
            <w:r>
              <w:rPr>
                <w:rFonts w:hint="eastAsia" w:ascii="Times New Roman" w:hAnsi="Times New Roman" w:eastAsia="宋体" w:cs="Times New Roman"/>
                <w:color w:val="auto"/>
                <w:sz w:val="21"/>
                <w:szCs w:val="21"/>
                <w:highlight w:val="none"/>
                <w:lang w:eastAsia="zh-CN"/>
              </w:rPr>
              <w:t>排放执行</w:t>
            </w:r>
            <w:r>
              <w:rPr>
                <w:rFonts w:hint="eastAsia"/>
                <w:color w:val="auto"/>
                <w:kern w:val="0"/>
                <w:sz w:val="21"/>
                <w:szCs w:val="21"/>
                <w:lang w:val="en-US" w:eastAsia="zh-CN" w:bidi="ar"/>
              </w:rPr>
              <w:t>《大气污染物综合排放标准》（DB32/4041-2021）</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中标准</w:t>
            </w:r>
            <w:r>
              <w:rPr>
                <w:rFonts w:hint="eastAsia" w:ascii="Times New Roman" w:hAnsi="Times New Roman" w:eastAsia="宋体" w:cs="Times New Roman"/>
                <w:color w:val="auto"/>
                <w:sz w:val="21"/>
                <w:szCs w:val="21"/>
                <w:highlight w:val="none"/>
                <w:lang w:val="en-US" w:eastAsia="zh-CN"/>
              </w:rPr>
              <w:t>。</w:t>
            </w:r>
          </w:p>
          <w:p w14:paraId="499F311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-9  </w:t>
            </w:r>
            <w:r>
              <w:rPr>
                <w:rFonts w:hint="eastAsia" w:cs="Times New Roman"/>
                <w:b/>
                <w:bCs/>
                <w:color w:val="auto"/>
                <w:sz w:val="21"/>
                <w:szCs w:val="21"/>
                <w:lang w:val="en-US" w:eastAsia="zh-CN"/>
              </w:rPr>
              <w:t>运营期项目</w:t>
            </w:r>
            <w:r>
              <w:rPr>
                <w:rFonts w:hint="default" w:ascii="Times New Roman" w:hAnsi="Times New Roman" w:cs="Times New Roman"/>
                <w:b/>
                <w:bCs/>
                <w:color w:val="auto"/>
                <w:sz w:val="21"/>
                <w:szCs w:val="21"/>
                <w:highlight w:val="none"/>
                <w:lang w:val="en-US" w:eastAsia="zh-CN"/>
              </w:rPr>
              <w:t>大气污染物</w:t>
            </w:r>
            <w:r>
              <w:rPr>
                <w:rFonts w:hint="eastAsia" w:cs="Times New Roman"/>
                <w:b/>
                <w:bCs/>
                <w:color w:val="auto"/>
                <w:sz w:val="21"/>
                <w:szCs w:val="21"/>
                <w:highlight w:val="none"/>
                <w:lang w:val="en-US" w:eastAsia="zh-CN"/>
              </w:rPr>
              <w:t>有组织</w:t>
            </w:r>
            <w:r>
              <w:rPr>
                <w:rFonts w:hint="default" w:ascii="Times New Roman" w:hAnsi="Times New Roman" w:cs="Times New Roman"/>
                <w:b/>
                <w:bCs/>
                <w:color w:val="auto"/>
                <w:sz w:val="21"/>
                <w:szCs w:val="21"/>
                <w:highlight w:val="none"/>
                <w:lang w:val="en-US" w:eastAsia="zh-CN"/>
              </w:rPr>
              <w:t>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70"/>
              <w:gridCol w:w="1865"/>
              <w:gridCol w:w="2003"/>
              <w:gridCol w:w="3095"/>
            </w:tblGrid>
            <w:tr w14:paraId="784354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vMerge w:val="restart"/>
                  <w:noWrap w:val="0"/>
                  <w:vAlign w:val="center"/>
                </w:tcPr>
                <w:p w14:paraId="28D096A6">
                  <w:pPr>
                    <w:jc w:val="center"/>
                    <w:rPr>
                      <w:color w:val="auto"/>
                      <w:sz w:val="21"/>
                      <w:szCs w:val="21"/>
                    </w:rPr>
                  </w:pPr>
                  <w:r>
                    <w:rPr>
                      <w:color w:val="auto"/>
                      <w:sz w:val="21"/>
                      <w:szCs w:val="21"/>
                    </w:rPr>
                    <w:t>污染物名称</w:t>
                  </w:r>
                </w:p>
              </w:tc>
              <w:tc>
                <w:tcPr>
                  <w:tcW w:w="2437" w:type="pct"/>
                  <w:gridSpan w:val="2"/>
                  <w:noWrap w:val="0"/>
                  <w:vAlign w:val="center"/>
                </w:tcPr>
                <w:p w14:paraId="244A5172">
                  <w:pPr>
                    <w:jc w:val="center"/>
                    <w:rPr>
                      <w:color w:val="auto"/>
                      <w:sz w:val="21"/>
                      <w:szCs w:val="21"/>
                    </w:rPr>
                  </w:pPr>
                  <w:r>
                    <w:rPr>
                      <w:color w:val="auto"/>
                      <w:sz w:val="21"/>
                      <w:szCs w:val="21"/>
                    </w:rPr>
                    <w:t>有组织排放限值</w:t>
                  </w:r>
                </w:p>
              </w:tc>
              <w:tc>
                <w:tcPr>
                  <w:tcW w:w="1950" w:type="pct"/>
                  <w:vMerge w:val="restart"/>
                  <w:tcBorders>
                    <w:left w:val="single" w:color="auto" w:sz="4" w:space="0"/>
                  </w:tcBorders>
                  <w:noWrap w:val="0"/>
                  <w:vAlign w:val="center"/>
                </w:tcPr>
                <w:p w14:paraId="5602E02C">
                  <w:pPr>
                    <w:jc w:val="center"/>
                    <w:rPr>
                      <w:color w:val="auto"/>
                      <w:sz w:val="21"/>
                      <w:szCs w:val="21"/>
                    </w:rPr>
                  </w:pPr>
                  <w:r>
                    <w:rPr>
                      <w:color w:val="auto"/>
                      <w:sz w:val="21"/>
                      <w:szCs w:val="21"/>
                    </w:rPr>
                    <w:t>标准来源</w:t>
                  </w:r>
                </w:p>
              </w:tc>
            </w:tr>
            <w:tr w14:paraId="4072214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vMerge w:val="continue"/>
                  <w:noWrap w:val="0"/>
                  <w:vAlign w:val="center"/>
                </w:tcPr>
                <w:p w14:paraId="19D75AAD">
                  <w:pPr>
                    <w:jc w:val="center"/>
                    <w:rPr>
                      <w:color w:val="auto"/>
                      <w:sz w:val="21"/>
                      <w:szCs w:val="21"/>
                    </w:rPr>
                  </w:pPr>
                </w:p>
              </w:tc>
              <w:tc>
                <w:tcPr>
                  <w:tcW w:w="1175" w:type="pct"/>
                  <w:noWrap w:val="0"/>
                  <w:vAlign w:val="center"/>
                </w:tcPr>
                <w:p w14:paraId="5206AD90">
                  <w:pPr>
                    <w:jc w:val="center"/>
                    <w:rPr>
                      <w:color w:val="auto"/>
                      <w:sz w:val="21"/>
                      <w:szCs w:val="21"/>
                    </w:rPr>
                  </w:pPr>
                  <w:r>
                    <w:rPr>
                      <w:color w:val="auto"/>
                      <w:sz w:val="21"/>
                      <w:szCs w:val="21"/>
                    </w:rPr>
                    <w:t>最高允许排放浓度mg/m</w:t>
                  </w:r>
                  <w:r>
                    <w:rPr>
                      <w:color w:val="auto"/>
                      <w:sz w:val="21"/>
                      <w:szCs w:val="21"/>
                      <w:vertAlign w:val="superscript"/>
                    </w:rPr>
                    <w:t>3</w:t>
                  </w:r>
                </w:p>
              </w:tc>
              <w:tc>
                <w:tcPr>
                  <w:tcW w:w="1262" w:type="pct"/>
                  <w:noWrap w:val="0"/>
                  <w:vAlign w:val="center"/>
                </w:tcPr>
                <w:p w14:paraId="4B0943FD">
                  <w:pPr>
                    <w:jc w:val="center"/>
                    <w:rPr>
                      <w:rFonts w:hint="default" w:eastAsia="宋体"/>
                      <w:color w:val="auto"/>
                      <w:sz w:val="21"/>
                      <w:szCs w:val="21"/>
                      <w:lang w:val="en-US" w:eastAsia="zh-CN"/>
                    </w:rPr>
                  </w:pPr>
                  <w:r>
                    <w:rPr>
                      <w:color w:val="auto"/>
                      <w:sz w:val="21"/>
                      <w:szCs w:val="21"/>
                    </w:rPr>
                    <w:t>排放</w:t>
                  </w:r>
                  <w:r>
                    <w:rPr>
                      <w:rFonts w:hint="eastAsia"/>
                      <w:color w:val="auto"/>
                      <w:sz w:val="21"/>
                      <w:szCs w:val="21"/>
                      <w:lang w:val="en-US" w:eastAsia="zh-CN"/>
                    </w:rPr>
                    <w:t>速率kg/h</w:t>
                  </w:r>
                </w:p>
              </w:tc>
              <w:tc>
                <w:tcPr>
                  <w:tcW w:w="1950" w:type="pct"/>
                  <w:vMerge w:val="continue"/>
                  <w:tcBorders>
                    <w:left w:val="single" w:color="auto" w:sz="4" w:space="0"/>
                  </w:tcBorders>
                  <w:noWrap w:val="0"/>
                  <w:vAlign w:val="center"/>
                </w:tcPr>
                <w:p w14:paraId="43A0D955">
                  <w:pPr>
                    <w:jc w:val="center"/>
                    <w:rPr>
                      <w:color w:val="auto"/>
                      <w:sz w:val="21"/>
                      <w:szCs w:val="21"/>
                    </w:rPr>
                  </w:pPr>
                </w:p>
              </w:tc>
            </w:tr>
            <w:tr w14:paraId="350D696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1" w:type="pct"/>
                  <w:noWrap w:val="0"/>
                  <w:vAlign w:val="center"/>
                </w:tcPr>
                <w:p w14:paraId="25F29E0E">
                  <w:pPr>
                    <w:snapToGrid w:val="0"/>
                    <w:spacing w:line="240" w:lineRule="atLeast"/>
                    <w:jc w:val="center"/>
                    <w:rPr>
                      <w:color w:val="auto"/>
                      <w:sz w:val="21"/>
                      <w:szCs w:val="21"/>
                    </w:rPr>
                  </w:pPr>
                  <w:r>
                    <w:rPr>
                      <w:bCs/>
                      <w:color w:val="auto"/>
                      <w:sz w:val="21"/>
                      <w:szCs w:val="21"/>
                    </w:rPr>
                    <w:t>非甲烷总烃</w:t>
                  </w:r>
                </w:p>
              </w:tc>
              <w:tc>
                <w:tcPr>
                  <w:tcW w:w="1175" w:type="pct"/>
                  <w:noWrap w:val="0"/>
                  <w:vAlign w:val="center"/>
                </w:tcPr>
                <w:p w14:paraId="7BCE92AB">
                  <w:pPr>
                    <w:snapToGrid w:val="0"/>
                    <w:spacing w:line="240" w:lineRule="atLeast"/>
                    <w:jc w:val="center"/>
                    <w:rPr>
                      <w:rFonts w:hint="default" w:eastAsia="宋体"/>
                      <w:color w:val="auto"/>
                      <w:sz w:val="21"/>
                      <w:szCs w:val="21"/>
                      <w:lang w:val="en-US" w:eastAsia="zh-CN"/>
                    </w:rPr>
                  </w:pPr>
                  <w:r>
                    <w:rPr>
                      <w:rFonts w:hint="eastAsia"/>
                      <w:color w:val="auto"/>
                      <w:sz w:val="21"/>
                      <w:szCs w:val="21"/>
                      <w:lang w:val="en-US" w:eastAsia="zh-CN"/>
                    </w:rPr>
                    <w:t>60</w:t>
                  </w:r>
                </w:p>
              </w:tc>
              <w:tc>
                <w:tcPr>
                  <w:tcW w:w="1262" w:type="pct"/>
                  <w:noWrap w:val="0"/>
                  <w:vAlign w:val="center"/>
                </w:tcPr>
                <w:p w14:paraId="7A0A7506">
                  <w:pPr>
                    <w:jc w:val="center"/>
                    <w:rPr>
                      <w:rFonts w:hint="eastAsia" w:eastAsia="宋体"/>
                      <w:color w:val="auto"/>
                      <w:sz w:val="21"/>
                      <w:szCs w:val="21"/>
                      <w:lang w:eastAsia="zh-CN"/>
                    </w:rPr>
                  </w:pPr>
                  <w:r>
                    <w:rPr>
                      <w:rFonts w:hint="eastAsia"/>
                      <w:color w:val="auto"/>
                      <w:sz w:val="21"/>
                      <w:szCs w:val="21"/>
                      <w:lang w:val="en-US" w:eastAsia="zh-CN"/>
                    </w:rPr>
                    <w:t>3</w:t>
                  </w:r>
                </w:p>
              </w:tc>
              <w:tc>
                <w:tcPr>
                  <w:tcW w:w="1950" w:type="pct"/>
                  <w:tcBorders>
                    <w:left w:val="single" w:color="auto" w:sz="4" w:space="0"/>
                  </w:tcBorders>
                  <w:noWrap w:val="0"/>
                  <w:vAlign w:val="center"/>
                </w:tcPr>
                <w:p w14:paraId="11B521ED">
                  <w:pPr>
                    <w:jc w:val="center"/>
                    <w:rPr>
                      <w:color w:val="auto"/>
                      <w:sz w:val="21"/>
                      <w:szCs w:val="21"/>
                    </w:rPr>
                  </w:pPr>
                  <w:r>
                    <w:rPr>
                      <w:rFonts w:hint="eastAsia"/>
                      <w:color w:val="auto"/>
                      <w:kern w:val="0"/>
                      <w:sz w:val="21"/>
                      <w:szCs w:val="21"/>
                      <w:lang w:val="en-US" w:eastAsia="zh-CN" w:bidi="ar"/>
                    </w:rPr>
                    <w:t>《大气污染物综合排放标准》（DB32/4041-2021）</w:t>
                  </w:r>
                  <w:r>
                    <w:rPr>
                      <w:color w:val="auto"/>
                      <w:sz w:val="21"/>
                      <w:szCs w:val="21"/>
                    </w:rPr>
                    <w:t>表</w:t>
                  </w:r>
                  <w:r>
                    <w:rPr>
                      <w:rFonts w:hint="eastAsia"/>
                      <w:color w:val="auto"/>
                      <w:sz w:val="21"/>
                      <w:szCs w:val="21"/>
                      <w:lang w:val="en-US" w:eastAsia="zh-CN"/>
                    </w:rPr>
                    <w:t>1</w:t>
                  </w:r>
                  <w:r>
                    <w:rPr>
                      <w:color w:val="auto"/>
                      <w:sz w:val="21"/>
                      <w:szCs w:val="21"/>
                    </w:rPr>
                    <w:t>限值</w:t>
                  </w:r>
                </w:p>
              </w:tc>
            </w:tr>
          </w:tbl>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厂界无组织废气非甲烷总烃</w:t>
            </w:r>
            <w:r>
              <w:rPr>
                <w:rFonts w:hint="eastAsia"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执行</w:t>
            </w:r>
            <w:r>
              <w:rPr>
                <w:rFonts w:hint="eastAsia"/>
                <w:color w:val="auto"/>
                <w:kern w:val="0"/>
                <w:sz w:val="21"/>
                <w:szCs w:val="21"/>
                <w:lang w:val="en-US" w:eastAsia="zh-CN" w:bidi="ar"/>
              </w:rPr>
              <w:t>《大气污染物综合排放标准》（DB32/4041-2021）</w:t>
            </w:r>
            <w:r>
              <w:rPr>
                <w:rFonts w:hint="eastAsia"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标准限值</w:t>
            </w:r>
            <w:r>
              <w:rPr>
                <w:rFonts w:hint="default" w:ascii="Times New Roman" w:hAnsi="Times New Roman" w:eastAsia="宋体" w:cs="Times New Roman"/>
                <w:color w:val="auto"/>
                <w:sz w:val="21"/>
                <w:szCs w:val="21"/>
                <w:highlight w:val="none"/>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 运营期项目无组织</w:t>
            </w:r>
            <w:r>
              <w:rPr>
                <w:rFonts w:hint="default" w:ascii="Times New Roman" w:hAnsi="Times New Roman" w:cs="Times New Roman"/>
                <w:b/>
                <w:bCs/>
                <w:color w:val="auto"/>
                <w:sz w:val="21"/>
                <w:szCs w:val="21"/>
                <w:lang w:val="en-US" w:eastAsia="zh-CN"/>
              </w:rPr>
              <w:t>大气污染物排放标准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228"/>
              <w:gridCol w:w="1819"/>
              <w:gridCol w:w="1390"/>
              <w:gridCol w:w="3496"/>
            </w:tblGrid>
            <w:tr w14:paraId="7965D9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restart"/>
                  <w:noWrap w:val="0"/>
                  <w:vAlign w:val="center"/>
                </w:tcPr>
                <w:p w14:paraId="32EAA923">
                  <w:pPr>
                    <w:adjustRightInd w:val="0"/>
                    <w:snapToGrid w:val="0"/>
                    <w:spacing w:line="240" w:lineRule="auto"/>
                    <w:jc w:val="center"/>
                    <w:rPr>
                      <w:b/>
                      <w:color w:val="auto"/>
                      <w:sz w:val="21"/>
                      <w:szCs w:val="21"/>
                      <w:highlight w:val="none"/>
                    </w:rPr>
                  </w:pPr>
                  <w:r>
                    <w:rPr>
                      <w:b/>
                      <w:color w:val="auto"/>
                      <w:sz w:val="21"/>
                      <w:szCs w:val="21"/>
                      <w:highlight w:val="none"/>
                    </w:rPr>
                    <w:t>污染物</w:t>
                  </w:r>
                </w:p>
              </w:tc>
              <w:tc>
                <w:tcPr>
                  <w:tcW w:w="2022" w:type="pct"/>
                  <w:gridSpan w:val="2"/>
                  <w:noWrap w:val="0"/>
                  <w:vAlign w:val="center"/>
                </w:tcPr>
                <w:p w14:paraId="32597B11">
                  <w:pPr>
                    <w:adjustRightInd w:val="0"/>
                    <w:snapToGrid w:val="0"/>
                    <w:spacing w:line="240" w:lineRule="auto"/>
                    <w:jc w:val="center"/>
                    <w:rPr>
                      <w:b/>
                      <w:color w:val="auto"/>
                      <w:sz w:val="21"/>
                      <w:szCs w:val="21"/>
                      <w:highlight w:val="none"/>
                      <w:vertAlign w:val="superscript"/>
                    </w:rPr>
                  </w:pPr>
                  <w:r>
                    <w:rPr>
                      <w:b/>
                      <w:color w:val="auto"/>
                      <w:sz w:val="21"/>
                      <w:szCs w:val="21"/>
                      <w:highlight w:val="none"/>
                    </w:rPr>
                    <w:t>无组织排放监控浓度限值</w:t>
                  </w:r>
                </w:p>
              </w:tc>
              <w:tc>
                <w:tcPr>
                  <w:tcW w:w="2202" w:type="pct"/>
                  <w:vMerge w:val="restart"/>
                  <w:noWrap w:val="0"/>
                  <w:vAlign w:val="center"/>
                </w:tcPr>
                <w:p w14:paraId="5B47A501">
                  <w:pPr>
                    <w:adjustRightInd w:val="0"/>
                    <w:snapToGrid w:val="0"/>
                    <w:spacing w:line="240" w:lineRule="auto"/>
                    <w:jc w:val="center"/>
                    <w:rPr>
                      <w:b/>
                      <w:color w:val="auto"/>
                      <w:sz w:val="21"/>
                      <w:szCs w:val="21"/>
                      <w:highlight w:val="none"/>
                    </w:rPr>
                  </w:pPr>
                  <w:r>
                    <w:rPr>
                      <w:b/>
                      <w:color w:val="auto"/>
                      <w:sz w:val="21"/>
                      <w:szCs w:val="21"/>
                      <w:highlight w:val="none"/>
                    </w:rPr>
                    <w:t>标准来源</w:t>
                  </w:r>
                </w:p>
              </w:tc>
            </w:tr>
            <w:tr w14:paraId="0BF1B22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vMerge w:val="continue"/>
                  <w:noWrap w:val="0"/>
                  <w:vAlign w:val="center"/>
                </w:tcPr>
                <w:p w14:paraId="6E8B10A6">
                  <w:pPr>
                    <w:spacing w:line="240" w:lineRule="auto"/>
                    <w:rPr>
                      <w:color w:val="auto"/>
                      <w:sz w:val="21"/>
                      <w:szCs w:val="21"/>
                      <w:highlight w:val="none"/>
                    </w:rPr>
                  </w:pPr>
                </w:p>
              </w:tc>
              <w:tc>
                <w:tcPr>
                  <w:tcW w:w="1146" w:type="pct"/>
                  <w:noWrap w:val="0"/>
                  <w:vAlign w:val="center"/>
                </w:tcPr>
                <w:p w14:paraId="79CCD8F5">
                  <w:pPr>
                    <w:adjustRightInd w:val="0"/>
                    <w:snapToGrid w:val="0"/>
                    <w:spacing w:line="240" w:lineRule="auto"/>
                    <w:jc w:val="center"/>
                    <w:rPr>
                      <w:b/>
                      <w:color w:val="auto"/>
                      <w:sz w:val="21"/>
                      <w:szCs w:val="21"/>
                      <w:highlight w:val="none"/>
                    </w:rPr>
                  </w:pPr>
                  <w:r>
                    <w:rPr>
                      <w:b/>
                      <w:color w:val="auto"/>
                      <w:sz w:val="21"/>
                      <w:szCs w:val="21"/>
                      <w:highlight w:val="none"/>
                    </w:rPr>
                    <w:t>监控点</w:t>
                  </w:r>
                </w:p>
              </w:tc>
              <w:tc>
                <w:tcPr>
                  <w:tcW w:w="876" w:type="pct"/>
                  <w:noWrap w:val="0"/>
                  <w:vAlign w:val="center"/>
                </w:tcPr>
                <w:p w14:paraId="43B42C60">
                  <w:pPr>
                    <w:adjustRightInd w:val="0"/>
                    <w:snapToGrid w:val="0"/>
                    <w:spacing w:line="240" w:lineRule="auto"/>
                    <w:jc w:val="center"/>
                    <w:rPr>
                      <w:b/>
                      <w:color w:val="auto"/>
                      <w:sz w:val="21"/>
                      <w:szCs w:val="21"/>
                      <w:highlight w:val="none"/>
                    </w:rPr>
                  </w:pPr>
                  <w:r>
                    <w:rPr>
                      <w:b/>
                      <w:color w:val="auto"/>
                      <w:sz w:val="21"/>
                      <w:szCs w:val="21"/>
                      <w:highlight w:val="none"/>
                    </w:rPr>
                    <w:t>浓度mg/m</w:t>
                  </w:r>
                  <w:r>
                    <w:rPr>
                      <w:b/>
                      <w:color w:val="auto"/>
                      <w:sz w:val="21"/>
                      <w:szCs w:val="21"/>
                      <w:highlight w:val="none"/>
                      <w:vertAlign w:val="superscript"/>
                    </w:rPr>
                    <w:t>3</w:t>
                  </w:r>
                </w:p>
              </w:tc>
              <w:tc>
                <w:tcPr>
                  <w:tcW w:w="2202" w:type="pct"/>
                  <w:vMerge w:val="continue"/>
                  <w:noWrap w:val="0"/>
                  <w:vAlign w:val="center"/>
                </w:tcPr>
                <w:p w14:paraId="05E813AE">
                  <w:pPr>
                    <w:spacing w:line="240" w:lineRule="auto"/>
                    <w:rPr>
                      <w:color w:val="auto"/>
                      <w:sz w:val="21"/>
                      <w:szCs w:val="21"/>
                      <w:highlight w:val="none"/>
                    </w:rPr>
                  </w:pPr>
                </w:p>
              </w:tc>
            </w:tr>
            <w:tr w14:paraId="4AEE8B0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4" w:type="pct"/>
                  <w:noWrap w:val="0"/>
                  <w:vAlign w:val="center"/>
                </w:tcPr>
                <w:p w14:paraId="69616DFD">
                  <w:pPr>
                    <w:adjustRightInd w:val="0"/>
                    <w:snapToGrid w:val="0"/>
                    <w:spacing w:line="240" w:lineRule="auto"/>
                    <w:jc w:val="center"/>
                    <w:rPr>
                      <w:color w:val="auto"/>
                      <w:sz w:val="21"/>
                      <w:szCs w:val="21"/>
                      <w:highlight w:val="none"/>
                    </w:rPr>
                  </w:pPr>
                  <w:r>
                    <w:rPr>
                      <w:rFonts w:hint="eastAsia"/>
                      <w:color w:val="auto"/>
                      <w:kern w:val="0"/>
                      <w:sz w:val="21"/>
                      <w:szCs w:val="21"/>
                      <w:highlight w:val="none"/>
                      <w:lang w:val="en-US" w:eastAsia="zh-CN"/>
                    </w:rPr>
                    <w:t>非甲烷总烃</w:t>
                  </w:r>
                </w:p>
              </w:tc>
              <w:tc>
                <w:tcPr>
                  <w:tcW w:w="1146" w:type="pct"/>
                  <w:noWrap w:val="0"/>
                  <w:vAlign w:val="center"/>
                </w:tcPr>
                <w:p w14:paraId="4CAFC2B8">
                  <w:pPr>
                    <w:snapToGrid w:val="0"/>
                    <w:spacing w:line="240" w:lineRule="auto"/>
                    <w:ind w:left="-105" w:leftChars="-50" w:right="-105" w:rightChars="-50"/>
                    <w:jc w:val="center"/>
                    <w:rPr>
                      <w:color w:val="auto"/>
                      <w:sz w:val="21"/>
                      <w:szCs w:val="21"/>
                      <w:highlight w:val="none"/>
                    </w:rPr>
                  </w:pPr>
                  <w:r>
                    <w:rPr>
                      <w:color w:val="auto"/>
                      <w:sz w:val="21"/>
                      <w:szCs w:val="21"/>
                      <w:highlight w:val="none"/>
                    </w:rPr>
                    <w:t>周界外浓度最高点</w:t>
                  </w:r>
                </w:p>
              </w:tc>
              <w:tc>
                <w:tcPr>
                  <w:tcW w:w="876" w:type="pct"/>
                  <w:noWrap w:val="0"/>
                  <w:vAlign w:val="center"/>
                </w:tcPr>
                <w:p w14:paraId="6FE4168F">
                  <w:pPr>
                    <w:adjustRightInd w:val="0"/>
                    <w:snapToGrid w:val="0"/>
                    <w:spacing w:line="240" w:lineRule="auto"/>
                    <w:jc w:val="center"/>
                    <w:rPr>
                      <w:color w:val="auto"/>
                      <w:sz w:val="21"/>
                      <w:szCs w:val="21"/>
                      <w:highlight w:val="none"/>
                    </w:rPr>
                  </w:pPr>
                  <w:r>
                    <w:rPr>
                      <w:color w:val="auto"/>
                      <w:sz w:val="21"/>
                      <w:szCs w:val="21"/>
                      <w:highlight w:val="none"/>
                    </w:rPr>
                    <w:t>4.0</w:t>
                  </w:r>
                </w:p>
              </w:tc>
              <w:tc>
                <w:tcPr>
                  <w:tcW w:w="2202" w:type="pct"/>
                  <w:noWrap w:val="0"/>
                  <w:vAlign w:val="center"/>
                </w:tcPr>
                <w:p w14:paraId="33EF818F">
                  <w:pPr>
                    <w:adjustRightInd w:val="0"/>
                    <w:snapToGrid w:val="0"/>
                    <w:spacing w:line="240" w:lineRule="auto"/>
                    <w:jc w:val="center"/>
                    <w:rPr>
                      <w:color w:val="auto"/>
                      <w:sz w:val="21"/>
                      <w:szCs w:val="21"/>
                      <w:highlight w:val="none"/>
                    </w:rPr>
                  </w:pPr>
                  <w:r>
                    <w:rPr>
                      <w:rFonts w:hint="eastAsia"/>
                      <w:color w:val="auto"/>
                      <w:kern w:val="0"/>
                      <w:sz w:val="21"/>
                      <w:szCs w:val="21"/>
                      <w:lang w:val="en-US" w:eastAsia="zh-CN" w:bidi="ar"/>
                    </w:rPr>
                    <w:t>《大气污染物综合排放标准》（DB32/4041-2021）</w:t>
                  </w:r>
                  <w:r>
                    <w:rPr>
                      <w:rFonts w:hint="eastAsia" w:ascii="Times New Roman" w:hAnsi="Times New Roman" w:eastAsia="宋体" w:cs="Times New Roman"/>
                      <w:color w:val="auto"/>
                      <w:sz w:val="21"/>
                      <w:szCs w:val="21"/>
                      <w:highlight w:val="none"/>
                      <w:lang w:val="en-US" w:eastAsia="zh-CN"/>
                    </w:rPr>
                    <w:t>表</w:t>
                  </w:r>
                  <w:r>
                    <w:rPr>
                      <w:rFonts w:hint="eastAsia"/>
                      <w:color w:val="auto"/>
                      <w:sz w:val="21"/>
                      <w:szCs w:val="21"/>
                      <w:highlight w:val="none"/>
                      <w:lang w:val="en-US" w:eastAsia="zh-CN"/>
                    </w:rPr>
                    <w:t>3</w:t>
                  </w:r>
                  <w:r>
                    <w:rPr>
                      <w:color w:val="auto"/>
                      <w:sz w:val="21"/>
                      <w:szCs w:val="21"/>
                      <w:highlight w:val="none"/>
                    </w:rPr>
                    <w:t>中标准</w:t>
                  </w:r>
                </w:p>
              </w:tc>
            </w:tr>
          </w:tbl>
          <w:p w14:paraId="6F702A8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厂区内</w:t>
            </w:r>
            <w:r>
              <w:rPr>
                <w:rFonts w:hint="default" w:ascii="Times New Roman" w:hAnsi="Times New Roman" w:eastAsia="宋体" w:cs="Times New Roman"/>
                <w:color w:val="auto"/>
                <w:sz w:val="21"/>
                <w:szCs w:val="21"/>
                <w:highlight w:val="none"/>
              </w:rPr>
              <w:t>非甲烷总烃无组织排放限值执行《大气污染物</w:t>
            </w:r>
            <w:r>
              <w:rPr>
                <w:rFonts w:hint="eastAsia"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排放标准》（</w:t>
            </w:r>
            <w:r>
              <w:rPr>
                <w:rFonts w:hint="default" w:ascii="Times New Roman" w:hAnsi="Times New Roman" w:eastAsia="仿宋" w:cs="Times New Roman"/>
                <w:color w:val="auto"/>
                <w:sz w:val="21"/>
                <w:szCs w:val="21"/>
                <w:lang w:val="en-US" w:eastAsia="zh-CN"/>
              </w:rPr>
              <w:t>DB32/4041-2021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11 </w:t>
            </w:r>
            <w:r>
              <w:rPr>
                <w:rFonts w:hint="default" w:ascii="Times New Roman" w:hAnsi="Times New Roman" w:cs="Times New Roman"/>
                <w:b/>
                <w:bCs/>
                <w:color w:val="auto"/>
                <w:sz w:val="21"/>
                <w:szCs w:val="21"/>
                <w:lang w:val="en-US" w:eastAsia="zh-CN"/>
              </w:rPr>
              <w:t>厂区内VOCs无组织排放限值</w:t>
            </w:r>
          </w:p>
          <w:tbl>
            <w:tblPr>
              <w:tblStyle w:val="31"/>
              <w:tblW w:w="77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36"/>
              <w:gridCol w:w="2077"/>
              <w:gridCol w:w="2458"/>
              <w:gridCol w:w="200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077" w:type="dxa"/>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2458" w:type="dxa"/>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2008" w:type="dxa"/>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2077" w:type="dxa"/>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458" w:type="dxa"/>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2008" w:type="dxa"/>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1236" w:type="dxa"/>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2077" w:type="dxa"/>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2458" w:type="dxa"/>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008" w:type="dxa"/>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2、废水</w:t>
            </w:r>
          </w:p>
          <w:p w14:paraId="5B97F1E7">
            <w:pPr>
              <w:adjustRightInd w:val="0"/>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项目</w:t>
            </w:r>
            <w:r>
              <w:rPr>
                <w:rFonts w:hint="eastAsia" w:cs="Times New Roman"/>
                <w:color w:val="auto"/>
                <w:sz w:val="21"/>
                <w:szCs w:val="21"/>
                <w:lang w:val="en-US" w:eastAsia="zh-CN"/>
              </w:rPr>
              <w:t>不新增废</w:t>
            </w:r>
            <w:r>
              <w:rPr>
                <w:rFonts w:hint="default" w:ascii="Times New Roman" w:hAnsi="Times New Roman" w:cs="Times New Roman"/>
                <w:color w:val="auto"/>
                <w:sz w:val="21"/>
                <w:szCs w:val="21"/>
              </w:rPr>
              <w:t>水</w:t>
            </w:r>
            <w:r>
              <w:rPr>
                <w:rFonts w:hint="eastAsia" w:cs="Times New Roman"/>
                <w:color w:val="auto"/>
                <w:sz w:val="21"/>
                <w:szCs w:val="21"/>
                <w:lang w:val="en-US" w:eastAsia="zh-CN"/>
              </w:rPr>
              <w:t>排放</w:t>
            </w:r>
            <w:r>
              <w:rPr>
                <w:rFonts w:hint="default" w:ascii="Times New Roman" w:hAnsi="Times New Roman" w:eastAsia="宋体" w:cs="Times New Roman"/>
                <w:color w:val="auto"/>
                <w:sz w:val="21"/>
                <w:szCs w:val="21"/>
                <w:highlight w:val="none"/>
              </w:rPr>
              <w:t>。</w:t>
            </w:r>
          </w:p>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color w:val="auto"/>
                <w:sz w:val="21"/>
                <w:szCs w:val="21"/>
              </w:rPr>
            </w:pPr>
            <w:r>
              <w:rPr>
                <w:rFonts w:hint="eastAsia" w:ascii="宋体" w:hAnsi="宋体" w:cs="宋体"/>
                <w:color w:val="auto"/>
                <w:sz w:val="21"/>
                <w:szCs w:val="21"/>
                <w:lang w:val="en-US" w:eastAsia="zh-CN"/>
              </w:rPr>
              <w:t>项目</w:t>
            </w:r>
            <w:r>
              <w:rPr>
                <w:rFonts w:hint="eastAsia" w:cs="Times New Roman"/>
                <w:bCs/>
                <w:color w:val="auto"/>
                <w:sz w:val="21"/>
                <w:szCs w:val="21"/>
                <w:lang w:val="en-US" w:eastAsia="zh-CN"/>
              </w:rPr>
              <w:t>西</w:t>
            </w:r>
            <w:r>
              <w:rPr>
                <w:rFonts w:hint="default" w:ascii="Times New Roman" w:hAnsi="Times New Roman" w:cs="Times New Roman"/>
                <w:bCs/>
                <w:color w:val="auto"/>
                <w:sz w:val="21"/>
                <w:szCs w:val="21"/>
              </w:rPr>
              <w:t>厂界</w:t>
            </w:r>
            <w:r>
              <w:rPr>
                <w:rFonts w:hint="eastAsia" w:cs="Times New Roman"/>
                <w:bCs/>
                <w:color w:val="auto"/>
                <w:sz w:val="21"/>
                <w:szCs w:val="21"/>
                <w:lang w:val="en-US" w:eastAsia="zh-CN"/>
              </w:rPr>
              <w:t>临S240省道，</w:t>
            </w:r>
            <w:r>
              <w:rPr>
                <w:rFonts w:hint="default" w:ascii="Times New Roman" w:hAnsi="Times New Roman" w:cs="Times New Roman"/>
                <w:bCs/>
                <w:color w:val="auto"/>
                <w:sz w:val="21"/>
                <w:szCs w:val="21"/>
              </w:rPr>
              <w:t>噪声执行《工业企业厂界环境噪声排放标准》</w:t>
            </w:r>
            <w:r>
              <w:rPr>
                <w:rFonts w:hint="eastAsia" w:cs="Times New Roman"/>
                <w:bCs/>
                <w:color w:val="auto"/>
                <w:sz w:val="21"/>
                <w:szCs w:val="21"/>
                <w:lang w:eastAsia="zh-CN"/>
              </w:rPr>
              <w:t>（</w:t>
            </w:r>
            <w:r>
              <w:rPr>
                <w:rFonts w:hint="default" w:ascii="Times New Roman" w:hAnsi="Times New Roman" w:cs="Times New Roman"/>
                <w:bCs/>
                <w:color w:val="auto"/>
                <w:sz w:val="21"/>
                <w:szCs w:val="21"/>
              </w:rPr>
              <w:t>GB12348-2008</w:t>
            </w:r>
            <w:r>
              <w:rPr>
                <w:rFonts w:hint="eastAsia" w:cs="Times New Roman"/>
                <w:bCs/>
                <w:color w:val="auto"/>
                <w:sz w:val="21"/>
                <w:szCs w:val="21"/>
                <w:lang w:eastAsia="zh-CN"/>
              </w:rPr>
              <w:t>）</w:t>
            </w:r>
            <w:r>
              <w:rPr>
                <w:rFonts w:hint="default" w:ascii="Times New Roman" w:hAnsi="Times New Roman" w:cs="Times New Roman"/>
                <w:bCs/>
                <w:color w:val="auto"/>
                <w:sz w:val="21"/>
                <w:szCs w:val="21"/>
              </w:rPr>
              <w:t>中</w:t>
            </w:r>
            <w:r>
              <w:rPr>
                <w:rFonts w:hint="eastAsia" w:ascii="Times New Roman" w:hAnsi="Times New Roman" w:cs="Times New Roman"/>
                <w:bCs/>
                <w:color w:val="auto"/>
                <w:sz w:val="21"/>
                <w:szCs w:val="21"/>
                <w:lang w:val="en-US" w:eastAsia="zh-CN"/>
              </w:rPr>
              <w:t>4</w:t>
            </w:r>
            <w:r>
              <w:rPr>
                <w:rFonts w:hint="default" w:ascii="Times New Roman" w:hAnsi="Times New Roman" w:cs="Times New Roman"/>
                <w:bCs/>
                <w:color w:val="auto"/>
                <w:sz w:val="21"/>
                <w:szCs w:val="21"/>
              </w:rPr>
              <w:t>类标准</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其他</w:t>
            </w:r>
            <w:r>
              <w:rPr>
                <w:rFonts w:hint="default" w:ascii="Times New Roman" w:hAnsi="Times New Roman" w:cs="Times New Roman"/>
                <w:bCs/>
                <w:color w:val="auto"/>
                <w:sz w:val="21"/>
                <w:szCs w:val="21"/>
              </w:rPr>
              <w:t>厂界噪声执行《工业企业厂界环境噪声排放标准》</w:t>
            </w:r>
            <w:r>
              <w:rPr>
                <w:rFonts w:hint="eastAsia" w:cs="Times New Roman"/>
                <w:bCs/>
                <w:color w:val="auto"/>
                <w:sz w:val="21"/>
                <w:szCs w:val="21"/>
                <w:lang w:eastAsia="zh-CN"/>
              </w:rPr>
              <w:t>（</w:t>
            </w:r>
            <w:r>
              <w:rPr>
                <w:rFonts w:hint="default" w:ascii="Times New Roman" w:hAnsi="Times New Roman" w:cs="Times New Roman"/>
                <w:bCs/>
                <w:color w:val="auto"/>
                <w:sz w:val="21"/>
                <w:szCs w:val="21"/>
              </w:rPr>
              <w:t>GB12348-2008</w:t>
            </w:r>
            <w:r>
              <w:rPr>
                <w:rFonts w:hint="eastAsia" w:cs="Times New Roman"/>
                <w:bCs/>
                <w:color w:val="auto"/>
                <w:sz w:val="21"/>
                <w:szCs w:val="21"/>
                <w:lang w:eastAsia="zh-CN"/>
              </w:rPr>
              <w:t>）</w:t>
            </w:r>
            <w:r>
              <w:rPr>
                <w:rFonts w:hint="default" w:ascii="Times New Roman" w:hAnsi="Times New Roman" w:cs="Times New Roman"/>
                <w:bCs/>
                <w:color w:val="auto"/>
                <w:sz w:val="21"/>
                <w:szCs w:val="21"/>
              </w:rPr>
              <w:t>中</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类标准</w:t>
            </w:r>
            <w:r>
              <w:rPr>
                <w:rFonts w:hint="default" w:ascii="Times New Roman" w:hAnsi="Times New Roman" w:cs="Times New Roman"/>
                <w:color w:val="auto"/>
                <w:sz w:val="21"/>
                <w:szCs w:val="21"/>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cs="Times New Roman"/>
                <w:b/>
                <w:bCs/>
                <w:color w:val="auto"/>
                <w:sz w:val="21"/>
                <w:szCs w:val="21"/>
                <w:lang w:val="en-US" w:eastAsia="zh-CN"/>
              </w:rPr>
              <w:t xml:space="preserve">12 </w:t>
            </w:r>
            <w:r>
              <w:rPr>
                <w:rFonts w:hint="default" w:ascii="Times New Roman" w:hAnsi="Times New Roman" w:cs="Times New Roman"/>
                <w:b/>
                <w:bCs/>
                <w:color w:val="auto"/>
                <w:sz w:val="21"/>
                <w:szCs w:val="21"/>
              </w:rPr>
              <w:t>营运期噪声排放标准</w:t>
            </w:r>
          </w:p>
          <w:tbl>
            <w:tblPr>
              <w:tblStyle w:val="31"/>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065" w:type="pct"/>
                  <w:vAlign w:val="center"/>
                </w:tcPr>
                <w:p w14:paraId="64689381">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p>
              </w:tc>
              <w:tc>
                <w:tcPr>
                  <w:tcW w:w="1505" w:type="pct"/>
                  <w:vAlign w:val="center"/>
                </w:tcPr>
                <w:p w14:paraId="44CD738B">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065" w:type="pct"/>
                  <w:vAlign w:val="center"/>
                </w:tcPr>
                <w:p w14:paraId="48610CBE">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东、南、北</w:t>
                  </w:r>
                  <w:r>
                    <w:rPr>
                      <w:rFonts w:hint="default" w:ascii="Times New Roman" w:hAnsi="Times New Roman" w:cs="Times New Roman"/>
                      <w:color w:val="auto"/>
                      <w:sz w:val="21"/>
                      <w:szCs w:val="21"/>
                    </w:rPr>
                    <w:t>厂界</w:t>
                  </w:r>
                </w:p>
              </w:tc>
            </w:tr>
            <w:tr w14:paraId="6E5CF3E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66F4A8B8">
                  <w:pPr>
                    <w:adjustRightIn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类</w:t>
                  </w:r>
                </w:p>
              </w:tc>
              <w:tc>
                <w:tcPr>
                  <w:tcW w:w="2387" w:type="dxa"/>
                  <w:vAlign w:val="center"/>
                </w:tcPr>
                <w:p w14:paraId="26740495">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dB（A）</w:t>
                  </w:r>
                </w:p>
              </w:tc>
              <w:tc>
                <w:tcPr>
                  <w:tcW w:w="1689" w:type="dxa"/>
                  <w:vAlign w:val="center"/>
                </w:tcPr>
                <w:p w14:paraId="4B026B53">
                  <w:pPr>
                    <w:adjustRightIn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dB（A）</w:t>
                  </w:r>
                </w:p>
              </w:tc>
              <w:tc>
                <w:tcPr>
                  <w:tcW w:w="1147" w:type="pct"/>
                  <w:tcBorders>
                    <w:right w:val="nil"/>
                  </w:tcBorders>
                  <w:vAlign w:val="center"/>
                </w:tcPr>
                <w:p w14:paraId="5C34483C">
                  <w:pPr>
                    <w:adjustRightIn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w:t>
                  </w:r>
                  <w:r>
                    <w:rPr>
                      <w:rFonts w:hint="default" w:ascii="Times New Roman" w:hAnsi="Times New Roman" w:cs="Times New Roman"/>
                      <w:color w:val="auto"/>
                      <w:sz w:val="21"/>
                      <w:szCs w:val="21"/>
                    </w:rPr>
                    <w:t>厂界</w:t>
                  </w:r>
                </w:p>
              </w:tc>
            </w:tr>
          </w:tbl>
          <w:p w14:paraId="137F2B53">
            <w:pPr>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4、固废</w:t>
            </w:r>
          </w:p>
          <w:p w14:paraId="2C2AB13A">
            <w:pPr>
              <w:widowControl/>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（1）一般固废</w:t>
            </w:r>
            <w:r>
              <w:rPr>
                <w:rFonts w:hint="eastAsia" w:ascii="Times New Roman" w:hAnsi="Times New Roman" w:eastAsia="宋体" w:cs="Times New Roman"/>
                <w:bCs/>
                <w:color w:val="auto"/>
                <w:sz w:val="21"/>
                <w:szCs w:val="21"/>
                <w:lang w:val="en-US" w:eastAsia="zh-CN"/>
              </w:rPr>
              <w:t>满足防渗漏、防雨淋、防扬尘的环境管理要求</w:t>
            </w:r>
            <w:r>
              <w:rPr>
                <w:rFonts w:hint="default" w:ascii="Times New Roman" w:hAnsi="Times New Roman" w:eastAsia="宋体" w:cs="Times New Roman"/>
                <w:bCs/>
                <w:color w:val="auto"/>
                <w:sz w:val="21"/>
                <w:szCs w:val="21"/>
                <w:lang w:val="en-US" w:eastAsia="zh-CN"/>
              </w:rPr>
              <w:t>；</w:t>
            </w:r>
          </w:p>
          <w:p w14:paraId="059D6F3E">
            <w:pPr>
              <w:widowControl/>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eastAsia="宋体" w:cs="Times New Roman"/>
                <w:bCs/>
                <w:color w:val="auto"/>
                <w:sz w:val="21"/>
                <w:szCs w:val="21"/>
                <w:lang w:val="en-US" w:eastAsia="zh-CN"/>
              </w:rPr>
              <w:t>（2）危险废物执行《危险废物贮存污染控制标准》（GB18597-20</w:t>
            </w:r>
            <w:r>
              <w:rPr>
                <w:rFonts w:hint="eastAsia" w:ascii="Times New Roman" w:hAnsi="Times New Roman" w:eastAsia="宋体" w:cs="Times New Roman"/>
                <w:bCs/>
                <w:color w:val="auto"/>
                <w:sz w:val="21"/>
                <w:szCs w:val="21"/>
                <w:lang w:val="en-US" w:eastAsia="zh-CN"/>
              </w:rPr>
              <w:t>23</w:t>
            </w:r>
            <w:r>
              <w:rPr>
                <w:rFonts w:hint="default" w:ascii="Times New Roman" w:hAnsi="Times New Roman" w:eastAsia="宋体" w:cs="Times New Roman"/>
                <w:bCs/>
                <w:color w:val="auto"/>
                <w:sz w:val="21"/>
                <w:szCs w:val="21"/>
                <w:lang w:val="en-US" w:eastAsia="zh-CN"/>
              </w:rPr>
              <w:t>），同时执行</w:t>
            </w:r>
            <w:r>
              <w:rPr>
                <w:rFonts w:hint="eastAsia" w:ascii="Times New Roman" w:hAnsi="Times New Roman" w:eastAsia="宋体" w:cs="Times New Roman"/>
                <w:bCs/>
                <w:color w:val="auto"/>
                <w:sz w:val="21"/>
                <w:szCs w:val="21"/>
                <w:lang w:val="en-US" w:eastAsia="zh-CN"/>
              </w:rPr>
              <w:t>《关于印发</w:t>
            </w:r>
            <w:r>
              <w:rPr>
                <w:rFonts w:hint="default" w:ascii="Times New Roman" w:hAnsi="Times New Roman" w:eastAsia="宋体" w:cs="Times New Roman"/>
                <w:bCs/>
                <w:color w:val="auto"/>
                <w:sz w:val="21"/>
                <w:szCs w:val="21"/>
                <w:lang w:val="en-US" w:eastAsia="zh-CN"/>
              </w:rPr>
              <w:t>&lt;</w:t>
            </w:r>
            <w:r>
              <w:rPr>
                <w:rFonts w:hint="eastAsia" w:ascii="Times New Roman" w:hAnsi="Times New Roman" w:eastAsia="宋体" w:cs="Times New Roman"/>
                <w:bCs/>
                <w:color w:val="auto"/>
                <w:sz w:val="21"/>
                <w:szCs w:val="21"/>
                <w:lang w:val="en-US" w:eastAsia="zh-CN"/>
              </w:rPr>
              <w:t>江苏省固体废物全过程环境监管工作意见</w:t>
            </w:r>
            <w:r>
              <w:rPr>
                <w:rFonts w:hint="default" w:ascii="Times New Roman" w:hAnsi="Times New Roman" w:eastAsia="宋体" w:cs="Times New Roman"/>
                <w:bCs/>
                <w:color w:val="auto"/>
                <w:sz w:val="21"/>
                <w:szCs w:val="21"/>
                <w:lang w:val="en-US" w:eastAsia="zh-CN"/>
              </w:rPr>
              <w:t>&gt;</w:t>
            </w:r>
            <w:r>
              <w:rPr>
                <w:rFonts w:hint="eastAsia" w:ascii="Times New Roman" w:hAnsi="Times New Roman" w:eastAsia="宋体" w:cs="Times New Roman"/>
                <w:bCs/>
                <w:color w:val="auto"/>
                <w:sz w:val="21"/>
                <w:szCs w:val="21"/>
                <w:lang w:val="en-US" w:eastAsia="zh-CN"/>
              </w:rPr>
              <w:t>的通知》（苏环办〔2024〕16号）</w:t>
            </w:r>
            <w:r>
              <w:rPr>
                <w:rFonts w:hint="default" w:ascii="Times New Roman" w:hAnsi="Times New Roman" w:eastAsia="宋体" w:cs="Times New Roman"/>
                <w:bCs/>
                <w:color w:val="auto"/>
                <w:sz w:val="21"/>
                <w:szCs w:val="21"/>
                <w:lang w:val="en-US" w:eastAsia="zh-CN"/>
              </w:rPr>
              <w:t>的要求。</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总量</w:t>
            </w:r>
          </w:p>
          <w:p w14:paraId="36164D00">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控制</w:t>
            </w:r>
          </w:p>
          <w:p w14:paraId="1A5C076B">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457" w:firstLineChars="218"/>
              <w:jc w:val="left"/>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本项目</w:t>
            </w:r>
            <w:r>
              <w:rPr>
                <w:rFonts w:hint="default" w:ascii="Times New Roman" w:hAnsi="Times New Roman" w:cs="Times New Roman"/>
                <w:color w:val="auto"/>
                <w:sz w:val="21"/>
                <w:szCs w:val="21"/>
              </w:rPr>
              <w:t>污染物总量控制指标及来源途径见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13 本项目</w:t>
            </w:r>
            <w:r>
              <w:rPr>
                <w:rFonts w:hint="default" w:ascii="Times New Roman" w:hAnsi="Times New Roman" w:cs="Times New Roman"/>
                <w:b/>
                <w:bCs/>
                <w:color w:val="auto"/>
                <w:sz w:val="21"/>
                <w:szCs w:val="21"/>
                <w:lang w:val="en-US" w:eastAsia="zh-CN"/>
              </w:rPr>
              <w:t>污染物排放情况一览表(t/a)</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66"/>
              <w:gridCol w:w="319"/>
              <w:gridCol w:w="773"/>
              <w:gridCol w:w="641"/>
              <w:gridCol w:w="751"/>
              <w:gridCol w:w="708"/>
              <w:gridCol w:w="875"/>
              <w:gridCol w:w="638"/>
              <w:gridCol w:w="719"/>
              <w:gridCol w:w="741"/>
              <w:gridCol w:w="751"/>
              <w:gridCol w:w="751"/>
            </w:tblGrid>
            <w:tr w14:paraId="7E4662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5C98B05B">
                  <w:pPr>
                    <w:adjustRightInd w:val="0"/>
                    <w:snapToGrid w:val="0"/>
                    <w:jc w:val="center"/>
                    <w:rPr>
                      <w:rFonts w:hint="eastAsia" w:eastAsia="宋体"/>
                      <w:b/>
                      <w:bCs/>
                      <w:color w:val="auto"/>
                      <w:szCs w:val="21"/>
                      <w:lang w:eastAsia="zh-CN"/>
                    </w:rPr>
                  </w:pPr>
                  <w:r>
                    <w:rPr>
                      <w:rFonts w:hint="eastAsia"/>
                      <w:b/>
                      <w:bCs/>
                      <w:color w:val="auto"/>
                      <w:szCs w:val="21"/>
                      <w:lang w:val="en-US" w:eastAsia="zh-CN"/>
                    </w:rPr>
                    <w:t>种类</w:t>
                  </w:r>
                </w:p>
              </w:tc>
              <w:tc>
                <w:tcPr>
                  <w:tcW w:w="487" w:type="pct"/>
                  <w:vMerge w:val="restart"/>
                  <w:noWrap w:val="0"/>
                  <w:vAlign w:val="center"/>
                </w:tcPr>
                <w:p w14:paraId="09989C49">
                  <w:pPr>
                    <w:adjustRightInd w:val="0"/>
                    <w:snapToGrid w:val="0"/>
                    <w:jc w:val="center"/>
                    <w:rPr>
                      <w:b/>
                      <w:bCs/>
                      <w:color w:val="auto"/>
                      <w:szCs w:val="21"/>
                    </w:rPr>
                  </w:pPr>
                  <w:r>
                    <w:rPr>
                      <w:b/>
                      <w:bCs/>
                      <w:color w:val="auto"/>
                      <w:szCs w:val="21"/>
                    </w:rPr>
                    <w:t>污染物名称</w:t>
                  </w:r>
                </w:p>
              </w:tc>
              <w:tc>
                <w:tcPr>
                  <w:tcW w:w="877" w:type="pct"/>
                  <w:gridSpan w:val="2"/>
                  <w:noWrap w:val="0"/>
                  <w:vAlign w:val="center"/>
                </w:tcPr>
                <w:p w14:paraId="4848DF8E">
                  <w:pPr>
                    <w:adjustRightInd w:val="0"/>
                    <w:snapToGrid w:val="0"/>
                    <w:jc w:val="center"/>
                    <w:rPr>
                      <w:b/>
                      <w:bCs/>
                      <w:color w:val="auto"/>
                      <w:szCs w:val="21"/>
                    </w:rPr>
                  </w:pPr>
                  <w:r>
                    <w:rPr>
                      <w:rFonts w:hint="eastAsia"/>
                      <w:b/>
                      <w:bCs/>
                      <w:color w:val="auto"/>
                      <w:szCs w:val="21"/>
                      <w:lang w:val="en-US" w:eastAsia="zh-CN"/>
                    </w:rPr>
                    <w:t>现有</w:t>
                  </w:r>
                  <w:r>
                    <w:rPr>
                      <w:b/>
                      <w:bCs/>
                      <w:color w:val="auto"/>
                      <w:szCs w:val="21"/>
                    </w:rPr>
                    <w:t>项目</w:t>
                  </w:r>
                </w:p>
              </w:tc>
              <w:tc>
                <w:tcPr>
                  <w:tcW w:w="1399" w:type="pct"/>
                  <w:gridSpan w:val="3"/>
                  <w:noWrap w:val="0"/>
                  <w:vAlign w:val="center"/>
                </w:tcPr>
                <w:p w14:paraId="205C905F">
                  <w:pPr>
                    <w:adjustRightInd w:val="0"/>
                    <w:snapToGrid w:val="0"/>
                    <w:jc w:val="center"/>
                    <w:rPr>
                      <w:b/>
                      <w:bCs/>
                      <w:color w:val="auto"/>
                      <w:szCs w:val="21"/>
                    </w:rPr>
                  </w:pPr>
                  <w:r>
                    <w:rPr>
                      <w:rFonts w:hint="eastAsia"/>
                      <w:b/>
                      <w:bCs/>
                      <w:color w:val="auto"/>
                      <w:szCs w:val="21"/>
                      <w:lang w:val="en-US" w:eastAsia="zh-CN"/>
                    </w:rPr>
                    <w:t>技改</w:t>
                  </w:r>
                  <w:r>
                    <w:rPr>
                      <w:b/>
                      <w:bCs/>
                      <w:color w:val="auto"/>
                      <w:szCs w:val="21"/>
                    </w:rPr>
                    <w:t>项目</w:t>
                  </w:r>
                </w:p>
              </w:tc>
              <w:tc>
                <w:tcPr>
                  <w:tcW w:w="453" w:type="pct"/>
                  <w:vMerge w:val="restart"/>
                  <w:noWrap w:val="0"/>
                  <w:vAlign w:val="center"/>
                </w:tcPr>
                <w:p w14:paraId="4C4E08B5">
                  <w:pPr>
                    <w:adjustRightInd w:val="0"/>
                    <w:snapToGrid w:val="0"/>
                    <w:jc w:val="center"/>
                    <w:rPr>
                      <w:b/>
                      <w:bCs/>
                      <w:color w:val="auto"/>
                      <w:szCs w:val="21"/>
                    </w:rPr>
                  </w:pPr>
                  <w:r>
                    <w:rPr>
                      <w:b/>
                      <w:bCs/>
                      <w:color w:val="auto"/>
                      <w:szCs w:val="21"/>
                    </w:rPr>
                    <w:t>以新带老削减量</w:t>
                  </w:r>
                  <w:r>
                    <w:rPr>
                      <w:rFonts w:hint="eastAsia"/>
                      <w:b/>
                      <w:color w:val="auto"/>
                      <w:szCs w:val="21"/>
                    </w:rPr>
                    <w:t>t/a</w:t>
                  </w:r>
                </w:p>
              </w:tc>
              <w:tc>
                <w:tcPr>
                  <w:tcW w:w="467" w:type="pct"/>
                  <w:vMerge w:val="restart"/>
                  <w:noWrap w:val="0"/>
                  <w:vAlign w:val="center"/>
                </w:tcPr>
                <w:p w14:paraId="47CC7443">
                  <w:pPr>
                    <w:adjustRightInd w:val="0"/>
                    <w:snapToGrid w:val="0"/>
                    <w:jc w:val="center"/>
                    <w:rPr>
                      <w:b/>
                      <w:bCs/>
                      <w:color w:val="auto"/>
                      <w:szCs w:val="21"/>
                    </w:rPr>
                  </w:pPr>
                  <w:r>
                    <w:rPr>
                      <w:rFonts w:hint="eastAsia"/>
                      <w:b/>
                      <w:bCs/>
                      <w:color w:val="auto"/>
                      <w:szCs w:val="21"/>
                      <w:lang w:eastAsia="zh-CN"/>
                    </w:rPr>
                    <w:t>技改</w:t>
                  </w:r>
                  <w:r>
                    <w:rPr>
                      <w:b/>
                      <w:bCs/>
                      <w:color w:val="auto"/>
                      <w:szCs w:val="21"/>
                    </w:rPr>
                    <w:t>后全厂排放量</w:t>
                  </w:r>
                  <w:r>
                    <w:rPr>
                      <w:rFonts w:hint="eastAsia"/>
                      <w:b/>
                      <w:color w:val="auto"/>
                      <w:szCs w:val="21"/>
                    </w:rPr>
                    <w:t>t/a</w:t>
                  </w:r>
                </w:p>
              </w:tc>
              <w:tc>
                <w:tcPr>
                  <w:tcW w:w="473" w:type="pct"/>
                  <w:vMerge w:val="restart"/>
                  <w:noWrap w:val="0"/>
                  <w:vAlign w:val="center"/>
                </w:tcPr>
                <w:p w14:paraId="24AFDCCC">
                  <w:pPr>
                    <w:adjustRightInd w:val="0"/>
                    <w:snapToGrid w:val="0"/>
                    <w:jc w:val="center"/>
                    <w:rPr>
                      <w:b/>
                      <w:bCs/>
                      <w:color w:val="auto"/>
                      <w:szCs w:val="21"/>
                    </w:rPr>
                  </w:pPr>
                  <w:r>
                    <w:rPr>
                      <w:b/>
                      <w:bCs/>
                      <w:color w:val="auto"/>
                      <w:szCs w:val="21"/>
                    </w:rPr>
                    <w:t>排放增减量</w:t>
                  </w:r>
                  <w:r>
                    <w:rPr>
                      <w:rFonts w:hint="eastAsia"/>
                      <w:b/>
                      <w:color w:val="auto"/>
                      <w:szCs w:val="21"/>
                    </w:rPr>
                    <w:t>t/a</w:t>
                  </w:r>
                </w:p>
              </w:tc>
              <w:tc>
                <w:tcPr>
                  <w:tcW w:w="473" w:type="pct"/>
                  <w:vMerge w:val="restart"/>
                  <w:noWrap w:val="0"/>
                  <w:vAlign w:val="center"/>
                </w:tcPr>
                <w:p w14:paraId="20F13F95">
                  <w:pPr>
                    <w:adjustRightInd w:val="0"/>
                    <w:snapToGrid w:val="0"/>
                    <w:jc w:val="center"/>
                    <w:rPr>
                      <w:rFonts w:hint="eastAsia" w:eastAsia="宋体"/>
                      <w:b/>
                      <w:bCs/>
                      <w:color w:val="auto"/>
                      <w:szCs w:val="21"/>
                      <w:lang w:eastAsia="zh-CN"/>
                    </w:rPr>
                  </w:pPr>
                  <w:r>
                    <w:rPr>
                      <w:b/>
                      <w:bCs/>
                      <w:color w:val="auto"/>
                      <w:szCs w:val="21"/>
                    </w:rPr>
                    <w:t>申请</w:t>
                  </w:r>
                  <w:r>
                    <w:rPr>
                      <w:rFonts w:hint="eastAsia"/>
                      <w:b/>
                      <w:bCs/>
                      <w:color w:val="auto"/>
                      <w:szCs w:val="21"/>
                      <w:lang w:val="en-US" w:eastAsia="zh-CN"/>
                    </w:rPr>
                    <w:t>总量</w:t>
                  </w:r>
                  <w:r>
                    <w:rPr>
                      <w:rFonts w:hint="eastAsia"/>
                      <w:b/>
                      <w:color w:val="auto"/>
                      <w:szCs w:val="21"/>
                    </w:rPr>
                    <w:t>t/a</w:t>
                  </w:r>
                </w:p>
              </w:tc>
            </w:tr>
            <w:tr w14:paraId="119312F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14" w:hRule="atLeast"/>
                <w:jc w:val="center"/>
              </w:trPr>
              <w:tc>
                <w:tcPr>
                  <w:tcW w:w="368" w:type="pct"/>
                  <w:gridSpan w:val="2"/>
                  <w:vMerge w:val="continue"/>
                  <w:noWrap w:val="0"/>
                  <w:vAlign w:val="center"/>
                </w:tcPr>
                <w:p w14:paraId="239EBC4B">
                  <w:pPr>
                    <w:jc w:val="center"/>
                    <w:rPr>
                      <w:color w:val="auto"/>
                      <w:szCs w:val="21"/>
                    </w:rPr>
                  </w:pPr>
                </w:p>
              </w:tc>
              <w:tc>
                <w:tcPr>
                  <w:tcW w:w="487" w:type="pct"/>
                  <w:vMerge w:val="continue"/>
                  <w:noWrap w:val="0"/>
                  <w:vAlign w:val="center"/>
                </w:tcPr>
                <w:p w14:paraId="79EF4338">
                  <w:pPr>
                    <w:jc w:val="center"/>
                    <w:rPr>
                      <w:color w:val="auto"/>
                      <w:szCs w:val="21"/>
                    </w:rPr>
                  </w:pPr>
                </w:p>
              </w:tc>
              <w:tc>
                <w:tcPr>
                  <w:tcW w:w="404" w:type="pct"/>
                  <w:noWrap w:val="0"/>
                  <w:vAlign w:val="center"/>
                </w:tcPr>
                <w:p w14:paraId="18A2901A">
                  <w:pPr>
                    <w:jc w:val="center"/>
                    <w:rPr>
                      <w:b/>
                      <w:bCs/>
                      <w:color w:val="auto"/>
                      <w:szCs w:val="21"/>
                    </w:rPr>
                  </w:pPr>
                  <w:r>
                    <w:rPr>
                      <w:rFonts w:hint="eastAsia"/>
                      <w:b/>
                      <w:color w:val="auto"/>
                      <w:szCs w:val="21"/>
                    </w:rPr>
                    <w:t>现有实际排放量t/a</w:t>
                  </w:r>
                </w:p>
              </w:tc>
              <w:tc>
                <w:tcPr>
                  <w:tcW w:w="473" w:type="pct"/>
                  <w:noWrap w:val="0"/>
                  <w:vAlign w:val="center"/>
                </w:tcPr>
                <w:p w14:paraId="720F45DE">
                  <w:pPr>
                    <w:jc w:val="center"/>
                    <w:rPr>
                      <w:b/>
                      <w:bCs/>
                      <w:color w:val="auto"/>
                      <w:szCs w:val="21"/>
                    </w:rPr>
                  </w:pPr>
                  <w:r>
                    <w:rPr>
                      <w:rFonts w:hint="eastAsia"/>
                      <w:b/>
                      <w:color w:val="auto"/>
                      <w:szCs w:val="21"/>
                    </w:rPr>
                    <w:t>现有</w:t>
                  </w:r>
                  <w:r>
                    <w:rPr>
                      <w:b/>
                      <w:color w:val="auto"/>
                      <w:szCs w:val="21"/>
                    </w:rPr>
                    <w:t>环评批复量</w:t>
                  </w:r>
                  <w:r>
                    <w:rPr>
                      <w:rFonts w:hint="eastAsia"/>
                      <w:b/>
                      <w:color w:val="auto"/>
                      <w:szCs w:val="21"/>
                    </w:rPr>
                    <w:t>t/a</w:t>
                  </w:r>
                </w:p>
              </w:tc>
              <w:tc>
                <w:tcPr>
                  <w:tcW w:w="446" w:type="pct"/>
                  <w:noWrap w:val="0"/>
                  <w:vAlign w:val="center"/>
                </w:tcPr>
                <w:p w14:paraId="55D3D876">
                  <w:pPr>
                    <w:adjustRightInd w:val="0"/>
                    <w:snapToGrid w:val="0"/>
                    <w:jc w:val="center"/>
                    <w:rPr>
                      <w:b/>
                      <w:bCs/>
                      <w:color w:val="auto"/>
                      <w:szCs w:val="21"/>
                    </w:rPr>
                  </w:pPr>
                  <w:r>
                    <w:rPr>
                      <w:b/>
                      <w:bCs/>
                      <w:color w:val="auto"/>
                      <w:szCs w:val="21"/>
                    </w:rPr>
                    <w:t>产生量</w:t>
                  </w:r>
                  <w:r>
                    <w:rPr>
                      <w:rFonts w:hint="eastAsia"/>
                      <w:b/>
                      <w:color w:val="auto"/>
                      <w:szCs w:val="21"/>
                    </w:rPr>
                    <w:t>t/a</w:t>
                  </w:r>
                </w:p>
              </w:tc>
              <w:tc>
                <w:tcPr>
                  <w:tcW w:w="551" w:type="pct"/>
                  <w:noWrap w:val="0"/>
                  <w:vAlign w:val="center"/>
                </w:tcPr>
                <w:p w14:paraId="02F42A0D">
                  <w:pPr>
                    <w:adjustRightInd w:val="0"/>
                    <w:snapToGrid w:val="0"/>
                    <w:jc w:val="center"/>
                    <w:rPr>
                      <w:b/>
                      <w:bCs/>
                      <w:color w:val="auto"/>
                      <w:szCs w:val="21"/>
                    </w:rPr>
                  </w:pPr>
                  <w:r>
                    <w:rPr>
                      <w:b/>
                      <w:bCs/>
                      <w:color w:val="auto"/>
                      <w:szCs w:val="21"/>
                    </w:rPr>
                    <w:t>削减量</w:t>
                  </w:r>
                  <w:r>
                    <w:rPr>
                      <w:rFonts w:hint="eastAsia"/>
                      <w:b/>
                      <w:color w:val="auto"/>
                      <w:szCs w:val="21"/>
                    </w:rPr>
                    <w:t>t/a</w:t>
                  </w:r>
                </w:p>
              </w:tc>
              <w:tc>
                <w:tcPr>
                  <w:tcW w:w="401" w:type="pct"/>
                  <w:noWrap w:val="0"/>
                  <w:vAlign w:val="center"/>
                </w:tcPr>
                <w:p w14:paraId="7DD31220">
                  <w:pPr>
                    <w:adjustRightInd w:val="0"/>
                    <w:snapToGrid w:val="0"/>
                    <w:jc w:val="center"/>
                    <w:rPr>
                      <w:b/>
                      <w:bCs/>
                      <w:color w:val="auto"/>
                      <w:szCs w:val="21"/>
                    </w:rPr>
                  </w:pPr>
                  <w:r>
                    <w:rPr>
                      <w:b/>
                      <w:bCs/>
                      <w:color w:val="auto"/>
                      <w:szCs w:val="21"/>
                    </w:rPr>
                    <w:t>排放量</w:t>
                  </w:r>
                  <w:r>
                    <w:rPr>
                      <w:rFonts w:hint="eastAsia"/>
                      <w:b/>
                      <w:color w:val="auto"/>
                      <w:szCs w:val="21"/>
                    </w:rPr>
                    <w:t>t/a</w:t>
                  </w:r>
                </w:p>
              </w:tc>
              <w:tc>
                <w:tcPr>
                  <w:tcW w:w="453" w:type="pct"/>
                  <w:vMerge w:val="continue"/>
                  <w:noWrap w:val="0"/>
                  <w:vAlign w:val="center"/>
                </w:tcPr>
                <w:p w14:paraId="0ED81500">
                  <w:pPr>
                    <w:jc w:val="center"/>
                    <w:rPr>
                      <w:color w:val="auto"/>
                      <w:szCs w:val="21"/>
                    </w:rPr>
                  </w:pPr>
                </w:p>
              </w:tc>
              <w:tc>
                <w:tcPr>
                  <w:tcW w:w="467" w:type="pct"/>
                  <w:vMerge w:val="continue"/>
                  <w:noWrap w:val="0"/>
                  <w:vAlign w:val="center"/>
                </w:tcPr>
                <w:p w14:paraId="47B7C3EB">
                  <w:pPr>
                    <w:adjustRightInd w:val="0"/>
                    <w:snapToGrid w:val="0"/>
                    <w:jc w:val="center"/>
                    <w:rPr>
                      <w:color w:val="auto"/>
                      <w:szCs w:val="21"/>
                    </w:rPr>
                  </w:pPr>
                </w:p>
              </w:tc>
              <w:tc>
                <w:tcPr>
                  <w:tcW w:w="473" w:type="pct"/>
                  <w:vMerge w:val="continue"/>
                  <w:noWrap w:val="0"/>
                  <w:vAlign w:val="center"/>
                </w:tcPr>
                <w:p w14:paraId="4E7F8125">
                  <w:pPr>
                    <w:adjustRightInd w:val="0"/>
                    <w:snapToGrid w:val="0"/>
                    <w:jc w:val="center"/>
                    <w:rPr>
                      <w:color w:val="auto"/>
                      <w:szCs w:val="21"/>
                    </w:rPr>
                  </w:pPr>
                </w:p>
              </w:tc>
              <w:tc>
                <w:tcPr>
                  <w:tcW w:w="473" w:type="pct"/>
                  <w:vMerge w:val="continue"/>
                  <w:noWrap w:val="0"/>
                  <w:vAlign w:val="center"/>
                </w:tcPr>
                <w:p w14:paraId="57ABFC32">
                  <w:pPr>
                    <w:keepNext/>
                    <w:keepLines/>
                    <w:widowControl/>
                    <w:wordWrap w:val="0"/>
                    <w:adjustRightInd w:val="0"/>
                    <w:snapToGrid w:val="0"/>
                    <w:spacing w:line="320" w:lineRule="exact"/>
                    <w:jc w:val="center"/>
                    <w:rPr>
                      <w:b/>
                      <w:bCs/>
                      <w:color w:val="auto"/>
                      <w:szCs w:val="21"/>
                    </w:rPr>
                  </w:pPr>
                </w:p>
              </w:tc>
            </w:tr>
            <w:tr w14:paraId="2B7AE08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restart"/>
                  <w:noWrap w:val="0"/>
                  <w:vAlign w:val="center"/>
                </w:tcPr>
                <w:p w14:paraId="04990226">
                  <w:pPr>
                    <w:snapToGrid w:val="0"/>
                    <w:jc w:val="center"/>
                    <w:rPr>
                      <w:color w:val="auto"/>
                      <w:szCs w:val="21"/>
                    </w:rPr>
                  </w:pPr>
                  <w:r>
                    <w:rPr>
                      <w:color w:val="auto"/>
                      <w:szCs w:val="21"/>
                    </w:rPr>
                    <w:t>废气</w:t>
                  </w:r>
                </w:p>
              </w:tc>
              <w:tc>
                <w:tcPr>
                  <w:tcW w:w="200" w:type="pct"/>
                  <w:vMerge w:val="restart"/>
                  <w:noWrap w:val="0"/>
                  <w:vAlign w:val="center"/>
                </w:tcPr>
                <w:p w14:paraId="37A32A74">
                  <w:pPr>
                    <w:snapToGrid w:val="0"/>
                    <w:jc w:val="center"/>
                    <w:rPr>
                      <w:color w:val="auto"/>
                      <w:kern w:val="0"/>
                      <w:szCs w:val="21"/>
                    </w:rPr>
                  </w:pPr>
                  <w:r>
                    <w:rPr>
                      <w:color w:val="auto"/>
                      <w:szCs w:val="21"/>
                    </w:rPr>
                    <w:t>有组织</w:t>
                  </w:r>
                </w:p>
              </w:tc>
              <w:tc>
                <w:tcPr>
                  <w:tcW w:w="487" w:type="pct"/>
                  <w:noWrap w:val="0"/>
                  <w:vAlign w:val="center"/>
                </w:tcPr>
                <w:p w14:paraId="4060102A">
                  <w:pPr>
                    <w:tabs>
                      <w:tab w:val="left" w:pos="210"/>
                    </w:tabs>
                    <w:spacing w:line="240" w:lineRule="auto"/>
                    <w:jc w:val="center"/>
                    <w:outlineLvl w:val="0"/>
                    <w:rPr>
                      <w:rFonts w:ascii="Times New Roman" w:hAnsi="Times New Roman"/>
                      <w:snapToGrid w:val="0"/>
                      <w:color w:val="auto"/>
                      <w:sz w:val="21"/>
                      <w:szCs w:val="21"/>
                      <w:lang w:val="en-US" w:eastAsia="zh-CN"/>
                    </w:rPr>
                  </w:pPr>
                  <w:r>
                    <w:rPr>
                      <w:rFonts w:hint="default" w:ascii="Times New Roman" w:hAnsi="Times New Roman" w:eastAsia="宋体" w:cs="Times New Roman"/>
                      <w:color w:val="auto"/>
                      <w:szCs w:val="21"/>
                      <w:lang w:val="en-US" w:eastAsia="zh-CN"/>
                    </w:rPr>
                    <w:t>氮氧化物</w:t>
                  </w:r>
                </w:p>
              </w:tc>
              <w:tc>
                <w:tcPr>
                  <w:tcW w:w="404" w:type="pct"/>
                  <w:noWrap w:val="0"/>
                  <w:vAlign w:val="center"/>
                </w:tcPr>
                <w:p w14:paraId="1B80B8AA">
                  <w:pPr>
                    <w:tabs>
                      <w:tab w:val="left" w:pos="210"/>
                    </w:tabs>
                    <w:spacing w:line="240" w:lineRule="auto"/>
                    <w:jc w:val="center"/>
                    <w:outlineLvl w:val="0"/>
                    <w:rPr>
                      <w:rFonts w:hint="default"/>
                      <w:snapToGrid w:val="0"/>
                      <w:color w:val="auto"/>
                      <w:sz w:val="21"/>
                      <w:szCs w:val="21"/>
                      <w:lang w:val="en-US" w:eastAsia="zh-CN"/>
                    </w:rPr>
                  </w:pPr>
                  <w:r>
                    <w:rPr>
                      <w:rFonts w:hint="default" w:ascii="Times New Roman" w:hAnsi="Times New Roman" w:eastAsia="宋体" w:cs="Times New Roman"/>
                      <w:b w:val="0"/>
                      <w:bCs/>
                      <w:color w:val="auto"/>
                      <w:szCs w:val="21"/>
                      <w:lang w:val="en-US" w:eastAsia="zh-CN"/>
                    </w:rPr>
                    <w:t>2.8</w:t>
                  </w:r>
                </w:p>
              </w:tc>
              <w:tc>
                <w:tcPr>
                  <w:tcW w:w="473" w:type="pct"/>
                  <w:noWrap w:val="0"/>
                  <w:vAlign w:val="center"/>
                </w:tcPr>
                <w:p w14:paraId="20E9E6E4">
                  <w:pPr>
                    <w:tabs>
                      <w:tab w:val="left" w:pos="210"/>
                    </w:tabs>
                    <w:spacing w:line="240" w:lineRule="auto"/>
                    <w:jc w:val="center"/>
                    <w:outlineLvl w:val="0"/>
                    <w:rPr>
                      <w:snapToGrid w:val="0"/>
                      <w:color w:val="auto"/>
                      <w:sz w:val="21"/>
                      <w:szCs w:val="21"/>
                      <w:lang w:val="en-US" w:eastAsia="zh-CN"/>
                    </w:rPr>
                  </w:pPr>
                  <w:r>
                    <w:rPr>
                      <w:rFonts w:hint="default" w:ascii="Times New Roman" w:hAnsi="Times New Roman" w:eastAsia="宋体" w:cs="Times New Roman"/>
                      <w:b w:val="0"/>
                      <w:bCs/>
                      <w:color w:val="auto"/>
                      <w:szCs w:val="21"/>
                      <w:lang w:val="en-US" w:eastAsia="zh-CN"/>
                    </w:rPr>
                    <w:t>2.8</w:t>
                  </w:r>
                </w:p>
              </w:tc>
              <w:tc>
                <w:tcPr>
                  <w:tcW w:w="446" w:type="pct"/>
                  <w:noWrap w:val="0"/>
                  <w:vAlign w:val="center"/>
                </w:tcPr>
                <w:p w14:paraId="1B341E96">
                  <w:pPr>
                    <w:widowControl/>
                    <w:jc w:val="center"/>
                    <w:textAlignment w:val="center"/>
                    <w:rPr>
                      <w:rFonts w:hint="default" w:eastAsia="宋体"/>
                      <w:color w:val="auto"/>
                      <w:kern w:val="0"/>
                      <w:szCs w:val="21"/>
                      <w:lang w:val="en-US" w:eastAsia="zh-CN"/>
                    </w:rPr>
                  </w:pPr>
                  <w:r>
                    <w:rPr>
                      <w:rFonts w:hint="eastAsia" w:eastAsia="宋体"/>
                      <w:color w:val="auto"/>
                      <w:kern w:val="0"/>
                      <w:szCs w:val="21"/>
                      <w:lang w:val="en-US" w:eastAsia="zh-CN"/>
                    </w:rPr>
                    <w:t>0</w:t>
                  </w:r>
                </w:p>
              </w:tc>
              <w:tc>
                <w:tcPr>
                  <w:tcW w:w="551" w:type="pct"/>
                  <w:noWrap w:val="0"/>
                  <w:vAlign w:val="center"/>
                </w:tcPr>
                <w:p w14:paraId="052F3C72">
                  <w:pPr>
                    <w:widowControl/>
                    <w:jc w:val="center"/>
                    <w:textAlignment w:val="center"/>
                    <w:rPr>
                      <w:rFonts w:hint="default" w:eastAsia="宋体"/>
                      <w:color w:val="auto"/>
                      <w:kern w:val="0"/>
                      <w:szCs w:val="21"/>
                      <w:lang w:val="en-US" w:eastAsia="zh-CN"/>
                    </w:rPr>
                  </w:pPr>
                  <w:r>
                    <w:rPr>
                      <w:rFonts w:hint="eastAsia" w:eastAsia="宋体"/>
                      <w:color w:val="auto"/>
                      <w:kern w:val="0"/>
                      <w:szCs w:val="21"/>
                      <w:lang w:val="en-US" w:eastAsia="zh-CN"/>
                    </w:rPr>
                    <w:t>0</w:t>
                  </w:r>
                </w:p>
              </w:tc>
              <w:tc>
                <w:tcPr>
                  <w:tcW w:w="401" w:type="pct"/>
                  <w:noWrap w:val="0"/>
                  <w:vAlign w:val="center"/>
                </w:tcPr>
                <w:p w14:paraId="50873391">
                  <w:pPr>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eastAsia="宋体"/>
                      <w:color w:val="auto"/>
                      <w:kern w:val="0"/>
                      <w:szCs w:val="21"/>
                      <w:lang w:val="en-US" w:eastAsia="zh-CN"/>
                    </w:rPr>
                    <w:t>0</w:t>
                  </w:r>
                </w:p>
              </w:tc>
              <w:tc>
                <w:tcPr>
                  <w:tcW w:w="453" w:type="pct"/>
                  <w:noWrap w:val="0"/>
                  <w:vAlign w:val="center"/>
                </w:tcPr>
                <w:p w14:paraId="58B5FB6E">
                  <w:pPr>
                    <w:pStyle w:val="25"/>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0</w:t>
                  </w:r>
                </w:p>
              </w:tc>
              <w:tc>
                <w:tcPr>
                  <w:tcW w:w="467" w:type="pct"/>
                  <w:noWrap w:val="0"/>
                  <w:vAlign w:val="center"/>
                </w:tcPr>
                <w:p w14:paraId="786D6425">
                  <w:pPr>
                    <w:tabs>
                      <w:tab w:val="left" w:pos="210"/>
                    </w:tabs>
                    <w:spacing w:line="240" w:lineRule="auto"/>
                    <w:jc w:val="center"/>
                    <w:outlineLvl w:val="0"/>
                    <w:rPr>
                      <w:rFonts w:hint="default" w:eastAsia="宋体"/>
                      <w:snapToGrid w:val="0"/>
                      <w:color w:val="auto"/>
                      <w:szCs w:val="21"/>
                      <w:lang w:val="en-US" w:eastAsia="zh-CN"/>
                    </w:rPr>
                  </w:pPr>
                  <w:r>
                    <w:rPr>
                      <w:rFonts w:hint="default" w:ascii="Times New Roman" w:hAnsi="Times New Roman" w:eastAsia="宋体" w:cs="Times New Roman"/>
                      <w:b w:val="0"/>
                      <w:bCs/>
                      <w:color w:val="auto"/>
                      <w:szCs w:val="21"/>
                      <w:lang w:val="en-US" w:eastAsia="zh-CN"/>
                    </w:rPr>
                    <w:t>2.8</w:t>
                  </w:r>
                </w:p>
              </w:tc>
              <w:tc>
                <w:tcPr>
                  <w:tcW w:w="473" w:type="pct"/>
                  <w:noWrap w:val="0"/>
                  <w:vAlign w:val="center"/>
                </w:tcPr>
                <w:p w14:paraId="319B2049">
                  <w:pPr>
                    <w:widowControl/>
                    <w:jc w:val="center"/>
                    <w:textAlignment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+0</w:t>
                  </w:r>
                </w:p>
              </w:tc>
              <w:tc>
                <w:tcPr>
                  <w:tcW w:w="473" w:type="pct"/>
                  <w:noWrap w:val="0"/>
                  <w:vAlign w:val="center"/>
                </w:tcPr>
                <w:p w14:paraId="1EA14DC2">
                  <w:pPr>
                    <w:pStyle w:val="25"/>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1A93D3E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continue"/>
                  <w:noWrap w:val="0"/>
                  <w:vAlign w:val="center"/>
                </w:tcPr>
                <w:p w14:paraId="4465A2E4">
                  <w:pPr>
                    <w:snapToGrid w:val="0"/>
                    <w:jc w:val="center"/>
                    <w:rPr>
                      <w:color w:val="auto"/>
                      <w:szCs w:val="21"/>
                    </w:rPr>
                  </w:pPr>
                </w:p>
              </w:tc>
              <w:tc>
                <w:tcPr>
                  <w:tcW w:w="200" w:type="pct"/>
                  <w:vMerge w:val="continue"/>
                  <w:noWrap w:val="0"/>
                  <w:vAlign w:val="center"/>
                </w:tcPr>
                <w:p w14:paraId="41EA5861">
                  <w:pPr>
                    <w:snapToGrid w:val="0"/>
                    <w:jc w:val="center"/>
                    <w:rPr>
                      <w:color w:val="auto"/>
                      <w:szCs w:val="21"/>
                    </w:rPr>
                  </w:pPr>
                </w:p>
              </w:tc>
              <w:tc>
                <w:tcPr>
                  <w:tcW w:w="487" w:type="pct"/>
                  <w:noWrap w:val="0"/>
                  <w:vAlign w:val="center"/>
                </w:tcPr>
                <w:p w14:paraId="0AEF39B7">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color w:val="auto"/>
                      <w:szCs w:val="21"/>
                      <w:lang w:val="en-US" w:eastAsia="zh-CN"/>
                    </w:rPr>
                    <w:t>二氧化硫</w:t>
                  </w:r>
                </w:p>
              </w:tc>
              <w:tc>
                <w:tcPr>
                  <w:tcW w:w="404" w:type="pct"/>
                  <w:noWrap w:val="0"/>
                  <w:vAlign w:val="center"/>
                </w:tcPr>
                <w:p w14:paraId="4569D4A5">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0.06</w:t>
                  </w:r>
                </w:p>
              </w:tc>
              <w:tc>
                <w:tcPr>
                  <w:tcW w:w="473" w:type="pct"/>
                  <w:noWrap w:val="0"/>
                  <w:vAlign w:val="center"/>
                </w:tcPr>
                <w:p w14:paraId="1015F0D6">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0.06</w:t>
                  </w:r>
                </w:p>
              </w:tc>
              <w:tc>
                <w:tcPr>
                  <w:tcW w:w="446" w:type="pct"/>
                  <w:noWrap w:val="0"/>
                  <w:vAlign w:val="center"/>
                </w:tcPr>
                <w:p w14:paraId="1BF864DB">
                  <w:pPr>
                    <w:widowControl/>
                    <w:jc w:val="center"/>
                    <w:textAlignment w:val="center"/>
                    <w:rPr>
                      <w:rFonts w:hint="eastAsia" w:ascii="Times New Roman" w:hAnsi="Times New Roman" w:cs="Times New Roman"/>
                      <w:color w:val="auto"/>
                      <w:spacing w:val="-2"/>
                      <w:kern w:val="28"/>
                      <w:sz w:val="21"/>
                      <w:szCs w:val="21"/>
                      <w:lang w:val="en-US" w:eastAsia="zh-CN"/>
                    </w:rPr>
                  </w:pPr>
                  <w:r>
                    <w:rPr>
                      <w:rFonts w:hint="eastAsia" w:eastAsia="宋体"/>
                      <w:color w:val="auto"/>
                      <w:kern w:val="0"/>
                      <w:szCs w:val="21"/>
                      <w:lang w:val="en-US" w:eastAsia="zh-CN"/>
                    </w:rPr>
                    <w:t>0</w:t>
                  </w:r>
                </w:p>
              </w:tc>
              <w:tc>
                <w:tcPr>
                  <w:tcW w:w="551" w:type="pct"/>
                  <w:noWrap w:val="0"/>
                  <w:vAlign w:val="center"/>
                </w:tcPr>
                <w:p w14:paraId="5D0A25D7">
                  <w:pPr>
                    <w:widowControl/>
                    <w:jc w:val="center"/>
                    <w:textAlignment w:val="center"/>
                    <w:rPr>
                      <w:rFonts w:hint="eastAsia" w:eastAsia="宋体"/>
                      <w:color w:val="auto"/>
                      <w:kern w:val="0"/>
                      <w:szCs w:val="21"/>
                      <w:lang w:val="en-US" w:eastAsia="zh-CN"/>
                    </w:rPr>
                  </w:pPr>
                  <w:r>
                    <w:rPr>
                      <w:rFonts w:hint="eastAsia" w:eastAsia="宋体"/>
                      <w:color w:val="auto"/>
                      <w:kern w:val="0"/>
                      <w:szCs w:val="21"/>
                      <w:lang w:val="en-US" w:eastAsia="zh-CN"/>
                    </w:rPr>
                    <w:t>0</w:t>
                  </w:r>
                </w:p>
              </w:tc>
              <w:tc>
                <w:tcPr>
                  <w:tcW w:w="401" w:type="pct"/>
                  <w:noWrap w:val="0"/>
                  <w:vAlign w:val="center"/>
                </w:tcPr>
                <w:p w14:paraId="32C5B0CD">
                  <w:pPr>
                    <w:adjustRightInd w:val="0"/>
                    <w:snapToGrid w:val="0"/>
                    <w:spacing w:before="0" w:beforeAutospacing="0" w:after="0" w:afterAutospacing="0"/>
                    <w:jc w:val="center"/>
                    <w:rPr>
                      <w:rFonts w:hint="eastAsia" w:ascii="Times New Roman" w:hAnsi="Times New Roman" w:cs="Times New Roman"/>
                      <w:color w:val="auto"/>
                      <w:spacing w:val="-2"/>
                      <w:kern w:val="28"/>
                      <w:sz w:val="21"/>
                      <w:szCs w:val="21"/>
                      <w:lang w:val="en-US" w:eastAsia="zh-CN"/>
                    </w:rPr>
                  </w:pPr>
                  <w:r>
                    <w:rPr>
                      <w:rFonts w:hint="eastAsia" w:eastAsia="宋体"/>
                      <w:color w:val="auto"/>
                      <w:kern w:val="0"/>
                      <w:szCs w:val="21"/>
                      <w:lang w:val="en-US" w:eastAsia="zh-CN"/>
                    </w:rPr>
                    <w:t>0</w:t>
                  </w:r>
                </w:p>
              </w:tc>
              <w:tc>
                <w:tcPr>
                  <w:tcW w:w="453" w:type="pct"/>
                  <w:noWrap w:val="0"/>
                  <w:vAlign w:val="center"/>
                </w:tcPr>
                <w:p w14:paraId="2D867F4E">
                  <w:pPr>
                    <w:adjustRightInd w:val="0"/>
                    <w:snapToGrid w:val="0"/>
                    <w:spacing w:before="0" w:beforeAutospacing="0" w:after="0" w:afterAutospacing="0"/>
                    <w:jc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0</w:t>
                  </w:r>
                </w:p>
              </w:tc>
              <w:tc>
                <w:tcPr>
                  <w:tcW w:w="467" w:type="pct"/>
                  <w:noWrap w:val="0"/>
                  <w:vAlign w:val="center"/>
                </w:tcPr>
                <w:p w14:paraId="11A7F890">
                  <w:pPr>
                    <w:tabs>
                      <w:tab w:val="left" w:pos="210"/>
                    </w:tabs>
                    <w:spacing w:line="240" w:lineRule="auto"/>
                    <w:jc w:val="center"/>
                    <w:outlineLvl w:val="0"/>
                    <w:rPr>
                      <w:rFonts w:hint="eastAsia" w:ascii="Times New Roman" w:hAnsi="Times New Roman" w:cs="Times New Roman"/>
                      <w:color w:val="auto"/>
                      <w:spacing w:val="-2"/>
                      <w:kern w:val="28"/>
                      <w:sz w:val="21"/>
                      <w:szCs w:val="21"/>
                      <w:lang w:val="en-US" w:eastAsia="zh-CN"/>
                    </w:rPr>
                  </w:pPr>
                  <w:r>
                    <w:rPr>
                      <w:rFonts w:hint="default" w:ascii="Times New Roman" w:hAnsi="Times New Roman" w:eastAsia="宋体" w:cs="Times New Roman"/>
                      <w:b w:val="0"/>
                      <w:bCs/>
                      <w:color w:val="auto"/>
                      <w:szCs w:val="21"/>
                      <w:lang w:val="en-US" w:eastAsia="zh-CN"/>
                    </w:rPr>
                    <w:t>0.06</w:t>
                  </w:r>
                </w:p>
              </w:tc>
              <w:tc>
                <w:tcPr>
                  <w:tcW w:w="473" w:type="pct"/>
                  <w:noWrap w:val="0"/>
                  <w:vAlign w:val="center"/>
                </w:tcPr>
                <w:p w14:paraId="0667FCED">
                  <w:pPr>
                    <w:widowControl/>
                    <w:jc w:val="center"/>
                    <w:textAlignment w:val="center"/>
                    <w:rPr>
                      <w:rFonts w:hint="eastAsia"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+0</w:t>
                  </w:r>
                </w:p>
              </w:tc>
              <w:tc>
                <w:tcPr>
                  <w:tcW w:w="473" w:type="pct"/>
                  <w:noWrap w:val="0"/>
                  <w:vAlign w:val="center"/>
                </w:tcPr>
                <w:p w14:paraId="3726DD29">
                  <w:pPr>
                    <w:adjustRightInd w:val="0"/>
                    <w:snapToGrid w:val="0"/>
                    <w:spacing w:before="0" w:beforeAutospacing="0" w:after="0" w:afterAutospacing="0"/>
                    <w:jc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7B05B9B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continue"/>
                  <w:noWrap w:val="0"/>
                  <w:vAlign w:val="center"/>
                </w:tcPr>
                <w:p w14:paraId="2AC3D86A">
                  <w:pPr>
                    <w:snapToGrid w:val="0"/>
                    <w:jc w:val="center"/>
                    <w:rPr>
                      <w:color w:val="auto"/>
                      <w:szCs w:val="21"/>
                    </w:rPr>
                  </w:pPr>
                </w:p>
              </w:tc>
              <w:tc>
                <w:tcPr>
                  <w:tcW w:w="200" w:type="pct"/>
                  <w:vMerge w:val="continue"/>
                  <w:noWrap w:val="0"/>
                  <w:vAlign w:val="center"/>
                </w:tcPr>
                <w:p w14:paraId="241E5DB7">
                  <w:pPr>
                    <w:snapToGrid w:val="0"/>
                    <w:jc w:val="center"/>
                    <w:rPr>
                      <w:color w:val="auto"/>
                      <w:szCs w:val="21"/>
                    </w:rPr>
                  </w:pPr>
                </w:p>
              </w:tc>
              <w:tc>
                <w:tcPr>
                  <w:tcW w:w="487" w:type="pct"/>
                  <w:noWrap w:val="0"/>
                  <w:vAlign w:val="center"/>
                </w:tcPr>
                <w:p w14:paraId="4168B7F0">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color w:val="auto"/>
                      <w:szCs w:val="21"/>
                      <w:lang w:val="en-US" w:eastAsia="zh-CN"/>
                    </w:rPr>
                    <w:t>颗粒物</w:t>
                  </w:r>
                </w:p>
              </w:tc>
              <w:tc>
                <w:tcPr>
                  <w:tcW w:w="404" w:type="pct"/>
                  <w:noWrap w:val="0"/>
                  <w:vAlign w:val="center"/>
                </w:tcPr>
                <w:p w14:paraId="24ECD8D6">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0.488</w:t>
                  </w:r>
                </w:p>
              </w:tc>
              <w:tc>
                <w:tcPr>
                  <w:tcW w:w="473" w:type="pct"/>
                  <w:noWrap w:val="0"/>
                  <w:vAlign w:val="center"/>
                </w:tcPr>
                <w:p w14:paraId="264D686F">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0.488</w:t>
                  </w:r>
                </w:p>
              </w:tc>
              <w:tc>
                <w:tcPr>
                  <w:tcW w:w="446" w:type="pct"/>
                  <w:noWrap w:val="0"/>
                  <w:vAlign w:val="center"/>
                </w:tcPr>
                <w:p w14:paraId="7D9D10B3">
                  <w:pPr>
                    <w:widowControl/>
                    <w:jc w:val="center"/>
                    <w:textAlignment w:val="center"/>
                    <w:rPr>
                      <w:rFonts w:hint="eastAsia" w:ascii="Times New Roman" w:hAnsi="Times New Roman" w:cs="Times New Roman"/>
                      <w:color w:val="auto"/>
                      <w:spacing w:val="-2"/>
                      <w:kern w:val="28"/>
                      <w:sz w:val="21"/>
                      <w:szCs w:val="21"/>
                      <w:lang w:val="en-US" w:eastAsia="zh-CN"/>
                    </w:rPr>
                  </w:pPr>
                  <w:r>
                    <w:rPr>
                      <w:rFonts w:hint="eastAsia" w:eastAsia="宋体"/>
                      <w:color w:val="auto"/>
                      <w:kern w:val="0"/>
                      <w:szCs w:val="21"/>
                      <w:lang w:val="en-US" w:eastAsia="zh-CN"/>
                    </w:rPr>
                    <w:t>0</w:t>
                  </w:r>
                </w:p>
              </w:tc>
              <w:tc>
                <w:tcPr>
                  <w:tcW w:w="551" w:type="pct"/>
                  <w:noWrap w:val="0"/>
                  <w:vAlign w:val="center"/>
                </w:tcPr>
                <w:p w14:paraId="138590D5">
                  <w:pPr>
                    <w:widowControl/>
                    <w:jc w:val="center"/>
                    <w:textAlignment w:val="center"/>
                    <w:rPr>
                      <w:rFonts w:hint="eastAsia" w:eastAsia="宋体"/>
                      <w:color w:val="auto"/>
                      <w:kern w:val="0"/>
                      <w:szCs w:val="21"/>
                      <w:lang w:val="en-US" w:eastAsia="zh-CN"/>
                    </w:rPr>
                  </w:pPr>
                  <w:r>
                    <w:rPr>
                      <w:rFonts w:hint="eastAsia" w:eastAsia="宋体"/>
                      <w:color w:val="auto"/>
                      <w:kern w:val="0"/>
                      <w:szCs w:val="21"/>
                      <w:lang w:val="en-US" w:eastAsia="zh-CN"/>
                    </w:rPr>
                    <w:t>0</w:t>
                  </w:r>
                </w:p>
              </w:tc>
              <w:tc>
                <w:tcPr>
                  <w:tcW w:w="401" w:type="pct"/>
                  <w:noWrap w:val="0"/>
                  <w:vAlign w:val="center"/>
                </w:tcPr>
                <w:p w14:paraId="7A3D3588">
                  <w:pPr>
                    <w:adjustRightInd w:val="0"/>
                    <w:snapToGrid w:val="0"/>
                    <w:spacing w:before="0" w:beforeAutospacing="0" w:after="0" w:afterAutospacing="0"/>
                    <w:jc w:val="center"/>
                    <w:rPr>
                      <w:rFonts w:hint="eastAsia" w:ascii="Times New Roman" w:hAnsi="Times New Roman" w:cs="Times New Roman"/>
                      <w:color w:val="auto"/>
                      <w:spacing w:val="-2"/>
                      <w:kern w:val="28"/>
                      <w:sz w:val="21"/>
                      <w:szCs w:val="21"/>
                      <w:lang w:val="en-US" w:eastAsia="zh-CN"/>
                    </w:rPr>
                  </w:pPr>
                  <w:r>
                    <w:rPr>
                      <w:rFonts w:hint="eastAsia" w:eastAsia="宋体"/>
                      <w:color w:val="auto"/>
                      <w:kern w:val="0"/>
                      <w:szCs w:val="21"/>
                      <w:lang w:val="en-US" w:eastAsia="zh-CN"/>
                    </w:rPr>
                    <w:t>0</w:t>
                  </w:r>
                </w:p>
              </w:tc>
              <w:tc>
                <w:tcPr>
                  <w:tcW w:w="453" w:type="pct"/>
                  <w:noWrap w:val="0"/>
                  <w:vAlign w:val="center"/>
                </w:tcPr>
                <w:p w14:paraId="22A2BFAF">
                  <w:pPr>
                    <w:adjustRightInd w:val="0"/>
                    <w:snapToGrid w:val="0"/>
                    <w:spacing w:before="0" w:beforeAutospacing="0" w:after="0" w:afterAutospacing="0"/>
                    <w:jc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0</w:t>
                  </w:r>
                </w:p>
              </w:tc>
              <w:tc>
                <w:tcPr>
                  <w:tcW w:w="467" w:type="pct"/>
                  <w:noWrap w:val="0"/>
                  <w:vAlign w:val="center"/>
                </w:tcPr>
                <w:p w14:paraId="07358A2B">
                  <w:pPr>
                    <w:tabs>
                      <w:tab w:val="left" w:pos="210"/>
                    </w:tabs>
                    <w:spacing w:line="240" w:lineRule="auto"/>
                    <w:jc w:val="center"/>
                    <w:outlineLvl w:val="0"/>
                    <w:rPr>
                      <w:rFonts w:hint="eastAsia" w:ascii="Times New Roman" w:hAnsi="Times New Roman" w:cs="Times New Roman"/>
                      <w:color w:val="auto"/>
                      <w:spacing w:val="-2"/>
                      <w:kern w:val="28"/>
                      <w:sz w:val="21"/>
                      <w:szCs w:val="21"/>
                      <w:lang w:val="en-US" w:eastAsia="zh-CN"/>
                    </w:rPr>
                  </w:pPr>
                  <w:r>
                    <w:rPr>
                      <w:rFonts w:hint="default" w:ascii="Times New Roman" w:hAnsi="Times New Roman" w:eastAsia="宋体" w:cs="Times New Roman"/>
                      <w:b w:val="0"/>
                      <w:bCs/>
                      <w:color w:val="auto"/>
                      <w:szCs w:val="21"/>
                      <w:lang w:val="en-US" w:eastAsia="zh-CN"/>
                    </w:rPr>
                    <w:t>0.488</w:t>
                  </w:r>
                </w:p>
              </w:tc>
              <w:tc>
                <w:tcPr>
                  <w:tcW w:w="473" w:type="pct"/>
                  <w:noWrap w:val="0"/>
                  <w:vAlign w:val="center"/>
                </w:tcPr>
                <w:p w14:paraId="6E7EE344">
                  <w:pPr>
                    <w:widowControl/>
                    <w:jc w:val="center"/>
                    <w:textAlignment w:val="center"/>
                    <w:rPr>
                      <w:rFonts w:hint="eastAsia"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+0</w:t>
                  </w:r>
                </w:p>
              </w:tc>
              <w:tc>
                <w:tcPr>
                  <w:tcW w:w="473" w:type="pct"/>
                  <w:noWrap w:val="0"/>
                  <w:vAlign w:val="center"/>
                </w:tcPr>
                <w:p w14:paraId="79C04548">
                  <w:pPr>
                    <w:adjustRightInd w:val="0"/>
                    <w:snapToGrid w:val="0"/>
                    <w:spacing w:before="0" w:beforeAutospacing="0" w:after="0" w:afterAutospacing="0"/>
                    <w:jc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30C3864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continue"/>
                  <w:noWrap w:val="0"/>
                  <w:vAlign w:val="center"/>
                </w:tcPr>
                <w:p w14:paraId="18EE4447">
                  <w:pPr>
                    <w:snapToGrid w:val="0"/>
                    <w:jc w:val="center"/>
                    <w:rPr>
                      <w:color w:val="auto"/>
                      <w:szCs w:val="21"/>
                    </w:rPr>
                  </w:pPr>
                </w:p>
              </w:tc>
              <w:tc>
                <w:tcPr>
                  <w:tcW w:w="200" w:type="pct"/>
                  <w:vMerge w:val="continue"/>
                  <w:noWrap w:val="0"/>
                  <w:vAlign w:val="center"/>
                </w:tcPr>
                <w:p w14:paraId="46A98E6F">
                  <w:pPr>
                    <w:snapToGrid w:val="0"/>
                    <w:jc w:val="center"/>
                    <w:rPr>
                      <w:color w:val="auto"/>
                      <w:szCs w:val="21"/>
                    </w:rPr>
                  </w:pPr>
                </w:p>
              </w:tc>
              <w:tc>
                <w:tcPr>
                  <w:tcW w:w="487" w:type="pct"/>
                  <w:noWrap w:val="0"/>
                  <w:vAlign w:val="center"/>
                </w:tcPr>
                <w:p w14:paraId="368C0B31">
                  <w:pPr>
                    <w:pStyle w:val="62"/>
                    <w:spacing w:before="48" w:beforeLines="20" w:after="48" w:afterLines="20"/>
                    <w:ind w:right="0" w:rightChars="0"/>
                    <w:rPr>
                      <w:rFonts w:hint="eastAsia"/>
                      <w:color w:val="auto"/>
                      <w:sz w:val="21"/>
                      <w:szCs w:val="24"/>
                      <w:lang w:val="en-US" w:eastAsia="zh-CN"/>
                    </w:rPr>
                  </w:pPr>
                  <w:r>
                    <w:rPr>
                      <w:rFonts w:hint="eastAsia" w:ascii="Times New Roman" w:hAnsi="Times New Roman"/>
                      <w:color w:val="auto"/>
                      <w:sz w:val="21"/>
                      <w:szCs w:val="21"/>
                      <w:highlight w:val="none"/>
                    </w:rPr>
                    <w:t>非甲烷总烃</w:t>
                  </w:r>
                </w:p>
              </w:tc>
              <w:tc>
                <w:tcPr>
                  <w:tcW w:w="404" w:type="pct"/>
                  <w:noWrap w:val="0"/>
                  <w:vAlign w:val="center"/>
                </w:tcPr>
                <w:p w14:paraId="6B6C8F82">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0.929</w:t>
                  </w:r>
                </w:p>
              </w:tc>
              <w:tc>
                <w:tcPr>
                  <w:tcW w:w="473" w:type="pct"/>
                  <w:noWrap w:val="0"/>
                  <w:vAlign w:val="center"/>
                </w:tcPr>
                <w:p w14:paraId="60E3E45D">
                  <w:pPr>
                    <w:tabs>
                      <w:tab w:val="left" w:pos="210"/>
                    </w:tabs>
                    <w:spacing w:line="240" w:lineRule="auto"/>
                    <w:jc w:val="center"/>
                    <w:outlineLvl w:val="0"/>
                    <w:rPr>
                      <w:rFonts w:hint="eastAsia"/>
                      <w:color w:val="auto"/>
                      <w:sz w:val="21"/>
                      <w:szCs w:val="24"/>
                      <w:lang w:val="en-US" w:eastAsia="zh-CN"/>
                    </w:rPr>
                  </w:pPr>
                  <w:r>
                    <w:rPr>
                      <w:rFonts w:hint="default" w:ascii="Times New Roman" w:hAnsi="Times New Roman" w:eastAsia="宋体" w:cs="Times New Roman"/>
                      <w:b w:val="0"/>
                      <w:bCs/>
                      <w:color w:val="auto"/>
                      <w:szCs w:val="21"/>
                      <w:lang w:val="en-US" w:eastAsia="zh-CN"/>
                    </w:rPr>
                    <w:t>0.929</w:t>
                  </w:r>
                </w:p>
              </w:tc>
              <w:tc>
                <w:tcPr>
                  <w:tcW w:w="446" w:type="pct"/>
                  <w:shd w:val="clear" w:color="auto" w:fill="auto"/>
                  <w:noWrap w:val="0"/>
                  <w:vAlign w:val="center"/>
                </w:tcPr>
                <w:p w14:paraId="650E2390">
                  <w:pPr>
                    <w:tabs>
                      <w:tab w:val="left" w:pos="210"/>
                    </w:tabs>
                    <w:spacing w:line="240" w:lineRule="auto"/>
                    <w:jc w:val="center"/>
                    <w:outlineLvl w:val="0"/>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1.49</w:t>
                  </w:r>
                </w:p>
              </w:tc>
              <w:tc>
                <w:tcPr>
                  <w:tcW w:w="551" w:type="pct"/>
                  <w:noWrap w:val="0"/>
                  <w:vAlign w:val="center"/>
                </w:tcPr>
                <w:p w14:paraId="1DB5D91C">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1.341</w:t>
                  </w:r>
                </w:p>
              </w:tc>
              <w:tc>
                <w:tcPr>
                  <w:tcW w:w="638" w:type="dxa"/>
                  <w:noWrap w:val="0"/>
                  <w:vAlign w:val="center"/>
                </w:tcPr>
                <w:p w14:paraId="652CDDCD">
                  <w:pPr>
                    <w:tabs>
                      <w:tab w:val="left" w:pos="210"/>
                    </w:tabs>
                    <w:spacing w:line="240" w:lineRule="auto"/>
                    <w:jc w:val="center"/>
                    <w:outlineLvl w:val="0"/>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0.149</w:t>
                  </w:r>
                </w:p>
              </w:tc>
              <w:tc>
                <w:tcPr>
                  <w:tcW w:w="453" w:type="pct"/>
                  <w:noWrap w:val="0"/>
                  <w:vAlign w:val="center"/>
                </w:tcPr>
                <w:p w14:paraId="52FA5F76">
                  <w:pPr>
                    <w:tabs>
                      <w:tab w:val="left" w:pos="210"/>
                    </w:tabs>
                    <w:spacing w:line="240" w:lineRule="auto"/>
                    <w:jc w:val="center"/>
                    <w:outlineLvl w:val="0"/>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0.149</w:t>
                  </w:r>
                </w:p>
              </w:tc>
              <w:tc>
                <w:tcPr>
                  <w:tcW w:w="467" w:type="pct"/>
                  <w:noWrap w:val="0"/>
                  <w:vAlign w:val="center"/>
                </w:tcPr>
                <w:p w14:paraId="5734E5B7">
                  <w:pPr>
                    <w:tabs>
                      <w:tab w:val="left" w:pos="210"/>
                    </w:tabs>
                    <w:spacing w:line="240" w:lineRule="auto"/>
                    <w:jc w:val="center"/>
                    <w:outlineLvl w:val="0"/>
                    <w:rPr>
                      <w:rFonts w:hint="eastAsia"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0.929</w:t>
                  </w:r>
                </w:p>
              </w:tc>
              <w:tc>
                <w:tcPr>
                  <w:tcW w:w="473" w:type="pct"/>
                  <w:noWrap w:val="0"/>
                  <w:vAlign w:val="center"/>
                </w:tcPr>
                <w:p w14:paraId="6F3CB86B">
                  <w:pPr>
                    <w:widowControl/>
                    <w:jc w:val="center"/>
                    <w:textAlignment w:val="center"/>
                    <w:rPr>
                      <w:rFonts w:hint="eastAsia"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+0</w:t>
                  </w:r>
                </w:p>
              </w:tc>
              <w:tc>
                <w:tcPr>
                  <w:tcW w:w="473" w:type="pct"/>
                  <w:noWrap w:val="0"/>
                  <w:vAlign w:val="center"/>
                </w:tcPr>
                <w:p w14:paraId="30EC6C71">
                  <w:pPr>
                    <w:adjustRightInd w:val="0"/>
                    <w:snapToGrid w:val="0"/>
                    <w:spacing w:before="0" w:beforeAutospacing="0" w:after="0" w:afterAutospacing="0"/>
                    <w:jc w:val="center"/>
                    <w:rPr>
                      <w:rFonts w:hint="eastAsia"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048BC9F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67" w:type="pct"/>
                  <w:vMerge w:val="continue"/>
                  <w:noWrap w:val="0"/>
                  <w:vAlign w:val="center"/>
                </w:tcPr>
                <w:p w14:paraId="1729ABC5">
                  <w:pPr>
                    <w:snapToGrid w:val="0"/>
                    <w:jc w:val="center"/>
                    <w:rPr>
                      <w:color w:val="auto"/>
                      <w:kern w:val="0"/>
                      <w:szCs w:val="21"/>
                    </w:rPr>
                  </w:pPr>
                </w:p>
              </w:tc>
              <w:tc>
                <w:tcPr>
                  <w:tcW w:w="200" w:type="pct"/>
                  <w:noWrap w:val="0"/>
                  <w:vAlign w:val="center"/>
                </w:tcPr>
                <w:p w14:paraId="7C46D9A2">
                  <w:pPr>
                    <w:snapToGrid w:val="0"/>
                    <w:jc w:val="center"/>
                    <w:rPr>
                      <w:color w:val="auto"/>
                      <w:kern w:val="0"/>
                      <w:szCs w:val="21"/>
                    </w:rPr>
                  </w:pPr>
                  <w:r>
                    <w:rPr>
                      <w:color w:val="auto"/>
                      <w:szCs w:val="21"/>
                    </w:rPr>
                    <w:t>无组织</w:t>
                  </w:r>
                </w:p>
              </w:tc>
              <w:tc>
                <w:tcPr>
                  <w:tcW w:w="487" w:type="pct"/>
                  <w:noWrap w:val="0"/>
                  <w:vAlign w:val="center"/>
                </w:tcPr>
                <w:p w14:paraId="23E439AF">
                  <w:pPr>
                    <w:pStyle w:val="62"/>
                    <w:spacing w:before="48" w:beforeLines="20" w:after="48" w:afterLines="20"/>
                    <w:ind w:right="0" w:rightChars="0"/>
                    <w:rPr>
                      <w:rFonts w:ascii="Times New Roman" w:hAnsi="Times New Roman"/>
                      <w:snapToGrid w:val="0"/>
                      <w:color w:val="auto"/>
                      <w:sz w:val="21"/>
                      <w:szCs w:val="21"/>
                      <w:lang w:val="en-US" w:eastAsia="zh-CN"/>
                    </w:rPr>
                  </w:pPr>
                  <w:r>
                    <w:rPr>
                      <w:rFonts w:hint="eastAsia" w:ascii="Times New Roman" w:hAnsi="Times New Roman"/>
                      <w:color w:val="auto"/>
                      <w:sz w:val="21"/>
                      <w:szCs w:val="21"/>
                      <w:highlight w:val="none"/>
                    </w:rPr>
                    <w:t>非甲烷总烃</w:t>
                  </w:r>
                </w:p>
              </w:tc>
              <w:tc>
                <w:tcPr>
                  <w:tcW w:w="404" w:type="pct"/>
                  <w:noWrap w:val="0"/>
                  <w:vAlign w:val="center"/>
                </w:tcPr>
                <w:p w14:paraId="66A662D1">
                  <w:pPr>
                    <w:spacing w:before="48" w:beforeLines="20" w:after="48" w:afterLines="20"/>
                    <w:jc w:val="center"/>
                    <w:rPr>
                      <w:rFonts w:hint="default"/>
                      <w:snapToGrid w:val="0"/>
                      <w:color w:val="auto"/>
                      <w:sz w:val="21"/>
                      <w:szCs w:val="21"/>
                      <w:lang w:val="en-US" w:eastAsia="zh-CN"/>
                    </w:rPr>
                  </w:pPr>
                  <w:r>
                    <w:rPr>
                      <w:rFonts w:hint="eastAsia" w:cs="Times New Roman"/>
                      <w:color w:val="auto"/>
                      <w:sz w:val="21"/>
                      <w:szCs w:val="21"/>
                      <w:highlight w:val="none"/>
                      <w:lang w:val="en-US" w:eastAsia="zh-CN"/>
                    </w:rPr>
                    <w:t>0.444</w:t>
                  </w:r>
                </w:p>
              </w:tc>
              <w:tc>
                <w:tcPr>
                  <w:tcW w:w="473" w:type="pct"/>
                  <w:noWrap w:val="0"/>
                  <w:vAlign w:val="center"/>
                </w:tcPr>
                <w:p w14:paraId="0BD5D99C">
                  <w:pPr>
                    <w:spacing w:before="48" w:beforeLines="20" w:after="48" w:afterLines="20"/>
                    <w:jc w:val="center"/>
                    <w:rPr>
                      <w:color w:val="auto"/>
                      <w:sz w:val="21"/>
                      <w:szCs w:val="21"/>
                      <w:lang w:val="en-US" w:eastAsia="zh-CN"/>
                    </w:rPr>
                  </w:pPr>
                  <w:r>
                    <w:rPr>
                      <w:rFonts w:hint="eastAsia" w:cs="Times New Roman"/>
                      <w:color w:val="auto"/>
                      <w:sz w:val="21"/>
                      <w:szCs w:val="21"/>
                      <w:highlight w:val="none"/>
                      <w:lang w:val="en-US" w:eastAsia="zh-CN"/>
                    </w:rPr>
                    <w:t>0.444</w:t>
                  </w:r>
                </w:p>
              </w:tc>
              <w:tc>
                <w:tcPr>
                  <w:tcW w:w="446" w:type="pct"/>
                  <w:noWrap w:val="0"/>
                  <w:vAlign w:val="center"/>
                </w:tcPr>
                <w:p w14:paraId="69757F09">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0.165</w:t>
                  </w:r>
                </w:p>
              </w:tc>
              <w:tc>
                <w:tcPr>
                  <w:tcW w:w="551" w:type="pct"/>
                  <w:noWrap w:val="0"/>
                  <w:vAlign w:val="center"/>
                </w:tcPr>
                <w:p w14:paraId="21D9D923">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w:t>
                  </w:r>
                </w:p>
              </w:tc>
              <w:tc>
                <w:tcPr>
                  <w:tcW w:w="638" w:type="dxa"/>
                  <w:noWrap w:val="0"/>
                  <w:vAlign w:val="center"/>
                </w:tcPr>
                <w:p w14:paraId="5AC7715F">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0.165</w:t>
                  </w:r>
                </w:p>
              </w:tc>
              <w:tc>
                <w:tcPr>
                  <w:tcW w:w="453" w:type="pct"/>
                  <w:noWrap w:val="0"/>
                  <w:vAlign w:val="center"/>
                </w:tcPr>
                <w:p w14:paraId="79C34A5E">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0.165</w:t>
                  </w:r>
                </w:p>
              </w:tc>
              <w:tc>
                <w:tcPr>
                  <w:tcW w:w="467" w:type="pct"/>
                  <w:noWrap w:val="0"/>
                  <w:vAlign w:val="center"/>
                </w:tcPr>
                <w:p w14:paraId="03834724">
                  <w:pPr>
                    <w:tabs>
                      <w:tab w:val="left" w:pos="210"/>
                    </w:tabs>
                    <w:spacing w:line="240" w:lineRule="auto"/>
                    <w:jc w:val="center"/>
                    <w:outlineLvl w:val="0"/>
                    <w:rPr>
                      <w:rFonts w:hint="default" w:ascii="Times New Roman" w:hAnsi="Times New Roman" w:eastAsia="宋体" w:cs="Times New Roman"/>
                      <w:b w:val="0"/>
                      <w:bCs/>
                      <w:color w:val="auto"/>
                      <w:szCs w:val="21"/>
                      <w:lang w:val="en-US" w:eastAsia="zh-CN"/>
                    </w:rPr>
                  </w:pPr>
                  <w:r>
                    <w:rPr>
                      <w:rFonts w:hint="eastAsia" w:cs="Times New Roman"/>
                      <w:color w:val="auto"/>
                      <w:sz w:val="21"/>
                      <w:szCs w:val="21"/>
                      <w:highlight w:val="none"/>
                      <w:lang w:val="en-US" w:eastAsia="zh-CN"/>
                    </w:rPr>
                    <w:t>0.444</w:t>
                  </w:r>
                </w:p>
              </w:tc>
              <w:tc>
                <w:tcPr>
                  <w:tcW w:w="473" w:type="pct"/>
                  <w:noWrap w:val="0"/>
                  <w:vAlign w:val="center"/>
                </w:tcPr>
                <w:p w14:paraId="2AF0C59F">
                  <w:pPr>
                    <w:widowControl/>
                    <w:jc w:val="center"/>
                    <w:textAlignment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val="en-US" w:eastAsia="zh-CN"/>
                    </w:rPr>
                    <w:t>+0</w:t>
                  </w:r>
                </w:p>
              </w:tc>
              <w:tc>
                <w:tcPr>
                  <w:tcW w:w="473" w:type="pct"/>
                  <w:noWrap w:val="0"/>
                  <w:vAlign w:val="center"/>
                </w:tcPr>
                <w:p w14:paraId="57E2B167">
                  <w:pPr>
                    <w:adjustRightInd w:val="0"/>
                    <w:snapToGrid w:val="0"/>
                    <w:spacing w:before="0" w:beforeAutospacing="0" w:after="0" w:afterAutospacing="0"/>
                    <w:jc w:val="center"/>
                    <w:rPr>
                      <w:rFonts w:hint="default" w:ascii="Times New Roman" w:hAnsi="Times New Roman"/>
                      <w:snapToGrid w:val="0"/>
                      <w:color w:val="auto"/>
                      <w:sz w:val="21"/>
                      <w:szCs w:val="21"/>
                      <w:lang w:val="en-US" w:eastAsia="zh-CN"/>
                    </w:rPr>
                  </w:pPr>
                  <w:r>
                    <w:rPr>
                      <w:rFonts w:hint="eastAsia" w:ascii="Times New Roman" w:hAnsi="Times New Roman"/>
                      <w:snapToGrid w:val="0"/>
                      <w:color w:val="auto"/>
                      <w:sz w:val="21"/>
                      <w:szCs w:val="21"/>
                      <w:lang w:val="en-US" w:eastAsia="zh-CN"/>
                    </w:rPr>
                    <w:t>/</w:t>
                  </w:r>
                </w:p>
              </w:tc>
            </w:tr>
            <w:tr w14:paraId="671DB58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6206F1DB">
                  <w:pPr>
                    <w:snapToGrid w:val="0"/>
                    <w:jc w:val="center"/>
                    <w:rPr>
                      <w:color w:val="auto"/>
                      <w:kern w:val="0"/>
                      <w:szCs w:val="21"/>
                    </w:rPr>
                  </w:pPr>
                  <w:r>
                    <w:rPr>
                      <w:color w:val="auto"/>
                      <w:szCs w:val="21"/>
                    </w:rPr>
                    <w:t>废水</w:t>
                  </w:r>
                </w:p>
              </w:tc>
              <w:tc>
                <w:tcPr>
                  <w:tcW w:w="487" w:type="pct"/>
                  <w:noWrap w:val="0"/>
                  <w:vAlign w:val="center"/>
                </w:tcPr>
                <w:p w14:paraId="66EB7C3B">
                  <w:pPr>
                    <w:tabs>
                      <w:tab w:val="left" w:pos="210"/>
                    </w:tabs>
                    <w:spacing w:line="240" w:lineRule="auto"/>
                    <w:jc w:val="center"/>
                    <w:outlineLvl w:val="0"/>
                    <w:rPr>
                      <w:color w:val="auto"/>
                      <w:kern w:val="0"/>
                      <w:sz w:val="21"/>
                      <w:szCs w:val="21"/>
                      <w:lang w:val="en-US" w:eastAsia="zh-CN" w:bidi="ar-SA"/>
                    </w:rPr>
                  </w:pPr>
                  <w:r>
                    <w:rPr>
                      <w:rFonts w:hint="default" w:ascii="Times New Roman" w:hAnsi="Times New Roman" w:eastAsia="宋体" w:cs="Times New Roman"/>
                      <w:b w:val="0"/>
                      <w:bCs/>
                      <w:color w:val="auto"/>
                      <w:szCs w:val="21"/>
                      <w:lang w:eastAsia="zh-CN"/>
                    </w:rPr>
                    <w:t>废水量</w:t>
                  </w:r>
                </w:p>
              </w:tc>
              <w:tc>
                <w:tcPr>
                  <w:tcW w:w="404" w:type="pct"/>
                  <w:noWrap w:val="0"/>
                  <w:vAlign w:val="center"/>
                </w:tcPr>
                <w:p w14:paraId="301C08F7">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1350</w:t>
                  </w:r>
                </w:p>
              </w:tc>
              <w:tc>
                <w:tcPr>
                  <w:tcW w:w="473" w:type="pct"/>
                  <w:noWrap w:val="0"/>
                  <w:vAlign w:val="center"/>
                </w:tcPr>
                <w:p w14:paraId="1FA3B989">
                  <w:pPr>
                    <w:tabs>
                      <w:tab w:val="left" w:pos="210"/>
                    </w:tabs>
                    <w:spacing w:line="240" w:lineRule="auto"/>
                    <w:jc w:val="center"/>
                    <w:outlineLvl w:val="0"/>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1350</w:t>
                  </w:r>
                </w:p>
              </w:tc>
              <w:tc>
                <w:tcPr>
                  <w:tcW w:w="446" w:type="pct"/>
                  <w:noWrap w:val="0"/>
                  <w:vAlign w:val="center"/>
                </w:tcPr>
                <w:p w14:paraId="5542161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5B4183F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5A9602F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2A629F8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08EC0250">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1350</w:t>
                  </w:r>
                </w:p>
              </w:tc>
              <w:tc>
                <w:tcPr>
                  <w:tcW w:w="473" w:type="pct"/>
                  <w:noWrap w:val="0"/>
                  <w:vAlign w:val="center"/>
                </w:tcPr>
                <w:p w14:paraId="56B8862E">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39383206">
                  <w:pPr>
                    <w:widowControl/>
                    <w:jc w:val="center"/>
                    <w:textAlignment w:val="center"/>
                    <w:rPr>
                      <w:rFonts w:hint="eastAsia" w:eastAsia="宋体"/>
                      <w:color w:val="auto"/>
                      <w:kern w:val="0"/>
                      <w:szCs w:val="21"/>
                      <w:lang w:val="en-US" w:eastAsia="zh-CN"/>
                    </w:rPr>
                  </w:pPr>
                  <w:r>
                    <w:rPr>
                      <w:rFonts w:hint="eastAsia" w:ascii="Times New Roman" w:hAnsi="Times New Roman"/>
                      <w:snapToGrid w:val="0"/>
                      <w:color w:val="auto"/>
                      <w:sz w:val="21"/>
                      <w:szCs w:val="21"/>
                      <w:lang w:val="en-US" w:eastAsia="zh-CN"/>
                    </w:rPr>
                    <w:t>/</w:t>
                  </w:r>
                </w:p>
              </w:tc>
            </w:tr>
            <w:tr w14:paraId="74D4266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462B84B9">
                  <w:pPr>
                    <w:widowControl/>
                    <w:jc w:val="center"/>
                    <w:rPr>
                      <w:color w:val="auto"/>
                      <w:szCs w:val="21"/>
                    </w:rPr>
                  </w:pPr>
                </w:p>
              </w:tc>
              <w:tc>
                <w:tcPr>
                  <w:tcW w:w="487" w:type="pct"/>
                  <w:noWrap w:val="0"/>
                  <w:vAlign w:val="center"/>
                </w:tcPr>
                <w:p w14:paraId="0E0304CC">
                  <w:pPr>
                    <w:tabs>
                      <w:tab w:val="left" w:pos="210"/>
                    </w:tabs>
                    <w:spacing w:line="240" w:lineRule="auto"/>
                    <w:jc w:val="center"/>
                    <w:outlineLvl w:val="0"/>
                    <w:rPr>
                      <w:color w:val="auto"/>
                      <w:kern w:val="2"/>
                      <w:sz w:val="21"/>
                      <w:szCs w:val="21"/>
                      <w:lang w:val="en-US" w:eastAsia="zh-CN" w:bidi="ar-SA"/>
                    </w:rPr>
                  </w:pPr>
                  <w:r>
                    <w:rPr>
                      <w:rFonts w:hint="default" w:ascii="Times New Roman" w:hAnsi="Times New Roman" w:eastAsia="宋体" w:cs="Times New Roman"/>
                      <w:color w:val="auto"/>
                      <w:szCs w:val="21"/>
                    </w:rPr>
                    <w:t>化学需氧量</w:t>
                  </w:r>
                </w:p>
              </w:tc>
              <w:tc>
                <w:tcPr>
                  <w:tcW w:w="404" w:type="pct"/>
                  <w:noWrap w:val="0"/>
                  <w:vAlign w:val="center"/>
                </w:tcPr>
                <w:p w14:paraId="4FFC1E78">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0.54</w:t>
                  </w:r>
                </w:p>
              </w:tc>
              <w:tc>
                <w:tcPr>
                  <w:tcW w:w="473" w:type="pct"/>
                  <w:noWrap w:val="0"/>
                  <w:vAlign w:val="center"/>
                </w:tcPr>
                <w:p w14:paraId="108BCA54">
                  <w:pPr>
                    <w:tabs>
                      <w:tab w:val="left" w:pos="210"/>
                    </w:tabs>
                    <w:spacing w:line="240" w:lineRule="auto"/>
                    <w:jc w:val="center"/>
                    <w:outlineLvl w:val="0"/>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0.54</w:t>
                  </w:r>
                </w:p>
              </w:tc>
              <w:tc>
                <w:tcPr>
                  <w:tcW w:w="446" w:type="pct"/>
                  <w:noWrap w:val="0"/>
                  <w:vAlign w:val="center"/>
                </w:tcPr>
                <w:p w14:paraId="671579E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5900482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41D0116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55F63DB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40CB6925">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0.54</w:t>
                  </w:r>
                </w:p>
              </w:tc>
              <w:tc>
                <w:tcPr>
                  <w:tcW w:w="473" w:type="pct"/>
                  <w:noWrap w:val="0"/>
                  <w:vAlign w:val="center"/>
                </w:tcPr>
                <w:p w14:paraId="3BBE5FE0">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65C6AE9A">
                  <w:pPr>
                    <w:jc w:val="center"/>
                    <w:rPr>
                      <w:rFonts w:hint="eastAsia"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71F382D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FE57D53">
                  <w:pPr>
                    <w:widowControl/>
                    <w:jc w:val="center"/>
                    <w:rPr>
                      <w:color w:val="auto"/>
                      <w:kern w:val="0"/>
                      <w:szCs w:val="21"/>
                    </w:rPr>
                  </w:pPr>
                </w:p>
              </w:tc>
              <w:tc>
                <w:tcPr>
                  <w:tcW w:w="487" w:type="pct"/>
                  <w:noWrap w:val="0"/>
                  <w:vAlign w:val="center"/>
                </w:tcPr>
                <w:p w14:paraId="76A5BD77">
                  <w:pPr>
                    <w:tabs>
                      <w:tab w:val="left" w:pos="210"/>
                    </w:tabs>
                    <w:spacing w:line="240" w:lineRule="auto"/>
                    <w:jc w:val="center"/>
                    <w:outlineLvl w:val="0"/>
                    <w:rPr>
                      <w:color w:val="auto"/>
                      <w:kern w:val="0"/>
                      <w:sz w:val="21"/>
                      <w:szCs w:val="21"/>
                      <w:lang w:val="en-US" w:eastAsia="zh-CN" w:bidi="ar-SA"/>
                    </w:rPr>
                  </w:pPr>
                  <w:r>
                    <w:rPr>
                      <w:rFonts w:hint="default" w:ascii="Times New Roman" w:hAnsi="Times New Roman" w:eastAsia="宋体" w:cs="Times New Roman"/>
                      <w:color w:val="auto"/>
                      <w:szCs w:val="21"/>
                    </w:rPr>
                    <w:t>悬浮物</w:t>
                  </w:r>
                </w:p>
              </w:tc>
              <w:tc>
                <w:tcPr>
                  <w:tcW w:w="404" w:type="pct"/>
                  <w:noWrap w:val="0"/>
                  <w:vAlign w:val="center"/>
                </w:tcPr>
                <w:p w14:paraId="421F654E">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0.34</w:t>
                  </w:r>
                </w:p>
              </w:tc>
              <w:tc>
                <w:tcPr>
                  <w:tcW w:w="473" w:type="pct"/>
                  <w:noWrap w:val="0"/>
                  <w:vAlign w:val="center"/>
                </w:tcPr>
                <w:p w14:paraId="5437AE70">
                  <w:pPr>
                    <w:tabs>
                      <w:tab w:val="left" w:pos="210"/>
                    </w:tabs>
                    <w:spacing w:line="240" w:lineRule="auto"/>
                    <w:jc w:val="center"/>
                    <w:outlineLvl w:val="0"/>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0.34</w:t>
                  </w:r>
                </w:p>
              </w:tc>
              <w:tc>
                <w:tcPr>
                  <w:tcW w:w="446" w:type="pct"/>
                  <w:noWrap w:val="0"/>
                  <w:vAlign w:val="center"/>
                </w:tcPr>
                <w:p w14:paraId="7D684ED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3F12D8E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558E253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51F0130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3A104DAD">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0.34</w:t>
                  </w:r>
                </w:p>
              </w:tc>
              <w:tc>
                <w:tcPr>
                  <w:tcW w:w="473" w:type="pct"/>
                  <w:noWrap w:val="0"/>
                  <w:vAlign w:val="center"/>
                </w:tcPr>
                <w:p w14:paraId="5988B85A">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0E334019">
                  <w:pPr>
                    <w:jc w:val="center"/>
                    <w:rPr>
                      <w:rFonts w:hint="eastAsia"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23DF99B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7AC63AC1">
                  <w:pPr>
                    <w:widowControl/>
                    <w:jc w:val="center"/>
                    <w:rPr>
                      <w:color w:val="auto"/>
                      <w:szCs w:val="21"/>
                    </w:rPr>
                  </w:pPr>
                </w:p>
              </w:tc>
              <w:tc>
                <w:tcPr>
                  <w:tcW w:w="487" w:type="pct"/>
                  <w:noWrap w:val="0"/>
                  <w:vAlign w:val="center"/>
                </w:tcPr>
                <w:p w14:paraId="0D081B7D">
                  <w:pPr>
                    <w:tabs>
                      <w:tab w:val="left" w:pos="210"/>
                    </w:tabs>
                    <w:spacing w:line="240" w:lineRule="auto"/>
                    <w:jc w:val="center"/>
                    <w:outlineLvl w:val="0"/>
                    <w:rPr>
                      <w:color w:val="auto"/>
                      <w:kern w:val="2"/>
                      <w:sz w:val="21"/>
                      <w:szCs w:val="21"/>
                      <w:lang w:val="en-US" w:eastAsia="zh-CN" w:bidi="ar-SA"/>
                    </w:rPr>
                  </w:pPr>
                  <w:r>
                    <w:rPr>
                      <w:rFonts w:hint="default" w:ascii="Times New Roman" w:hAnsi="Times New Roman" w:eastAsia="宋体" w:cs="Times New Roman"/>
                      <w:color w:val="auto"/>
                      <w:szCs w:val="21"/>
                    </w:rPr>
                    <w:t>氨氮</w:t>
                  </w:r>
                </w:p>
              </w:tc>
              <w:tc>
                <w:tcPr>
                  <w:tcW w:w="404" w:type="pct"/>
                  <w:noWrap w:val="0"/>
                  <w:vAlign w:val="center"/>
                </w:tcPr>
                <w:p w14:paraId="39914D84">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0.03</w:t>
                  </w:r>
                </w:p>
              </w:tc>
              <w:tc>
                <w:tcPr>
                  <w:tcW w:w="473" w:type="pct"/>
                  <w:noWrap w:val="0"/>
                  <w:vAlign w:val="center"/>
                </w:tcPr>
                <w:p w14:paraId="45FC103B">
                  <w:pPr>
                    <w:tabs>
                      <w:tab w:val="left" w:pos="210"/>
                    </w:tabs>
                    <w:spacing w:line="240" w:lineRule="auto"/>
                    <w:jc w:val="center"/>
                    <w:outlineLvl w:val="0"/>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0.03</w:t>
                  </w:r>
                </w:p>
              </w:tc>
              <w:tc>
                <w:tcPr>
                  <w:tcW w:w="446" w:type="pct"/>
                  <w:noWrap w:val="0"/>
                  <w:vAlign w:val="center"/>
                </w:tcPr>
                <w:p w14:paraId="39B06EC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1B9CDB4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2F9AE49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697C6DF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0093F735">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0.03</w:t>
                  </w:r>
                </w:p>
              </w:tc>
              <w:tc>
                <w:tcPr>
                  <w:tcW w:w="473" w:type="pct"/>
                  <w:noWrap w:val="0"/>
                  <w:vAlign w:val="center"/>
                </w:tcPr>
                <w:p w14:paraId="51211169">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3E63DD2A">
                  <w:pPr>
                    <w:jc w:val="center"/>
                    <w:rPr>
                      <w:rFonts w:hint="default" w:eastAsia="宋体"/>
                      <w:color w:val="auto"/>
                      <w:szCs w:val="21"/>
                      <w:lang w:val="en-US" w:eastAsia="zh-CN"/>
                    </w:rPr>
                  </w:pPr>
                  <w:r>
                    <w:rPr>
                      <w:rFonts w:hint="eastAsia" w:ascii="Times New Roman" w:hAnsi="Times New Roman"/>
                      <w:snapToGrid w:val="0"/>
                      <w:color w:val="auto"/>
                      <w:sz w:val="21"/>
                      <w:szCs w:val="21"/>
                      <w:lang w:val="en-US" w:eastAsia="zh-CN"/>
                    </w:rPr>
                    <w:t>/</w:t>
                  </w:r>
                </w:p>
              </w:tc>
            </w:tr>
            <w:tr w14:paraId="2CAE14D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2F48B894">
                  <w:pPr>
                    <w:jc w:val="center"/>
                    <w:rPr>
                      <w:color w:val="auto"/>
                      <w:kern w:val="0"/>
                      <w:szCs w:val="21"/>
                    </w:rPr>
                  </w:pPr>
                </w:p>
              </w:tc>
              <w:tc>
                <w:tcPr>
                  <w:tcW w:w="487" w:type="pct"/>
                  <w:noWrap w:val="0"/>
                  <w:vAlign w:val="center"/>
                </w:tcPr>
                <w:p w14:paraId="7C11209E">
                  <w:pPr>
                    <w:tabs>
                      <w:tab w:val="left" w:pos="210"/>
                    </w:tabs>
                    <w:spacing w:line="240" w:lineRule="auto"/>
                    <w:jc w:val="center"/>
                    <w:outlineLvl w:val="0"/>
                    <w:rPr>
                      <w:color w:val="auto"/>
                      <w:kern w:val="0"/>
                      <w:sz w:val="21"/>
                      <w:szCs w:val="21"/>
                      <w:lang w:val="en-US" w:eastAsia="zh-CN" w:bidi="ar-SA"/>
                    </w:rPr>
                  </w:pPr>
                  <w:r>
                    <w:rPr>
                      <w:rFonts w:hint="default" w:ascii="Times New Roman" w:hAnsi="Times New Roman" w:eastAsia="宋体" w:cs="Times New Roman"/>
                      <w:color w:val="auto"/>
                      <w:szCs w:val="21"/>
                    </w:rPr>
                    <w:t>总磷</w:t>
                  </w:r>
                </w:p>
              </w:tc>
              <w:tc>
                <w:tcPr>
                  <w:tcW w:w="404" w:type="pct"/>
                  <w:noWrap w:val="0"/>
                  <w:vAlign w:val="center"/>
                </w:tcPr>
                <w:p w14:paraId="69E5AB42">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0.005</w:t>
                  </w:r>
                </w:p>
              </w:tc>
              <w:tc>
                <w:tcPr>
                  <w:tcW w:w="473" w:type="pct"/>
                  <w:noWrap w:val="0"/>
                  <w:vAlign w:val="center"/>
                </w:tcPr>
                <w:p w14:paraId="43D02922">
                  <w:pPr>
                    <w:tabs>
                      <w:tab w:val="left" w:pos="210"/>
                    </w:tabs>
                    <w:spacing w:line="240" w:lineRule="auto"/>
                    <w:jc w:val="center"/>
                    <w:outlineLvl w:val="0"/>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0.005</w:t>
                  </w:r>
                </w:p>
              </w:tc>
              <w:tc>
                <w:tcPr>
                  <w:tcW w:w="446" w:type="pct"/>
                  <w:noWrap w:val="0"/>
                  <w:vAlign w:val="center"/>
                </w:tcPr>
                <w:p w14:paraId="1BE2C86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79E4A6B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68B8D66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1133734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6F11AE7C">
                  <w:pPr>
                    <w:tabs>
                      <w:tab w:val="left" w:pos="210"/>
                    </w:tabs>
                    <w:spacing w:line="240" w:lineRule="auto"/>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Cs w:val="21"/>
                      <w:highlight w:val="none"/>
                      <w:lang w:val="en-US" w:eastAsia="zh-CN"/>
                    </w:rPr>
                    <w:t>0.005</w:t>
                  </w:r>
                </w:p>
              </w:tc>
              <w:tc>
                <w:tcPr>
                  <w:tcW w:w="473" w:type="pct"/>
                  <w:noWrap w:val="0"/>
                  <w:vAlign w:val="center"/>
                </w:tcPr>
                <w:p w14:paraId="742B9B37">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27D95A65">
                  <w:pPr>
                    <w:widowControl/>
                    <w:jc w:val="center"/>
                    <w:textAlignment w:val="center"/>
                    <w:rPr>
                      <w:rFonts w:hint="default" w:ascii="Times New Roman" w:hAnsi="Times New Roman" w:eastAsia="宋体" w:cs="Times New Roman"/>
                      <w:color w:val="auto"/>
                      <w:sz w:val="21"/>
                      <w:szCs w:val="24"/>
                      <w:lang w:val="en-US" w:eastAsia="zh-CN"/>
                    </w:rPr>
                  </w:pPr>
                  <w:r>
                    <w:rPr>
                      <w:rFonts w:hint="eastAsia" w:ascii="Times New Roman" w:hAnsi="Times New Roman"/>
                      <w:snapToGrid w:val="0"/>
                      <w:color w:val="auto"/>
                      <w:sz w:val="21"/>
                      <w:szCs w:val="21"/>
                      <w:lang w:val="en-US" w:eastAsia="zh-CN"/>
                    </w:rPr>
                    <w:t>/</w:t>
                  </w:r>
                </w:p>
              </w:tc>
            </w:tr>
            <w:tr w14:paraId="7FF3F25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3EE4363">
                  <w:pPr>
                    <w:widowControl/>
                    <w:jc w:val="center"/>
                    <w:rPr>
                      <w:color w:val="auto"/>
                      <w:szCs w:val="21"/>
                    </w:rPr>
                  </w:pPr>
                </w:p>
              </w:tc>
              <w:tc>
                <w:tcPr>
                  <w:tcW w:w="487" w:type="pct"/>
                  <w:noWrap w:val="0"/>
                  <w:vAlign w:val="center"/>
                </w:tcPr>
                <w:p w14:paraId="54EE8783">
                  <w:pPr>
                    <w:tabs>
                      <w:tab w:val="left" w:pos="210"/>
                    </w:tabs>
                    <w:spacing w:line="240" w:lineRule="auto"/>
                    <w:jc w:val="center"/>
                    <w:outlineLvl w:val="0"/>
                    <w:rPr>
                      <w:color w:val="auto"/>
                      <w:kern w:val="0"/>
                      <w:szCs w:val="21"/>
                    </w:rPr>
                  </w:pPr>
                  <w:r>
                    <w:rPr>
                      <w:rFonts w:hint="eastAsia"/>
                      <w:color w:val="auto"/>
                      <w:sz w:val="21"/>
                      <w:szCs w:val="24"/>
                      <w:lang w:val="en-US" w:eastAsia="zh-CN"/>
                    </w:rPr>
                    <w:t>TN*</w:t>
                  </w:r>
                </w:p>
              </w:tc>
              <w:tc>
                <w:tcPr>
                  <w:tcW w:w="404" w:type="pct"/>
                  <w:noWrap w:val="0"/>
                  <w:vAlign w:val="center"/>
                </w:tcPr>
                <w:p w14:paraId="36D72F9C">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0.041</w:t>
                  </w:r>
                </w:p>
              </w:tc>
              <w:tc>
                <w:tcPr>
                  <w:tcW w:w="473" w:type="pct"/>
                  <w:noWrap w:val="0"/>
                  <w:vAlign w:val="center"/>
                </w:tcPr>
                <w:p w14:paraId="2D2183F6">
                  <w:pPr>
                    <w:tabs>
                      <w:tab w:val="left" w:pos="210"/>
                    </w:tabs>
                    <w:spacing w:line="240" w:lineRule="auto"/>
                    <w:jc w:val="center"/>
                    <w:outlineLvl w:val="0"/>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w:t>
                  </w:r>
                </w:p>
              </w:tc>
              <w:tc>
                <w:tcPr>
                  <w:tcW w:w="446" w:type="pct"/>
                  <w:noWrap w:val="0"/>
                  <w:vAlign w:val="center"/>
                </w:tcPr>
                <w:p w14:paraId="3068F21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551" w:type="pct"/>
                  <w:noWrap w:val="0"/>
                  <w:vAlign w:val="center"/>
                </w:tcPr>
                <w:p w14:paraId="0E6910B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01" w:type="pct"/>
                  <w:noWrap w:val="0"/>
                  <w:vAlign w:val="center"/>
                </w:tcPr>
                <w:p w14:paraId="7B71C92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53" w:type="pct"/>
                  <w:noWrap w:val="0"/>
                  <w:vAlign w:val="center"/>
                </w:tcPr>
                <w:p w14:paraId="364B0E6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467" w:type="pct"/>
                  <w:noWrap w:val="0"/>
                  <w:vAlign w:val="center"/>
                </w:tcPr>
                <w:p w14:paraId="05ADD330">
                  <w:pPr>
                    <w:tabs>
                      <w:tab w:val="left" w:pos="210"/>
                    </w:tabs>
                    <w:spacing w:line="240" w:lineRule="auto"/>
                    <w:jc w:val="center"/>
                    <w:outlineLvl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Cs w:val="21"/>
                      <w:highlight w:val="none"/>
                      <w:lang w:val="en-US" w:eastAsia="zh-CN"/>
                    </w:rPr>
                    <w:t>0.041</w:t>
                  </w:r>
                </w:p>
              </w:tc>
              <w:tc>
                <w:tcPr>
                  <w:tcW w:w="473" w:type="pct"/>
                  <w:noWrap w:val="0"/>
                  <w:vAlign w:val="center"/>
                </w:tcPr>
                <w:p w14:paraId="57F694AD">
                  <w:pPr>
                    <w:adjustRightInd w:val="0"/>
                    <w:snapToGrid w:val="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w:t>
                  </w:r>
                </w:p>
              </w:tc>
              <w:tc>
                <w:tcPr>
                  <w:tcW w:w="473" w:type="pct"/>
                  <w:noWrap w:val="0"/>
                  <w:vAlign w:val="center"/>
                </w:tcPr>
                <w:p w14:paraId="17908D23">
                  <w:pPr>
                    <w:jc w:val="center"/>
                    <w:rPr>
                      <w:rFonts w:hint="eastAsia"/>
                      <w:color w:val="auto"/>
                      <w:szCs w:val="21"/>
                      <w:lang w:val="en-US" w:eastAsia="zh-CN"/>
                    </w:rPr>
                  </w:pPr>
                  <w:r>
                    <w:rPr>
                      <w:rFonts w:hint="eastAsia" w:ascii="Times New Roman" w:hAnsi="Times New Roman"/>
                      <w:snapToGrid w:val="0"/>
                      <w:color w:val="auto"/>
                      <w:sz w:val="21"/>
                      <w:szCs w:val="21"/>
                      <w:lang w:val="en-US" w:eastAsia="zh-CN"/>
                    </w:rPr>
                    <w:t>/</w:t>
                  </w:r>
                </w:p>
              </w:tc>
            </w:tr>
            <w:tr w14:paraId="66C8FCE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restart"/>
                  <w:noWrap w:val="0"/>
                  <w:vAlign w:val="center"/>
                </w:tcPr>
                <w:p w14:paraId="1E196A7F">
                  <w:pPr>
                    <w:widowControl/>
                    <w:jc w:val="center"/>
                    <w:rPr>
                      <w:color w:val="auto"/>
                      <w:kern w:val="0"/>
                      <w:szCs w:val="21"/>
                    </w:rPr>
                  </w:pPr>
                  <w:r>
                    <w:rPr>
                      <w:color w:val="auto"/>
                      <w:szCs w:val="21"/>
                    </w:rPr>
                    <w:t>固废</w:t>
                  </w:r>
                </w:p>
              </w:tc>
              <w:tc>
                <w:tcPr>
                  <w:tcW w:w="487" w:type="pct"/>
                  <w:noWrap w:val="0"/>
                  <w:vAlign w:val="center"/>
                </w:tcPr>
                <w:p w14:paraId="7DB1F1D9">
                  <w:pPr>
                    <w:widowControl/>
                    <w:jc w:val="center"/>
                    <w:rPr>
                      <w:color w:val="auto"/>
                      <w:kern w:val="0"/>
                      <w:sz w:val="21"/>
                      <w:szCs w:val="21"/>
                      <w:lang w:val="en-US" w:eastAsia="zh-CN" w:bidi="ar-SA"/>
                    </w:rPr>
                  </w:pPr>
                  <w:r>
                    <w:rPr>
                      <w:color w:val="auto"/>
                      <w:kern w:val="0"/>
                      <w:szCs w:val="21"/>
                    </w:rPr>
                    <w:t>一般固废</w:t>
                  </w:r>
                </w:p>
              </w:tc>
              <w:tc>
                <w:tcPr>
                  <w:tcW w:w="404" w:type="pct"/>
                  <w:noWrap w:val="0"/>
                  <w:vAlign w:val="center"/>
                </w:tcPr>
                <w:p w14:paraId="7E9168C2">
                  <w:pPr>
                    <w:jc w:val="center"/>
                    <w:rPr>
                      <w:color w:val="auto"/>
                      <w:kern w:val="0"/>
                      <w:szCs w:val="21"/>
                    </w:rPr>
                  </w:pPr>
                  <w:r>
                    <w:rPr>
                      <w:color w:val="auto"/>
                      <w:kern w:val="0"/>
                      <w:szCs w:val="21"/>
                    </w:rPr>
                    <w:t>0</w:t>
                  </w:r>
                </w:p>
              </w:tc>
              <w:tc>
                <w:tcPr>
                  <w:tcW w:w="473" w:type="pct"/>
                  <w:noWrap w:val="0"/>
                  <w:vAlign w:val="center"/>
                </w:tcPr>
                <w:p w14:paraId="2E4C5BA2">
                  <w:pPr>
                    <w:jc w:val="center"/>
                    <w:rPr>
                      <w:color w:val="auto"/>
                      <w:kern w:val="0"/>
                      <w:szCs w:val="21"/>
                    </w:rPr>
                  </w:pPr>
                  <w:r>
                    <w:rPr>
                      <w:color w:val="auto"/>
                      <w:kern w:val="0"/>
                      <w:szCs w:val="21"/>
                    </w:rPr>
                    <w:t>0</w:t>
                  </w:r>
                </w:p>
              </w:tc>
              <w:tc>
                <w:tcPr>
                  <w:tcW w:w="446" w:type="pct"/>
                  <w:noWrap w:val="0"/>
                  <w:vAlign w:val="center"/>
                </w:tcPr>
                <w:p w14:paraId="2EC5C27A">
                  <w:pPr>
                    <w:widowControl/>
                    <w:jc w:val="center"/>
                    <w:textAlignment w:val="center"/>
                    <w:rPr>
                      <w:rFonts w:hint="default" w:eastAsia="宋体"/>
                      <w:color w:val="auto"/>
                      <w:kern w:val="0"/>
                      <w:szCs w:val="21"/>
                      <w:lang w:val="en-US" w:eastAsia="zh-CN"/>
                    </w:rPr>
                  </w:pPr>
                </w:p>
              </w:tc>
              <w:tc>
                <w:tcPr>
                  <w:tcW w:w="551" w:type="pct"/>
                  <w:noWrap w:val="0"/>
                  <w:vAlign w:val="center"/>
                </w:tcPr>
                <w:p w14:paraId="3A49AC97">
                  <w:pPr>
                    <w:widowControl/>
                    <w:jc w:val="center"/>
                    <w:textAlignment w:val="center"/>
                    <w:rPr>
                      <w:rFonts w:hint="default" w:eastAsia="宋体"/>
                      <w:color w:val="auto"/>
                      <w:kern w:val="0"/>
                      <w:sz w:val="21"/>
                      <w:szCs w:val="21"/>
                      <w:lang w:val="en-US" w:eastAsia="zh-CN" w:bidi="ar-SA"/>
                    </w:rPr>
                  </w:pPr>
                </w:p>
              </w:tc>
              <w:tc>
                <w:tcPr>
                  <w:tcW w:w="401" w:type="pct"/>
                  <w:noWrap w:val="0"/>
                  <w:vAlign w:val="center"/>
                </w:tcPr>
                <w:p w14:paraId="6FBF9EF3">
                  <w:pPr>
                    <w:jc w:val="center"/>
                    <w:rPr>
                      <w:rFonts w:hint="eastAsia" w:eastAsia="宋体"/>
                      <w:color w:val="auto"/>
                      <w:kern w:val="0"/>
                      <w:szCs w:val="21"/>
                      <w:lang w:val="en-US" w:eastAsia="zh-CN"/>
                    </w:rPr>
                  </w:pPr>
                  <w:r>
                    <w:rPr>
                      <w:rFonts w:hint="eastAsia"/>
                      <w:color w:val="auto"/>
                      <w:kern w:val="0"/>
                      <w:szCs w:val="21"/>
                      <w:lang w:val="en-US" w:eastAsia="zh-CN"/>
                    </w:rPr>
                    <w:t>0</w:t>
                  </w:r>
                </w:p>
              </w:tc>
              <w:tc>
                <w:tcPr>
                  <w:tcW w:w="453" w:type="pct"/>
                  <w:noWrap w:val="0"/>
                  <w:vAlign w:val="center"/>
                </w:tcPr>
                <w:p w14:paraId="33F6F730">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67" w:type="pct"/>
                  <w:noWrap w:val="0"/>
                  <w:vAlign w:val="center"/>
                </w:tcPr>
                <w:p w14:paraId="12F07EBF">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33C7DE48">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4D176610">
                  <w:pPr>
                    <w:jc w:val="center"/>
                    <w:rPr>
                      <w:rFonts w:hint="eastAsia" w:eastAsia="宋体"/>
                      <w:color w:val="auto"/>
                      <w:kern w:val="0"/>
                      <w:szCs w:val="21"/>
                      <w:lang w:val="en-US" w:eastAsia="zh-CN"/>
                    </w:rPr>
                  </w:pPr>
                  <w:r>
                    <w:rPr>
                      <w:rFonts w:hint="eastAsia"/>
                      <w:color w:val="auto"/>
                      <w:kern w:val="0"/>
                      <w:szCs w:val="21"/>
                      <w:lang w:val="en-US" w:eastAsia="zh-CN"/>
                    </w:rPr>
                    <w:t>/</w:t>
                  </w:r>
                </w:p>
              </w:tc>
            </w:tr>
            <w:tr w14:paraId="79CEF4A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68" w:type="pct"/>
                  <w:gridSpan w:val="2"/>
                  <w:vMerge w:val="continue"/>
                  <w:noWrap w:val="0"/>
                  <w:vAlign w:val="center"/>
                </w:tcPr>
                <w:p w14:paraId="3B21F4AE">
                  <w:pPr>
                    <w:widowControl/>
                    <w:jc w:val="center"/>
                    <w:rPr>
                      <w:color w:val="auto"/>
                      <w:kern w:val="0"/>
                      <w:szCs w:val="21"/>
                    </w:rPr>
                  </w:pPr>
                </w:p>
              </w:tc>
              <w:tc>
                <w:tcPr>
                  <w:tcW w:w="487" w:type="pct"/>
                  <w:noWrap w:val="0"/>
                  <w:vAlign w:val="center"/>
                </w:tcPr>
                <w:p w14:paraId="48460E9F">
                  <w:pPr>
                    <w:widowControl/>
                    <w:jc w:val="center"/>
                    <w:rPr>
                      <w:color w:val="auto"/>
                      <w:kern w:val="0"/>
                      <w:sz w:val="21"/>
                      <w:szCs w:val="21"/>
                      <w:lang w:val="en-US" w:eastAsia="zh-CN" w:bidi="ar-SA"/>
                    </w:rPr>
                  </w:pPr>
                  <w:r>
                    <w:rPr>
                      <w:color w:val="auto"/>
                      <w:kern w:val="0"/>
                      <w:szCs w:val="21"/>
                    </w:rPr>
                    <w:t>危险废物</w:t>
                  </w:r>
                </w:p>
              </w:tc>
              <w:tc>
                <w:tcPr>
                  <w:tcW w:w="404" w:type="pct"/>
                  <w:noWrap w:val="0"/>
                  <w:vAlign w:val="center"/>
                </w:tcPr>
                <w:p w14:paraId="03782B89">
                  <w:pPr>
                    <w:jc w:val="center"/>
                    <w:rPr>
                      <w:color w:val="auto"/>
                      <w:kern w:val="0"/>
                      <w:szCs w:val="21"/>
                    </w:rPr>
                  </w:pPr>
                  <w:r>
                    <w:rPr>
                      <w:color w:val="auto"/>
                      <w:kern w:val="0"/>
                      <w:szCs w:val="21"/>
                    </w:rPr>
                    <w:t>0</w:t>
                  </w:r>
                </w:p>
              </w:tc>
              <w:tc>
                <w:tcPr>
                  <w:tcW w:w="473" w:type="pct"/>
                  <w:noWrap w:val="0"/>
                  <w:vAlign w:val="center"/>
                </w:tcPr>
                <w:p w14:paraId="7B8B306D">
                  <w:pPr>
                    <w:jc w:val="center"/>
                    <w:rPr>
                      <w:color w:val="auto"/>
                      <w:kern w:val="0"/>
                      <w:szCs w:val="21"/>
                    </w:rPr>
                  </w:pPr>
                  <w:r>
                    <w:rPr>
                      <w:color w:val="auto"/>
                      <w:kern w:val="0"/>
                      <w:szCs w:val="21"/>
                    </w:rPr>
                    <w:t>0</w:t>
                  </w:r>
                </w:p>
              </w:tc>
              <w:tc>
                <w:tcPr>
                  <w:tcW w:w="446" w:type="pct"/>
                  <w:noWrap w:val="0"/>
                  <w:vAlign w:val="center"/>
                </w:tcPr>
                <w:p w14:paraId="023E324E">
                  <w:pPr>
                    <w:widowControl/>
                    <w:jc w:val="center"/>
                    <w:textAlignment w:val="center"/>
                    <w:rPr>
                      <w:rFonts w:hint="default" w:eastAsia="宋体"/>
                      <w:color w:val="auto"/>
                      <w:kern w:val="0"/>
                      <w:szCs w:val="21"/>
                      <w:lang w:val="en-US" w:eastAsia="zh-CN"/>
                    </w:rPr>
                  </w:pPr>
                </w:p>
              </w:tc>
              <w:tc>
                <w:tcPr>
                  <w:tcW w:w="551" w:type="pct"/>
                  <w:noWrap w:val="0"/>
                  <w:vAlign w:val="center"/>
                </w:tcPr>
                <w:p w14:paraId="56337483">
                  <w:pPr>
                    <w:widowControl/>
                    <w:jc w:val="center"/>
                    <w:textAlignment w:val="center"/>
                    <w:rPr>
                      <w:rFonts w:hint="default" w:eastAsia="宋体"/>
                      <w:color w:val="auto"/>
                      <w:kern w:val="0"/>
                      <w:sz w:val="21"/>
                      <w:szCs w:val="21"/>
                      <w:lang w:val="en-US" w:eastAsia="zh-CN" w:bidi="ar-SA"/>
                    </w:rPr>
                  </w:pPr>
                </w:p>
              </w:tc>
              <w:tc>
                <w:tcPr>
                  <w:tcW w:w="401" w:type="pct"/>
                  <w:noWrap w:val="0"/>
                  <w:vAlign w:val="center"/>
                </w:tcPr>
                <w:p w14:paraId="1928C5BB">
                  <w:pPr>
                    <w:jc w:val="center"/>
                    <w:rPr>
                      <w:rFonts w:hint="eastAsia" w:eastAsia="宋体"/>
                      <w:color w:val="auto"/>
                      <w:kern w:val="0"/>
                      <w:szCs w:val="21"/>
                      <w:lang w:val="en-US" w:eastAsia="zh-CN"/>
                    </w:rPr>
                  </w:pPr>
                  <w:r>
                    <w:rPr>
                      <w:rFonts w:hint="eastAsia"/>
                      <w:color w:val="auto"/>
                      <w:kern w:val="0"/>
                      <w:szCs w:val="21"/>
                      <w:lang w:val="en-US" w:eastAsia="zh-CN"/>
                    </w:rPr>
                    <w:t>0</w:t>
                  </w:r>
                </w:p>
              </w:tc>
              <w:tc>
                <w:tcPr>
                  <w:tcW w:w="453" w:type="pct"/>
                  <w:noWrap w:val="0"/>
                  <w:vAlign w:val="center"/>
                </w:tcPr>
                <w:p w14:paraId="6D9A8943">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67" w:type="pct"/>
                  <w:noWrap w:val="0"/>
                  <w:vAlign w:val="center"/>
                </w:tcPr>
                <w:p w14:paraId="5AEF447E">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491C2AEB">
                  <w:pPr>
                    <w:jc w:val="center"/>
                    <w:rPr>
                      <w:rFonts w:hint="eastAsia" w:eastAsia="宋体"/>
                      <w:color w:val="auto"/>
                      <w:kern w:val="0"/>
                      <w:szCs w:val="21"/>
                      <w:lang w:val="en-US" w:eastAsia="zh-CN"/>
                    </w:rPr>
                  </w:pPr>
                  <w:r>
                    <w:rPr>
                      <w:rFonts w:hint="eastAsia"/>
                      <w:color w:val="auto"/>
                      <w:kern w:val="0"/>
                      <w:szCs w:val="21"/>
                      <w:lang w:val="en-US" w:eastAsia="zh-CN"/>
                    </w:rPr>
                    <w:t>/</w:t>
                  </w:r>
                </w:p>
              </w:tc>
              <w:tc>
                <w:tcPr>
                  <w:tcW w:w="473" w:type="pct"/>
                  <w:noWrap w:val="0"/>
                  <w:vAlign w:val="center"/>
                </w:tcPr>
                <w:p w14:paraId="01AC9A97">
                  <w:pPr>
                    <w:jc w:val="center"/>
                    <w:rPr>
                      <w:rFonts w:hint="eastAsia" w:eastAsia="宋体"/>
                      <w:color w:val="auto"/>
                      <w:kern w:val="0"/>
                      <w:szCs w:val="21"/>
                      <w:lang w:val="en-US" w:eastAsia="zh-CN"/>
                    </w:rPr>
                  </w:pPr>
                  <w:r>
                    <w:rPr>
                      <w:rFonts w:hint="eastAsia"/>
                      <w:color w:val="auto"/>
                      <w:kern w:val="0"/>
                      <w:szCs w:val="21"/>
                      <w:lang w:val="en-US" w:eastAsia="zh-CN"/>
                    </w:rPr>
                    <w:t>/</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color w:val="auto"/>
                <w:sz w:val="21"/>
                <w:szCs w:val="21"/>
                <w:lang w:eastAsia="zh-CN"/>
              </w:rPr>
            </w:pPr>
            <w:r>
              <w:rPr>
                <w:rFonts w:hint="default" w:cs="Times New Roman"/>
                <w:bCs/>
                <w:color w:val="auto"/>
                <w:sz w:val="21"/>
                <w:szCs w:val="21"/>
                <w:lang w:val="en-US" w:eastAsia="zh-CN"/>
              </w:rPr>
              <w:t>废气：</w:t>
            </w:r>
            <w:r>
              <w:rPr>
                <w:rFonts w:hint="eastAsia" w:cs="Times New Roman"/>
                <w:bCs/>
                <w:color w:val="auto"/>
                <w:sz w:val="21"/>
                <w:szCs w:val="21"/>
                <w:lang w:val="en-US" w:eastAsia="zh-CN"/>
              </w:rPr>
              <w:t>本项目不新增废气排放。</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废水：</w:t>
            </w:r>
            <w:r>
              <w:rPr>
                <w:rFonts w:hint="default" w:ascii="Times New Roman" w:hAnsi="Times New Roman" w:cs="Times New Roman"/>
                <w:bCs/>
                <w:color w:val="auto"/>
                <w:sz w:val="21"/>
                <w:szCs w:val="21"/>
                <w:lang w:val="en-US" w:eastAsia="zh-CN"/>
              </w:rPr>
              <w:t>本项目</w:t>
            </w:r>
            <w:r>
              <w:rPr>
                <w:rFonts w:hint="eastAsia" w:cs="Times New Roman"/>
                <w:bCs/>
                <w:color w:val="auto"/>
                <w:sz w:val="21"/>
                <w:szCs w:val="21"/>
                <w:lang w:val="en-US" w:eastAsia="zh-CN"/>
              </w:rPr>
              <w:t>不新增废水排放</w:t>
            </w:r>
            <w:r>
              <w:rPr>
                <w:rFonts w:hint="default" w:ascii="Times New Roman" w:hAnsi="Times New Roman" w:cs="Times New Roman"/>
                <w:bCs/>
                <w:color w:val="auto"/>
                <w:sz w:val="21"/>
                <w:szCs w:val="21"/>
                <w:lang w:eastAsia="zh-CN"/>
              </w:rPr>
              <w:t>。</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固体废物：</w:t>
            </w:r>
            <w:r>
              <w:rPr>
                <w:rFonts w:hint="default" w:ascii="Times New Roman" w:hAnsi="Times New Roman" w:eastAsia="宋体" w:cs="Times New Roman"/>
                <w:bCs/>
                <w:color w:val="auto"/>
                <w:sz w:val="21"/>
                <w:szCs w:val="21"/>
              </w:rPr>
              <w:t>本项目产生的固体废物均进行合理处置，实现固体废物100%处置，</w:t>
            </w:r>
            <w:r>
              <w:rPr>
                <w:rFonts w:hint="eastAsia" w:cs="Times New Roman"/>
                <w:bCs/>
                <w:color w:val="auto"/>
                <w:sz w:val="21"/>
                <w:szCs w:val="21"/>
                <w:lang w:eastAsia="zh-CN"/>
              </w:rPr>
              <w:t>无须</w:t>
            </w:r>
            <w:r>
              <w:rPr>
                <w:rFonts w:hint="default" w:ascii="Times New Roman" w:hAnsi="Times New Roman" w:eastAsia="宋体" w:cs="Times New Roman"/>
                <w:bCs/>
                <w:color w:val="auto"/>
                <w:sz w:val="21"/>
                <w:szCs w:val="21"/>
              </w:rPr>
              <w:t>申请总</w:t>
            </w:r>
            <w:r>
              <w:rPr>
                <w:rFonts w:hint="eastAsia" w:ascii="Times New Roman" w:hAnsi="Times New Roman" w:eastAsia="宋体" w:cs="Times New Roman"/>
                <w:bCs/>
                <w:color w:val="auto"/>
                <w:sz w:val="21"/>
                <w:szCs w:val="21"/>
                <w:lang w:val="en-US" w:eastAsia="zh-CN"/>
              </w:rPr>
              <w:t>量。</w:t>
            </w:r>
          </w:p>
          <w:p w14:paraId="6D07EFA5">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5409B508">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68683B74">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4F8091D7">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2FE313C3">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5CB3C0F4">
            <w:pPr>
              <w:pStyle w:val="10"/>
              <w:widowControl w:val="0"/>
              <w:numPr>
                <w:ilvl w:val="0"/>
                <w:numId w:val="0"/>
              </w:numPr>
              <w:jc w:val="both"/>
              <w:rPr>
                <w:rFonts w:hint="eastAsia" w:ascii="Times New Roman" w:hAnsi="Times New Roman" w:eastAsia="宋体" w:cs="Times New Roman"/>
                <w:bCs/>
                <w:color w:val="auto"/>
                <w:sz w:val="21"/>
                <w:szCs w:val="21"/>
                <w:lang w:val="en-US" w:eastAsia="zh-CN"/>
              </w:rPr>
            </w:pPr>
          </w:p>
          <w:p w14:paraId="1C9C358F">
            <w:pPr>
              <w:pStyle w:val="10"/>
              <w:widowControl w:val="0"/>
              <w:numPr>
                <w:ilvl w:val="0"/>
                <w:numId w:val="0"/>
              </w:numPr>
              <w:jc w:val="both"/>
              <w:rPr>
                <w:rFonts w:hint="default" w:ascii="Times New Roman" w:hAnsi="Times New Roman" w:eastAsia="宋体" w:cs="Times New Roman"/>
                <w:bCs/>
                <w:color w:val="auto"/>
                <w:sz w:val="21"/>
                <w:szCs w:val="21"/>
                <w:lang w:val="en-US" w:eastAsia="zh-CN"/>
              </w:rPr>
            </w:pPr>
          </w:p>
        </w:tc>
      </w:tr>
    </w:tbl>
    <w:p w14:paraId="49C91B0B">
      <w:pPr>
        <w:pStyle w:val="25"/>
        <w:keepNext w:val="0"/>
        <w:keepLines w:val="0"/>
        <w:pageBreakBefore/>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8" w:name="_Toc6576"/>
      <w:r>
        <w:rPr>
          <w:rFonts w:hint="default" w:ascii="Times New Roman" w:hAnsi="Times New Roman" w:eastAsia="黑体" w:cs="Times New Roman"/>
          <w:snapToGrid w:val="0"/>
          <w:color w:val="auto"/>
          <w:sz w:val="30"/>
          <w:szCs w:val="30"/>
        </w:rPr>
        <w:t>四、主要环境影响和保护措施</w:t>
      </w:r>
      <w:bookmarkEnd w:id="7"/>
      <w:bookmarkEnd w:id="8"/>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944"/>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B62F8CD">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062DDE30">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40F2E719">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7DDD90A3">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273" w:type="dxa"/>
            <w:vAlign w:val="center"/>
          </w:tcPr>
          <w:p w14:paraId="47C9E015">
            <w:pPr>
              <w:pStyle w:val="9"/>
              <w:keepNext w:val="0"/>
              <w:keepLines w:val="0"/>
              <w:pageBreakBefore w:val="0"/>
              <w:widowControl/>
              <w:kinsoku/>
              <w:wordWrap/>
              <w:overflowPunct/>
              <w:topLinePunct w:val="0"/>
              <w:autoSpaceDE/>
              <w:autoSpaceDN/>
              <w:bidi w:val="0"/>
              <w:adjustRightInd/>
              <w:snapToGrid w:val="0"/>
              <w:spacing w:before="0" w:after="0" w:line="500" w:lineRule="exact"/>
              <w:ind w:right="0" w:firstLine="420" w:firstLineChars="200"/>
              <w:textAlignment w:val="auto"/>
              <w:rPr>
                <w:rFonts w:hint="default"/>
                <w:color w:val="auto"/>
                <w:sz w:val="21"/>
                <w:szCs w:val="21"/>
                <w:lang w:val="en-US"/>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租用</w:t>
            </w:r>
            <w:r>
              <w:rPr>
                <w:rFonts w:hint="default" w:ascii="Times New Roman" w:hAnsi="Times New Roman" w:cs="Times New Roman"/>
                <w:color w:val="auto"/>
                <w:sz w:val="21"/>
                <w:szCs w:val="21"/>
              </w:rPr>
              <w:t>闲置厂房</w:t>
            </w:r>
            <w:r>
              <w:rPr>
                <w:rFonts w:hint="eastAsia" w:cs="Times New Roman"/>
                <w:color w:val="auto"/>
                <w:sz w:val="21"/>
                <w:szCs w:val="21"/>
                <w:lang w:val="en-US" w:eastAsia="zh-CN"/>
              </w:rPr>
              <w:t>建设</w:t>
            </w:r>
            <w:r>
              <w:rPr>
                <w:rFonts w:hint="default" w:ascii="Times New Roman" w:hAnsi="Times New Roman" w:cs="Times New Roman"/>
                <w:color w:val="auto"/>
                <w:sz w:val="21"/>
                <w:szCs w:val="21"/>
              </w:rPr>
              <w:t>，包括后期设备安装等，不涉及土建，对周围环境影响较小，故本次环评不再对施工期环境影响进行分析</w:t>
            </w:r>
            <w:r>
              <w:rPr>
                <w:rFonts w:hint="eastAsia" w:ascii="Times New Roman" w:hAnsi="Times New Roman" w:eastAsia="宋体" w:cs="Times New Roman"/>
                <w:bCs/>
                <w:color w:val="auto"/>
                <w:kern w:val="2"/>
                <w:sz w:val="21"/>
                <w:szCs w:val="21"/>
                <w:lang w:val="en-US" w:eastAsia="zh-CN" w:bidi="ar-SA"/>
              </w:rPr>
              <w:t>。</w:t>
            </w:r>
          </w:p>
        </w:tc>
      </w:tr>
      <w:tr w14:paraId="16C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1CE89235">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F5301B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4E6093E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25FBFB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9DD6DC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9CC6934">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1"/>
                <w:szCs w:val="21"/>
              </w:rPr>
              <w:t>措施</w:t>
            </w:r>
          </w:p>
        </w:tc>
        <w:tc>
          <w:tcPr>
            <w:tcW w:w="8273" w:type="dxa"/>
            <w:vAlign w:val="center"/>
          </w:tcPr>
          <w:p w14:paraId="55E7FA40">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一</w:t>
            </w:r>
            <w:r>
              <w:rPr>
                <w:rFonts w:hint="default" w:ascii="Times New Roman" w:hAnsi="Times New Roman" w:cs="Times New Roman"/>
                <w:b/>
                <w:color w:val="auto"/>
                <w:sz w:val="21"/>
                <w:szCs w:val="21"/>
              </w:rPr>
              <w:t>、废气</w:t>
            </w:r>
          </w:p>
          <w:p w14:paraId="41DB4294">
            <w:pPr>
              <w:keepNext w:val="0"/>
              <w:keepLines w:val="0"/>
              <w:pageBreakBefore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val="en-US" w:eastAsia="zh-CN"/>
              </w:rPr>
              <w:t>1、废气产生情况</w:t>
            </w:r>
          </w:p>
          <w:p w14:paraId="2B3499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本次技改项目对全厂3条后加工线废气产污情况进行分析。</w:t>
            </w:r>
          </w:p>
          <w:p w14:paraId="1DBCA5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（1）上油废气（G1）</w:t>
            </w:r>
          </w:p>
          <w:p w14:paraId="4A756C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项目3条后加工线配套的高速卷绕机在运行时有少量有机废气产生，以非甲烷总烃计。技改后全厂化纤油剂用量为60t/a，卷绕工序化纤油剂</w:t>
            </w:r>
            <w:r>
              <w:rPr>
                <w:rFonts w:hint="eastAsia" w:cs="Times New Roman"/>
                <w:bCs/>
                <w:color w:val="auto"/>
                <w:kern w:val="2"/>
                <w:sz w:val="21"/>
                <w:szCs w:val="21"/>
                <w:lang w:val="en-US" w:eastAsia="zh-CN" w:bidi="ar-SA"/>
              </w:rPr>
              <w:t>用量</w:t>
            </w:r>
            <w:r>
              <w:rPr>
                <w:rFonts w:hint="eastAsia" w:ascii="Times New Roman" w:hAnsi="Times New Roman" w:eastAsia="宋体" w:cs="Times New Roman"/>
                <w:bCs/>
                <w:color w:val="auto"/>
                <w:kern w:val="2"/>
                <w:sz w:val="21"/>
                <w:szCs w:val="21"/>
                <w:lang w:val="en-US" w:eastAsia="zh-CN" w:bidi="ar-SA"/>
              </w:rPr>
              <w:t>占年用量的2%，则卷绕工序化纤油剂</w:t>
            </w:r>
            <w:r>
              <w:rPr>
                <w:rFonts w:hint="eastAsia" w:cs="Times New Roman"/>
                <w:bCs/>
                <w:color w:val="auto"/>
                <w:kern w:val="2"/>
                <w:sz w:val="21"/>
                <w:szCs w:val="21"/>
                <w:lang w:val="en-US" w:eastAsia="zh-CN" w:bidi="ar-SA"/>
              </w:rPr>
              <w:t>用量</w:t>
            </w:r>
            <w:r>
              <w:rPr>
                <w:rFonts w:hint="eastAsia" w:ascii="Times New Roman" w:hAnsi="Times New Roman" w:eastAsia="宋体" w:cs="Times New Roman"/>
                <w:bCs/>
                <w:color w:val="auto"/>
                <w:kern w:val="2"/>
                <w:sz w:val="21"/>
                <w:szCs w:val="21"/>
                <w:lang w:val="en-US" w:eastAsia="zh-CN" w:bidi="ar-SA"/>
              </w:rPr>
              <w:t>为1.2t/a（有机组分含量0.42t/a、水0.78t/a）。油剂中有机组分在上油过程中受丝条热度影响（纺丝工序产生的丝条在进入卷绕工序时温度约在120℃左右）全部挥发，则上油废气非甲烷总烃产生量为0.42t/a。项目2条后加工线（1#、2#）布置在车间一，1条后加工线（3#）布置在车间二，每条后加工线卷绕工序消耗化纤油剂0.3t/a，则车间一上油废气非甲烷总烃产生量为0.28t/a，车间二上油废气非甲烷总烃产生量为0.14t/a</w:t>
            </w:r>
            <w:r>
              <w:rPr>
                <w:rFonts w:hint="eastAsia" w:ascii="Times New Roman" w:hAnsi="Times New Roman" w:eastAsia="宋体" w:cs="Times New Roman"/>
                <w:bCs/>
                <w:color w:val="auto"/>
                <w:kern w:val="2"/>
                <w:sz w:val="24"/>
                <w:szCs w:val="24"/>
                <w:lang w:val="en-US" w:eastAsia="zh-CN" w:bidi="ar-SA"/>
              </w:rPr>
              <w:t>。</w:t>
            </w:r>
          </w:p>
          <w:p w14:paraId="108885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（2）油浴废气（G2）</w:t>
            </w:r>
          </w:p>
          <w:p w14:paraId="0C788F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20" w:firstLineChars="20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项目3条后加工线均配套1个循环油剂池，卷绕丝经循环油剂池进行拉伸操作时，有少量有机废气产生，以非甲烷总烃计。技改后全厂化纤油剂用量为60t/a，拉伸工序化纤油剂</w:t>
            </w:r>
            <w:r>
              <w:rPr>
                <w:rFonts w:hint="eastAsia" w:cs="Times New Roman"/>
                <w:bCs/>
                <w:color w:val="auto"/>
                <w:kern w:val="2"/>
                <w:sz w:val="21"/>
                <w:szCs w:val="21"/>
                <w:lang w:val="en-US" w:eastAsia="zh-CN" w:bidi="ar-SA"/>
              </w:rPr>
              <w:t>用量</w:t>
            </w:r>
            <w:r>
              <w:rPr>
                <w:rFonts w:hint="eastAsia" w:ascii="Times New Roman" w:hAnsi="Times New Roman" w:eastAsia="宋体" w:cs="Times New Roman"/>
                <w:bCs/>
                <w:color w:val="auto"/>
                <w:kern w:val="2"/>
                <w:sz w:val="21"/>
                <w:szCs w:val="21"/>
                <w:lang w:val="en-US" w:eastAsia="zh-CN" w:bidi="ar-SA"/>
              </w:rPr>
              <w:t>占年用量的98%，则拉伸工序油浴环节化纤油剂</w:t>
            </w:r>
            <w:r>
              <w:rPr>
                <w:rFonts w:hint="eastAsia" w:cs="Times New Roman"/>
                <w:bCs/>
                <w:color w:val="auto"/>
                <w:kern w:val="2"/>
                <w:sz w:val="21"/>
                <w:szCs w:val="21"/>
                <w:lang w:val="en-US" w:eastAsia="zh-CN" w:bidi="ar-SA"/>
              </w:rPr>
              <w:t>用量</w:t>
            </w:r>
            <w:r>
              <w:rPr>
                <w:rFonts w:hint="eastAsia" w:ascii="Times New Roman" w:hAnsi="Times New Roman" w:eastAsia="宋体" w:cs="Times New Roman"/>
                <w:bCs/>
                <w:color w:val="auto"/>
                <w:kern w:val="2"/>
                <w:sz w:val="21"/>
                <w:szCs w:val="21"/>
                <w:lang w:val="en-US" w:eastAsia="zh-CN" w:bidi="ar-SA"/>
              </w:rPr>
              <w:t>为58.8t/a。拉伸工序油浴过程中有94%化纤油剂进入产品，6%化纤油剂（即3.5</w:t>
            </w:r>
            <w:r>
              <w:rPr>
                <w:rFonts w:hint="eastAsia" w:cs="Times New Roman"/>
                <w:bCs/>
                <w:color w:val="auto"/>
                <w:kern w:val="2"/>
                <w:sz w:val="21"/>
                <w:szCs w:val="21"/>
                <w:lang w:val="en-US" w:eastAsia="zh-CN" w:bidi="ar-SA"/>
              </w:rPr>
              <w:t>28</w:t>
            </w:r>
            <w:r>
              <w:rPr>
                <w:rFonts w:hint="eastAsia" w:ascii="Times New Roman" w:hAnsi="Times New Roman" w:eastAsia="宋体" w:cs="Times New Roman"/>
                <w:bCs/>
                <w:color w:val="auto"/>
                <w:kern w:val="2"/>
                <w:sz w:val="21"/>
                <w:szCs w:val="21"/>
                <w:lang w:val="en-US" w:eastAsia="zh-CN" w:bidi="ar-SA"/>
              </w:rPr>
              <w:t>t/a，其中有机组分含量1.2</w:t>
            </w:r>
            <w:r>
              <w:rPr>
                <w:rFonts w:hint="eastAsia" w:cs="Times New Roman"/>
                <w:bCs/>
                <w:color w:val="auto"/>
                <w:kern w:val="2"/>
                <w:sz w:val="21"/>
                <w:szCs w:val="21"/>
                <w:lang w:val="en-US" w:eastAsia="zh-CN" w:bidi="ar-SA"/>
              </w:rPr>
              <w:t>35</w:t>
            </w:r>
            <w:r>
              <w:rPr>
                <w:rFonts w:hint="eastAsia" w:ascii="Times New Roman" w:hAnsi="Times New Roman" w:eastAsia="宋体" w:cs="Times New Roman"/>
                <w:bCs/>
                <w:color w:val="auto"/>
                <w:kern w:val="2"/>
                <w:sz w:val="21"/>
                <w:szCs w:val="21"/>
                <w:lang w:val="en-US" w:eastAsia="zh-CN" w:bidi="ar-SA"/>
              </w:rPr>
              <w:t>t/a、水2.29</w:t>
            </w:r>
            <w:r>
              <w:rPr>
                <w:rFonts w:hint="eastAsia" w:cs="Times New Roman"/>
                <w:bCs/>
                <w:color w:val="auto"/>
                <w:kern w:val="2"/>
                <w:sz w:val="21"/>
                <w:szCs w:val="21"/>
                <w:lang w:val="en-US" w:eastAsia="zh-CN" w:bidi="ar-SA"/>
              </w:rPr>
              <w:t>3</w:t>
            </w:r>
            <w:r>
              <w:rPr>
                <w:rFonts w:hint="eastAsia" w:ascii="Times New Roman" w:hAnsi="Times New Roman" w:eastAsia="宋体" w:cs="Times New Roman"/>
                <w:bCs/>
                <w:color w:val="auto"/>
                <w:kern w:val="2"/>
                <w:sz w:val="21"/>
                <w:szCs w:val="21"/>
                <w:lang w:val="en-US" w:eastAsia="zh-CN" w:bidi="ar-SA"/>
              </w:rPr>
              <w:t>t/a）在蒸汽直接加热化纤油剂（加热温度60℃）过程中形成油浴废气，则油浴废气非甲烷总烃产生量为1.24t/a。项目2条后加工线（1#、2#）布置在车间一，1条后加工线（3#）布置在车间二，每条后加工线拉伸工序消耗化纤油剂19.6t/a，则车间一油浴废气非甲烷总烃产生量为0.823t/a，车间二油浴废气非甲烷总烃产生量为0.412t/a</w:t>
            </w:r>
            <w:r>
              <w:rPr>
                <w:rFonts w:hint="eastAsia" w:ascii="Times New Roman" w:hAnsi="Times New Roman" w:eastAsia="宋体" w:cs="Times New Roman"/>
                <w:bCs/>
                <w:color w:val="auto"/>
                <w:kern w:val="2"/>
                <w:sz w:val="24"/>
                <w:szCs w:val="24"/>
                <w:lang w:val="en-US" w:eastAsia="zh-CN" w:bidi="ar-SA"/>
              </w:rPr>
              <w:t>。</w:t>
            </w:r>
          </w:p>
          <w:p w14:paraId="5805EF4D">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污染</w:t>
            </w:r>
            <w:r>
              <w:rPr>
                <w:rFonts w:hint="default" w:ascii="Times New Roman" w:hAnsi="Times New Roman" w:cs="Times New Roman"/>
                <w:b/>
                <w:bCs/>
                <w:color w:val="auto"/>
                <w:sz w:val="21"/>
                <w:szCs w:val="21"/>
              </w:rPr>
              <w:t>防治措施</w:t>
            </w:r>
          </w:p>
          <w:p w14:paraId="6AFB01F7">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1）有组织废气</w:t>
            </w:r>
          </w:p>
          <w:p w14:paraId="7CF61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color w:val="auto"/>
              </w:rPr>
              <w:drawing>
                <wp:inline distT="0" distB="0" distL="114300" distR="114300">
                  <wp:extent cx="5579745" cy="641985"/>
                  <wp:effectExtent l="0" t="0" r="1333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579745" cy="641985"/>
                          </a:xfrm>
                          <a:prstGeom prst="rect">
                            <a:avLst/>
                          </a:prstGeom>
                          <a:noFill/>
                          <a:ln>
                            <a:noFill/>
                          </a:ln>
                        </pic:spPr>
                      </pic:pic>
                    </a:graphicData>
                  </a:graphic>
                </wp:inline>
              </w:drawing>
            </w:r>
          </w:p>
          <w:p w14:paraId="640978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eastAsia="zh-CN"/>
              </w:rPr>
              <w:t>图4-1项目废气治理措施示意图</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6"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5BFA23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00122FD7">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0E12B6A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660B52F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2603CE9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273" w:type="dxa"/>
            <w:vAlign w:val="center"/>
          </w:tcPr>
          <w:p w14:paraId="12EFAFD1">
            <w:pPr>
              <w:pStyle w:val="25"/>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①废气收集系统风量核算</w:t>
            </w:r>
          </w:p>
          <w:p w14:paraId="4FB62599">
            <w:pPr>
              <w:keepNext w:val="0"/>
              <w:keepLines w:val="0"/>
              <w:pageBreakBefore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kern w:val="2"/>
                <w:sz w:val="21"/>
                <w:szCs w:val="21"/>
                <w:lang w:val="en-US" w:eastAsia="zh-CN" w:bidi="ar-SA"/>
              </w:rPr>
              <w:t>结合生产工艺、设备配置情况，</w:t>
            </w:r>
            <w:r>
              <w:rPr>
                <w:rFonts w:hint="eastAsia" w:ascii="Times New Roman" w:hAnsi="Times New Roman" w:eastAsia="宋体" w:cs="Times New Roman"/>
                <w:color w:val="auto"/>
                <w:kern w:val="2"/>
                <w:sz w:val="21"/>
                <w:szCs w:val="21"/>
                <w:lang w:val="en-US" w:eastAsia="zh-CN" w:bidi="ar-SA"/>
              </w:rPr>
              <w:t>项目</w:t>
            </w:r>
            <w:r>
              <w:rPr>
                <w:rFonts w:hint="eastAsia" w:cs="Times New Roman"/>
                <w:color w:val="auto"/>
                <w:kern w:val="2"/>
                <w:sz w:val="21"/>
                <w:szCs w:val="21"/>
                <w:lang w:val="en-US" w:eastAsia="zh-CN" w:bidi="ar-SA"/>
              </w:rPr>
              <w:t>上油、油浴</w:t>
            </w:r>
            <w:r>
              <w:rPr>
                <w:rFonts w:hint="eastAsia" w:ascii="Times New Roman" w:hAnsi="Times New Roman" w:eastAsia="宋体" w:cs="Times New Roman"/>
                <w:color w:val="auto"/>
                <w:kern w:val="2"/>
                <w:sz w:val="21"/>
                <w:szCs w:val="21"/>
                <w:lang w:val="en-US" w:eastAsia="zh-CN" w:bidi="ar-SA"/>
              </w:rPr>
              <w:t>废气采取</w:t>
            </w:r>
            <w:r>
              <w:rPr>
                <w:rFonts w:hint="eastAsia" w:cs="Times New Roman"/>
                <w:color w:val="auto"/>
                <w:kern w:val="2"/>
                <w:sz w:val="21"/>
                <w:szCs w:val="21"/>
                <w:lang w:val="en-US" w:eastAsia="zh-CN" w:bidi="ar-SA"/>
              </w:rPr>
              <w:t>集气罩</w:t>
            </w:r>
            <w:r>
              <w:rPr>
                <w:rFonts w:hint="eastAsia" w:ascii="Times New Roman" w:hAnsi="Times New Roman" w:eastAsia="宋体" w:cs="Times New Roman"/>
                <w:color w:val="auto"/>
                <w:kern w:val="2"/>
                <w:sz w:val="21"/>
                <w:szCs w:val="21"/>
                <w:lang w:val="en-US" w:eastAsia="zh-CN" w:bidi="ar-SA"/>
              </w:rPr>
              <w:t>收集，废气</w:t>
            </w:r>
            <w:r>
              <w:rPr>
                <w:rFonts w:hint="default" w:ascii="Times New Roman" w:hAnsi="Times New Roman" w:eastAsia="宋体" w:cs="Times New Roman"/>
                <w:color w:val="auto"/>
                <w:kern w:val="2"/>
                <w:sz w:val="21"/>
                <w:szCs w:val="21"/>
                <w:lang w:val="en-US" w:eastAsia="zh-CN" w:bidi="ar-SA"/>
              </w:rPr>
              <w:t>捕集率可达9</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0"/>
                <w:sz w:val="21"/>
                <w:szCs w:val="24"/>
                <w:lang w:val="en-US" w:eastAsia="zh-CN" w:bidi="ar-SA"/>
              </w:rPr>
              <w:t>集气罩安装需符合《排风罩的分类及技术条件》（GB/</w:t>
            </w:r>
            <w:r>
              <w:rPr>
                <w:rFonts w:hint="eastAsia" w:cs="Times New Roman"/>
                <w:color w:val="auto"/>
                <w:kern w:val="0"/>
                <w:sz w:val="21"/>
                <w:szCs w:val="24"/>
                <w:lang w:val="en-US" w:eastAsia="zh-CN" w:bidi="ar-SA"/>
              </w:rPr>
              <w:t>T</w:t>
            </w:r>
            <w:r>
              <w:rPr>
                <w:rFonts w:hint="default" w:ascii="Times New Roman" w:hAnsi="Times New Roman" w:eastAsia="宋体" w:cs="Times New Roman"/>
                <w:color w:val="auto"/>
                <w:kern w:val="0"/>
                <w:sz w:val="21"/>
                <w:szCs w:val="24"/>
                <w:lang w:val="en-US" w:eastAsia="zh-CN" w:bidi="ar-SA"/>
              </w:rPr>
              <w:t>1675</w:t>
            </w:r>
            <w:r>
              <w:rPr>
                <w:rFonts w:hint="eastAsia" w:cs="Times New Roman"/>
                <w:color w:val="auto"/>
                <w:kern w:val="0"/>
                <w:sz w:val="21"/>
                <w:szCs w:val="24"/>
                <w:lang w:val="en-US" w:eastAsia="zh-CN" w:bidi="ar-SA"/>
              </w:rPr>
              <w:t>8</w:t>
            </w:r>
            <w:r>
              <w:rPr>
                <w:rFonts w:hint="default" w:ascii="Times New Roman" w:hAnsi="Times New Roman" w:eastAsia="宋体" w:cs="Times New Roman"/>
                <w:color w:val="auto"/>
                <w:kern w:val="0"/>
                <w:sz w:val="21"/>
                <w:szCs w:val="24"/>
                <w:lang w:val="en-US" w:eastAsia="zh-CN" w:bidi="ar-SA"/>
              </w:rPr>
              <w:t>-2008）要求，同时参考《废气处理工程技术手册》P106，式(4-8)中相关内容，按照以下经验公式可计算得出各设备所需风量：</w:t>
            </w:r>
            <w:r>
              <w:rPr>
                <w:rFonts w:hint="default" w:ascii="Times New Roman" w:hAnsi="Times New Roman" w:eastAsia="宋体" w:cs="Times New Roman"/>
                <w:b w:val="0"/>
                <w:bCs/>
                <w:color w:val="auto"/>
                <w:sz w:val="21"/>
                <w:szCs w:val="21"/>
                <w:highlight w:val="none"/>
              </w:rPr>
              <w:t>L=K·P·H·Vx*3600</w:t>
            </w:r>
          </w:p>
          <w:p w14:paraId="2861B1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20" w:firstLineChars="200"/>
              <w:jc w:val="left"/>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式中：L——集气罩排风量，m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/h，</w:t>
            </w:r>
          </w:p>
          <w:p w14:paraId="5B89B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K——安全系数，通常取1.4</w:t>
            </w:r>
            <w:r>
              <w:rPr>
                <w:rFonts w:hint="default" w:ascii="Times New Roman" w:hAnsi="Times New Roman" w:eastAsia="宋体" w:cs="Times New Roman"/>
                <w:b w:val="0"/>
                <w:bCs/>
                <w:color w:val="auto"/>
                <w:sz w:val="21"/>
                <w:szCs w:val="21"/>
                <w:highlight w:val="none"/>
                <w:lang w:eastAsia="zh-CN"/>
              </w:rPr>
              <w:t>；</w:t>
            </w:r>
          </w:p>
          <w:p w14:paraId="6AD2C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P——排风罩口敞口面的周长</w:t>
            </w:r>
            <w:r>
              <w:rPr>
                <w:rFonts w:hint="default" w:ascii="Times New Roman" w:hAnsi="Times New Roman" w:eastAsia="宋体" w:cs="Times New Roman"/>
                <w:b w:val="0"/>
                <w:bCs/>
                <w:color w:val="auto"/>
                <w:sz w:val="21"/>
                <w:szCs w:val="21"/>
                <w:highlight w:val="none"/>
                <w:lang w:eastAsia="zh-CN"/>
              </w:rPr>
              <w:t>；</w:t>
            </w:r>
          </w:p>
          <w:p w14:paraId="0B128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H——污染源至罩口距离</w:t>
            </w:r>
            <w:r>
              <w:rPr>
                <w:rFonts w:hint="default" w:ascii="Times New Roman" w:hAnsi="Times New Roman" w:eastAsia="宋体" w:cs="Times New Roman"/>
                <w:b w:val="0"/>
                <w:bCs/>
                <w:color w:val="auto"/>
                <w:sz w:val="21"/>
                <w:szCs w:val="21"/>
                <w:highlight w:val="none"/>
                <w:lang w:eastAsia="zh-CN"/>
              </w:rPr>
              <w:t>；</w:t>
            </w:r>
          </w:p>
          <w:p w14:paraId="444FB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1050" w:firstLineChars="5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highlight w:val="none"/>
              </w:rPr>
              <w:t>Vx——污染源气体流速，m/s，一般在</w:t>
            </w:r>
            <w:r>
              <w:rPr>
                <w:rFonts w:hint="default" w:ascii="Times New Roman" w:hAnsi="Times New Roman" w:eastAsia="宋体" w:cs="Times New Roman"/>
                <w:b w:val="0"/>
                <w:bCs/>
                <w:color w:val="auto"/>
                <w:sz w:val="21"/>
                <w:szCs w:val="21"/>
                <w:highlight w:val="none"/>
                <w:lang w:val="en-US" w:eastAsia="zh-CN"/>
              </w:rPr>
              <w:t>0.2~2</w:t>
            </w:r>
            <w:r>
              <w:rPr>
                <w:rFonts w:hint="default" w:ascii="Times New Roman" w:hAnsi="Times New Roman" w:eastAsia="宋体" w:cs="Times New Roman"/>
                <w:b w:val="0"/>
                <w:bCs/>
                <w:color w:val="auto"/>
                <w:sz w:val="21"/>
                <w:szCs w:val="21"/>
                <w:highlight w:val="none"/>
              </w:rPr>
              <w:t>m/s。</w:t>
            </w:r>
          </w:p>
          <w:p w14:paraId="45512274">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1"/>
                <w:szCs w:val="21"/>
              </w:rPr>
              <w:t>根据以上内容，计算各废气处理系统处理风量结果如下表所示：</w:t>
            </w:r>
          </w:p>
          <w:p w14:paraId="7BF79A3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 xml:space="preserve">-1 </w:t>
            </w:r>
            <w:r>
              <w:rPr>
                <w:rFonts w:hint="eastAsia" w:ascii="Times New Roman" w:hAnsi="Times New Roman" w:cs="Times New Roman"/>
                <w:b/>
                <w:bCs/>
                <w:color w:val="auto"/>
                <w:sz w:val="21"/>
                <w:szCs w:val="21"/>
                <w:lang w:val="en-US" w:eastAsia="zh-CN"/>
              </w:rPr>
              <w:t xml:space="preserve"> </w:t>
            </w:r>
            <w:r>
              <w:rPr>
                <w:rFonts w:hint="eastAsia" w:cs="Times New Roman"/>
                <w:b/>
                <w:bCs/>
                <w:color w:val="auto"/>
                <w:sz w:val="21"/>
                <w:szCs w:val="21"/>
                <w:lang w:val="en-US" w:eastAsia="zh-CN"/>
              </w:rPr>
              <w:t>项目</w:t>
            </w:r>
            <w:r>
              <w:rPr>
                <w:rFonts w:hint="default" w:ascii="Times New Roman" w:hAnsi="Times New Roman" w:cs="Times New Roman"/>
                <w:b/>
                <w:bCs/>
                <w:color w:val="auto"/>
                <w:sz w:val="21"/>
                <w:szCs w:val="21"/>
              </w:rPr>
              <w:t>废气收集系统风量核算表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613"/>
              <w:gridCol w:w="878"/>
              <w:gridCol w:w="1135"/>
              <w:gridCol w:w="880"/>
              <w:gridCol w:w="1030"/>
              <w:gridCol w:w="1142"/>
              <w:gridCol w:w="1144"/>
            </w:tblGrid>
            <w:tr w14:paraId="44AE9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tcBorders>
                    <w:tl2br w:val="nil"/>
                    <w:tr2bl w:val="nil"/>
                  </w:tcBorders>
                  <w:vAlign w:val="center"/>
                </w:tcPr>
                <w:p w14:paraId="57695D75">
                  <w:pPr>
                    <w:adjustRightInd w:val="0"/>
                    <w:snapToGrid w:val="0"/>
                    <w:jc w:val="center"/>
                    <w:rPr>
                      <w:b/>
                      <w:bCs/>
                      <w:color w:val="auto"/>
                      <w:sz w:val="21"/>
                      <w:szCs w:val="21"/>
                    </w:rPr>
                  </w:pPr>
                  <w:r>
                    <w:rPr>
                      <w:rFonts w:hint="eastAsia"/>
                      <w:b/>
                      <w:bCs/>
                      <w:color w:val="auto"/>
                      <w:sz w:val="21"/>
                      <w:szCs w:val="21"/>
                    </w:rPr>
                    <w:t>排气筒编号</w:t>
                  </w:r>
                </w:p>
              </w:tc>
              <w:tc>
                <w:tcPr>
                  <w:tcW w:w="924" w:type="pct"/>
                  <w:vMerge w:val="restart"/>
                  <w:tcBorders>
                    <w:tl2br w:val="nil"/>
                    <w:tr2bl w:val="nil"/>
                  </w:tcBorders>
                  <w:vAlign w:val="center"/>
                </w:tcPr>
                <w:p w14:paraId="4826AA0B">
                  <w:pPr>
                    <w:adjustRightInd w:val="0"/>
                    <w:snapToGrid w:val="0"/>
                    <w:jc w:val="center"/>
                    <w:rPr>
                      <w:b/>
                      <w:bCs/>
                      <w:color w:val="auto"/>
                      <w:sz w:val="21"/>
                      <w:szCs w:val="21"/>
                    </w:rPr>
                  </w:pPr>
                  <w:r>
                    <w:rPr>
                      <w:rFonts w:hint="eastAsia"/>
                      <w:b/>
                      <w:bCs/>
                      <w:color w:val="auto"/>
                      <w:sz w:val="21"/>
                      <w:szCs w:val="21"/>
                    </w:rPr>
                    <w:t>设备</w:t>
                  </w:r>
                </w:p>
              </w:tc>
              <w:tc>
                <w:tcPr>
                  <w:tcW w:w="503" w:type="pct"/>
                  <w:vMerge w:val="restart"/>
                  <w:tcBorders>
                    <w:tl2br w:val="nil"/>
                    <w:tr2bl w:val="nil"/>
                  </w:tcBorders>
                  <w:vAlign w:val="center"/>
                </w:tcPr>
                <w:p w14:paraId="593B69AC">
                  <w:pPr>
                    <w:adjustRightInd w:val="0"/>
                    <w:snapToGrid w:val="0"/>
                    <w:jc w:val="center"/>
                    <w:rPr>
                      <w:b/>
                      <w:bCs/>
                      <w:color w:val="auto"/>
                      <w:sz w:val="21"/>
                      <w:szCs w:val="21"/>
                    </w:rPr>
                  </w:pPr>
                  <w:r>
                    <w:rPr>
                      <w:rFonts w:hint="eastAsia"/>
                      <w:b/>
                      <w:bCs/>
                      <w:color w:val="auto"/>
                      <w:sz w:val="21"/>
                      <w:szCs w:val="21"/>
                    </w:rPr>
                    <w:t>H（m）</w:t>
                  </w:r>
                </w:p>
              </w:tc>
              <w:tc>
                <w:tcPr>
                  <w:tcW w:w="1154" w:type="pct"/>
                  <w:gridSpan w:val="2"/>
                  <w:tcBorders>
                    <w:tl2br w:val="nil"/>
                    <w:tr2bl w:val="nil"/>
                  </w:tcBorders>
                  <w:vAlign w:val="center"/>
                </w:tcPr>
                <w:p w14:paraId="3147675B">
                  <w:pPr>
                    <w:adjustRightInd w:val="0"/>
                    <w:snapToGrid w:val="0"/>
                    <w:jc w:val="center"/>
                    <w:rPr>
                      <w:b/>
                      <w:bCs/>
                      <w:color w:val="auto"/>
                      <w:sz w:val="21"/>
                      <w:szCs w:val="21"/>
                    </w:rPr>
                  </w:pPr>
                  <w:r>
                    <w:rPr>
                      <w:rFonts w:hint="eastAsia"/>
                      <w:b/>
                      <w:bCs/>
                      <w:color w:val="auto"/>
                      <w:sz w:val="21"/>
                      <w:szCs w:val="21"/>
                    </w:rPr>
                    <w:t>罩口参数</w:t>
                  </w:r>
                </w:p>
              </w:tc>
              <w:tc>
                <w:tcPr>
                  <w:tcW w:w="590" w:type="pct"/>
                  <w:vMerge w:val="restart"/>
                  <w:tcBorders>
                    <w:tl2br w:val="nil"/>
                    <w:tr2bl w:val="nil"/>
                  </w:tcBorders>
                  <w:vAlign w:val="center"/>
                </w:tcPr>
                <w:p w14:paraId="0C04DD2E">
                  <w:pPr>
                    <w:adjustRightInd w:val="0"/>
                    <w:snapToGrid w:val="0"/>
                    <w:jc w:val="center"/>
                    <w:rPr>
                      <w:b/>
                      <w:bCs/>
                      <w:color w:val="auto"/>
                      <w:sz w:val="21"/>
                      <w:szCs w:val="21"/>
                    </w:rPr>
                  </w:pPr>
                  <w:r>
                    <w:rPr>
                      <w:rFonts w:hint="eastAsia"/>
                      <w:b/>
                      <w:bCs/>
                      <w:color w:val="auto"/>
                      <w:sz w:val="21"/>
                      <w:szCs w:val="21"/>
                    </w:rPr>
                    <w:t>Vx（m/s）</w:t>
                  </w:r>
                </w:p>
              </w:tc>
              <w:tc>
                <w:tcPr>
                  <w:tcW w:w="654" w:type="pct"/>
                  <w:vMerge w:val="restart"/>
                  <w:tcBorders>
                    <w:tl2br w:val="nil"/>
                    <w:tr2bl w:val="nil"/>
                  </w:tcBorders>
                  <w:vAlign w:val="center"/>
                </w:tcPr>
                <w:p w14:paraId="70C7EBD3">
                  <w:pPr>
                    <w:adjustRightInd w:val="0"/>
                    <w:snapToGrid w:val="0"/>
                    <w:jc w:val="center"/>
                    <w:rPr>
                      <w:b/>
                      <w:bCs/>
                      <w:color w:val="auto"/>
                      <w:sz w:val="21"/>
                      <w:szCs w:val="21"/>
                    </w:rPr>
                  </w:pPr>
                  <w:r>
                    <w:rPr>
                      <w:rFonts w:hint="eastAsia"/>
                      <w:b/>
                      <w:bCs/>
                      <w:color w:val="auto"/>
                      <w:sz w:val="21"/>
                      <w:szCs w:val="21"/>
                    </w:rPr>
                    <w:t>Q（m</w:t>
                  </w:r>
                  <w:r>
                    <w:rPr>
                      <w:rFonts w:hint="eastAsia"/>
                      <w:b/>
                      <w:bCs/>
                      <w:color w:val="auto"/>
                      <w:sz w:val="21"/>
                      <w:szCs w:val="21"/>
                      <w:vertAlign w:val="superscript"/>
                    </w:rPr>
                    <w:t>3</w:t>
                  </w:r>
                  <w:r>
                    <w:rPr>
                      <w:rFonts w:hint="eastAsia"/>
                      <w:b/>
                      <w:bCs/>
                      <w:color w:val="auto"/>
                      <w:sz w:val="21"/>
                      <w:szCs w:val="21"/>
                    </w:rPr>
                    <w:t>/h）</w:t>
                  </w:r>
                </w:p>
              </w:tc>
              <w:tc>
                <w:tcPr>
                  <w:tcW w:w="655" w:type="pct"/>
                  <w:vMerge w:val="restart"/>
                  <w:tcBorders>
                    <w:tl2br w:val="nil"/>
                    <w:tr2bl w:val="nil"/>
                  </w:tcBorders>
                  <w:vAlign w:val="center"/>
                </w:tcPr>
                <w:p w14:paraId="5CA02ACC">
                  <w:pPr>
                    <w:adjustRightInd w:val="0"/>
                    <w:snapToGrid w:val="0"/>
                    <w:jc w:val="center"/>
                    <w:rPr>
                      <w:b/>
                      <w:bCs/>
                      <w:color w:val="auto"/>
                      <w:sz w:val="21"/>
                      <w:szCs w:val="21"/>
                    </w:rPr>
                  </w:pPr>
                  <w:r>
                    <w:rPr>
                      <w:rFonts w:hint="eastAsia"/>
                      <w:b/>
                      <w:bCs/>
                      <w:color w:val="auto"/>
                      <w:sz w:val="21"/>
                      <w:szCs w:val="21"/>
                    </w:rPr>
                    <w:t>设计风量（m</w:t>
                  </w:r>
                  <w:r>
                    <w:rPr>
                      <w:rFonts w:hint="eastAsia"/>
                      <w:b/>
                      <w:bCs/>
                      <w:color w:val="auto"/>
                      <w:sz w:val="21"/>
                      <w:szCs w:val="21"/>
                      <w:vertAlign w:val="superscript"/>
                    </w:rPr>
                    <w:t>3</w:t>
                  </w:r>
                  <w:r>
                    <w:rPr>
                      <w:rFonts w:hint="eastAsia"/>
                      <w:b/>
                      <w:bCs/>
                      <w:color w:val="auto"/>
                      <w:sz w:val="21"/>
                      <w:szCs w:val="21"/>
                    </w:rPr>
                    <w:t>/h）</w:t>
                  </w:r>
                </w:p>
              </w:tc>
            </w:tr>
            <w:tr w14:paraId="7AEEB6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tcBorders>
                    <w:tl2br w:val="nil"/>
                    <w:tr2bl w:val="nil"/>
                  </w:tcBorders>
                  <w:vAlign w:val="center"/>
                </w:tcPr>
                <w:p w14:paraId="1F8EDE18">
                  <w:pPr>
                    <w:adjustRightInd w:val="0"/>
                    <w:snapToGrid w:val="0"/>
                    <w:jc w:val="center"/>
                    <w:rPr>
                      <w:color w:val="auto"/>
                      <w:sz w:val="21"/>
                      <w:szCs w:val="21"/>
                    </w:rPr>
                  </w:pPr>
                </w:p>
              </w:tc>
              <w:tc>
                <w:tcPr>
                  <w:tcW w:w="924" w:type="pct"/>
                  <w:vMerge w:val="continue"/>
                  <w:tcBorders>
                    <w:tl2br w:val="nil"/>
                    <w:tr2bl w:val="nil"/>
                  </w:tcBorders>
                  <w:vAlign w:val="center"/>
                </w:tcPr>
                <w:p w14:paraId="47173B01">
                  <w:pPr>
                    <w:adjustRightInd w:val="0"/>
                    <w:snapToGrid w:val="0"/>
                    <w:jc w:val="center"/>
                    <w:rPr>
                      <w:color w:val="auto"/>
                      <w:sz w:val="21"/>
                      <w:szCs w:val="21"/>
                    </w:rPr>
                  </w:pPr>
                </w:p>
              </w:tc>
              <w:tc>
                <w:tcPr>
                  <w:tcW w:w="503" w:type="pct"/>
                  <w:vMerge w:val="continue"/>
                  <w:tcBorders>
                    <w:tl2br w:val="nil"/>
                    <w:tr2bl w:val="nil"/>
                  </w:tcBorders>
                  <w:vAlign w:val="center"/>
                </w:tcPr>
                <w:p w14:paraId="765549DF">
                  <w:pPr>
                    <w:adjustRightInd w:val="0"/>
                    <w:snapToGrid w:val="0"/>
                    <w:jc w:val="center"/>
                    <w:rPr>
                      <w:color w:val="auto"/>
                      <w:sz w:val="21"/>
                      <w:szCs w:val="21"/>
                    </w:rPr>
                  </w:pPr>
                </w:p>
              </w:tc>
              <w:tc>
                <w:tcPr>
                  <w:tcW w:w="650" w:type="pct"/>
                  <w:tcBorders>
                    <w:tl2br w:val="nil"/>
                    <w:tr2bl w:val="nil"/>
                  </w:tcBorders>
                  <w:vAlign w:val="center"/>
                </w:tcPr>
                <w:p w14:paraId="678E9DC2">
                  <w:pPr>
                    <w:adjustRightInd w:val="0"/>
                    <w:snapToGrid w:val="0"/>
                    <w:jc w:val="center"/>
                    <w:rPr>
                      <w:b/>
                      <w:bCs/>
                      <w:color w:val="auto"/>
                      <w:sz w:val="21"/>
                      <w:szCs w:val="21"/>
                    </w:rPr>
                  </w:pPr>
                  <w:r>
                    <w:rPr>
                      <w:rFonts w:hint="eastAsia"/>
                      <w:b/>
                      <w:bCs/>
                      <w:color w:val="auto"/>
                      <w:sz w:val="21"/>
                      <w:szCs w:val="21"/>
                    </w:rPr>
                    <w:t>数量（个）</w:t>
                  </w:r>
                </w:p>
              </w:tc>
              <w:tc>
                <w:tcPr>
                  <w:tcW w:w="504" w:type="pct"/>
                  <w:tcBorders>
                    <w:tl2br w:val="nil"/>
                    <w:tr2bl w:val="nil"/>
                  </w:tcBorders>
                  <w:vAlign w:val="center"/>
                </w:tcPr>
                <w:p w14:paraId="38CC5456">
                  <w:pPr>
                    <w:adjustRightInd w:val="0"/>
                    <w:snapToGrid w:val="0"/>
                    <w:jc w:val="center"/>
                    <w:rPr>
                      <w:b/>
                      <w:bCs/>
                      <w:color w:val="auto"/>
                      <w:sz w:val="21"/>
                      <w:szCs w:val="21"/>
                    </w:rPr>
                  </w:pPr>
                  <w:r>
                    <w:rPr>
                      <w:rFonts w:hint="eastAsia"/>
                      <w:b/>
                      <w:bCs/>
                      <w:color w:val="auto"/>
                      <w:sz w:val="21"/>
                      <w:szCs w:val="21"/>
                    </w:rPr>
                    <w:t>P（m）</w:t>
                  </w:r>
                </w:p>
              </w:tc>
              <w:tc>
                <w:tcPr>
                  <w:tcW w:w="590" w:type="pct"/>
                  <w:vMerge w:val="continue"/>
                  <w:tcBorders>
                    <w:tl2br w:val="nil"/>
                    <w:tr2bl w:val="nil"/>
                  </w:tcBorders>
                  <w:vAlign w:val="center"/>
                </w:tcPr>
                <w:p w14:paraId="231E02C4">
                  <w:pPr>
                    <w:adjustRightInd w:val="0"/>
                    <w:snapToGrid w:val="0"/>
                    <w:jc w:val="center"/>
                    <w:rPr>
                      <w:b/>
                      <w:bCs/>
                      <w:color w:val="auto"/>
                      <w:sz w:val="21"/>
                      <w:szCs w:val="21"/>
                    </w:rPr>
                  </w:pPr>
                </w:p>
              </w:tc>
              <w:tc>
                <w:tcPr>
                  <w:tcW w:w="654" w:type="pct"/>
                  <w:vMerge w:val="continue"/>
                  <w:tcBorders>
                    <w:tl2br w:val="nil"/>
                    <w:tr2bl w:val="nil"/>
                  </w:tcBorders>
                  <w:vAlign w:val="center"/>
                </w:tcPr>
                <w:p w14:paraId="10BBECE5">
                  <w:pPr>
                    <w:adjustRightInd w:val="0"/>
                    <w:snapToGrid w:val="0"/>
                    <w:jc w:val="center"/>
                    <w:rPr>
                      <w:b/>
                      <w:bCs/>
                      <w:color w:val="auto"/>
                      <w:sz w:val="21"/>
                      <w:szCs w:val="21"/>
                    </w:rPr>
                  </w:pPr>
                </w:p>
              </w:tc>
              <w:tc>
                <w:tcPr>
                  <w:tcW w:w="655" w:type="pct"/>
                  <w:vMerge w:val="continue"/>
                  <w:tcBorders>
                    <w:tl2br w:val="nil"/>
                    <w:tr2bl w:val="nil"/>
                  </w:tcBorders>
                  <w:vAlign w:val="center"/>
                </w:tcPr>
                <w:p w14:paraId="73B93FA7">
                  <w:pPr>
                    <w:adjustRightInd w:val="0"/>
                    <w:snapToGrid w:val="0"/>
                    <w:jc w:val="center"/>
                    <w:rPr>
                      <w:b/>
                      <w:bCs/>
                      <w:color w:val="auto"/>
                      <w:sz w:val="21"/>
                      <w:szCs w:val="21"/>
                    </w:rPr>
                  </w:pPr>
                </w:p>
              </w:tc>
            </w:tr>
            <w:tr w14:paraId="6F68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tcBorders>
                    <w:tl2br w:val="nil"/>
                    <w:tr2bl w:val="nil"/>
                  </w:tcBorders>
                  <w:vAlign w:val="center"/>
                </w:tcPr>
                <w:p w14:paraId="59978396">
                  <w:pPr>
                    <w:adjustRightInd w:val="0"/>
                    <w:snapToGrid w:val="0"/>
                    <w:jc w:val="center"/>
                    <w:rPr>
                      <w:rFonts w:hint="default" w:ascii="宋体" w:hAnsi="宋体" w:eastAsia="宋体" w:cs="宋体"/>
                      <w:color w:val="auto"/>
                      <w:sz w:val="21"/>
                      <w:szCs w:val="21"/>
                      <w:lang w:val="en-US" w:eastAsia="zh-CN"/>
                    </w:rPr>
                  </w:pPr>
                  <w:r>
                    <w:rPr>
                      <w:rFonts w:hint="eastAsia"/>
                      <w:color w:val="auto"/>
                      <w:sz w:val="21"/>
                      <w:szCs w:val="21"/>
                      <w:lang w:val="en-US" w:eastAsia="zh-CN"/>
                    </w:rPr>
                    <w:t>P3</w:t>
                  </w:r>
                </w:p>
              </w:tc>
              <w:tc>
                <w:tcPr>
                  <w:tcW w:w="924" w:type="pct"/>
                  <w:tcBorders>
                    <w:tl2br w:val="nil"/>
                    <w:tr2bl w:val="nil"/>
                  </w:tcBorders>
                  <w:vAlign w:val="center"/>
                </w:tcPr>
                <w:p w14:paraId="6E6D0CDF">
                  <w:pPr>
                    <w:adjustRightInd w:val="0"/>
                    <w:snapToGrid w:val="0"/>
                    <w:jc w:val="center"/>
                    <w:rPr>
                      <w:rFonts w:hint="default" w:cs="Times New Roman"/>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1#后加工线</w:t>
                  </w:r>
                </w:p>
              </w:tc>
              <w:tc>
                <w:tcPr>
                  <w:tcW w:w="503" w:type="pct"/>
                  <w:tcBorders>
                    <w:tl2br w:val="nil"/>
                    <w:tr2bl w:val="nil"/>
                  </w:tcBorders>
                  <w:vAlign w:val="center"/>
                </w:tcPr>
                <w:p w14:paraId="57936B68">
                  <w:pPr>
                    <w:adjustRightInd w:val="0"/>
                    <w:snapToGrid w:val="0"/>
                    <w:jc w:val="center"/>
                    <w:rPr>
                      <w:rFonts w:hint="default"/>
                      <w:color w:val="auto"/>
                      <w:sz w:val="21"/>
                      <w:szCs w:val="21"/>
                      <w:lang w:val="en-US" w:eastAsia="zh-CN"/>
                    </w:rPr>
                  </w:pPr>
                  <w:r>
                    <w:rPr>
                      <w:rFonts w:hint="eastAsia"/>
                      <w:color w:val="auto"/>
                      <w:sz w:val="21"/>
                      <w:szCs w:val="21"/>
                      <w:lang w:val="en-US" w:eastAsia="zh-CN"/>
                    </w:rPr>
                    <w:t>0.3</w:t>
                  </w:r>
                </w:p>
              </w:tc>
              <w:tc>
                <w:tcPr>
                  <w:tcW w:w="650" w:type="pct"/>
                  <w:tcBorders>
                    <w:tl2br w:val="nil"/>
                    <w:tr2bl w:val="nil"/>
                  </w:tcBorders>
                  <w:vAlign w:val="center"/>
                </w:tcPr>
                <w:p w14:paraId="24AEE1B7">
                  <w:pPr>
                    <w:adjustRightInd w:val="0"/>
                    <w:snapToGrid w:val="0"/>
                    <w:jc w:val="center"/>
                    <w:rPr>
                      <w:rFonts w:hint="default"/>
                      <w:color w:val="auto"/>
                      <w:sz w:val="21"/>
                      <w:szCs w:val="21"/>
                      <w:lang w:val="en-US" w:eastAsia="zh-CN"/>
                    </w:rPr>
                  </w:pPr>
                  <w:r>
                    <w:rPr>
                      <w:rFonts w:hint="eastAsia"/>
                      <w:color w:val="auto"/>
                      <w:sz w:val="21"/>
                      <w:szCs w:val="21"/>
                      <w:lang w:val="en-US" w:eastAsia="zh-CN"/>
                    </w:rPr>
                    <w:t>2</w:t>
                  </w:r>
                </w:p>
              </w:tc>
              <w:tc>
                <w:tcPr>
                  <w:tcW w:w="504" w:type="pct"/>
                  <w:tcBorders>
                    <w:tl2br w:val="nil"/>
                    <w:tr2bl w:val="nil"/>
                  </w:tcBorders>
                  <w:vAlign w:val="center"/>
                </w:tcPr>
                <w:p w14:paraId="6243CFF8">
                  <w:pPr>
                    <w:adjustRightInd w:val="0"/>
                    <w:snapToGrid w:val="0"/>
                    <w:jc w:val="center"/>
                    <w:rPr>
                      <w:rFonts w:hint="default"/>
                      <w:color w:val="auto"/>
                      <w:sz w:val="21"/>
                      <w:szCs w:val="21"/>
                      <w:lang w:val="en-US" w:eastAsia="zh-CN"/>
                    </w:rPr>
                  </w:pPr>
                  <w:r>
                    <w:rPr>
                      <w:rFonts w:hint="eastAsia"/>
                      <w:color w:val="auto"/>
                      <w:sz w:val="21"/>
                      <w:szCs w:val="21"/>
                      <w:lang w:val="en-US" w:eastAsia="zh-CN"/>
                    </w:rPr>
                    <w:t>4</w:t>
                  </w:r>
                </w:p>
              </w:tc>
              <w:tc>
                <w:tcPr>
                  <w:tcW w:w="590" w:type="pct"/>
                  <w:tcBorders>
                    <w:tl2br w:val="nil"/>
                    <w:tr2bl w:val="nil"/>
                  </w:tcBorders>
                  <w:vAlign w:val="center"/>
                </w:tcPr>
                <w:p w14:paraId="2B0F9215">
                  <w:pPr>
                    <w:adjustRightInd w:val="0"/>
                    <w:snapToGrid w:val="0"/>
                    <w:jc w:val="center"/>
                    <w:rPr>
                      <w:rFonts w:hint="default"/>
                      <w:color w:val="auto"/>
                      <w:sz w:val="21"/>
                      <w:szCs w:val="21"/>
                      <w:lang w:val="en-US" w:eastAsia="zh-CN"/>
                    </w:rPr>
                  </w:pPr>
                  <w:r>
                    <w:rPr>
                      <w:rFonts w:hint="eastAsia"/>
                      <w:color w:val="auto"/>
                      <w:sz w:val="21"/>
                      <w:szCs w:val="21"/>
                      <w:lang w:val="en-US" w:eastAsia="zh-CN"/>
                    </w:rPr>
                    <w:t>0.5</w:t>
                  </w:r>
                </w:p>
              </w:tc>
              <w:tc>
                <w:tcPr>
                  <w:tcW w:w="654" w:type="pct"/>
                  <w:tcBorders>
                    <w:tl2br w:val="nil"/>
                    <w:tr2bl w:val="nil"/>
                  </w:tcBorders>
                  <w:vAlign w:val="center"/>
                </w:tcPr>
                <w:p w14:paraId="50BE38CF">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6048</w:t>
                  </w:r>
                </w:p>
              </w:tc>
              <w:tc>
                <w:tcPr>
                  <w:tcW w:w="655" w:type="pct"/>
                  <w:vMerge w:val="restart"/>
                  <w:tcBorders>
                    <w:tl2br w:val="nil"/>
                    <w:tr2bl w:val="nil"/>
                  </w:tcBorders>
                  <w:vAlign w:val="center"/>
                </w:tcPr>
                <w:p w14:paraId="70733D0B">
                  <w:pPr>
                    <w:adjustRightInd w:val="0"/>
                    <w:snapToGrid w:val="0"/>
                    <w:jc w:val="center"/>
                    <w:rPr>
                      <w:rFonts w:hint="default"/>
                      <w:color w:val="auto"/>
                      <w:sz w:val="21"/>
                      <w:szCs w:val="21"/>
                      <w:lang w:val="en-US" w:eastAsia="zh-CN"/>
                    </w:rPr>
                  </w:pPr>
                  <w:r>
                    <w:rPr>
                      <w:rFonts w:hint="eastAsia"/>
                      <w:color w:val="auto"/>
                      <w:sz w:val="21"/>
                      <w:szCs w:val="21"/>
                      <w:lang w:val="en-US" w:eastAsia="zh-CN"/>
                    </w:rPr>
                    <w:t>20000</w:t>
                  </w:r>
                </w:p>
              </w:tc>
            </w:tr>
            <w:tr w14:paraId="05953A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tcBorders>
                    <w:tl2br w:val="nil"/>
                    <w:tr2bl w:val="nil"/>
                  </w:tcBorders>
                  <w:vAlign w:val="center"/>
                </w:tcPr>
                <w:p w14:paraId="3AE39213">
                  <w:pPr>
                    <w:adjustRightInd w:val="0"/>
                    <w:snapToGrid w:val="0"/>
                    <w:jc w:val="center"/>
                    <w:rPr>
                      <w:rFonts w:hint="eastAsia"/>
                      <w:color w:val="auto"/>
                      <w:sz w:val="21"/>
                      <w:szCs w:val="21"/>
                      <w:lang w:val="en-US" w:eastAsia="zh-CN"/>
                    </w:rPr>
                  </w:pPr>
                </w:p>
              </w:tc>
              <w:tc>
                <w:tcPr>
                  <w:tcW w:w="924" w:type="pct"/>
                  <w:tcBorders>
                    <w:tl2br w:val="nil"/>
                    <w:tr2bl w:val="nil"/>
                  </w:tcBorders>
                  <w:vAlign w:val="center"/>
                </w:tcPr>
                <w:p w14:paraId="4070FB8A">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2#后加工线</w:t>
                  </w:r>
                </w:p>
              </w:tc>
              <w:tc>
                <w:tcPr>
                  <w:tcW w:w="503" w:type="pct"/>
                  <w:tcBorders>
                    <w:tl2br w:val="nil"/>
                    <w:tr2bl w:val="nil"/>
                  </w:tcBorders>
                  <w:vAlign w:val="center"/>
                </w:tcPr>
                <w:p w14:paraId="7D179145">
                  <w:pPr>
                    <w:adjustRightInd w:val="0"/>
                    <w:snapToGrid w:val="0"/>
                    <w:jc w:val="center"/>
                    <w:rPr>
                      <w:rFonts w:hint="default"/>
                      <w:color w:val="auto"/>
                      <w:sz w:val="21"/>
                      <w:szCs w:val="21"/>
                      <w:lang w:val="en-US" w:eastAsia="zh-CN"/>
                    </w:rPr>
                  </w:pPr>
                  <w:r>
                    <w:rPr>
                      <w:rFonts w:hint="eastAsia"/>
                      <w:color w:val="auto"/>
                      <w:sz w:val="21"/>
                      <w:szCs w:val="21"/>
                      <w:lang w:val="en-US" w:eastAsia="zh-CN"/>
                    </w:rPr>
                    <w:t>0.3</w:t>
                  </w:r>
                </w:p>
              </w:tc>
              <w:tc>
                <w:tcPr>
                  <w:tcW w:w="650" w:type="pct"/>
                  <w:tcBorders>
                    <w:tl2br w:val="nil"/>
                    <w:tr2bl w:val="nil"/>
                  </w:tcBorders>
                  <w:vAlign w:val="center"/>
                </w:tcPr>
                <w:p w14:paraId="70E00996">
                  <w:pPr>
                    <w:adjustRightInd w:val="0"/>
                    <w:snapToGrid w:val="0"/>
                    <w:jc w:val="center"/>
                    <w:rPr>
                      <w:rFonts w:hint="eastAsia"/>
                      <w:color w:val="auto"/>
                      <w:sz w:val="21"/>
                      <w:szCs w:val="21"/>
                      <w:lang w:val="en-US" w:eastAsia="zh-CN"/>
                    </w:rPr>
                  </w:pPr>
                  <w:r>
                    <w:rPr>
                      <w:rFonts w:hint="eastAsia"/>
                      <w:color w:val="auto"/>
                      <w:sz w:val="21"/>
                      <w:szCs w:val="21"/>
                      <w:lang w:val="en-US" w:eastAsia="zh-CN"/>
                    </w:rPr>
                    <w:t>2</w:t>
                  </w:r>
                </w:p>
              </w:tc>
              <w:tc>
                <w:tcPr>
                  <w:tcW w:w="504" w:type="pct"/>
                  <w:tcBorders>
                    <w:tl2br w:val="nil"/>
                    <w:tr2bl w:val="nil"/>
                  </w:tcBorders>
                  <w:vAlign w:val="center"/>
                </w:tcPr>
                <w:p w14:paraId="30216A0B">
                  <w:pPr>
                    <w:adjustRightInd w:val="0"/>
                    <w:snapToGrid w:val="0"/>
                    <w:jc w:val="center"/>
                    <w:rPr>
                      <w:rFonts w:hint="eastAsia"/>
                      <w:color w:val="auto"/>
                      <w:sz w:val="21"/>
                      <w:szCs w:val="21"/>
                      <w:lang w:val="en-US" w:eastAsia="zh-CN"/>
                    </w:rPr>
                  </w:pPr>
                  <w:r>
                    <w:rPr>
                      <w:rFonts w:hint="eastAsia"/>
                      <w:color w:val="auto"/>
                      <w:sz w:val="21"/>
                      <w:szCs w:val="21"/>
                      <w:lang w:val="en-US" w:eastAsia="zh-CN"/>
                    </w:rPr>
                    <w:t>4</w:t>
                  </w:r>
                </w:p>
              </w:tc>
              <w:tc>
                <w:tcPr>
                  <w:tcW w:w="590" w:type="pct"/>
                  <w:tcBorders>
                    <w:tl2br w:val="nil"/>
                    <w:tr2bl w:val="nil"/>
                  </w:tcBorders>
                  <w:vAlign w:val="center"/>
                </w:tcPr>
                <w:p w14:paraId="276A4869">
                  <w:pPr>
                    <w:adjustRightInd w:val="0"/>
                    <w:snapToGrid w:val="0"/>
                    <w:jc w:val="center"/>
                    <w:rPr>
                      <w:rFonts w:hint="eastAsia"/>
                      <w:color w:val="auto"/>
                      <w:sz w:val="21"/>
                      <w:szCs w:val="21"/>
                      <w:lang w:val="en-US" w:eastAsia="zh-CN"/>
                    </w:rPr>
                  </w:pPr>
                  <w:r>
                    <w:rPr>
                      <w:rFonts w:hint="eastAsia"/>
                      <w:color w:val="auto"/>
                      <w:sz w:val="21"/>
                      <w:szCs w:val="21"/>
                      <w:lang w:val="en-US" w:eastAsia="zh-CN"/>
                    </w:rPr>
                    <w:t>0.5</w:t>
                  </w:r>
                </w:p>
              </w:tc>
              <w:tc>
                <w:tcPr>
                  <w:tcW w:w="654" w:type="pct"/>
                  <w:tcBorders>
                    <w:tl2br w:val="nil"/>
                    <w:tr2bl w:val="nil"/>
                  </w:tcBorders>
                  <w:vAlign w:val="center"/>
                </w:tcPr>
                <w:p w14:paraId="4AB035D1">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6048</w:t>
                  </w:r>
                </w:p>
              </w:tc>
              <w:tc>
                <w:tcPr>
                  <w:tcW w:w="655" w:type="pct"/>
                  <w:vMerge w:val="continue"/>
                  <w:tcBorders>
                    <w:tl2br w:val="nil"/>
                    <w:tr2bl w:val="nil"/>
                  </w:tcBorders>
                  <w:vAlign w:val="center"/>
                </w:tcPr>
                <w:p w14:paraId="36C6BE2C">
                  <w:pPr>
                    <w:adjustRightInd w:val="0"/>
                    <w:snapToGrid w:val="0"/>
                    <w:jc w:val="center"/>
                    <w:rPr>
                      <w:rFonts w:hint="eastAsia"/>
                      <w:color w:val="auto"/>
                      <w:sz w:val="21"/>
                      <w:szCs w:val="21"/>
                      <w:lang w:val="en-US" w:eastAsia="zh-CN"/>
                    </w:rPr>
                  </w:pPr>
                </w:p>
              </w:tc>
            </w:tr>
            <w:tr w14:paraId="5BB4A2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tcBorders>
                    <w:tl2br w:val="nil"/>
                    <w:tr2bl w:val="nil"/>
                  </w:tcBorders>
                  <w:vAlign w:val="center"/>
                </w:tcPr>
                <w:p w14:paraId="13C2A5D2">
                  <w:pPr>
                    <w:adjustRightInd w:val="0"/>
                    <w:snapToGrid w:val="0"/>
                    <w:jc w:val="center"/>
                    <w:rPr>
                      <w:rFonts w:hint="default"/>
                      <w:color w:val="auto"/>
                      <w:sz w:val="21"/>
                      <w:szCs w:val="21"/>
                      <w:lang w:val="en-US" w:eastAsia="zh-CN"/>
                    </w:rPr>
                  </w:pPr>
                </w:p>
              </w:tc>
              <w:tc>
                <w:tcPr>
                  <w:tcW w:w="924" w:type="pct"/>
                  <w:tcBorders>
                    <w:tl2br w:val="nil"/>
                    <w:tr2bl w:val="nil"/>
                  </w:tcBorders>
                  <w:vAlign w:val="center"/>
                </w:tcPr>
                <w:p w14:paraId="6671CD5B">
                  <w:pPr>
                    <w:keepNext w:val="0"/>
                    <w:keepLines w:val="0"/>
                    <w:widowControl/>
                    <w:suppressLineNumbers w:val="0"/>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3#后加工线</w:t>
                  </w:r>
                </w:p>
              </w:tc>
              <w:tc>
                <w:tcPr>
                  <w:tcW w:w="503" w:type="pct"/>
                  <w:tcBorders>
                    <w:tl2br w:val="nil"/>
                    <w:tr2bl w:val="nil"/>
                  </w:tcBorders>
                  <w:vAlign w:val="center"/>
                </w:tcPr>
                <w:p w14:paraId="239D9097">
                  <w:pPr>
                    <w:adjustRightInd w:val="0"/>
                    <w:snapToGrid w:val="0"/>
                    <w:jc w:val="center"/>
                    <w:rPr>
                      <w:rFonts w:hint="default"/>
                      <w:color w:val="auto"/>
                      <w:sz w:val="21"/>
                      <w:szCs w:val="21"/>
                      <w:lang w:val="en-US" w:eastAsia="zh-CN"/>
                    </w:rPr>
                  </w:pPr>
                  <w:r>
                    <w:rPr>
                      <w:rFonts w:hint="eastAsia"/>
                      <w:color w:val="auto"/>
                      <w:sz w:val="21"/>
                      <w:szCs w:val="21"/>
                      <w:lang w:val="en-US" w:eastAsia="zh-CN"/>
                    </w:rPr>
                    <w:t>0.3</w:t>
                  </w:r>
                </w:p>
              </w:tc>
              <w:tc>
                <w:tcPr>
                  <w:tcW w:w="650" w:type="pct"/>
                  <w:tcBorders>
                    <w:tl2br w:val="nil"/>
                    <w:tr2bl w:val="nil"/>
                  </w:tcBorders>
                  <w:vAlign w:val="center"/>
                </w:tcPr>
                <w:p w14:paraId="00AFE85F">
                  <w:pPr>
                    <w:adjustRightInd w:val="0"/>
                    <w:snapToGrid w:val="0"/>
                    <w:jc w:val="center"/>
                    <w:rPr>
                      <w:rFonts w:hint="default"/>
                      <w:color w:val="auto"/>
                      <w:sz w:val="21"/>
                      <w:szCs w:val="21"/>
                      <w:lang w:val="en-US" w:eastAsia="zh-CN"/>
                    </w:rPr>
                  </w:pPr>
                  <w:r>
                    <w:rPr>
                      <w:rFonts w:hint="eastAsia"/>
                      <w:color w:val="auto"/>
                      <w:sz w:val="21"/>
                      <w:szCs w:val="21"/>
                      <w:lang w:val="en-US" w:eastAsia="zh-CN"/>
                    </w:rPr>
                    <w:t>2</w:t>
                  </w:r>
                </w:p>
              </w:tc>
              <w:tc>
                <w:tcPr>
                  <w:tcW w:w="504" w:type="pct"/>
                  <w:tcBorders>
                    <w:tl2br w:val="nil"/>
                    <w:tr2bl w:val="nil"/>
                  </w:tcBorders>
                  <w:vAlign w:val="center"/>
                </w:tcPr>
                <w:p w14:paraId="7D306215">
                  <w:pPr>
                    <w:adjustRightInd w:val="0"/>
                    <w:snapToGrid w:val="0"/>
                    <w:jc w:val="center"/>
                    <w:rPr>
                      <w:rFonts w:hint="default"/>
                      <w:color w:val="auto"/>
                      <w:sz w:val="21"/>
                      <w:szCs w:val="21"/>
                      <w:lang w:val="en-US" w:eastAsia="zh-CN"/>
                    </w:rPr>
                  </w:pPr>
                  <w:r>
                    <w:rPr>
                      <w:rFonts w:hint="eastAsia"/>
                      <w:color w:val="auto"/>
                      <w:sz w:val="21"/>
                      <w:szCs w:val="21"/>
                      <w:lang w:val="en-US" w:eastAsia="zh-CN"/>
                    </w:rPr>
                    <w:t>4</w:t>
                  </w:r>
                </w:p>
              </w:tc>
              <w:tc>
                <w:tcPr>
                  <w:tcW w:w="590" w:type="pct"/>
                  <w:tcBorders>
                    <w:tl2br w:val="nil"/>
                    <w:tr2bl w:val="nil"/>
                  </w:tcBorders>
                  <w:vAlign w:val="center"/>
                </w:tcPr>
                <w:p w14:paraId="115B0EC7">
                  <w:pPr>
                    <w:adjustRightInd w:val="0"/>
                    <w:snapToGrid w:val="0"/>
                    <w:jc w:val="center"/>
                    <w:rPr>
                      <w:rFonts w:hint="default"/>
                      <w:color w:val="auto"/>
                      <w:sz w:val="21"/>
                      <w:szCs w:val="21"/>
                      <w:lang w:val="en-US" w:eastAsia="zh-CN"/>
                    </w:rPr>
                  </w:pPr>
                  <w:r>
                    <w:rPr>
                      <w:rFonts w:hint="eastAsia"/>
                      <w:color w:val="auto"/>
                      <w:sz w:val="21"/>
                      <w:szCs w:val="21"/>
                      <w:lang w:val="en-US" w:eastAsia="zh-CN"/>
                    </w:rPr>
                    <w:t>0.5</w:t>
                  </w:r>
                </w:p>
              </w:tc>
              <w:tc>
                <w:tcPr>
                  <w:tcW w:w="654" w:type="pct"/>
                  <w:tcBorders>
                    <w:tl2br w:val="nil"/>
                    <w:tr2bl w:val="nil"/>
                  </w:tcBorders>
                  <w:vAlign w:val="center"/>
                </w:tcPr>
                <w:p w14:paraId="0CAE22A5">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6048</w:t>
                  </w:r>
                </w:p>
              </w:tc>
              <w:tc>
                <w:tcPr>
                  <w:tcW w:w="655" w:type="pct"/>
                  <w:vMerge w:val="continue"/>
                  <w:tcBorders>
                    <w:tl2br w:val="nil"/>
                    <w:tr2bl w:val="nil"/>
                  </w:tcBorders>
                  <w:vAlign w:val="center"/>
                </w:tcPr>
                <w:p w14:paraId="01D022A4">
                  <w:pPr>
                    <w:adjustRightInd w:val="0"/>
                    <w:snapToGrid w:val="0"/>
                    <w:jc w:val="center"/>
                    <w:rPr>
                      <w:rFonts w:hint="default"/>
                      <w:color w:val="auto"/>
                      <w:sz w:val="21"/>
                      <w:szCs w:val="21"/>
                      <w:lang w:val="en-US" w:eastAsia="zh-CN"/>
                    </w:rPr>
                  </w:pPr>
                </w:p>
              </w:tc>
            </w:tr>
          </w:tbl>
          <w:p w14:paraId="0D79AE72">
            <w:pPr>
              <w:keepNext w:val="0"/>
              <w:keepLines w:val="0"/>
              <w:pageBreakBefore w:val="0"/>
              <w:widowControl w:val="0"/>
              <w:kinsoku/>
              <w:wordWrap/>
              <w:topLinePunct w:val="0"/>
              <w:autoSpaceDN/>
              <w:bidi w:val="0"/>
              <w:adjustRightInd w:val="0"/>
              <w:snapToGrid w:val="0"/>
              <w:spacing w:line="5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由上表可知，</w:t>
            </w:r>
            <w:r>
              <w:rPr>
                <w:rFonts w:hint="eastAsia" w:ascii="Times New Roman" w:hAnsi="Times New Roman" w:eastAsia="宋体" w:cs="Times New Roman"/>
                <w:color w:val="auto"/>
                <w:sz w:val="21"/>
                <w:szCs w:val="21"/>
                <w:highlight w:val="none"/>
                <w:lang w:val="en-US" w:eastAsia="zh-CN"/>
              </w:rPr>
              <w:t>本次</w:t>
            </w:r>
            <w:r>
              <w:rPr>
                <w:rFonts w:hint="eastAsia"/>
                <w:color w:val="auto"/>
                <w:sz w:val="21"/>
                <w:szCs w:val="21"/>
                <w:lang w:val="en-US" w:eastAsia="zh-CN"/>
              </w:rPr>
              <w:t>P3</w:t>
            </w:r>
            <w:r>
              <w:rPr>
                <w:rFonts w:hint="default" w:ascii="Times New Roman" w:hAnsi="Times New Roman" w:eastAsia="宋体" w:cs="Times New Roman"/>
                <w:color w:val="auto"/>
                <w:sz w:val="21"/>
                <w:szCs w:val="21"/>
                <w:highlight w:val="none"/>
                <w:lang w:eastAsia="zh-CN"/>
              </w:rPr>
              <w:t>排气筒</w:t>
            </w:r>
            <w:r>
              <w:rPr>
                <w:rFonts w:hint="default" w:ascii="Times New Roman" w:hAnsi="Times New Roman" w:eastAsia="宋体" w:cs="Times New Roman"/>
                <w:bCs/>
                <w:color w:val="auto"/>
                <w:sz w:val="21"/>
                <w:szCs w:val="21"/>
                <w:highlight w:val="none"/>
              </w:rPr>
              <w:t>设计风量为</w:t>
            </w:r>
            <w:r>
              <w:rPr>
                <w:rFonts w:hint="eastAsia" w:cs="Times New Roman"/>
                <w:bCs/>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 w:val="0"/>
                <w:bCs/>
                <w:color w:val="auto"/>
                <w:sz w:val="21"/>
                <w:szCs w:val="21"/>
                <w:highlight w:val="none"/>
              </w:rPr>
              <w:t>。</w:t>
            </w:r>
          </w:p>
          <w:p w14:paraId="7AB35A8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②废气污染防治措施概述</w:t>
            </w:r>
          </w:p>
          <w:p w14:paraId="05BF762D">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上油、油浴废气</w:t>
            </w:r>
            <w:r>
              <w:rPr>
                <w:rFonts w:hint="default" w:ascii="Times New Roman" w:hAnsi="Times New Roman" w:eastAsia="宋体" w:cs="Times New Roman"/>
                <w:color w:val="auto"/>
                <w:sz w:val="21"/>
                <w:szCs w:val="21"/>
                <w:highlight w:val="none"/>
                <w:lang w:val="en-US" w:eastAsia="zh-CN"/>
              </w:rPr>
              <w:t>采用</w:t>
            </w:r>
            <w:r>
              <w:rPr>
                <w:rFonts w:hint="eastAsia"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val="en-US" w:eastAsia="zh-CN"/>
              </w:rPr>
              <w:t>收集后</w:t>
            </w:r>
            <w:r>
              <w:rPr>
                <w:rFonts w:hint="eastAsia" w:ascii="Times New Roman" w:hAnsi="Times New Roman" w:eastAsia="宋体" w:cs="Times New Roman"/>
                <w:color w:val="auto"/>
                <w:sz w:val="21"/>
                <w:szCs w:val="21"/>
                <w:highlight w:val="none"/>
                <w:lang w:val="en-US" w:eastAsia="zh-CN"/>
              </w:rPr>
              <w:t>进入</w:t>
            </w:r>
            <w:r>
              <w:rPr>
                <w:rFonts w:hint="eastAsia" w:cs="Times New Roman" w:eastAsiaTheme="minorEastAsia"/>
                <w:bCs/>
                <w:color w:val="auto"/>
                <w:sz w:val="21"/>
                <w:szCs w:val="21"/>
                <w:lang w:val="en-US" w:eastAsia="zh-CN"/>
              </w:rPr>
              <w:t>水喷淋+除湿器+</w:t>
            </w:r>
            <w:r>
              <w:rPr>
                <w:rFonts w:hint="default" w:ascii="Times New Roman" w:hAnsi="Times New Roman" w:cs="Times New Roman" w:eastAsiaTheme="minorEastAsia"/>
                <w:bCs/>
                <w:color w:val="auto"/>
                <w:sz w:val="21"/>
                <w:szCs w:val="21"/>
                <w:lang w:val="en-US" w:eastAsia="zh-CN"/>
              </w:rPr>
              <w:t>二级活性炭吸附</w:t>
            </w:r>
            <w:r>
              <w:rPr>
                <w:rFonts w:hint="eastAsia" w:ascii="Times New Roman" w:hAnsi="Times New Roman" w:eastAsia="宋体" w:cs="Times New Roman"/>
                <w:color w:val="auto"/>
                <w:sz w:val="21"/>
                <w:szCs w:val="21"/>
                <w:highlight w:val="none"/>
                <w:lang w:val="en-US" w:eastAsia="zh-CN"/>
              </w:rPr>
              <w:t>装置处理，尾气通过1根15m高的排气筒(P3)排放</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二级活性炭吸附装置</w:t>
            </w:r>
            <w:r>
              <w:rPr>
                <w:rFonts w:hint="default" w:ascii="Times New Roman" w:hAnsi="Times New Roman" w:eastAsia="宋体" w:cs="Times New Roman"/>
                <w:color w:val="auto"/>
                <w:sz w:val="21"/>
                <w:szCs w:val="21"/>
                <w:highlight w:val="none"/>
                <w:lang w:val="en-US" w:eastAsia="zh-CN"/>
              </w:rPr>
              <w:t>处理效率以</w:t>
            </w:r>
            <w:r>
              <w:rPr>
                <w:rFonts w:hint="eastAsia"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lang w:val="en-US" w:eastAsia="zh-CN"/>
              </w:rPr>
              <w:t>%计。</w:t>
            </w:r>
          </w:p>
          <w:p w14:paraId="7D6BD8F7">
            <w:pPr>
              <w:keepNext w:val="0"/>
              <w:keepLines w:val="0"/>
              <w:pageBreakBefore w:val="0"/>
              <w:kinsoku/>
              <w:wordWrap/>
              <w:overflowPunct/>
              <w:topLinePunct w:val="0"/>
              <w:autoSpaceDE/>
              <w:autoSpaceDN/>
              <w:bidi w:val="0"/>
              <w:snapToGrid w:val="0"/>
              <w:spacing w:line="50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活性炭吸附装置工作原理：</w:t>
            </w:r>
          </w:p>
          <w:p w14:paraId="63075422">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w:t>
            </w:r>
          </w:p>
          <w:p w14:paraId="7F1DBBBE">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活性炭具有微晶结构，微晶排列完全不规则，晶体中有微孔、过渡孔（半径20～1000）、大孔（半径1000～100000），使它具有很大的内表面，比表面积为500～1700m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g。这决定了活性炭具有良好的吸附性，可以吸附废水和废气中的金属离子、有害气体、有机污染物、色素等。工业上应用活性炭还要求机械强度大、耐磨性能好，它的结构力求稳定，吸附所需能量小，以有利于再生。</w:t>
            </w:r>
          </w:p>
          <w:p w14:paraId="45F2349A">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炭吸附法适用于大风量、低浓度、温度不高的有机废气治理，其能耗低、工艺成熟，效果可靠，是治理有机废气较为理想的方案。根据《大气中VOCs的污染现状及治理技术研究进展》（环境科学与管理，2012年第37卷第6期，曲茉莉）中数据，活性炭吸附对有机废气等的去除效率可达</w:t>
            </w: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%以上。</w:t>
            </w:r>
            <w:r>
              <w:rPr>
                <w:rFonts w:hint="default" w:ascii="Times New Roman" w:hAnsi="Times New Roman" w:cs="Times New Roman"/>
                <w:color w:val="auto"/>
                <w:sz w:val="21"/>
                <w:szCs w:val="21"/>
                <w:lang w:val="en-US" w:eastAsia="zh-CN"/>
              </w:rPr>
              <w:t>本项目采用二级活性炭，处理效率可达90%以上。</w:t>
            </w:r>
          </w:p>
          <w:p w14:paraId="64248CA3">
            <w:pPr>
              <w:keepNext w:val="0"/>
              <w:keepLines w:val="0"/>
              <w:pageBreakBefore w:val="0"/>
              <w:kinsoku/>
              <w:wordWrap/>
              <w:overflowPunct/>
              <w:topLinePunct w:val="0"/>
              <w:autoSpaceDE/>
              <w:autoSpaceDN/>
              <w:bidi w:val="0"/>
              <w:snapToGrid w:val="0"/>
              <w:spacing w:line="5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依据《省生态环境厅关于深入开展涉VOCs治理重点工作核查的通知》（苏环办</w:t>
            </w: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218号）文件，本项目使用的活性炭常规技术指标如下表所示</w:t>
            </w:r>
            <w:r>
              <w:rPr>
                <w:rFonts w:hint="eastAsia" w:cs="Times New Roman"/>
                <w:color w:val="auto"/>
                <w:sz w:val="21"/>
                <w:szCs w:val="21"/>
                <w:lang w:val="en-US" w:eastAsia="zh-CN"/>
              </w:rPr>
              <w:t>。</w:t>
            </w:r>
          </w:p>
          <w:p w14:paraId="2342C6DB">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表4-</w:t>
            </w:r>
            <w:r>
              <w:rPr>
                <w:rFonts w:hint="default" w:ascii="Times New Roman" w:hAnsi="Times New Roman" w:cs="Times New Roman" w:eastAsiaTheme="minorEastAsia"/>
                <w:b/>
                <w:color w:val="auto"/>
                <w:kern w:val="0"/>
                <w:sz w:val="21"/>
                <w:szCs w:val="21"/>
                <w:lang w:val="en-US" w:eastAsia="zh-CN"/>
              </w:rPr>
              <w:t>2</w:t>
            </w:r>
            <w:r>
              <w:rPr>
                <w:rFonts w:hint="default" w:ascii="Times New Roman" w:hAnsi="Times New Roman" w:cs="Times New Roman" w:eastAsiaTheme="minorEastAsia"/>
                <w:b/>
                <w:color w:val="auto"/>
                <w:kern w:val="0"/>
                <w:sz w:val="21"/>
                <w:szCs w:val="21"/>
              </w:rPr>
              <w:t xml:space="preserve">  </w:t>
            </w:r>
            <w:r>
              <w:rPr>
                <w:rFonts w:hint="default" w:ascii="Times New Roman" w:hAnsi="Times New Roman" w:cs="Times New Roman" w:eastAsiaTheme="minorEastAsia"/>
                <w:b/>
                <w:color w:val="auto"/>
                <w:kern w:val="0"/>
                <w:sz w:val="21"/>
                <w:szCs w:val="21"/>
                <w:lang w:val="en-US" w:eastAsia="zh-CN"/>
              </w:rPr>
              <w:t>废气设施</w:t>
            </w:r>
            <w:r>
              <w:rPr>
                <w:rFonts w:hint="default" w:ascii="Times New Roman" w:hAnsi="Times New Roman" w:cs="Times New Roman" w:eastAsiaTheme="minorEastAsia"/>
                <w:b/>
                <w:color w:val="auto"/>
                <w:kern w:val="0"/>
                <w:sz w:val="21"/>
                <w:szCs w:val="21"/>
              </w:rPr>
              <w:t>主要参数</w:t>
            </w:r>
          </w:p>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5"/>
              <w:gridCol w:w="4861"/>
            </w:tblGrid>
            <w:tr w14:paraId="35D937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3F12AEF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参数类型</w:t>
                  </w:r>
                </w:p>
              </w:tc>
              <w:tc>
                <w:tcPr>
                  <w:tcW w:w="2785" w:type="pct"/>
                  <w:tcBorders>
                    <w:tl2br w:val="nil"/>
                    <w:tr2bl w:val="nil"/>
                  </w:tcBorders>
                  <w:noWrap w:val="0"/>
                  <w:vAlign w:val="center"/>
                </w:tcPr>
                <w:p w14:paraId="58D7FFB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活性炭箱</w:t>
                  </w:r>
                  <w:r>
                    <w:rPr>
                      <w:rFonts w:hint="default" w:ascii="Times New Roman" w:hAnsi="Times New Roman" w:cs="Times New Roman" w:eastAsiaTheme="minorEastAsia"/>
                      <w:color w:val="auto"/>
                      <w:sz w:val="21"/>
                      <w:szCs w:val="21"/>
                      <w:lang w:eastAsia="zh-CN"/>
                    </w:rPr>
                    <w:t>（</w:t>
                  </w:r>
                  <w:r>
                    <w:rPr>
                      <w:rFonts w:hint="eastAsia" w:cs="Times New Roman" w:eastAsiaTheme="minorEastAsia"/>
                      <w:color w:val="auto"/>
                      <w:sz w:val="21"/>
                      <w:szCs w:val="21"/>
                      <w:lang w:val="en-US" w:eastAsia="zh-CN"/>
                    </w:rPr>
                    <w:t>P3排气筒</w:t>
                  </w:r>
                  <w:r>
                    <w:rPr>
                      <w:rFonts w:hint="default" w:ascii="Times New Roman" w:hAnsi="Times New Roman" w:cs="Times New Roman" w:eastAsiaTheme="minorEastAsia"/>
                      <w:color w:val="auto"/>
                      <w:sz w:val="21"/>
                      <w:szCs w:val="21"/>
                      <w:lang w:val="en-US" w:eastAsia="zh-CN"/>
                    </w:rPr>
                    <w:t>）</w:t>
                  </w:r>
                </w:p>
              </w:tc>
            </w:tr>
            <w:tr w14:paraId="6272E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07A5FD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箱体型式</w:t>
                  </w:r>
                </w:p>
              </w:tc>
              <w:tc>
                <w:tcPr>
                  <w:tcW w:w="2785" w:type="pct"/>
                  <w:tcBorders>
                    <w:tl2br w:val="nil"/>
                    <w:tr2bl w:val="nil"/>
                  </w:tcBorders>
                  <w:noWrap w:val="0"/>
                  <w:vAlign w:val="center"/>
                </w:tcPr>
                <w:p w14:paraId="6F688AB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卧式活性炭箱</w:t>
                  </w:r>
                </w:p>
              </w:tc>
            </w:tr>
            <w:tr w14:paraId="4EFF13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2C2B54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活性炭种类</w:t>
                  </w:r>
                </w:p>
              </w:tc>
              <w:tc>
                <w:tcPr>
                  <w:tcW w:w="2785" w:type="pct"/>
                  <w:tcBorders>
                    <w:tl2br w:val="nil"/>
                    <w:tr2bl w:val="nil"/>
                  </w:tcBorders>
                  <w:noWrap w:val="0"/>
                  <w:vAlign w:val="center"/>
                </w:tcPr>
                <w:p w14:paraId="159AB86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颗粒活性炭</w:t>
                  </w:r>
                </w:p>
              </w:tc>
            </w:tr>
            <w:tr w14:paraId="7D9862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407FED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箱体</w:t>
                  </w:r>
                  <w:r>
                    <w:rPr>
                      <w:rFonts w:hint="default" w:ascii="Times New Roman" w:hAnsi="Times New Roman" w:cs="Times New Roman" w:eastAsiaTheme="minorEastAsia"/>
                      <w:color w:val="auto"/>
                      <w:sz w:val="21"/>
                      <w:szCs w:val="21"/>
                    </w:rPr>
                    <w:t>规格尺寸/mm</w:t>
                  </w:r>
                </w:p>
              </w:tc>
              <w:tc>
                <w:tcPr>
                  <w:tcW w:w="2785" w:type="pct"/>
                  <w:tcBorders>
                    <w:tl2br w:val="nil"/>
                    <w:tr2bl w:val="nil"/>
                  </w:tcBorders>
                  <w:noWrap w:val="0"/>
                  <w:vAlign w:val="center"/>
                </w:tcPr>
                <w:p w14:paraId="356C6A0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2*（2</w:t>
                  </w:r>
                  <w:r>
                    <w:rPr>
                      <w:rFonts w:hint="eastAsia"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00</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mm</w:t>
                  </w:r>
                  <w:r>
                    <w:rPr>
                      <w:rFonts w:hint="default" w:ascii="Times New Roman" w:hAnsi="Times New Roman" w:cs="Times New Roman" w:eastAsiaTheme="minorEastAsia"/>
                      <w:color w:val="auto"/>
                      <w:sz w:val="21"/>
                      <w:szCs w:val="21"/>
                      <w:lang w:val="en-US" w:eastAsia="zh-CN"/>
                    </w:rPr>
                    <w:t>）</w:t>
                  </w:r>
                </w:p>
              </w:tc>
            </w:tr>
            <w:tr w14:paraId="68A1D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1702A9A0">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抽屉数</w:t>
                  </w:r>
                </w:p>
              </w:tc>
              <w:tc>
                <w:tcPr>
                  <w:tcW w:w="2785" w:type="pct"/>
                  <w:tcBorders>
                    <w:tl2br w:val="nil"/>
                    <w:tr2bl w:val="nil"/>
                  </w:tcBorders>
                  <w:noWrap w:val="0"/>
                  <w:vAlign w:val="center"/>
                </w:tcPr>
                <w:p w14:paraId="2D44BDC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12*2</w:t>
                  </w:r>
                </w:p>
              </w:tc>
            </w:tr>
            <w:tr w14:paraId="0B4CE1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35B1B5A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w:t>
                  </w:r>
                  <w:r>
                    <w:rPr>
                      <w:rFonts w:hint="default" w:ascii="Times New Roman" w:hAnsi="Times New Roman" w:cs="Times New Roman" w:eastAsiaTheme="minorEastAsia"/>
                      <w:color w:val="auto"/>
                      <w:sz w:val="21"/>
                      <w:szCs w:val="21"/>
                      <w:lang w:val="en-US" w:eastAsia="zh-CN"/>
                    </w:rPr>
                    <w:t>总</w:t>
                  </w:r>
                  <w:r>
                    <w:rPr>
                      <w:rFonts w:hint="default" w:ascii="Times New Roman" w:hAnsi="Times New Roman" w:cs="Times New Roman" w:eastAsiaTheme="minorEastAsia"/>
                      <w:color w:val="auto"/>
                      <w:sz w:val="21"/>
                      <w:szCs w:val="21"/>
                    </w:rPr>
                    <w:t>装填量</w:t>
                  </w:r>
                </w:p>
              </w:tc>
              <w:tc>
                <w:tcPr>
                  <w:tcW w:w="2785" w:type="pct"/>
                  <w:tcBorders>
                    <w:tl2br w:val="nil"/>
                    <w:tr2bl w:val="nil"/>
                  </w:tcBorders>
                  <w:noWrap w:val="0"/>
                  <w:vAlign w:val="center"/>
                </w:tcPr>
                <w:p w14:paraId="087B1692">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3.4</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（约</w:t>
                  </w:r>
                  <w:r>
                    <w:rPr>
                      <w:rFonts w:hint="eastAsia" w:cs="Times New Roman" w:eastAsiaTheme="minorEastAsia"/>
                      <w:color w:val="auto"/>
                      <w:sz w:val="21"/>
                      <w:szCs w:val="21"/>
                      <w:lang w:val="en-US" w:eastAsia="zh-CN"/>
                    </w:rPr>
                    <w:t>1.35</w:t>
                  </w:r>
                  <w:r>
                    <w:rPr>
                      <w:rFonts w:hint="default" w:ascii="Times New Roman" w:hAnsi="Times New Roman" w:cs="Times New Roman" w:eastAsiaTheme="minorEastAsia"/>
                      <w:color w:val="auto"/>
                      <w:sz w:val="21"/>
                      <w:szCs w:val="21"/>
                      <w:lang w:val="en-US" w:eastAsia="zh-CN"/>
                    </w:rPr>
                    <w:t>t）</w:t>
                  </w:r>
                </w:p>
              </w:tc>
            </w:tr>
            <w:tr w14:paraId="51E17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850584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活性炭更换周期</w:t>
                  </w:r>
                </w:p>
              </w:tc>
              <w:tc>
                <w:tcPr>
                  <w:tcW w:w="2785" w:type="pct"/>
                  <w:tcBorders>
                    <w:tl2br w:val="nil"/>
                    <w:tr2bl w:val="nil"/>
                  </w:tcBorders>
                  <w:noWrap w:val="0"/>
                  <w:vAlign w:val="center"/>
                </w:tcPr>
                <w:p w14:paraId="3CC07E35">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bCs/>
                      <w:color w:val="auto"/>
                      <w:sz w:val="21"/>
                      <w:szCs w:val="21"/>
                      <w:lang w:val="en-US" w:eastAsia="zh-CN"/>
                    </w:rPr>
                    <w:t>6</w:t>
                  </w:r>
                  <w:r>
                    <w:rPr>
                      <w:rFonts w:hint="eastAsia" w:ascii="Times New Roman" w:hAnsi="Times New Roman" w:eastAsia="宋体" w:cs="Times New Roman"/>
                      <w:bCs/>
                      <w:color w:val="auto"/>
                      <w:sz w:val="21"/>
                      <w:szCs w:val="21"/>
                      <w:lang w:val="en-US" w:eastAsia="zh-CN"/>
                    </w:rPr>
                    <w:t>0天</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年</w:t>
                  </w:r>
                </w:p>
              </w:tc>
            </w:tr>
            <w:tr w14:paraId="71B06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91DA2C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处理风量</w:t>
                  </w:r>
                </w:p>
              </w:tc>
              <w:tc>
                <w:tcPr>
                  <w:tcW w:w="2785" w:type="pct"/>
                  <w:tcBorders>
                    <w:tl2br w:val="nil"/>
                    <w:tr2bl w:val="nil"/>
                  </w:tcBorders>
                  <w:noWrap w:val="0"/>
                  <w:vAlign w:val="center"/>
                </w:tcPr>
                <w:p w14:paraId="6867DA60">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20000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r>
            <w:tr w14:paraId="358C4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6AD8A86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空气流速</w:t>
                  </w:r>
                </w:p>
              </w:tc>
              <w:tc>
                <w:tcPr>
                  <w:tcW w:w="2785" w:type="pct"/>
                  <w:tcBorders>
                    <w:tl2br w:val="nil"/>
                    <w:tr2bl w:val="nil"/>
                  </w:tcBorders>
                  <w:noWrap w:val="0"/>
                  <w:vAlign w:val="center"/>
                </w:tcPr>
                <w:p w14:paraId="1FD54C6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0.6m/s</w:t>
                  </w:r>
                </w:p>
              </w:tc>
            </w:tr>
            <w:tr w14:paraId="024B04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0713CBC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装填密度</w:t>
                  </w:r>
                </w:p>
              </w:tc>
              <w:tc>
                <w:tcPr>
                  <w:tcW w:w="2785" w:type="pct"/>
                  <w:tcBorders>
                    <w:tl2br w:val="nil"/>
                    <w:tr2bl w:val="nil"/>
                  </w:tcBorders>
                  <w:noWrap w:val="0"/>
                  <w:vAlign w:val="center"/>
                </w:tcPr>
                <w:p w14:paraId="233EB34D">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0.4g/cm</w:t>
                  </w:r>
                  <w:r>
                    <w:rPr>
                      <w:rFonts w:hint="default" w:ascii="Times New Roman" w:hAnsi="Times New Roman" w:cs="Times New Roman" w:eastAsiaTheme="minorEastAsia"/>
                      <w:color w:val="auto"/>
                      <w:sz w:val="21"/>
                      <w:szCs w:val="21"/>
                      <w:highlight w:val="none"/>
                      <w:vertAlign w:val="superscript"/>
                      <w:lang w:val="en-US" w:eastAsia="zh-CN"/>
                    </w:rPr>
                    <w:t>3</w:t>
                  </w:r>
                </w:p>
              </w:tc>
            </w:tr>
            <w:tr w14:paraId="58EBF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3BC0A87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废气进口温度</w:t>
                  </w:r>
                </w:p>
              </w:tc>
              <w:tc>
                <w:tcPr>
                  <w:tcW w:w="2785" w:type="pct"/>
                  <w:tcBorders>
                    <w:tl2br w:val="nil"/>
                    <w:tr2bl w:val="nil"/>
                  </w:tcBorders>
                  <w:noWrap w:val="0"/>
                  <w:vAlign w:val="center"/>
                </w:tcPr>
                <w:p w14:paraId="3E679CBF">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rPr>
                    <w:t>℃</w:t>
                  </w:r>
                </w:p>
              </w:tc>
            </w:tr>
            <w:tr w14:paraId="72956C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0F831EB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碘</w:t>
                  </w:r>
                  <w:r>
                    <w:rPr>
                      <w:rFonts w:hint="default" w:ascii="Times New Roman" w:hAnsi="Times New Roman" w:cs="Times New Roman" w:eastAsiaTheme="minorEastAsia"/>
                      <w:color w:val="auto"/>
                      <w:sz w:val="21"/>
                      <w:szCs w:val="21"/>
                      <w:lang w:val="en-US" w:eastAsia="zh-CN"/>
                    </w:rPr>
                    <w:t>吸附</w:t>
                  </w:r>
                  <w:r>
                    <w:rPr>
                      <w:rFonts w:hint="default" w:ascii="Times New Roman" w:hAnsi="Times New Roman" w:cs="Times New Roman" w:eastAsiaTheme="minorEastAsia"/>
                      <w:color w:val="auto"/>
                      <w:sz w:val="21"/>
                      <w:szCs w:val="21"/>
                    </w:rPr>
                    <w:t>值</w:t>
                  </w:r>
                </w:p>
              </w:tc>
              <w:tc>
                <w:tcPr>
                  <w:tcW w:w="2785" w:type="pct"/>
                  <w:tcBorders>
                    <w:tl2br w:val="nil"/>
                    <w:tr2bl w:val="nil"/>
                  </w:tcBorders>
                  <w:noWrap w:val="0"/>
                  <w:vAlign w:val="center"/>
                </w:tcPr>
                <w:p w14:paraId="107FB0C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≥800</w:t>
                  </w:r>
                  <w:r>
                    <w:rPr>
                      <w:rFonts w:hint="default" w:ascii="Times New Roman" w:hAnsi="Times New Roman" w:cs="Times New Roman" w:eastAsiaTheme="minorEastAsia"/>
                      <w:color w:val="auto"/>
                      <w:sz w:val="21"/>
                      <w:szCs w:val="21"/>
                    </w:rPr>
                    <w:t>mg/g</w:t>
                  </w:r>
                </w:p>
              </w:tc>
            </w:tr>
            <w:tr w14:paraId="0041C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4" w:type="pct"/>
                  <w:tcBorders>
                    <w:tl2br w:val="nil"/>
                    <w:tr2bl w:val="nil"/>
                  </w:tcBorders>
                  <w:noWrap w:val="0"/>
                  <w:vAlign w:val="center"/>
                </w:tcPr>
                <w:p w14:paraId="7487F71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比表面积</w:t>
                  </w:r>
                </w:p>
              </w:tc>
              <w:tc>
                <w:tcPr>
                  <w:tcW w:w="2785" w:type="pct"/>
                  <w:tcBorders>
                    <w:tl2br w:val="nil"/>
                    <w:tr2bl w:val="nil"/>
                  </w:tcBorders>
                  <w:noWrap w:val="0"/>
                  <w:vAlign w:val="center"/>
                </w:tcPr>
                <w:p w14:paraId="759F44C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≥850m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/g</w:t>
                  </w:r>
                </w:p>
              </w:tc>
            </w:tr>
          </w:tbl>
          <w:p w14:paraId="7123B3B2">
            <w:pPr>
              <w:adjustRightInd w:val="0"/>
              <w:snapToGrid w:val="0"/>
              <w:spacing w:line="500" w:lineRule="exact"/>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2）无组织废气</w:t>
            </w:r>
          </w:p>
          <w:p w14:paraId="7E39F2AD">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项目1#、2#后加工线</w:t>
            </w:r>
            <w:r>
              <w:rPr>
                <w:rFonts w:hint="default" w:ascii="Times New Roman" w:hAnsi="Times New Roman" w:cs="Times New Roman"/>
                <w:color w:val="auto"/>
                <w:sz w:val="21"/>
                <w:szCs w:val="21"/>
                <w:highlight w:val="none"/>
                <w:lang w:val="en-US" w:eastAsia="zh-CN"/>
              </w:rPr>
              <w:t>未捕集</w:t>
            </w:r>
            <w:r>
              <w:rPr>
                <w:rFonts w:hint="eastAsia" w:cs="Times New Roman"/>
                <w:color w:val="auto"/>
                <w:sz w:val="21"/>
                <w:szCs w:val="21"/>
                <w:highlight w:val="none"/>
                <w:lang w:val="en-US" w:eastAsia="zh-CN"/>
              </w:rPr>
              <w:t>的</w:t>
            </w:r>
            <w:r>
              <w:rPr>
                <w:rFonts w:hint="eastAsia" w:cs="Times New Roman"/>
                <w:color w:val="auto"/>
                <w:kern w:val="2"/>
                <w:sz w:val="21"/>
                <w:szCs w:val="21"/>
                <w:lang w:val="en-US" w:eastAsia="zh-CN" w:bidi="ar-SA"/>
              </w:rPr>
              <w:t>上油、油浴</w:t>
            </w:r>
            <w:r>
              <w:rPr>
                <w:rFonts w:hint="eastAsia" w:ascii="Times New Roman" w:hAnsi="Times New Roman" w:eastAsia="宋体" w:cs="Times New Roman"/>
                <w:color w:val="auto"/>
                <w:kern w:val="2"/>
                <w:sz w:val="21"/>
                <w:szCs w:val="21"/>
                <w:lang w:val="en-US" w:eastAsia="zh-CN" w:bidi="ar-SA"/>
              </w:rPr>
              <w:t>废气</w:t>
            </w:r>
            <w:r>
              <w:rPr>
                <w:rFonts w:hint="eastAsia" w:cs="Times New Roman"/>
                <w:color w:val="auto"/>
                <w:sz w:val="21"/>
                <w:szCs w:val="21"/>
                <w:highlight w:val="none"/>
                <w:lang w:val="en-US" w:eastAsia="zh-CN"/>
              </w:rPr>
              <w:t>在车间一内无组织排放</w:t>
            </w:r>
            <w:r>
              <w:rPr>
                <w:rFonts w:hint="default" w:ascii="Times New Roman" w:hAnsi="Times New Roman" w:cs="Times New Roman"/>
                <w:color w:val="auto"/>
                <w:sz w:val="21"/>
                <w:szCs w:val="21"/>
                <w:highlight w:val="none"/>
              </w:rPr>
              <w:t>。</w:t>
            </w:r>
          </w:p>
          <w:p w14:paraId="4D2EB8AA">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项目3#后加工线</w:t>
            </w:r>
            <w:r>
              <w:rPr>
                <w:rFonts w:hint="default" w:ascii="Times New Roman" w:hAnsi="Times New Roman" w:cs="Times New Roman"/>
                <w:color w:val="auto"/>
                <w:sz w:val="21"/>
                <w:szCs w:val="21"/>
                <w:highlight w:val="none"/>
                <w:lang w:val="en-US" w:eastAsia="zh-CN"/>
              </w:rPr>
              <w:t>未捕集</w:t>
            </w:r>
            <w:r>
              <w:rPr>
                <w:rFonts w:hint="eastAsia" w:cs="Times New Roman"/>
                <w:color w:val="auto"/>
                <w:sz w:val="21"/>
                <w:szCs w:val="21"/>
                <w:highlight w:val="none"/>
                <w:lang w:val="en-US" w:eastAsia="zh-CN"/>
              </w:rPr>
              <w:t>的</w:t>
            </w:r>
            <w:r>
              <w:rPr>
                <w:rFonts w:hint="eastAsia" w:cs="Times New Roman"/>
                <w:color w:val="auto"/>
                <w:kern w:val="2"/>
                <w:sz w:val="21"/>
                <w:szCs w:val="21"/>
                <w:lang w:val="en-US" w:eastAsia="zh-CN" w:bidi="ar-SA"/>
              </w:rPr>
              <w:t>上油、油浴</w:t>
            </w:r>
            <w:r>
              <w:rPr>
                <w:rFonts w:hint="eastAsia" w:ascii="Times New Roman" w:hAnsi="Times New Roman" w:eastAsia="宋体" w:cs="Times New Roman"/>
                <w:color w:val="auto"/>
                <w:kern w:val="2"/>
                <w:sz w:val="21"/>
                <w:szCs w:val="21"/>
                <w:lang w:val="en-US" w:eastAsia="zh-CN" w:bidi="ar-SA"/>
              </w:rPr>
              <w:t>废气</w:t>
            </w:r>
            <w:r>
              <w:rPr>
                <w:rFonts w:hint="eastAsia" w:cs="Times New Roman"/>
                <w:color w:val="auto"/>
                <w:sz w:val="21"/>
                <w:szCs w:val="21"/>
                <w:highlight w:val="none"/>
                <w:lang w:val="en-US" w:eastAsia="zh-CN"/>
              </w:rPr>
              <w:t>在车间二内无组织排放</w:t>
            </w:r>
            <w:r>
              <w:rPr>
                <w:rFonts w:hint="default" w:ascii="Times New Roman" w:hAnsi="Times New Roman" w:cs="Times New Roman"/>
                <w:color w:val="auto"/>
                <w:sz w:val="21"/>
                <w:szCs w:val="21"/>
                <w:highlight w:val="none"/>
              </w:rPr>
              <w:t>。</w:t>
            </w:r>
          </w:p>
          <w:p w14:paraId="1A56DE8A">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通过采取以下措施减少废气无组织排放：尽量提高生产设施废气产生工段的密闭性，尽可能多</w:t>
            </w:r>
            <w:r>
              <w:rPr>
                <w:rFonts w:hint="eastAsia" w:cs="Times New Roman"/>
                <w:color w:val="auto"/>
                <w:sz w:val="21"/>
                <w:szCs w:val="21"/>
                <w:highlight w:val="none"/>
                <w:lang w:val="en-US" w:eastAsia="zh-CN"/>
              </w:rPr>
              <w:t>地</w:t>
            </w:r>
            <w:r>
              <w:rPr>
                <w:rFonts w:hint="default" w:ascii="Times New Roman" w:hAnsi="Times New Roman" w:cs="Times New Roman"/>
                <w:color w:val="auto"/>
                <w:sz w:val="21"/>
                <w:szCs w:val="21"/>
                <w:highlight w:val="none"/>
                <w:lang w:val="en-US" w:eastAsia="zh-CN"/>
              </w:rPr>
              <w:t>捕集产生的废气以减少无组织的产生量；选用高质量的设备和管件，提高安装质量，定期对</w:t>
            </w:r>
            <w:r>
              <w:rPr>
                <w:rFonts w:hint="eastAsia" w:cs="Times New Roman"/>
                <w:color w:val="auto"/>
                <w:sz w:val="21"/>
                <w:szCs w:val="21"/>
                <w:highlight w:val="none"/>
                <w:lang w:val="en-US" w:eastAsia="zh-CN"/>
              </w:rPr>
              <w:t>风机、废气管道</w:t>
            </w:r>
            <w:r>
              <w:rPr>
                <w:rFonts w:hint="default" w:ascii="Times New Roman" w:hAnsi="Times New Roman" w:cs="Times New Roman"/>
                <w:color w:val="auto"/>
                <w:sz w:val="21"/>
                <w:szCs w:val="21"/>
                <w:highlight w:val="none"/>
                <w:lang w:val="en-US" w:eastAsia="zh-CN"/>
              </w:rPr>
              <w:t>进行检修维护。</w:t>
            </w:r>
          </w:p>
          <w:p w14:paraId="7590581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3）技术可行性论证</w:t>
            </w:r>
          </w:p>
          <w:p w14:paraId="58C106DA">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废气主要为</w:t>
            </w:r>
            <w:r>
              <w:rPr>
                <w:rFonts w:hint="eastAsia" w:cs="Times New Roman"/>
                <w:bCs/>
                <w:color w:val="auto"/>
                <w:kern w:val="2"/>
                <w:sz w:val="21"/>
                <w:szCs w:val="21"/>
                <w:lang w:val="en-US" w:eastAsia="zh-CN" w:bidi="ar-SA"/>
              </w:rPr>
              <w:t>非甲烷总烃</w:t>
            </w:r>
            <w:r>
              <w:rPr>
                <w:rFonts w:hint="eastAsia" w:ascii="Times New Roman" w:hAnsi="Times New Roman" w:cs="Times New Roman"/>
                <w:bCs/>
                <w:color w:val="auto"/>
                <w:kern w:val="2"/>
                <w:sz w:val="21"/>
                <w:szCs w:val="21"/>
                <w:lang w:val="en-US" w:eastAsia="zh-CN" w:bidi="ar-SA"/>
              </w:rPr>
              <w:t>废气，</w:t>
            </w:r>
            <w:r>
              <w:rPr>
                <w:rFonts w:hint="eastAsia" w:cs="Times New Roman"/>
                <w:bCs/>
                <w:color w:val="auto"/>
                <w:kern w:val="2"/>
                <w:sz w:val="21"/>
                <w:szCs w:val="21"/>
                <w:lang w:val="en-US" w:eastAsia="zh-CN" w:bidi="ar-SA"/>
              </w:rPr>
              <w:t>参</w:t>
            </w:r>
            <w:r>
              <w:rPr>
                <w:rFonts w:hint="eastAsia" w:ascii="Times New Roman" w:hAnsi="Times New Roman" w:eastAsia="宋体" w:cs="Times New Roman"/>
                <w:color w:val="auto"/>
                <w:sz w:val="21"/>
                <w:szCs w:val="21"/>
                <w:lang w:val="en-US" w:eastAsia="zh-CN"/>
              </w:rPr>
              <w:t>照</w:t>
            </w:r>
            <w:r>
              <w:rPr>
                <w:rFonts w:hint="eastAsia" w:cs="Times New Roman"/>
                <w:color w:val="auto"/>
                <w:sz w:val="21"/>
                <w:szCs w:val="21"/>
                <w:lang w:val="en-US" w:eastAsia="zh-CN"/>
              </w:rPr>
              <w:t>《排污许可证申请与核发技术规范 化学纤维制造业》（HJ 1102-2020）表A.1排污单位生产单元或设施废气治理可行技术参照表</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highlight w:val="none"/>
                <w:lang w:val="en-US" w:eastAsia="zh-CN"/>
              </w:rPr>
              <w:t>挥发性有机物采用</w:t>
            </w:r>
            <w:r>
              <w:rPr>
                <w:rFonts w:hint="eastAsia" w:cs="Times New Roman"/>
                <w:color w:val="auto"/>
                <w:sz w:val="21"/>
                <w:szCs w:val="21"/>
                <w:lang w:val="en-US" w:eastAsia="zh-CN"/>
              </w:rPr>
              <w:t>二级活性炭吸附装置处理</w:t>
            </w:r>
            <w:r>
              <w:rPr>
                <w:rFonts w:hint="default" w:ascii="Times New Roman" w:hAnsi="Times New Roman" w:cs="Times New Roman"/>
                <w:color w:val="auto"/>
                <w:sz w:val="21"/>
                <w:szCs w:val="21"/>
                <w:lang w:val="en-US" w:eastAsia="zh-CN"/>
              </w:rPr>
              <w:t>为可行技术</w:t>
            </w:r>
            <w:r>
              <w:rPr>
                <w:rFonts w:hint="default" w:ascii="Times New Roman" w:hAnsi="Times New Roman" w:eastAsia="宋体" w:cs="Times New Roman"/>
                <w:color w:val="auto"/>
                <w:sz w:val="21"/>
                <w:szCs w:val="21"/>
                <w:lang w:val="en-US" w:eastAsia="zh-CN"/>
              </w:rPr>
              <w:t>。因</w:t>
            </w:r>
            <w:r>
              <w:rPr>
                <w:rFonts w:hint="default" w:ascii="Times New Roman" w:hAnsi="Times New Roman" w:cs="Times New Roman"/>
                <w:color w:val="auto"/>
                <w:sz w:val="21"/>
                <w:szCs w:val="21"/>
                <w:lang w:val="en-US" w:eastAsia="zh-CN"/>
              </w:rPr>
              <w:t>此</w:t>
            </w:r>
            <w:r>
              <w:rPr>
                <w:rFonts w:hint="default" w:ascii="Times New Roman" w:hAnsi="Times New Roman" w:cs="Times New Roman"/>
                <w:color w:val="auto"/>
                <w:sz w:val="21"/>
                <w:szCs w:val="21"/>
              </w:rPr>
              <w:t>，本项目拟采取的废气处理措施是可行的。</w:t>
            </w:r>
          </w:p>
        </w:tc>
      </w:tr>
    </w:tbl>
    <w:p w14:paraId="73905F8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9" w:name="_Toc9211"/>
    </w:p>
    <w:tbl>
      <w:tblPr>
        <w:tblStyle w:val="32"/>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2BB6B07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1BF76853">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18593C3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4C269AE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59D4E977">
            <w:pPr>
              <w:adjustRightInd w:val="0"/>
              <w:snapToGrid w:val="0"/>
              <w:jc w:val="center"/>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cs="Times New Roman"/>
                <w:color w:val="auto"/>
                <w:sz w:val="21"/>
                <w:szCs w:val="21"/>
                <w:lang w:val="en-US"/>
              </w:rPr>
            </w:pP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w:t>
            </w:r>
            <w:r>
              <w:rPr>
                <w:rFonts w:hint="default" w:ascii="Times New Roman" w:hAnsi="Times New Roman" w:cs="Times New Roman"/>
                <w:b/>
                <w:bCs/>
                <w:color w:val="auto"/>
                <w:sz w:val="21"/>
                <w:szCs w:val="21"/>
                <w:lang w:val="en-US" w:eastAsia="zh-CN"/>
              </w:rPr>
              <w:t>情况及达标情况分析</w:t>
            </w:r>
          </w:p>
          <w:p w14:paraId="13C1C0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lang w:eastAsia="zh-CN"/>
              </w:rPr>
              <w:t>本项目</w:t>
            </w:r>
            <w:r>
              <w:rPr>
                <w:rFonts w:hint="default" w:ascii="Times New Roman" w:hAnsi="Times New Roman" w:cs="Times New Roman"/>
                <w:b/>
                <w:bCs/>
                <w:color w:val="auto"/>
                <w:sz w:val="21"/>
                <w:szCs w:val="21"/>
              </w:rPr>
              <w:t>有组织</w:t>
            </w:r>
            <w:r>
              <w:rPr>
                <w:rFonts w:hint="default" w:ascii="Times New Roman" w:hAnsi="Times New Roman" w:cs="Times New Roman"/>
                <w:b/>
                <w:bCs/>
                <w:color w:val="auto"/>
                <w:sz w:val="21"/>
                <w:szCs w:val="21"/>
                <w:lang w:val="en-US" w:eastAsia="zh-CN"/>
              </w:rPr>
              <w:t>排放大气污染物源强</w:t>
            </w:r>
            <w:r>
              <w:rPr>
                <w:rFonts w:hint="default" w:ascii="Times New Roman" w:hAnsi="Times New Roman" w:cs="Times New Roman"/>
                <w:b/>
                <w:bCs/>
                <w:color w:val="auto"/>
                <w:sz w:val="21"/>
                <w:szCs w:val="21"/>
              </w:rPr>
              <w:t>及排放</w:t>
            </w:r>
            <w:r>
              <w:rPr>
                <w:rFonts w:hint="default" w:ascii="Times New Roman" w:hAnsi="Times New Roman" w:cs="Times New Roman"/>
                <w:b/>
                <w:bCs/>
                <w:color w:val="auto"/>
                <w:sz w:val="21"/>
                <w:szCs w:val="21"/>
                <w:lang w:val="en-US" w:eastAsia="zh-CN"/>
              </w:rPr>
              <w:t>状况表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0"/>
              <w:gridCol w:w="1055"/>
              <w:gridCol w:w="866"/>
              <w:gridCol w:w="985"/>
              <w:gridCol w:w="938"/>
              <w:gridCol w:w="915"/>
              <w:gridCol w:w="993"/>
              <w:gridCol w:w="596"/>
              <w:gridCol w:w="736"/>
              <w:gridCol w:w="887"/>
              <w:gridCol w:w="1021"/>
              <w:gridCol w:w="1164"/>
              <w:gridCol w:w="1172"/>
              <w:gridCol w:w="856"/>
            </w:tblGrid>
            <w:tr w14:paraId="4DE6C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Merge w:val="restart"/>
                  <w:vAlign w:val="center"/>
                </w:tcPr>
                <w:p w14:paraId="2DFD2556">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排气筒编号</w:t>
                  </w:r>
                </w:p>
              </w:tc>
              <w:tc>
                <w:tcPr>
                  <w:tcW w:w="407" w:type="pct"/>
                  <w:vMerge w:val="restart"/>
                  <w:vAlign w:val="center"/>
                </w:tcPr>
                <w:p w14:paraId="27DDB34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产污</w:t>
                  </w:r>
                </w:p>
                <w:p w14:paraId="4ED74535">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环节</w:t>
                  </w:r>
                </w:p>
              </w:tc>
              <w:tc>
                <w:tcPr>
                  <w:tcW w:w="334" w:type="pct"/>
                  <w:vMerge w:val="restart"/>
                  <w:vAlign w:val="center"/>
                </w:tcPr>
                <w:p w14:paraId="0C8EAF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1095" w:type="pct"/>
                  <w:gridSpan w:val="3"/>
                  <w:vAlign w:val="center"/>
                </w:tcPr>
                <w:p w14:paraId="702BC2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产生状况</w:t>
                  </w:r>
                </w:p>
              </w:tc>
              <w:tc>
                <w:tcPr>
                  <w:tcW w:w="1239" w:type="pct"/>
                  <w:gridSpan w:val="4"/>
                  <w:vAlign w:val="center"/>
                </w:tcPr>
                <w:p w14:paraId="742E11DC">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1295" w:type="pct"/>
                  <w:gridSpan w:val="3"/>
                  <w:vAlign w:val="center"/>
                </w:tcPr>
                <w:p w14:paraId="26497F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排放状况</w:t>
                  </w:r>
                </w:p>
              </w:tc>
              <w:tc>
                <w:tcPr>
                  <w:tcW w:w="330" w:type="pct"/>
                  <w:vMerge w:val="restart"/>
                  <w:vAlign w:val="center"/>
                </w:tcPr>
                <w:p w14:paraId="3B5C1DC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w:t>
                  </w:r>
                </w:p>
                <w:p w14:paraId="2E93BACF">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方式</w:t>
                  </w:r>
                </w:p>
              </w:tc>
            </w:tr>
            <w:tr w14:paraId="29F708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297" w:type="pct"/>
                  <w:vMerge w:val="continue"/>
                  <w:tcBorders>
                    <w:bottom w:val="single" w:color="auto" w:sz="4" w:space="0"/>
                  </w:tcBorders>
                  <w:vAlign w:val="center"/>
                </w:tcPr>
                <w:p w14:paraId="581EAA1A">
                  <w:pPr>
                    <w:pStyle w:val="24"/>
                    <w:spacing w:after="0" w:line="240" w:lineRule="auto"/>
                    <w:jc w:val="center"/>
                    <w:rPr>
                      <w:rFonts w:hint="default" w:ascii="Times New Roman" w:hAnsi="Times New Roman" w:cs="Times New Roman" w:eastAsiaTheme="minorEastAsia"/>
                      <w:color w:val="auto"/>
                      <w:sz w:val="21"/>
                      <w:szCs w:val="21"/>
                    </w:rPr>
                  </w:pPr>
                </w:p>
              </w:tc>
              <w:tc>
                <w:tcPr>
                  <w:tcW w:w="407" w:type="pct"/>
                  <w:vMerge w:val="continue"/>
                  <w:tcBorders>
                    <w:bottom w:val="single" w:color="auto" w:sz="4" w:space="0"/>
                  </w:tcBorders>
                  <w:vAlign w:val="center"/>
                </w:tcPr>
                <w:p w14:paraId="4B7A83C6">
                  <w:pPr>
                    <w:pStyle w:val="24"/>
                    <w:spacing w:after="0" w:line="240" w:lineRule="auto"/>
                    <w:jc w:val="center"/>
                    <w:rPr>
                      <w:rFonts w:hint="default" w:ascii="Times New Roman" w:hAnsi="Times New Roman" w:cs="Times New Roman" w:eastAsiaTheme="minorEastAsia"/>
                      <w:color w:val="auto"/>
                      <w:sz w:val="21"/>
                      <w:szCs w:val="21"/>
                    </w:rPr>
                  </w:pPr>
                </w:p>
              </w:tc>
              <w:tc>
                <w:tcPr>
                  <w:tcW w:w="334" w:type="pct"/>
                  <w:vMerge w:val="continue"/>
                  <w:tcBorders>
                    <w:bottom w:val="single" w:color="auto" w:sz="4" w:space="0"/>
                  </w:tcBorders>
                  <w:vAlign w:val="center"/>
                </w:tcPr>
                <w:p w14:paraId="5718FD89">
                  <w:pPr>
                    <w:pStyle w:val="24"/>
                    <w:spacing w:after="0" w:line="240" w:lineRule="auto"/>
                    <w:jc w:val="center"/>
                    <w:rPr>
                      <w:rFonts w:hint="default" w:ascii="Times New Roman" w:hAnsi="Times New Roman" w:cs="Times New Roman" w:eastAsiaTheme="minorEastAsia"/>
                      <w:color w:val="auto"/>
                      <w:sz w:val="21"/>
                      <w:szCs w:val="21"/>
                    </w:rPr>
                  </w:pPr>
                </w:p>
              </w:tc>
              <w:tc>
                <w:tcPr>
                  <w:tcW w:w="380" w:type="pct"/>
                  <w:tcBorders>
                    <w:bottom w:val="single" w:color="auto" w:sz="4" w:space="0"/>
                  </w:tcBorders>
                  <w:vAlign w:val="center"/>
                </w:tcPr>
                <w:p w14:paraId="6CEF94FC">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6D48FC11">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362" w:type="pct"/>
                  <w:tcBorders>
                    <w:bottom w:val="single" w:color="auto" w:sz="4" w:space="0"/>
                  </w:tcBorders>
                  <w:vAlign w:val="center"/>
                </w:tcPr>
                <w:p w14:paraId="27C4BC7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7F479272">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353" w:type="pct"/>
                  <w:tcBorders>
                    <w:bottom w:val="single" w:color="auto" w:sz="4" w:space="0"/>
                  </w:tcBorders>
                  <w:vAlign w:val="center"/>
                </w:tcPr>
                <w:p w14:paraId="2723EBB8">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w:t>
                  </w:r>
                </w:p>
                <w:p w14:paraId="440530AE">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83" w:type="pct"/>
                  <w:tcBorders>
                    <w:bottom w:val="single" w:color="auto" w:sz="4" w:space="0"/>
                  </w:tcBorders>
                  <w:vAlign w:val="center"/>
                </w:tcPr>
                <w:p w14:paraId="3045762D">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设施工艺</w:t>
                  </w:r>
                </w:p>
              </w:tc>
              <w:tc>
                <w:tcPr>
                  <w:tcW w:w="230" w:type="pct"/>
                  <w:tcBorders>
                    <w:bottom w:val="single" w:color="auto" w:sz="4" w:space="0"/>
                  </w:tcBorders>
                  <w:vAlign w:val="center"/>
                </w:tcPr>
                <w:p w14:paraId="5139BDD8">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284" w:type="pct"/>
                  <w:tcBorders>
                    <w:bottom w:val="single" w:color="auto" w:sz="4" w:space="0"/>
                  </w:tcBorders>
                  <w:vAlign w:val="center"/>
                </w:tcPr>
                <w:p w14:paraId="0E409D5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处理</w:t>
                  </w:r>
                </w:p>
                <w:p w14:paraId="39954ACC">
                  <w:pPr>
                    <w:pStyle w:val="24"/>
                    <w:spacing w:after="0" w:line="240" w:lineRule="auto"/>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能力</w:t>
                  </w:r>
                </w:p>
                <w:p w14:paraId="4A18A2A7">
                  <w:pPr>
                    <w:pStyle w:val="24"/>
                    <w:spacing w:after="0" w:line="240" w:lineRule="auto"/>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/h)</w:t>
                  </w:r>
                </w:p>
              </w:tc>
              <w:tc>
                <w:tcPr>
                  <w:tcW w:w="342" w:type="pct"/>
                  <w:tcBorders>
                    <w:bottom w:val="single" w:color="auto" w:sz="4" w:space="0"/>
                  </w:tcBorders>
                  <w:vAlign w:val="center"/>
                </w:tcPr>
                <w:p w14:paraId="6905BE48">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是否为可行技术</w:t>
                  </w:r>
                </w:p>
              </w:tc>
              <w:tc>
                <w:tcPr>
                  <w:tcW w:w="394" w:type="pct"/>
                  <w:tcBorders>
                    <w:bottom w:val="single" w:color="auto" w:sz="4" w:space="0"/>
                  </w:tcBorders>
                  <w:vAlign w:val="center"/>
                </w:tcPr>
                <w:p w14:paraId="7016EF4D">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p w14:paraId="1B6AC713">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49" w:type="pct"/>
                  <w:tcBorders>
                    <w:bottom w:val="single" w:color="auto" w:sz="4" w:space="0"/>
                  </w:tcBorders>
                  <w:vAlign w:val="center"/>
                </w:tcPr>
                <w:p w14:paraId="59E94B37">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62060A">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(kg/h)</w:t>
                  </w:r>
                </w:p>
              </w:tc>
              <w:tc>
                <w:tcPr>
                  <w:tcW w:w="452" w:type="pct"/>
                  <w:tcBorders>
                    <w:bottom w:val="single" w:color="auto" w:sz="4" w:space="0"/>
                  </w:tcBorders>
                  <w:vAlign w:val="center"/>
                </w:tcPr>
                <w:p w14:paraId="4F74E7BB">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w:t>
                  </w:r>
                </w:p>
                <w:p w14:paraId="10ADFB64">
                  <w:pPr>
                    <w:pStyle w:val="24"/>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(t/a)</w:t>
                  </w:r>
                </w:p>
              </w:tc>
              <w:tc>
                <w:tcPr>
                  <w:tcW w:w="330" w:type="pct"/>
                  <w:vMerge w:val="continue"/>
                  <w:tcBorders>
                    <w:bottom w:val="single" w:color="auto" w:sz="4" w:space="0"/>
                  </w:tcBorders>
                  <w:vAlign w:val="center"/>
                </w:tcPr>
                <w:p w14:paraId="7BEBB06A">
                  <w:pPr>
                    <w:pStyle w:val="24"/>
                    <w:spacing w:after="0" w:line="240" w:lineRule="auto"/>
                    <w:jc w:val="center"/>
                    <w:rPr>
                      <w:rFonts w:hint="default" w:ascii="Times New Roman" w:hAnsi="Times New Roman" w:cs="Times New Roman" w:eastAsiaTheme="minorEastAsia"/>
                      <w:color w:val="auto"/>
                      <w:sz w:val="21"/>
                      <w:szCs w:val="21"/>
                    </w:rPr>
                  </w:pPr>
                </w:p>
              </w:tc>
            </w:tr>
            <w:tr w14:paraId="7B6BF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97" w:type="pct"/>
                  <w:vAlign w:val="center"/>
                </w:tcPr>
                <w:p w14:paraId="28BF3C7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P3</w:t>
                  </w:r>
                </w:p>
              </w:tc>
              <w:tc>
                <w:tcPr>
                  <w:tcW w:w="407" w:type="pct"/>
                  <w:vAlign w:val="center"/>
                </w:tcPr>
                <w:p w14:paraId="79380EBA">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color w:val="auto"/>
                      <w:kern w:val="2"/>
                      <w:sz w:val="21"/>
                      <w:szCs w:val="21"/>
                      <w:lang w:val="en-US" w:eastAsia="zh-CN" w:bidi="ar-SA"/>
                    </w:rPr>
                    <w:t>上油、油浴</w:t>
                  </w:r>
                </w:p>
              </w:tc>
              <w:tc>
                <w:tcPr>
                  <w:tcW w:w="334" w:type="pct"/>
                  <w:vAlign w:val="center"/>
                </w:tcPr>
                <w:p w14:paraId="2634D39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80" w:type="pct"/>
                  <w:vAlign w:val="center"/>
                </w:tcPr>
                <w:p w14:paraId="64A67C2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15.52</w:t>
                  </w:r>
                </w:p>
              </w:tc>
              <w:tc>
                <w:tcPr>
                  <w:tcW w:w="362" w:type="pct"/>
                  <w:vAlign w:val="center"/>
                </w:tcPr>
                <w:p w14:paraId="4091EA74">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0.31</w:t>
                  </w:r>
                </w:p>
              </w:tc>
              <w:tc>
                <w:tcPr>
                  <w:tcW w:w="353" w:type="pct"/>
                  <w:vAlign w:val="center"/>
                </w:tcPr>
                <w:p w14:paraId="44FD02D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1.49</w:t>
                  </w:r>
                </w:p>
              </w:tc>
              <w:tc>
                <w:tcPr>
                  <w:tcW w:w="383" w:type="pct"/>
                  <w:vAlign w:val="center"/>
                </w:tcPr>
                <w:p w14:paraId="39A53D6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水喷淋+除湿器+</w:t>
                  </w:r>
                  <w:r>
                    <w:rPr>
                      <w:rFonts w:hint="default" w:ascii="Times New Roman" w:hAnsi="Times New Roman" w:cs="Times New Roman" w:eastAsiaTheme="minorEastAsia"/>
                      <w:bCs/>
                      <w:color w:val="auto"/>
                      <w:sz w:val="21"/>
                      <w:szCs w:val="21"/>
                      <w:lang w:val="en-US" w:eastAsia="zh-CN"/>
                    </w:rPr>
                    <w:t>二级活性炭吸附</w:t>
                  </w:r>
                </w:p>
              </w:tc>
              <w:tc>
                <w:tcPr>
                  <w:tcW w:w="230" w:type="pct"/>
                  <w:vAlign w:val="center"/>
                </w:tcPr>
                <w:p w14:paraId="1DB3D168">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90</w:t>
                  </w:r>
                </w:p>
              </w:tc>
              <w:tc>
                <w:tcPr>
                  <w:tcW w:w="284" w:type="pct"/>
                  <w:vAlign w:val="center"/>
                </w:tcPr>
                <w:p w14:paraId="0B777B23">
                  <w:pPr>
                    <w:adjustRightInd w:val="0"/>
                    <w:snapToGrid w:val="0"/>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20</w:t>
                  </w:r>
                  <w:r>
                    <w:rPr>
                      <w:rFonts w:hint="default" w:ascii="Times New Roman" w:hAnsi="Times New Roman" w:cs="Times New Roman" w:eastAsiaTheme="minorEastAsia"/>
                      <w:bCs/>
                      <w:color w:val="auto"/>
                      <w:sz w:val="21"/>
                      <w:szCs w:val="21"/>
                      <w:lang w:val="en-US" w:eastAsia="zh-CN"/>
                    </w:rPr>
                    <w:t>000</w:t>
                  </w:r>
                </w:p>
              </w:tc>
              <w:tc>
                <w:tcPr>
                  <w:tcW w:w="342" w:type="pct"/>
                  <w:vAlign w:val="center"/>
                </w:tcPr>
                <w:p w14:paraId="060BD1F0">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是</w:t>
                  </w:r>
                </w:p>
              </w:tc>
              <w:tc>
                <w:tcPr>
                  <w:tcW w:w="394" w:type="pct"/>
                  <w:vAlign w:val="center"/>
                </w:tcPr>
                <w:p w14:paraId="278F62E9">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1.55</w:t>
                  </w:r>
                </w:p>
              </w:tc>
              <w:tc>
                <w:tcPr>
                  <w:tcW w:w="449" w:type="pct"/>
                  <w:vAlign w:val="center"/>
                </w:tcPr>
                <w:p w14:paraId="70A36216">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0.031</w:t>
                  </w:r>
                </w:p>
              </w:tc>
              <w:tc>
                <w:tcPr>
                  <w:tcW w:w="452" w:type="pct"/>
                  <w:vAlign w:val="center"/>
                </w:tcPr>
                <w:p w14:paraId="08552448">
                  <w:pPr>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eastAsia" w:ascii="Times New Roman" w:hAnsi="Times New Roman" w:eastAsia="宋体" w:cs="Times New Roman"/>
                      <w:color w:val="auto"/>
                      <w:kern w:val="44"/>
                      <w:sz w:val="21"/>
                      <w:szCs w:val="21"/>
                      <w:lang w:val="en-US" w:eastAsia="zh-CN" w:bidi="ar-SA"/>
                    </w:rPr>
                    <w:t>0.</w:t>
                  </w:r>
                  <w:r>
                    <w:rPr>
                      <w:rFonts w:hint="eastAsia" w:cs="Times New Roman"/>
                      <w:color w:val="auto"/>
                      <w:kern w:val="44"/>
                      <w:sz w:val="21"/>
                      <w:szCs w:val="21"/>
                      <w:lang w:val="en-US" w:eastAsia="zh-CN" w:bidi="ar-SA"/>
                    </w:rPr>
                    <w:t>14</w:t>
                  </w:r>
                  <w:r>
                    <w:rPr>
                      <w:rFonts w:hint="eastAsia" w:ascii="Times New Roman" w:hAnsi="Times New Roman" w:eastAsia="宋体" w:cs="Times New Roman"/>
                      <w:color w:val="auto"/>
                      <w:kern w:val="44"/>
                      <w:sz w:val="21"/>
                      <w:szCs w:val="21"/>
                      <w:lang w:val="en-US" w:eastAsia="zh-CN" w:bidi="ar-SA"/>
                    </w:rPr>
                    <w:t>9</w:t>
                  </w:r>
                </w:p>
              </w:tc>
              <w:tc>
                <w:tcPr>
                  <w:tcW w:w="330" w:type="pct"/>
                  <w:vAlign w:val="center"/>
                </w:tcPr>
                <w:p w14:paraId="0D431F4F">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连续</w:t>
                  </w:r>
                </w:p>
                <w:p w14:paraId="7A026B23">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480</w:t>
                  </w:r>
                  <w:r>
                    <w:rPr>
                      <w:rFonts w:hint="default" w:ascii="Times New Roman" w:hAnsi="Times New Roman" w:cs="Times New Roman" w:eastAsiaTheme="minorEastAsia"/>
                      <w:bCs/>
                      <w:color w:val="auto"/>
                      <w:sz w:val="21"/>
                      <w:szCs w:val="21"/>
                      <w:lang w:val="en-US" w:eastAsia="zh-CN"/>
                    </w:rPr>
                    <w:t>0h</w:t>
                  </w:r>
                </w:p>
              </w:tc>
            </w:tr>
          </w:tbl>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表4-4本项目无组织废气产生及排放源强表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06"/>
              <w:gridCol w:w="1950"/>
              <w:gridCol w:w="1642"/>
              <w:gridCol w:w="1302"/>
              <w:gridCol w:w="1302"/>
              <w:gridCol w:w="1302"/>
              <w:gridCol w:w="1302"/>
              <w:gridCol w:w="1515"/>
              <w:gridCol w:w="133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4" w:type="pct"/>
                  <w:vAlign w:val="center"/>
                </w:tcPr>
                <w:p w14:paraId="34A6D0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工作车间</w:t>
                  </w:r>
                </w:p>
              </w:tc>
              <w:tc>
                <w:tcPr>
                  <w:tcW w:w="752" w:type="pct"/>
                  <w:vAlign w:val="center"/>
                </w:tcPr>
                <w:p w14:paraId="2B93E6B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633" w:type="pct"/>
                  <w:vAlign w:val="center"/>
                </w:tcPr>
                <w:p w14:paraId="2835E5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502" w:type="pct"/>
                  <w:vAlign w:val="center"/>
                </w:tcPr>
                <w:p w14:paraId="25D9E9DE">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02" w:type="pct"/>
                  <w:vAlign w:val="center"/>
                </w:tcPr>
                <w:p w14:paraId="091118E6">
                  <w:pPr>
                    <w:adjustRightInd w:val="0"/>
                    <w:snapToGrid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污染防治措施</w:t>
                  </w:r>
                </w:p>
              </w:tc>
              <w:tc>
                <w:tcPr>
                  <w:tcW w:w="502" w:type="pct"/>
                  <w:vAlign w:val="center"/>
                </w:tcPr>
                <w:p w14:paraId="5386B0D1">
                  <w:pPr>
                    <w:pStyle w:val="24"/>
                    <w:spacing w:after="0"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去除</w:t>
                  </w:r>
                  <w:r>
                    <w:rPr>
                      <w:rFonts w:hint="default" w:ascii="Times New Roman" w:hAnsi="Times New Roman" w:cs="Times New Roman" w:eastAsiaTheme="minorEastAsia"/>
                      <w:b/>
                      <w:bCs/>
                      <w:color w:val="auto"/>
                      <w:sz w:val="21"/>
                      <w:szCs w:val="21"/>
                      <w:lang w:val="en-US" w:eastAsia="zh-CN"/>
                    </w:rPr>
                    <w:t>效</w:t>
                  </w:r>
                  <w:r>
                    <w:rPr>
                      <w:rFonts w:hint="default" w:ascii="Times New Roman" w:hAnsi="Times New Roman" w:cs="Times New Roman" w:eastAsiaTheme="minorEastAsia"/>
                      <w:b/>
                      <w:bCs/>
                      <w:color w:val="auto"/>
                      <w:sz w:val="21"/>
                      <w:szCs w:val="21"/>
                    </w:rPr>
                    <w:t>率(%)</w:t>
                  </w:r>
                </w:p>
              </w:tc>
              <w:tc>
                <w:tcPr>
                  <w:tcW w:w="502" w:type="pct"/>
                  <w:vAlign w:val="center"/>
                </w:tcPr>
                <w:p w14:paraId="1A4C9F1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排放量t/a</w:t>
                  </w:r>
                </w:p>
              </w:tc>
              <w:tc>
                <w:tcPr>
                  <w:tcW w:w="584" w:type="pct"/>
                  <w:vAlign w:val="center"/>
                </w:tcPr>
                <w:p w14:paraId="5B3AB70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面源面积m</w:t>
                  </w:r>
                  <w:r>
                    <w:rPr>
                      <w:rFonts w:hint="default" w:ascii="Times New Roman" w:hAnsi="Times New Roman" w:cs="Times New Roman"/>
                      <w:b/>
                      <w:bCs/>
                      <w:color w:val="auto"/>
                      <w:sz w:val="21"/>
                      <w:szCs w:val="21"/>
                      <w:vertAlign w:val="superscript"/>
                    </w:rPr>
                    <w:t>2</w:t>
                  </w:r>
                </w:p>
              </w:tc>
              <w:tc>
                <w:tcPr>
                  <w:tcW w:w="514" w:type="pct"/>
                  <w:vAlign w:val="center"/>
                </w:tcPr>
                <w:p w14:paraId="1E651B8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面源高度m</w:t>
                  </w:r>
                </w:p>
              </w:tc>
            </w:tr>
            <w:tr w14:paraId="75B68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04" w:type="pct"/>
                  <w:vAlign w:val="center"/>
                </w:tcPr>
                <w:p w14:paraId="0D40FBDF">
                  <w:pPr>
                    <w:adjustRightInd w:val="0"/>
                    <w:snapToGrid w:val="0"/>
                    <w:jc w:val="center"/>
                    <w:rPr>
                      <w:rFonts w:hint="default" w:ascii="Times New Roman" w:hAnsi="Times New Roman" w:eastAsia="宋体" w:cs="Times New Roman"/>
                      <w:color w:val="auto"/>
                      <w:kern w:val="44"/>
                      <w:sz w:val="21"/>
                      <w:szCs w:val="21"/>
                      <w:lang w:val="en-US" w:eastAsia="zh-CN"/>
                    </w:rPr>
                  </w:pPr>
                  <w:r>
                    <w:rPr>
                      <w:rFonts w:hint="default" w:ascii="Times New Roman" w:hAnsi="Times New Roman" w:cs="Times New Roman"/>
                      <w:color w:val="auto"/>
                      <w:kern w:val="44"/>
                      <w:sz w:val="21"/>
                      <w:szCs w:val="21"/>
                      <w:lang w:val="en-US" w:eastAsia="zh-CN"/>
                    </w:rPr>
                    <w:t>车间</w:t>
                  </w:r>
                  <w:r>
                    <w:rPr>
                      <w:rFonts w:hint="eastAsia" w:cs="Times New Roman"/>
                      <w:color w:val="auto"/>
                      <w:kern w:val="44"/>
                      <w:sz w:val="21"/>
                      <w:szCs w:val="21"/>
                      <w:lang w:val="en-US" w:eastAsia="zh-CN"/>
                    </w:rPr>
                    <w:t>一</w:t>
                  </w:r>
                </w:p>
              </w:tc>
              <w:tc>
                <w:tcPr>
                  <w:tcW w:w="752" w:type="pct"/>
                  <w:vAlign w:val="center"/>
                </w:tcPr>
                <w:p w14:paraId="77EE1027">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cs="Times New Roman"/>
                      <w:color w:val="auto"/>
                      <w:kern w:val="2"/>
                      <w:sz w:val="21"/>
                      <w:szCs w:val="21"/>
                      <w:lang w:val="en-US" w:eastAsia="zh-CN" w:bidi="ar-SA"/>
                    </w:rPr>
                    <w:t>上油、油浴</w:t>
                  </w:r>
                </w:p>
              </w:tc>
              <w:tc>
                <w:tcPr>
                  <w:tcW w:w="633" w:type="pct"/>
                  <w:vAlign w:val="center"/>
                </w:tcPr>
                <w:p w14:paraId="37185F8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1302" w:type="dxa"/>
                  <w:vAlign w:val="center"/>
                </w:tcPr>
                <w:p w14:paraId="5E0EDD0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0.11</w:t>
                  </w:r>
                </w:p>
              </w:tc>
              <w:tc>
                <w:tcPr>
                  <w:tcW w:w="502" w:type="pct"/>
                  <w:vAlign w:val="center"/>
                </w:tcPr>
                <w:p w14:paraId="11DA75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02" w:type="pct"/>
                  <w:vAlign w:val="center"/>
                </w:tcPr>
                <w:p w14:paraId="6BAEA8B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1302" w:type="dxa"/>
                  <w:vAlign w:val="center"/>
                </w:tcPr>
                <w:p w14:paraId="05F26F9D">
                  <w:pPr>
                    <w:adjustRightInd w:val="0"/>
                    <w:snapToGrid w:val="0"/>
                    <w:jc w:val="center"/>
                    <w:rPr>
                      <w:rFonts w:hint="default" w:ascii="Times New Roman" w:hAnsi="Times New Roman" w:eastAsia="宋体" w:cs="Times New Roman"/>
                      <w:color w:val="auto"/>
                      <w:kern w:val="44"/>
                      <w:sz w:val="21"/>
                      <w:szCs w:val="21"/>
                      <w:lang w:val="en-US" w:eastAsia="zh-CN"/>
                    </w:rPr>
                  </w:pPr>
                  <w:r>
                    <w:rPr>
                      <w:rFonts w:hint="eastAsia" w:ascii="Times New Roman" w:hAnsi="Times New Roman" w:eastAsia="宋体" w:cs="Times New Roman"/>
                      <w:color w:val="auto"/>
                      <w:kern w:val="2"/>
                      <w:sz w:val="21"/>
                      <w:szCs w:val="21"/>
                      <w:lang w:val="en-US" w:eastAsia="zh-CN" w:bidi="ar-SA"/>
                    </w:rPr>
                    <w:t>0.11</w:t>
                  </w:r>
                </w:p>
              </w:tc>
              <w:tc>
                <w:tcPr>
                  <w:tcW w:w="584" w:type="pct"/>
                  <w:vAlign w:val="center"/>
                </w:tcPr>
                <w:p w14:paraId="1D40F1FE">
                  <w:pPr>
                    <w:adjustRightInd w:val="0"/>
                    <w:snapToGrid w:val="0"/>
                    <w:jc w:val="center"/>
                    <w:rPr>
                      <w:rFonts w:hint="default" w:ascii="Times New Roman" w:hAnsi="Times New Roman" w:cs="Times New Roman"/>
                      <w:color w:val="auto"/>
                      <w:kern w:val="44"/>
                      <w:sz w:val="21"/>
                      <w:szCs w:val="21"/>
                      <w:lang w:val="en-US" w:eastAsia="zh-CN" w:bidi="ar-SA"/>
                    </w:rPr>
                  </w:pPr>
                  <w:r>
                    <w:rPr>
                      <w:rFonts w:hint="eastAsia" w:cs="Times New Roman"/>
                      <w:color w:val="auto"/>
                      <w:kern w:val="44"/>
                      <w:sz w:val="21"/>
                      <w:szCs w:val="21"/>
                      <w:lang w:val="en-US" w:eastAsia="zh-CN" w:bidi="ar-SA"/>
                    </w:rPr>
                    <w:t>3000</w:t>
                  </w:r>
                </w:p>
              </w:tc>
              <w:tc>
                <w:tcPr>
                  <w:tcW w:w="514" w:type="pct"/>
                  <w:vAlign w:val="center"/>
                </w:tcPr>
                <w:p w14:paraId="005D1A07">
                  <w:pPr>
                    <w:adjustRightInd w:val="0"/>
                    <w:snapToGrid w:val="0"/>
                    <w:jc w:val="center"/>
                    <w:rPr>
                      <w:rFonts w:hint="default" w:ascii="Times New Roman" w:hAnsi="Times New Roman" w:cs="Times New Roman"/>
                      <w:color w:val="auto"/>
                      <w:kern w:val="44"/>
                      <w:sz w:val="21"/>
                      <w:szCs w:val="21"/>
                      <w:lang w:val="en-US" w:eastAsia="zh-CN"/>
                    </w:rPr>
                  </w:pPr>
                  <w:r>
                    <w:rPr>
                      <w:rFonts w:hint="eastAsia" w:cs="Times New Roman"/>
                      <w:color w:val="auto"/>
                      <w:kern w:val="44"/>
                      <w:sz w:val="21"/>
                      <w:szCs w:val="21"/>
                      <w:lang w:val="en-US" w:eastAsia="zh-CN"/>
                    </w:rPr>
                    <w:t>8</w:t>
                  </w:r>
                </w:p>
              </w:tc>
            </w:tr>
            <w:tr w14:paraId="66C06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544" w:hRule="atLeast"/>
                <w:jc w:val="center"/>
              </w:trPr>
              <w:tc>
                <w:tcPr>
                  <w:tcW w:w="504" w:type="pct"/>
                  <w:vAlign w:val="center"/>
                </w:tcPr>
                <w:p w14:paraId="0E76E801">
                  <w:pPr>
                    <w:adjustRightInd w:val="0"/>
                    <w:snapToGrid w:val="0"/>
                    <w:jc w:val="center"/>
                    <w:rPr>
                      <w:rFonts w:hint="default" w:ascii="Times New Roman" w:hAnsi="Times New Roman" w:cs="Times New Roman"/>
                      <w:color w:val="auto"/>
                      <w:kern w:val="44"/>
                      <w:sz w:val="21"/>
                      <w:szCs w:val="21"/>
                      <w:lang w:val="en-US" w:eastAsia="zh-CN"/>
                    </w:rPr>
                  </w:pPr>
                  <w:r>
                    <w:rPr>
                      <w:rFonts w:hint="default" w:ascii="Times New Roman" w:hAnsi="Times New Roman" w:cs="Times New Roman"/>
                      <w:color w:val="auto"/>
                      <w:kern w:val="44"/>
                      <w:sz w:val="21"/>
                      <w:szCs w:val="21"/>
                      <w:lang w:val="en-US" w:eastAsia="zh-CN"/>
                    </w:rPr>
                    <w:t>车间</w:t>
                  </w:r>
                  <w:r>
                    <w:rPr>
                      <w:rFonts w:hint="eastAsia" w:ascii="Times New Roman" w:hAnsi="Times New Roman" w:cs="Times New Roman"/>
                      <w:color w:val="auto"/>
                      <w:kern w:val="44"/>
                      <w:sz w:val="21"/>
                      <w:szCs w:val="21"/>
                      <w:lang w:val="en-US" w:eastAsia="zh-CN"/>
                    </w:rPr>
                    <w:t>二</w:t>
                  </w:r>
                </w:p>
              </w:tc>
              <w:tc>
                <w:tcPr>
                  <w:tcW w:w="752" w:type="pct"/>
                  <w:vAlign w:val="center"/>
                </w:tcPr>
                <w:p w14:paraId="6E7D270D">
                  <w:pPr>
                    <w:adjustRightInd w:val="0"/>
                    <w:snapToGrid w:val="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上油、油浴</w:t>
                  </w:r>
                </w:p>
              </w:tc>
              <w:tc>
                <w:tcPr>
                  <w:tcW w:w="633" w:type="pct"/>
                  <w:vAlign w:val="center"/>
                </w:tcPr>
                <w:p w14:paraId="218A62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1302" w:type="dxa"/>
                  <w:vAlign w:val="center"/>
                </w:tcPr>
                <w:p w14:paraId="5302F88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0.055</w:t>
                  </w:r>
                </w:p>
              </w:tc>
              <w:tc>
                <w:tcPr>
                  <w:tcW w:w="1302" w:type="dxa"/>
                  <w:vAlign w:val="center"/>
                </w:tcPr>
                <w:p w14:paraId="46C931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302" w:type="dxa"/>
                  <w:vAlign w:val="center"/>
                </w:tcPr>
                <w:p w14:paraId="0EBD1EF5">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1302" w:type="dxa"/>
                  <w:vAlign w:val="center"/>
                </w:tcPr>
                <w:p w14:paraId="30056DBE">
                  <w:pPr>
                    <w:adjustRightInd w:val="0"/>
                    <w:snapToGrid w:val="0"/>
                    <w:jc w:val="center"/>
                    <w:rPr>
                      <w:rFonts w:hint="eastAsia" w:cs="Times New Roman" w:eastAsiaTheme="minorEastAsia"/>
                      <w:bCs/>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0.055</w:t>
                  </w:r>
                </w:p>
              </w:tc>
              <w:tc>
                <w:tcPr>
                  <w:tcW w:w="584" w:type="pct"/>
                  <w:vAlign w:val="center"/>
                </w:tcPr>
                <w:p w14:paraId="0C74B368">
                  <w:pPr>
                    <w:adjustRightInd w:val="0"/>
                    <w:snapToGrid w:val="0"/>
                    <w:jc w:val="center"/>
                    <w:rPr>
                      <w:rFonts w:hint="default" w:cs="Times New Roman"/>
                      <w:color w:val="auto"/>
                      <w:kern w:val="44"/>
                      <w:sz w:val="21"/>
                      <w:szCs w:val="21"/>
                      <w:lang w:val="en-US" w:eastAsia="zh-CN" w:bidi="ar-SA"/>
                    </w:rPr>
                  </w:pPr>
                  <w:r>
                    <w:rPr>
                      <w:rFonts w:hint="eastAsia" w:cs="Times New Roman"/>
                      <w:color w:val="auto"/>
                      <w:kern w:val="44"/>
                      <w:sz w:val="21"/>
                      <w:szCs w:val="21"/>
                      <w:lang w:val="en-US" w:eastAsia="zh-CN" w:bidi="ar-SA"/>
                    </w:rPr>
                    <w:t>960</w:t>
                  </w:r>
                </w:p>
              </w:tc>
              <w:tc>
                <w:tcPr>
                  <w:tcW w:w="514" w:type="pct"/>
                  <w:vAlign w:val="center"/>
                </w:tcPr>
                <w:p w14:paraId="1ADDDE6E">
                  <w:pPr>
                    <w:adjustRightInd w:val="0"/>
                    <w:snapToGrid w:val="0"/>
                    <w:jc w:val="center"/>
                    <w:rPr>
                      <w:rFonts w:hint="eastAsia" w:cs="Times New Roman"/>
                      <w:color w:val="auto"/>
                      <w:kern w:val="44"/>
                      <w:sz w:val="21"/>
                      <w:szCs w:val="21"/>
                      <w:lang w:val="en-US" w:eastAsia="zh-CN"/>
                    </w:rPr>
                  </w:pPr>
                  <w:r>
                    <w:rPr>
                      <w:rFonts w:hint="eastAsia" w:cs="Times New Roman"/>
                      <w:color w:val="auto"/>
                      <w:kern w:val="44"/>
                      <w:sz w:val="21"/>
                      <w:szCs w:val="21"/>
                      <w:lang w:val="en-US" w:eastAsia="zh-CN"/>
                    </w:rPr>
                    <w:t>4</w:t>
                  </w:r>
                </w:p>
              </w:tc>
            </w:tr>
          </w:tbl>
          <w:p w14:paraId="126EF1BC">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非正常工况</w:t>
            </w:r>
          </w:p>
          <w:p w14:paraId="7FC52A3E">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建设项目非正常工况是指生产运行阶段的开、停工及维修或环保设施达不到设计规定指标等工况。</w:t>
            </w:r>
          </w:p>
          <w:p w14:paraId="1021976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1C40667F">
            <w:pPr>
              <w:adjustRightInd w:val="0"/>
              <w:snapToGrid w:val="0"/>
              <w:spacing w:line="500" w:lineRule="exact"/>
              <w:ind w:firstLine="420" w:firstLineChars="200"/>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本项目考虑最大风险情况下，废气治理设备出现非正常工况导致有组织废气未经处理直接排放</w:t>
            </w:r>
            <w:r>
              <w:rPr>
                <w:rFonts w:hint="default" w:ascii="Times New Roman" w:hAnsi="Times New Roman" w:cs="Times New Roman"/>
                <w:color w:val="auto"/>
                <w:sz w:val="21"/>
                <w:szCs w:val="21"/>
                <w:lang w:val="en-US" w:eastAsia="zh-CN"/>
              </w:rPr>
              <w:t>的</w:t>
            </w:r>
            <w:r>
              <w:rPr>
                <w:rFonts w:hint="default" w:ascii="Times New Roman" w:hAnsi="Times New Roman" w:cs="Times New Roman"/>
                <w:color w:val="auto"/>
                <w:sz w:val="21"/>
                <w:szCs w:val="21"/>
              </w:rPr>
              <w:t>情况进行分析</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本项目非正常工况时废气源强</w:t>
            </w:r>
            <w:r>
              <w:rPr>
                <w:rFonts w:hint="default" w:ascii="Times New Roman" w:hAnsi="Times New Roman" w:cs="Times New Roman"/>
                <w:color w:val="auto"/>
                <w:sz w:val="21"/>
                <w:szCs w:val="21"/>
                <w:lang w:val="en-US" w:eastAsia="zh-CN"/>
              </w:rPr>
              <w:t>如下表</w:t>
            </w:r>
            <w:r>
              <w:rPr>
                <w:rFonts w:hint="default" w:ascii="Times New Roman" w:hAnsi="Times New Roman" w:cs="Times New Roman"/>
                <w:color w:val="auto"/>
                <w:sz w:val="21"/>
                <w:szCs w:val="21"/>
              </w:rPr>
              <w:t>所示。</w:t>
            </w:r>
          </w:p>
          <w:p w14:paraId="400467F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p>
          <w:p w14:paraId="617200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表4-5非正常工况时废气排放情况表</w:t>
            </w:r>
          </w:p>
          <w:tbl>
            <w:tblPr>
              <w:tblStyle w:val="32"/>
              <w:tblW w:w="49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138"/>
              <w:gridCol w:w="1061"/>
              <w:gridCol w:w="976"/>
              <w:gridCol w:w="1486"/>
              <w:gridCol w:w="1149"/>
              <w:gridCol w:w="1743"/>
              <w:gridCol w:w="1458"/>
              <w:gridCol w:w="979"/>
              <w:gridCol w:w="1066"/>
              <w:gridCol w:w="1810"/>
            </w:tblGrid>
            <w:tr w14:paraId="79B7E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restart"/>
                  <w:vAlign w:val="center"/>
                </w:tcPr>
                <w:p w14:paraId="7F4A7B7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排气筒编号</w:t>
                  </w:r>
                </w:p>
              </w:tc>
              <w:tc>
                <w:tcPr>
                  <w:tcW w:w="412" w:type="pct"/>
                  <w:vMerge w:val="restart"/>
                  <w:vAlign w:val="center"/>
                </w:tcPr>
                <w:p w14:paraId="4807AFCC">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排放工序</w:t>
                  </w:r>
                </w:p>
              </w:tc>
              <w:tc>
                <w:tcPr>
                  <w:tcW w:w="379" w:type="pct"/>
                  <w:vMerge w:val="restart"/>
                  <w:vAlign w:val="center"/>
                </w:tcPr>
                <w:p w14:paraId="60C3788F">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非正常排放原因</w:t>
                  </w:r>
                </w:p>
              </w:tc>
              <w:tc>
                <w:tcPr>
                  <w:tcW w:w="577" w:type="pct"/>
                  <w:vMerge w:val="restart"/>
                  <w:vAlign w:val="center"/>
                </w:tcPr>
                <w:p w14:paraId="3E7D8B1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排气量（m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/h）</w:t>
                  </w:r>
                </w:p>
              </w:tc>
              <w:tc>
                <w:tcPr>
                  <w:tcW w:w="446" w:type="pct"/>
                  <w:vMerge w:val="restart"/>
                  <w:vAlign w:val="center"/>
                </w:tcPr>
                <w:p w14:paraId="31077B4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产污及污染物名称</w:t>
                  </w:r>
                </w:p>
              </w:tc>
              <w:tc>
                <w:tcPr>
                  <w:tcW w:w="1243" w:type="pct"/>
                  <w:gridSpan w:val="2"/>
                  <w:vAlign w:val="center"/>
                </w:tcPr>
                <w:p w14:paraId="73EA93D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380" w:type="pct"/>
                  <w:vMerge w:val="restart"/>
                  <w:vAlign w:val="center"/>
                </w:tcPr>
                <w:p w14:paraId="274D1362">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单次持续</w:t>
                  </w:r>
                </w:p>
                <w:p w14:paraId="52C90416">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时间/h</w:t>
                  </w:r>
                </w:p>
              </w:tc>
              <w:tc>
                <w:tcPr>
                  <w:tcW w:w="414" w:type="pct"/>
                  <w:vMerge w:val="restart"/>
                  <w:vAlign w:val="center"/>
                </w:tcPr>
                <w:p w14:paraId="770F12CE">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b/>
                      <w:bCs/>
                      <w:color w:val="auto"/>
                      <w:kern w:val="0"/>
                      <w:sz w:val="21"/>
                      <w:szCs w:val="21"/>
                      <w:lang w:bidi="ar"/>
                    </w:rPr>
                    <w:t>年发生频</w:t>
                  </w:r>
                </w:p>
                <w:p w14:paraId="0E2369B8">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次/次</w:t>
                  </w:r>
                </w:p>
              </w:tc>
              <w:tc>
                <w:tcPr>
                  <w:tcW w:w="703" w:type="pct"/>
                  <w:vMerge w:val="restart"/>
                  <w:vAlign w:val="center"/>
                </w:tcPr>
                <w:p w14:paraId="3641BCF4">
                  <w:pPr>
                    <w:widowControl/>
                    <w:jc w:val="center"/>
                    <w:rPr>
                      <w:rFonts w:hint="default" w:ascii="Times New Roman" w:hAnsi="Times New Roman" w:cs="Times New Roman"/>
                      <w:b/>
                      <w:color w:val="auto"/>
                      <w:sz w:val="21"/>
                      <w:szCs w:val="21"/>
                    </w:rPr>
                  </w:pPr>
                  <w:r>
                    <w:rPr>
                      <w:rFonts w:hint="default" w:ascii="Times New Roman" w:hAnsi="Times New Roman" w:eastAsia="CIDFont" w:cs="Times New Roman"/>
                      <w:b/>
                      <w:bCs/>
                      <w:color w:val="auto"/>
                      <w:kern w:val="0"/>
                      <w:sz w:val="21"/>
                      <w:szCs w:val="21"/>
                      <w:lang w:bidi="ar"/>
                    </w:rPr>
                    <w:t>应对措施</w:t>
                  </w:r>
                </w:p>
              </w:tc>
            </w:tr>
            <w:tr w14:paraId="4286E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Merge w:val="continue"/>
                  <w:vAlign w:val="center"/>
                </w:tcPr>
                <w:p w14:paraId="2BB23B96">
                  <w:pPr>
                    <w:adjustRightInd w:val="0"/>
                    <w:snapToGrid w:val="0"/>
                    <w:jc w:val="center"/>
                    <w:rPr>
                      <w:rFonts w:hint="default" w:ascii="Times New Roman" w:hAnsi="Times New Roman" w:cs="Times New Roman"/>
                      <w:b/>
                      <w:color w:val="auto"/>
                      <w:sz w:val="21"/>
                      <w:szCs w:val="21"/>
                    </w:rPr>
                  </w:pPr>
                </w:p>
              </w:tc>
              <w:tc>
                <w:tcPr>
                  <w:tcW w:w="412" w:type="pct"/>
                  <w:vMerge w:val="continue"/>
                  <w:vAlign w:val="center"/>
                </w:tcPr>
                <w:p w14:paraId="4B7B9DB4">
                  <w:pPr>
                    <w:adjustRightInd w:val="0"/>
                    <w:snapToGrid w:val="0"/>
                    <w:jc w:val="center"/>
                    <w:rPr>
                      <w:rFonts w:hint="default" w:ascii="Times New Roman" w:hAnsi="Times New Roman" w:cs="Times New Roman"/>
                      <w:b/>
                      <w:color w:val="auto"/>
                      <w:sz w:val="21"/>
                      <w:szCs w:val="21"/>
                    </w:rPr>
                  </w:pPr>
                </w:p>
              </w:tc>
              <w:tc>
                <w:tcPr>
                  <w:tcW w:w="379" w:type="pct"/>
                  <w:vMerge w:val="continue"/>
                  <w:vAlign w:val="center"/>
                </w:tcPr>
                <w:p w14:paraId="44D8917E">
                  <w:pPr>
                    <w:widowControl/>
                    <w:jc w:val="center"/>
                    <w:rPr>
                      <w:rFonts w:hint="default" w:ascii="Times New Roman" w:hAnsi="Times New Roman" w:eastAsia="CIDFont" w:cs="Times New Roman"/>
                      <w:b/>
                      <w:bCs/>
                      <w:color w:val="auto"/>
                      <w:kern w:val="0"/>
                      <w:sz w:val="21"/>
                      <w:szCs w:val="21"/>
                      <w:lang w:bidi="ar"/>
                    </w:rPr>
                  </w:pPr>
                </w:p>
              </w:tc>
              <w:tc>
                <w:tcPr>
                  <w:tcW w:w="577" w:type="pct"/>
                  <w:vMerge w:val="continue"/>
                  <w:vAlign w:val="center"/>
                </w:tcPr>
                <w:p w14:paraId="5553DF5C">
                  <w:pPr>
                    <w:adjustRightInd w:val="0"/>
                    <w:snapToGrid w:val="0"/>
                    <w:jc w:val="center"/>
                    <w:rPr>
                      <w:rFonts w:hint="default" w:ascii="Times New Roman" w:hAnsi="Times New Roman" w:cs="Times New Roman"/>
                      <w:b/>
                      <w:color w:val="auto"/>
                      <w:sz w:val="21"/>
                      <w:szCs w:val="21"/>
                    </w:rPr>
                  </w:pPr>
                </w:p>
              </w:tc>
              <w:tc>
                <w:tcPr>
                  <w:tcW w:w="446" w:type="pct"/>
                  <w:vMerge w:val="continue"/>
                  <w:vAlign w:val="center"/>
                </w:tcPr>
                <w:p w14:paraId="3C6B9429">
                  <w:pPr>
                    <w:adjustRightInd w:val="0"/>
                    <w:snapToGrid w:val="0"/>
                    <w:jc w:val="center"/>
                    <w:rPr>
                      <w:rFonts w:hint="default" w:ascii="Times New Roman" w:hAnsi="Times New Roman" w:cs="Times New Roman"/>
                      <w:b/>
                      <w:color w:val="auto"/>
                      <w:sz w:val="21"/>
                      <w:szCs w:val="21"/>
                    </w:rPr>
                  </w:pPr>
                </w:p>
              </w:tc>
              <w:tc>
                <w:tcPr>
                  <w:tcW w:w="677" w:type="pct"/>
                  <w:vAlign w:val="center"/>
                </w:tcPr>
                <w:p w14:paraId="3194ACED">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566" w:type="pct"/>
                  <w:vAlign w:val="center"/>
                </w:tcPr>
                <w:p w14:paraId="1B069353">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c>
                <w:tcPr>
                  <w:tcW w:w="380" w:type="pct"/>
                  <w:vMerge w:val="continue"/>
                  <w:vAlign w:val="center"/>
                </w:tcPr>
                <w:p w14:paraId="1C6D5938">
                  <w:pPr>
                    <w:adjustRightInd w:val="0"/>
                    <w:snapToGrid w:val="0"/>
                    <w:jc w:val="center"/>
                    <w:rPr>
                      <w:rFonts w:hint="default" w:ascii="Times New Roman" w:hAnsi="Times New Roman" w:cs="Times New Roman"/>
                      <w:b/>
                      <w:color w:val="auto"/>
                      <w:sz w:val="21"/>
                      <w:szCs w:val="21"/>
                    </w:rPr>
                  </w:pPr>
                </w:p>
              </w:tc>
              <w:tc>
                <w:tcPr>
                  <w:tcW w:w="414" w:type="pct"/>
                  <w:vMerge w:val="continue"/>
                  <w:vAlign w:val="center"/>
                </w:tcPr>
                <w:p w14:paraId="03FB645F">
                  <w:pPr>
                    <w:adjustRightInd w:val="0"/>
                    <w:snapToGrid w:val="0"/>
                    <w:jc w:val="center"/>
                    <w:rPr>
                      <w:rFonts w:hint="default" w:ascii="Times New Roman" w:hAnsi="Times New Roman" w:cs="Times New Roman"/>
                      <w:b/>
                      <w:color w:val="auto"/>
                      <w:sz w:val="21"/>
                      <w:szCs w:val="21"/>
                    </w:rPr>
                  </w:pPr>
                </w:p>
              </w:tc>
              <w:tc>
                <w:tcPr>
                  <w:tcW w:w="703" w:type="pct"/>
                  <w:vMerge w:val="continue"/>
                  <w:vAlign w:val="center"/>
                </w:tcPr>
                <w:p w14:paraId="31310F63">
                  <w:pPr>
                    <w:adjustRightInd w:val="0"/>
                    <w:snapToGrid w:val="0"/>
                    <w:jc w:val="center"/>
                    <w:rPr>
                      <w:rFonts w:hint="default" w:ascii="Times New Roman" w:hAnsi="Times New Roman" w:cs="Times New Roman"/>
                      <w:b/>
                      <w:color w:val="auto"/>
                      <w:sz w:val="21"/>
                      <w:szCs w:val="21"/>
                    </w:rPr>
                  </w:pPr>
                </w:p>
              </w:tc>
            </w:tr>
            <w:tr w14:paraId="0CC2B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42" w:type="pct"/>
                  <w:vAlign w:val="center"/>
                </w:tcPr>
                <w:p w14:paraId="2BECD4D5">
                  <w:pPr>
                    <w:pStyle w:val="24"/>
                    <w:spacing w:after="0" w:line="240" w:lineRule="auto"/>
                    <w:jc w:val="center"/>
                    <w:rPr>
                      <w:rFonts w:hint="default" w:ascii="Times New Roman" w:hAnsi="Times New Roman" w:cs="Times New Roman"/>
                      <w:color w:val="auto"/>
                      <w:sz w:val="21"/>
                      <w:szCs w:val="21"/>
                      <w:lang w:val="en-US" w:eastAsia="zh-CN"/>
                    </w:rPr>
                  </w:pPr>
                  <w:r>
                    <w:rPr>
                      <w:rFonts w:hint="eastAsia" w:cs="Times New Roman" w:eastAsiaTheme="minorEastAsia"/>
                      <w:bCs/>
                      <w:color w:val="auto"/>
                      <w:sz w:val="21"/>
                      <w:szCs w:val="21"/>
                      <w:lang w:val="en-US" w:eastAsia="zh-CN"/>
                    </w:rPr>
                    <w:t>P3</w:t>
                  </w:r>
                </w:p>
              </w:tc>
              <w:tc>
                <w:tcPr>
                  <w:tcW w:w="412" w:type="pct"/>
                  <w:vAlign w:val="center"/>
                </w:tcPr>
                <w:p w14:paraId="6EE2EA5F">
                  <w:pPr>
                    <w:pStyle w:val="24"/>
                    <w:spacing w:after="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上油、油浴</w:t>
                  </w:r>
                </w:p>
              </w:tc>
              <w:tc>
                <w:tcPr>
                  <w:tcW w:w="379" w:type="pct"/>
                  <w:vAlign w:val="center"/>
                </w:tcPr>
                <w:p w14:paraId="5A4381D1">
                  <w:pPr>
                    <w:pStyle w:val="24"/>
                    <w:spacing w:after="0"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eastAsiaTheme="minorEastAsia"/>
                      <w:bCs/>
                      <w:color w:val="auto"/>
                      <w:sz w:val="21"/>
                      <w:szCs w:val="21"/>
                      <w:lang w:val="en-US" w:eastAsia="zh-CN"/>
                    </w:rPr>
                    <w:t>二级活性炭吸附装置故障</w:t>
                  </w:r>
                </w:p>
              </w:tc>
              <w:tc>
                <w:tcPr>
                  <w:tcW w:w="577" w:type="pct"/>
                  <w:vAlign w:val="center"/>
                </w:tcPr>
                <w:p w14:paraId="520989D9">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20000</w:t>
                  </w:r>
                </w:p>
              </w:tc>
              <w:tc>
                <w:tcPr>
                  <w:tcW w:w="446" w:type="pct"/>
                  <w:vAlign w:val="center"/>
                </w:tcPr>
                <w:p w14:paraId="4878DD69">
                  <w:pPr>
                    <w:pStyle w:val="24"/>
                    <w:spacing w:after="0"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677" w:type="pct"/>
                  <w:vAlign w:val="center"/>
                </w:tcPr>
                <w:p w14:paraId="492CD7B2">
                  <w:pPr>
                    <w:pStyle w:val="24"/>
                    <w:spacing w:after="0" w:line="240" w:lineRule="auto"/>
                    <w:jc w:val="center"/>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15.52</w:t>
                  </w:r>
                </w:p>
              </w:tc>
              <w:tc>
                <w:tcPr>
                  <w:tcW w:w="566" w:type="pct"/>
                  <w:vAlign w:val="center"/>
                </w:tcPr>
                <w:p w14:paraId="154711EA">
                  <w:pPr>
                    <w:pStyle w:val="24"/>
                    <w:spacing w:after="0" w:line="240" w:lineRule="auto"/>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0.31</w:t>
                  </w:r>
                </w:p>
              </w:tc>
              <w:tc>
                <w:tcPr>
                  <w:tcW w:w="380" w:type="pct"/>
                  <w:vAlign w:val="center"/>
                </w:tcPr>
                <w:p w14:paraId="4F684DBC">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CIDFont"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0.5</w:t>
                  </w:r>
                </w:p>
              </w:tc>
              <w:tc>
                <w:tcPr>
                  <w:tcW w:w="414" w:type="pct"/>
                  <w:vAlign w:val="center"/>
                </w:tcPr>
                <w:p w14:paraId="5041240A">
                  <w:pPr>
                    <w:widowControl/>
                    <w:jc w:val="center"/>
                    <w:rPr>
                      <w:rFonts w:hint="default" w:ascii="Times New Roman" w:hAnsi="Times New Roman" w:eastAsia="CIDFont" w:cs="Times New Roman"/>
                      <w:color w:val="auto"/>
                      <w:kern w:val="0"/>
                      <w:sz w:val="21"/>
                      <w:szCs w:val="21"/>
                      <w:lang w:bidi="ar"/>
                    </w:rPr>
                  </w:pPr>
                  <w:r>
                    <w:rPr>
                      <w:rFonts w:hint="default" w:ascii="Times New Roman" w:hAnsi="Times New Roman" w:eastAsia="CIDFont" w:cs="Times New Roman"/>
                      <w:color w:val="auto"/>
                      <w:kern w:val="0"/>
                      <w:sz w:val="21"/>
                      <w:szCs w:val="21"/>
                      <w:lang w:bidi="ar"/>
                    </w:rPr>
                    <w:t>≤1</w:t>
                  </w:r>
                </w:p>
              </w:tc>
              <w:tc>
                <w:tcPr>
                  <w:tcW w:w="703" w:type="pct"/>
                  <w:vAlign w:val="center"/>
                </w:tcPr>
                <w:p w14:paraId="205112BA">
                  <w:pPr>
                    <w:widowControl/>
                    <w:jc w:val="center"/>
                    <w:rPr>
                      <w:rFonts w:hint="default" w:ascii="Times New Roman" w:hAnsi="Times New Roman" w:cs="Times New Roman"/>
                      <w:color w:val="auto"/>
                      <w:sz w:val="21"/>
                      <w:szCs w:val="21"/>
                    </w:rPr>
                  </w:pPr>
                  <w:r>
                    <w:rPr>
                      <w:rFonts w:hint="default" w:ascii="Times New Roman" w:hAnsi="Times New Roman" w:eastAsia="CIDFont" w:cs="Times New Roman"/>
                      <w:color w:val="auto"/>
                      <w:kern w:val="0"/>
                      <w:sz w:val="21"/>
                      <w:szCs w:val="21"/>
                      <w:lang w:bidi="ar"/>
                    </w:rPr>
                    <w:t>加强维护、选用可靠设备，加强管理</w:t>
                  </w:r>
                </w:p>
              </w:tc>
            </w:tr>
          </w:tbl>
          <w:p w14:paraId="722F347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废气</w:t>
            </w:r>
            <w:r>
              <w:rPr>
                <w:rFonts w:hint="default" w:ascii="Times New Roman" w:hAnsi="Times New Roman" w:eastAsia="宋体" w:cs="Times New Roman"/>
                <w:b/>
                <w:bCs/>
                <w:color w:val="auto"/>
                <w:sz w:val="21"/>
                <w:szCs w:val="21"/>
              </w:rPr>
              <w:t>排放口基本情况</w:t>
            </w:r>
            <w:r>
              <w:rPr>
                <w:rFonts w:hint="default" w:ascii="Times New Roman" w:hAnsi="Times New Roman" w:eastAsia="宋体" w:cs="Times New Roman"/>
                <w:b/>
                <w:bCs/>
                <w:color w:val="auto"/>
                <w:sz w:val="21"/>
                <w:szCs w:val="21"/>
                <w:lang w:val="en-US" w:eastAsia="zh-CN"/>
              </w:rPr>
              <w:t>及监测方案</w:t>
            </w:r>
          </w:p>
          <w:p w14:paraId="56160798">
            <w:pPr>
              <w:adjustRightInd w:val="0"/>
              <w:snapToGrid w:val="0"/>
              <w:spacing w:line="50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本项目废气排放口基本情况见表4-</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，监测方案见表4-</w:t>
            </w:r>
            <w:r>
              <w:rPr>
                <w:rFonts w:hint="default"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p w14:paraId="401524C0">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 xml:space="preserve">6 </w:t>
            </w:r>
            <w:r>
              <w:rPr>
                <w:rFonts w:hint="default" w:ascii="Times New Roman" w:hAnsi="Times New Roman" w:cs="Times New Roman"/>
                <w:b/>
                <w:color w:val="auto"/>
                <w:sz w:val="21"/>
                <w:szCs w:val="21"/>
              </w:rPr>
              <w:t>排放口基本情况表</w:t>
            </w:r>
          </w:p>
          <w:tbl>
            <w:tblPr>
              <w:tblStyle w:val="3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6"/>
              <w:gridCol w:w="500"/>
              <w:gridCol w:w="1151"/>
              <w:gridCol w:w="949"/>
              <w:gridCol w:w="946"/>
              <w:gridCol w:w="888"/>
              <w:gridCol w:w="924"/>
              <w:gridCol w:w="1065"/>
              <w:gridCol w:w="3541"/>
              <w:gridCol w:w="941"/>
              <w:gridCol w:w="1248"/>
            </w:tblGrid>
            <w:tr w14:paraId="1B56BA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restart"/>
                  <w:vAlign w:val="center"/>
                </w:tcPr>
                <w:p w14:paraId="24DCC8F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排气筒编号</w:t>
                  </w:r>
                </w:p>
              </w:tc>
              <w:tc>
                <w:tcPr>
                  <w:tcW w:w="0" w:type="auto"/>
                  <w:vMerge w:val="restart"/>
                  <w:vAlign w:val="center"/>
                </w:tcPr>
                <w:p w14:paraId="1327088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0" w:type="auto"/>
                  <w:gridSpan w:val="2"/>
                  <w:vAlign w:val="center"/>
                </w:tcPr>
                <w:p w14:paraId="259FAEDB">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0" w:type="auto"/>
                  <w:vMerge w:val="restart"/>
                  <w:vAlign w:val="center"/>
                </w:tcPr>
                <w:p w14:paraId="0860B35F">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排气筒高度（m）</w:t>
                  </w:r>
                </w:p>
              </w:tc>
              <w:tc>
                <w:tcPr>
                  <w:tcW w:w="0" w:type="auto"/>
                  <w:vMerge w:val="restart"/>
                  <w:vAlign w:val="center"/>
                </w:tcPr>
                <w:p w14:paraId="3F2784C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出口内径（m）</w:t>
                  </w:r>
                </w:p>
              </w:tc>
              <w:tc>
                <w:tcPr>
                  <w:tcW w:w="0" w:type="auto"/>
                  <w:vMerge w:val="restart"/>
                  <w:vAlign w:val="center"/>
                </w:tcPr>
                <w:p w14:paraId="05FC7A7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排气温度（℃）</w:t>
                  </w:r>
                </w:p>
              </w:tc>
              <w:tc>
                <w:tcPr>
                  <w:tcW w:w="1065" w:type="dxa"/>
                  <w:vMerge w:val="restart"/>
                  <w:vAlign w:val="center"/>
                </w:tcPr>
                <w:p w14:paraId="4C0D4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污染物类型</w:t>
                  </w:r>
                </w:p>
              </w:tc>
              <w:tc>
                <w:tcPr>
                  <w:tcW w:w="5730" w:type="dxa"/>
                  <w:gridSpan w:val="3"/>
                  <w:vAlign w:val="center"/>
                </w:tcPr>
                <w:p w14:paraId="43515B2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r>
            <w:tr w14:paraId="735FA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0" w:type="auto"/>
                  <w:vMerge w:val="continue"/>
                  <w:vAlign w:val="center"/>
                </w:tcPr>
                <w:p w14:paraId="7EDD1858">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2948EE4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Align w:val="center"/>
                </w:tcPr>
                <w:p w14:paraId="6AAE8EB2">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经度</w:t>
                  </w:r>
                </w:p>
              </w:tc>
              <w:tc>
                <w:tcPr>
                  <w:tcW w:w="0" w:type="auto"/>
                  <w:vAlign w:val="center"/>
                </w:tcPr>
                <w:p w14:paraId="22A09B2E">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纬度</w:t>
                  </w:r>
                </w:p>
              </w:tc>
              <w:tc>
                <w:tcPr>
                  <w:tcW w:w="0" w:type="auto"/>
                  <w:vMerge w:val="continue"/>
                  <w:vAlign w:val="center"/>
                </w:tcPr>
                <w:p w14:paraId="71466BB8">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0EEFDB8D">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0" w:type="auto"/>
                  <w:vMerge w:val="continue"/>
                  <w:vAlign w:val="center"/>
                </w:tcPr>
                <w:p w14:paraId="42FC1B56">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rPr>
                  </w:pPr>
                </w:p>
              </w:tc>
              <w:tc>
                <w:tcPr>
                  <w:tcW w:w="1065" w:type="dxa"/>
                  <w:vMerge w:val="continue"/>
                  <w:vAlign w:val="center"/>
                </w:tcPr>
                <w:p w14:paraId="2EDA9EE9">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color w:val="auto"/>
                      <w:sz w:val="21"/>
                      <w:szCs w:val="21"/>
                    </w:rPr>
                  </w:pPr>
                </w:p>
              </w:tc>
              <w:tc>
                <w:tcPr>
                  <w:tcW w:w="3541" w:type="dxa"/>
                  <w:vAlign w:val="center"/>
                </w:tcPr>
                <w:p w14:paraId="6C88944E">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标准名称</w:t>
                  </w:r>
                </w:p>
              </w:tc>
              <w:tc>
                <w:tcPr>
                  <w:tcW w:w="941" w:type="dxa"/>
                  <w:vAlign w:val="center"/>
                </w:tcPr>
                <w:p w14:paraId="49518466">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浓度</w:t>
                  </w:r>
                  <w:r>
                    <w:rPr>
                      <w:rFonts w:hint="default" w:ascii="Times New Roman" w:hAnsi="Times New Roman" w:cs="Times New Roman"/>
                      <w:b/>
                      <w:color w:val="auto"/>
                      <w:sz w:val="21"/>
                      <w:szCs w:val="21"/>
                      <w:lang w:val="en-US" w:eastAsia="zh-CN"/>
                    </w:rPr>
                    <w:t>(</w:t>
                  </w:r>
                  <w:r>
                    <w:rPr>
                      <w:rFonts w:hint="default" w:ascii="Times New Roman" w:hAnsi="Times New Roman" w:cs="Times New Roman"/>
                      <w:b/>
                      <w:color w:val="auto"/>
                      <w:sz w:val="21"/>
                      <w:szCs w:val="21"/>
                    </w:rPr>
                    <w:t>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lang w:val="en-US" w:eastAsia="zh-CN"/>
                    </w:rPr>
                    <w:t>)</w:t>
                  </w:r>
                </w:p>
              </w:tc>
              <w:tc>
                <w:tcPr>
                  <w:tcW w:w="1248" w:type="dxa"/>
                  <w:vAlign w:val="center"/>
                </w:tcPr>
                <w:p w14:paraId="2A1AA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速率（kg/h）</w:t>
                  </w:r>
                </w:p>
              </w:tc>
            </w:tr>
            <w:tr w14:paraId="641CE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8" w:hRule="atLeast"/>
                <w:jc w:val="center"/>
              </w:trPr>
              <w:tc>
                <w:tcPr>
                  <w:tcW w:w="806" w:type="dxa"/>
                  <w:vAlign w:val="center"/>
                </w:tcPr>
                <w:p w14:paraId="7FC7B4E1">
                  <w:pPr>
                    <w:pStyle w:val="24"/>
                    <w:spacing w:after="0" w:line="240" w:lineRule="auto"/>
                    <w:jc w:val="center"/>
                    <w:rPr>
                      <w:rFonts w:hint="default" w:ascii="Times New Roman" w:hAnsi="Times New Roman" w:cs="Times New Roman"/>
                      <w:color w:val="auto"/>
                      <w:sz w:val="21"/>
                      <w:szCs w:val="21"/>
                      <w:lang w:val="en-US" w:eastAsia="zh-CN"/>
                    </w:rPr>
                  </w:pPr>
                  <w:r>
                    <w:rPr>
                      <w:rFonts w:hint="eastAsia" w:cs="Times New Roman" w:eastAsiaTheme="minorEastAsia"/>
                      <w:bCs/>
                      <w:color w:val="auto"/>
                      <w:sz w:val="21"/>
                      <w:szCs w:val="21"/>
                      <w:lang w:val="en-US" w:eastAsia="zh-CN"/>
                    </w:rPr>
                    <w:t>P3</w:t>
                  </w:r>
                </w:p>
              </w:tc>
              <w:tc>
                <w:tcPr>
                  <w:tcW w:w="0" w:type="auto"/>
                  <w:vAlign w:val="center"/>
                </w:tcPr>
                <w:p w14:paraId="562B8EB0">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0" w:type="auto"/>
                  <w:vAlign w:val="center"/>
                </w:tcPr>
                <w:p w14:paraId="67834A43">
                  <w:pPr>
                    <w:keepNext w:val="0"/>
                    <w:keepLines w:val="0"/>
                    <w:pageBreakBefore w:val="0"/>
                    <w:widowControl w:val="0"/>
                    <w:tabs>
                      <w:tab w:val="left" w:pos="684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119.</w:t>
                  </w:r>
                  <w:r>
                    <w:rPr>
                      <w:rFonts w:hint="eastAsia" w:cs="Times New Roman"/>
                      <w:color w:val="auto"/>
                      <w:sz w:val="21"/>
                      <w:szCs w:val="21"/>
                      <w:lang w:val="en-US" w:eastAsia="zh-CN"/>
                    </w:rPr>
                    <w:t>6559084</w:t>
                  </w:r>
                </w:p>
              </w:tc>
              <w:tc>
                <w:tcPr>
                  <w:tcW w:w="0" w:type="auto"/>
                  <w:vAlign w:val="center"/>
                </w:tcPr>
                <w:p w14:paraId="2BD1FF3A">
                  <w:pPr>
                    <w:keepNext w:val="0"/>
                    <w:keepLines w:val="0"/>
                    <w:pageBreakBefore w:val="0"/>
                    <w:widowControl w:val="0"/>
                    <w:tabs>
                      <w:tab w:val="left" w:pos="684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31.</w:t>
                  </w:r>
                  <w:r>
                    <w:rPr>
                      <w:rFonts w:hint="eastAsia" w:cs="Times New Roman"/>
                      <w:color w:val="auto"/>
                      <w:sz w:val="21"/>
                      <w:szCs w:val="21"/>
                      <w:lang w:val="en-US" w:eastAsia="zh-CN"/>
                    </w:rPr>
                    <w:t>617512</w:t>
                  </w:r>
                </w:p>
              </w:tc>
              <w:tc>
                <w:tcPr>
                  <w:tcW w:w="0" w:type="auto"/>
                  <w:vAlign w:val="center"/>
                </w:tcPr>
                <w:p w14:paraId="0B5802D7">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0" w:type="auto"/>
                  <w:vAlign w:val="center"/>
                </w:tcPr>
                <w:p w14:paraId="256DA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0.8</w:t>
                  </w:r>
                </w:p>
              </w:tc>
              <w:tc>
                <w:tcPr>
                  <w:tcW w:w="0" w:type="auto"/>
                  <w:vAlign w:val="center"/>
                </w:tcPr>
                <w:p w14:paraId="42DF9171">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65" w:type="dxa"/>
                  <w:vAlign w:val="center"/>
                </w:tcPr>
                <w:p w14:paraId="6D2193BC">
                  <w:pPr>
                    <w:pStyle w:val="4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非甲烷总烃</w:t>
                  </w:r>
                </w:p>
              </w:tc>
              <w:tc>
                <w:tcPr>
                  <w:tcW w:w="3541" w:type="dxa"/>
                  <w:vAlign w:val="center"/>
                </w:tcPr>
                <w:p w14:paraId="6A958DCC">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olor w:val="auto"/>
                      <w:kern w:val="0"/>
                      <w:sz w:val="21"/>
                      <w:szCs w:val="21"/>
                      <w:lang w:val="en-US" w:eastAsia="zh-CN" w:bidi="ar"/>
                    </w:rPr>
                    <w:t>《大气污染物综合排放标准》（DB32/4041-2021）</w:t>
                  </w:r>
                </w:p>
              </w:tc>
              <w:tc>
                <w:tcPr>
                  <w:tcW w:w="941" w:type="dxa"/>
                  <w:vAlign w:val="center"/>
                </w:tcPr>
                <w:p w14:paraId="212999E3">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248" w:type="dxa"/>
                  <w:vAlign w:val="center"/>
                </w:tcPr>
                <w:p w14:paraId="33E4F54A">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r>
          </w:tbl>
          <w:p w14:paraId="607669DE">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sz w:val="21"/>
                <w:szCs w:val="21"/>
              </w:rPr>
            </w:pPr>
          </w:p>
        </w:tc>
      </w:tr>
    </w:tbl>
    <w:p w14:paraId="4461F161">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7"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w:t>
            </w:r>
          </w:p>
          <w:p w14:paraId="3257A86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期环</w:t>
            </w:r>
          </w:p>
          <w:p w14:paraId="53B6AEA1">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境影</w:t>
            </w:r>
          </w:p>
          <w:p w14:paraId="2F7726C0">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响和</w:t>
            </w:r>
          </w:p>
          <w:p w14:paraId="7467417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保护</w:t>
            </w:r>
          </w:p>
          <w:p w14:paraId="6C19A51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措施</w:t>
            </w:r>
          </w:p>
        </w:tc>
        <w:tc>
          <w:tcPr>
            <w:tcW w:w="8425" w:type="dxa"/>
            <w:vAlign w:val="center"/>
          </w:tcPr>
          <w:p w14:paraId="2CC28E0A">
            <w:pPr>
              <w:adjustRightInd w:val="0"/>
              <w:snapToGrid w:val="0"/>
              <w:spacing w:line="500" w:lineRule="exact"/>
              <w:ind w:firstLine="42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val="en-US" w:eastAsia="zh-CN"/>
              </w:rPr>
              <w:t>参</w:t>
            </w:r>
            <w:r>
              <w:rPr>
                <w:rFonts w:hint="default" w:ascii="Times New Roman" w:hAnsi="Times New Roman" w:eastAsia="宋体" w:cs="Times New Roman"/>
                <w:color w:val="auto"/>
                <w:sz w:val="21"/>
                <w:szCs w:val="21"/>
                <w:highlight w:val="none"/>
                <w:lang w:val="en-US" w:eastAsia="zh-CN"/>
              </w:rPr>
              <w:t>照</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排污单位自行监测技术指南总则》</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HJ819-2017</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eastAsia" w:cs="Times New Roman"/>
                <w:bCs/>
                <w:color w:val="auto"/>
                <w:sz w:val="21"/>
                <w:szCs w:val="21"/>
                <w:lang w:eastAsia="zh-CN" w:bidi="ar"/>
              </w:rPr>
              <w:t>《排污许可证申请与核发技术规范 化学纤维制造业》（HJ 1102-2020）</w:t>
            </w:r>
            <w:r>
              <w:rPr>
                <w:rFonts w:hint="default" w:ascii="Times New Roman" w:hAnsi="Times New Roman" w:eastAsia="宋体" w:cs="Times New Roman"/>
                <w:bCs/>
                <w:color w:val="auto"/>
                <w:sz w:val="21"/>
                <w:szCs w:val="21"/>
                <w:lang w:bidi="ar"/>
              </w:rPr>
              <w:t>及《江</w:t>
            </w:r>
            <w:r>
              <w:rPr>
                <w:rFonts w:hint="default" w:ascii="Times New Roman" w:hAnsi="Times New Roman" w:cs="Times New Roman"/>
                <w:bCs/>
                <w:color w:val="auto"/>
                <w:sz w:val="21"/>
                <w:szCs w:val="21"/>
                <w:lang w:bidi="ar"/>
              </w:rPr>
              <w:t>苏省污染源自动</w:t>
            </w:r>
            <w:r>
              <w:rPr>
                <w:rFonts w:hint="default" w:ascii="Times New Roman" w:hAnsi="Times New Roman" w:cs="Times New Roman"/>
                <w:bCs/>
                <w:color w:val="auto"/>
                <w:sz w:val="21"/>
                <w:szCs w:val="21"/>
                <w:lang w:val="en-US" w:eastAsia="zh-CN" w:bidi="ar"/>
              </w:rPr>
              <w:t>监测</w:t>
            </w:r>
            <w:r>
              <w:rPr>
                <w:rFonts w:hint="default" w:ascii="Times New Roman" w:hAnsi="Times New Roman" w:cs="Times New Roman"/>
                <w:bCs/>
                <w:color w:val="auto"/>
                <w:sz w:val="21"/>
                <w:szCs w:val="21"/>
                <w:lang w:bidi="ar"/>
              </w:rPr>
              <w:t>监控管理办法</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2022年修订</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val="en-US" w:eastAsia="zh-CN" w:bidi="ar"/>
              </w:rPr>
              <w:t>苏环发[2022]5号</w:t>
            </w:r>
            <w:r>
              <w:rPr>
                <w:rFonts w:hint="default" w:ascii="Times New Roman" w:hAnsi="Times New Roman" w:cs="Times New Roman"/>
                <w:bCs/>
                <w:color w:val="auto"/>
                <w:sz w:val="21"/>
                <w:szCs w:val="21"/>
                <w:lang w:eastAsia="zh-CN" w:bidi="ar"/>
              </w:rPr>
              <w:t>）</w:t>
            </w:r>
            <w:r>
              <w:rPr>
                <w:rFonts w:hint="default" w:ascii="Times New Roman" w:hAnsi="Times New Roman" w:cs="Times New Roman"/>
                <w:bCs/>
                <w:color w:val="auto"/>
                <w:sz w:val="21"/>
                <w:szCs w:val="21"/>
                <w:lang w:bidi="ar"/>
              </w:rPr>
              <w:t>，本项目废气自行监测方案如下表所示</w:t>
            </w:r>
            <w:r>
              <w:rPr>
                <w:rFonts w:hint="default" w:ascii="Times New Roman" w:hAnsi="Times New Roman" w:eastAsia="宋体" w:cs="Times New Roman"/>
                <w:color w:val="auto"/>
                <w:sz w:val="21"/>
                <w:szCs w:val="21"/>
                <w:highlight w:val="none"/>
                <w:lang w:val="en-US" w:eastAsia="zh-CN"/>
              </w:rPr>
              <w:t>。</w:t>
            </w:r>
          </w:p>
          <w:p w14:paraId="72075B52">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7 </w:t>
            </w:r>
            <w:r>
              <w:rPr>
                <w:rFonts w:hint="default"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废气</w:t>
            </w:r>
            <w:r>
              <w:rPr>
                <w:rFonts w:hint="default" w:ascii="Times New Roman" w:hAnsi="Times New Roman" w:cs="Times New Roman"/>
                <w:b/>
                <w:color w:val="auto"/>
                <w:sz w:val="21"/>
                <w:szCs w:val="21"/>
                <w:highlight w:val="none"/>
                <w:lang w:val="en-US" w:eastAsia="zh-CN"/>
              </w:rPr>
              <w:t>自行</w:t>
            </w: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val="en-US" w:eastAsia="zh-CN"/>
              </w:rPr>
              <w:t>方案</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57"/>
              <w:gridCol w:w="2986"/>
              <w:gridCol w:w="2868"/>
              <w:gridCol w:w="1295"/>
            </w:tblGrid>
            <w:tr w14:paraId="4C655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2449B7DB">
                  <w:pPr>
                    <w:adjustRightInd w:val="0"/>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819" w:type="pct"/>
                  <w:vAlign w:val="center"/>
                </w:tcPr>
                <w:p w14:paraId="179D6D24">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747" w:type="pct"/>
                  <w:vAlign w:val="center"/>
                </w:tcPr>
                <w:p w14:paraId="1C56D2E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789" w:type="pct"/>
                  <w:vAlign w:val="center"/>
                </w:tcPr>
                <w:p w14:paraId="5351BAB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监测频率</w:t>
                  </w:r>
                </w:p>
              </w:tc>
            </w:tr>
            <w:tr w14:paraId="0C203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4" w:type="pct"/>
                  <w:vAlign w:val="center"/>
                </w:tcPr>
                <w:p w14:paraId="31EC3AB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有组织</w:t>
                  </w:r>
                </w:p>
              </w:tc>
              <w:tc>
                <w:tcPr>
                  <w:tcW w:w="1819" w:type="pct"/>
                  <w:vAlign w:val="center"/>
                </w:tcPr>
                <w:p w14:paraId="68074E7E">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P3</w:t>
                  </w:r>
                </w:p>
              </w:tc>
              <w:tc>
                <w:tcPr>
                  <w:tcW w:w="1747" w:type="pct"/>
                  <w:vAlign w:val="center"/>
                </w:tcPr>
                <w:p w14:paraId="0935C508">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7BCEF3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cs="Times New Roman"/>
                      <w:color w:val="auto"/>
                      <w:sz w:val="21"/>
                      <w:szCs w:val="21"/>
                      <w:highlight w:val="none"/>
                      <w:lang w:val="en-US" w:eastAsia="zh-CN"/>
                    </w:rPr>
                    <w:t>半</w:t>
                  </w:r>
                  <w:r>
                    <w:rPr>
                      <w:rFonts w:hint="eastAsia" w:ascii="Times New Roman" w:hAnsi="Times New Roman" w:eastAsia="宋体" w:cs="Times New Roman"/>
                      <w:color w:val="auto"/>
                      <w:sz w:val="21"/>
                      <w:szCs w:val="21"/>
                      <w:highlight w:val="none"/>
                      <w:lang w:val="en-US" w:eastAsia="zh-CN"/>
                    </w:rPr>
                    <w:t>年</w:t>
                  </w:r>
                </w:p>
              </w:tc>
            </w:tr>
            <w:tr w14:paraId="509A2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restart"/>
                  <w:vAlign w:val="center"/>
                </w:tcPr>
                <w:p w14:paraId="23C819A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819" w:type="pct"/>
                  <w:vAlign w:val="center"/>
                </w:tcPr>
                <w:p w14:paraId="3D894F11">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厂界外</w:t>
                  </w:r>
                </w:p>
              </w:tc>
              <w:tc>
                <w:tcPr>
                  <w:tcW w:w="1747" w:type="pct"/>
                  <w:vAlign w:val="center"/>
                </w:tcPr>
                <w:p w14:paraId="17BB6F60">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789" w:type="pct"/>
                  <w:vAlign w:val="center"/>
                </w:tcPr>
                <w:p w14:paraId="4C09D7A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r w14:paraId="76BE1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4" w:type="pct"/>
                  <w:vMerge w:val="continue"/>
                  <w:vAlign w:val="center"/>
                </w:tcPr>
                <w:p w14:paraId="7F7FD970">
                  <w:pPr>
                    <w:adjustRightInd w:val="0"/>
                    <w:snapToGrid w:val="0"/>
                    <w:jc w:val="center"/>
                    <w:rPr>
                      <w:rFonts w:hint="default" w:ascii="Times New Roman" w:hAnsi="Times New Roman" w:cs="Times New Roman"/>
                      <w:color w:val="auto"/>
                      <w:sz w:val="21"/>
                      <w:szCs w:val="21"/>
                      <w:lang w:val="en-US" w:eastAsia="zh-CN"/>
                    </w:rPr>
                  </w:pPr>
                </w:p>
              </w:tc>
              <w:tc>
                <w:tcPr>
                  <w:tcW w:w="1819" w:type="pct"/>
                  <w:vAlign w:val="center"/>
                </w:tcPr>
                <w:p w14:paraId="4A97D0B1">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车间外</w:t>
                  </w:r>
                </w:p>
              </w:tc>
              <w:tc>
                <w:tcPr>
                  <w:tcW w:w="1747" w:type="pct"/>
                  <w:vAlign w:val="center"/>
                </w:tcPr>
                <w:p w14:paraId="66BAC9FD">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789" w:type="pct"/>
                  <w:vAlign w:val="center"/>
                </w:tcPr>
                <w:p w14:paraId="34E4944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年</w:t>
                  </w:r>
                </w:p>
              </w:tc>
            </w:tr>
          </w:tbl>
          <w:p w14:paraId="0C7E1305">
            <w:pPr>
              <w:adjustRightInd w:val="0"/>
              <w:snapToGrid w:val="0"/>
              <w:spacing w:line="500" w:lineRule="exact"/>
              <w:ind w:firstLine="422" w:firstLineChars="200"/>
              <w:rPr>
                <w:rFonts w:hint="default" w:ascii="Times New Roman" w:hAnsi="Times New Roman" w:cs="Times New Roman"/>
                <w:b/>
                <w:color w:val="auto"/>
                <w:sz w:val="21"/>
                <w:szCs w:val="21"/>
              </w:rPr>
            </w:pPr>
            <w:r>
              <w:rPr>
                <w:rFonts w:hint="eastAsia" w:cs="Times New Roman"/>
                <w:b/>
                <w:color w:val="auto"/>
                <w:sz w:val="21"/>
                <w:szCs w:val="21"/>
                <w:lang w:val="en-US" w:eastAsia="zh-CN"/>
              </w:rPr>
              <w:t>6、</w:t>
            </w:r>
            <w:r>
              <w:rPr>
                <w:rFonts w:hint="default" w:ascii="Times New Roman" w:hAnsi="Times New Roman" w:cs="Times New Roman"/>
                <w:b/>
                <w:color w:val="auto"/>
                <w:sz w:val="21"/>
                <w:szCs w:val="21"/>
              </w:rPr>
              <w:t>大气环境影响分析</w:t>
            </w:r>
          </w:p>
          <w:p w14:paraId="6124E72B">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1）大气环境防护距离</w:t>
            </w:r>
          </w:p>
          <w:p w14:paraId="4516B73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根据分析，本项目未捕集</w:t>
            </w:r>
            <w:r>
              <w:rPr>
                <w:rFonts w:hint="default" w:ascii="Times New Roman" w:hAnsi="Times New Roman" w:cs="Times New Roman"/>
                <w:color w:val="auto"/>
                <w:sz w:val="21"/>
                <w:szCs w:val="21"/>
                <w:lang w:val="en-US" w:eastAsia="zh-CN"/>
              </w:rPr>
              <w:t>废气</w:t>
            </w:r>
            <w:r>
              <w:rPr>
                <w:rFonts w:hint="default" w:ascii="Times New Roman" w:hAnsi="Times New Roman" w:cs="Times New Roman"/>
                <w:color w:val="auto"/>
                <w:sz w:val="21"/>
                <w:szCs w:val="21"/>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2）卫生防护距离</w:t>
            </w:r>
          </w:p>
          <w:p w14:paraId="190A135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position w:val="-30"/>
                <w:sz w:val="21"/>
                <w:szCs w:val="21"/>
              </w:rPr>
              <w:object>
                <v:shape id="_x0000_i1025" o:spt="75" type="#_x0000_t75" style="height:38.15pt;width:153.15pt;" o:ole="t" filled="f" coordsize="21600,21600">
                  <v:path/>
                  <v:fill on="f" focussize="0,0"/>
                  <v:stroke/>
                  <v:imagedata r:id="rId24" o:title=""/>
                  <o:lock v:ext="edit" aspectratio="t"/>
                  <w10:wrap type="none"/>
                  <w10:anchorlock/>
                </v:shape>
                <o:OLEObject Type="Embed" ProgID="Equation.3" ShapeID="_x0000_i1025" DrawAspect="Content" ObjectID="_1468075725" r:id="rId23">
                  <o:LockedField>false</o:LockedField>
                </o:OLEObject>
              </w:object>
            </w:r>
          </w:p>
          <w:p w14:paraId="0581E3AA">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w:t>
            </w:r>
          </w:p>
          <w:p w14:paraId="511682DE">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m</w:t>
            </w:r>
            <w:r>
              <w:rPr>
                <w:rFonts w:hint="default" w:ascii="Times New Roman" w:hAnsi="Times New Roman" w:cs="Times New Roman"/>
                <w:color w:val="auto"/>
                <w:sz w:val="21"/>
                <w:szCs w:val="21"/>
              </w:rPr>
              <w:t>—大气有害物质环境空气质量的标准限值，单位为毫克每立方米(mg/m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30189841">
            <w:pPr>
              <w:snapToGrid w:val="0"/>
              <w:spacing w:line="500" w:lineRule="exact"/>
              <w:ind w:firstLine="420" w:firstLineChars="20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L—大气有害物质卫生防护距离初值，单位为米(m)</w:t>
            </w:r>
            <w:r>
              <w:rPr>
                <w:rFonts w:hint="eastAsia" w:cs="Times New Roman"/>
                <w:color w:val="auto"/>
                <w:sz w:val="21"/>
                <w:szCs w:val="21"/>
                <w:lang w:eastAsia="zh-CN"/>
              </w:rPr>
              <w:t>；</w:t>
            </w:r>
          </w:p>
          <w:p w14:paraId="261779D5">
            <w:pPr>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r—大气有害物质无组织排放源所在生产单元的等效半径，单位为米(m)；</w:t>
            </w:r>
          </w:p>
          <w:p w14:paraId="27C5A59C">
            <w:pPr>
              <w:snapToGrid w:val="0"/>
              <w:spacing w:line="500" w:lineRule="exact"/>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A、B、C、D—卫生防护距离初值计算系数，该地区的平均风速为2.9m/s，</w:t>
            </w:r>
            <w:r>
              <w:rPr>
                <w:rFonts w:hint="default" w:ascii="Times New Roman" w:hAnsi="Times New Roman" w:cs="Times New Roman"/>
                <w:color w:val="auto"/>
                <w:sz w:val="21"/>
                <w:szCs w:val="21"/>
                <w:lang w:val="en-US" w:eastAsia="zh-CN"/>
              </w:rPr>
              <w:t>参数</w:t>
            </w:r>
            <w:r>
              <w:rPr>
                <w:rFonts w:hint="default" w:ascii="Times New Roman" w:hAnsi="Times New Roman" w:cs="Times New Roman"/>
                <w:color w:val="auto"/>
                <w:sz w:val="21"/>
                <w:szCs w:val="21"/>
              </w:rPr>
              <w:t>的选取见下表。</w:t>
            </w:r>
          </w:p>
          <w:p w14:paraId="39461875">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8</w:t>
            </w:r>
            <w:r>
              <w:rPr>
                <w:rFonts w:hint="default" w:ascii="Times New Roman" w:hAnsi="Times New Roman" w:cs="Times New Roman"/>
                <w:b/>
                <w:color w:val="auto"/>
                <w:sz w:val="21"/>
                <w:szCs w:val="21"/>
              </w:rPr>
              <w:t>卫生防护距离计算系数</w:t>
            </w:r>
          </w:p>
          <w:tbl>
            <w:tblPr>
              <w:tblStyle w:val="32"/>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w:t>
                  </w:r>
                </w:p>
                <w:p w14:paraId="7A2980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算</w:t>
                  </w:r>
                </w:p>
                <w:p w14:paraId="3349ED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w:t>
                  </w:r>
                </w:p>
                <w:p w14:paraId="7D928E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w:t>
                  </w:r>
                </w:p>
              </w:tc>
              <w:tc>
                <w:tcPr>
                  <w:tcW w:w="466" w:type="pct"/>
                  <w:vMerge w:val="restart"/>
                  <w:vAlign w:val="center"/>
                </w:tcPr>
                <w:p w14:paraId="47F861B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5年平均风速</w:t>
                  </w:r>
                </w:p>
                <w:p w14:paraId="65419D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m/s</w:t>
                  </w:r>
                </w:p>
              </w:tc>
              <w:tc>
                <w:tcPr>
                  <w:tcW w:w="4187" w:type="pct"/>
                  <w:gridSpan w:val="9"/>
                  <w:vAlign w:val="center"/>
                </w:tcPr>
                <w:p w14:paraId="6CBDB5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1"/>
                      <w:szCs w:val="21"/>
                    </w:rPr>
                  </w:pPr>
                </w:p>
              </w:tc>
              <w:tc>
                <w:tcPr>
                  <w:tcW w:w="466" w:type="pct"/>
                  <w:vMerge w:val="continue"/>
                  <w:vAlign w:val="center"/>
                </w:tcPr>
                <w:p w14:paraId="6D02AB91">
                  <w:pPr>
                    <w:jc w:val="center"/>
                    <w:rPr>
                      <w:rFonts w:hint="default" w:ascii="Times New Roman" w:hAnsi="Times New Roman" w:cs="Times New Roman"/>
                      <w:color w:val="auto"/>
                      <w:sz w:val="21"/>
                      <w:szCs w:val="21"/>
                    </w:rPr>
                  </w:pPr>
                </w:p>
              </w:tc>
              <w:tc>
                <w:tcPr>
                  <w:tcW w:w="1397" w:type="pct"/>
                  <w:gridSpan w:val="3"/>
                  <w:vAlign w:val="center"/>
                </w:tcPr>
                <w:p w14:paraId="274CCE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7" w:type="pct"/>
                  <w:gridSpan w:val="3"/>
                  <w:vAlign w:val="center"/>
                </w:tcPr>
                <w:p w14:paraId="2F37DB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c>
                <w:tcPr>
                  <w:tcW w:w="1392" w:type="pct"/>
                  <w:gridSpan w:val="3"/>
                  <w:vAlign w:val="center"/>
                </w:tcPr>
                <w:p w14:paraId="5CFA68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1"/>
                      <w:szCs w:val="21"/>
                    </w:rPr>
                  </w:pPr>
                </w:p>
              </w:tc>
              <w:tc>
                <w:tcPr>
                  <w:tcW w:w="466" w:type="pct"/>
                  <w:vMerge w:val="continue"/>
                  <w:vAlign w:val="center"/>
                </w:tcPr>
                <w:p w14:paraId="47C4EAFD">
                  <w:pPr>
                    <w:jc w:val="center"/>
                    <w:rPr>
                      <w:rFonts w:hint="default" w:ascii="Times New Roman" w:hAnsi="Times New Roman" w:cs="Times New Roman"/>
                      <w:color w:val="auto"/>
                      <w:sz w:val="21"/>
                      <w:szCs w:val="21"/>
                    </w:rPr>
                  </w:pPr>
                </w:p>
              </w:tc>
              <w:tc>
                <w:tcPr>
                  <w:tcW w:w="4187" w:type="pct"/>
                  <w:gridSpan w:val="9"/>
                  <w:vAlign w:val="center"/>
                </w:tcPr>
                <w:p w14:paraId="4274F823">
                  <w:pPr>
                    <w:pStyle w:val="77"/>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1"/>
                      <w:szCs w:val="21"/>
                    </w:rPr>
                  </w:pPr>
                </w:p>
              </w:tc>
              <w:tc>
                <w:tcPr>
                  <w:tcW w:w="466" w:type="pct"/>
                  <w:vMerge w:val="continue"/>
                  <w:vAlign w:val="center"/>
                </w:tcPr>
                <w:p w14:paraId="711BCCA6">
                  <w:pPr>
                    <w:jc w:val="center"/>
                    <w:rPr>
                      <w:rFonts w:hint="default" w:ascii="Times New Roman" w:hAnsi="Times New Roman" w:cs="Times New Roman"/>
                      <w:color w:val="auto"/>
                      <w:sz w:val="21"/>
                      <w:szCs w:val="21"/>
                    </w:rPr>
                  </w:pPr>
                </w:p>
              </w:tc>
              <w:tc>
                <w:tcPr>
                  <w:tcW w:w="465" w:type="pct"/>
                  <w:vAlign w:val="center"/>
                </w:tcPr>
                <w:p w14:paraId="1E899D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60D9DE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40AFB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6ADFAA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4D04E6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5" w:type="pct"/>
                  <w:vAlign w:val="center"/>
                </w:tcPr>
                <w:p w14:paraId="19F7F1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465" w:type="pct"/>
                  <w:vAlign w:val="center"/>
                </w:tcPr>
                <w:p w14:paraId="24B681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465" w:type="pct"/>
                  <w:vAlign w:val="center"/>
                </w:tcPr>
                <w:p w14:paraId="134839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460" w:type="pct"/>
                  <w:vAlign w:val="center"/>
                </w:tcPr>
                <w:p w14:paraId="0CB4C8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p>
              </w:tc>
              <w:tc>
                <w:tcPr>
                  <w:tcW w:w="466" w:type="pct"/>
                  <w:vAlign w:val="center"/>
                </w:tcPr>
                <w:p w14:paraId="318B2C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65" w:type="pct"/>
                  <w:vAlign w:val="center"/>
                </w:tcPr>
                <w:p w14:paraId="79FC47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111720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255BCF9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1CDB3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62F249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5E6A16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465" w:type="pct"/>
                  <w:vAlign w:val="center"/>
                </w:tcPr>
                <w:p w14:paraId="34F9EE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5" w:type="pct"/>
                  <w:vAlign w:val="center"/>
                </w:tcPr>
                <w:p w14:paraId="0D5DC1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60" w:type="pct"/>
                  <w:vAlign w:val="center"/>
                </w:tcPr>
                <w:p w14:paraId="059E1A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1"/>
                      <w:szCs w:val="21"/>
                    </w:rPr>
                  </w:pPr>
                </w:p>
              </w:tc>
              <w:tc>
                <w:tcPr>
                  <w:tcW w:w="466" w:type="pct"/>
                  <w:vAlign w:val="center"/>
                </w:tcPr>
                <w:p w14:paraId="217616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65" w:type="pct"/>
                  <w:vAlign w:val="center"/>
                </w:tcPr>
                <w:p w14:paraId="667B07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01E299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7B67E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w:t>
                  </w:r>
                </w:p>
              </w:tc>
              <w:tc>
                <w:tcPr>
                  <w:tcW w:w="465" w:type="pct"/>
                  <w:vAlign w:val="center"/>
                </w:tcPr>
                <w:p w14:paraId="6B0BE5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465" w:type="pct"/>
                  <w:vAlign w:val="center"/>
                </w:tcPr>
                <w:p w14:paraId="42FE7D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0E9A87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380</w:t>
                  </w:r>
                </w:p>
              </w:tc>
              <w:tc>
                <w:tcPr>
                  <w:tcW w:w="465" w:type="pct"/>
                  <w:vAlign w:val="center"/>
                </w:tcPr>
                <w:p w14:paraId="185830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460" w:type="pct"/>
                  <w:vAlign w:val="center"/>
                </w:tcPr>
                <w:p w14:paraId="25EBFF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1"/>
                      <w:szCs w:val="21"/>
                    </w:rPr>
                  </w:pPr>
                </w:p>
              </w:tc>
              <w:tc>
                <w:tcPr>
                  <w:tcW w:w="466" w:type="pct"/>
                  <w:vAlign w:val="center"/>
                </w:tcPr>
                <w:p w14:paraId="09BDD9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5" w:type="pct"/>
                  <w:vAlign w:val="center"/>
                </w:tcPr>
                <w:p w14:paraId="298AE9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0EF14E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1BFE3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37FF0E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530</w:t>
                  </w:r>
                </w:p>
              </w:tc>
              <w:tc>
                <w:tcPr>
                  <w:tcW w:w="465" w:type="pct"/>
                  <w:vAlign w:val="center"/>
                </w:tcPr>
                <w:p w14:paraId="35D761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c>
                <w:tcPr>
                  <w:tcW w:w="465" w:type="pct"/>
                  <w:vAlign w:val="center"/>
                </w:tcPr>
                <w:p w14:paraId="4E220D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260</w:t>
                  </w:r>
                </w:p>
              </w:tc>
              <w:tc>
                <w:tcPr>
                  <w:tcW w:w="465" w:type="pct"/>
                  <w:vAlign w:val="center"/>
                </w:tcPr>
                <w:p w14:paraId="74A6F8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290</w:t>
                  </w:r>
                </w:p>
              </w:tc>
              <w:tc>
                <w:tcPr>
                  <w:tcW w:w="465" w:type="pct"/>
                  <w:vAlign w:val="center"/>
                </w:tcPr>
                <w:p w14:paraId="3B3A28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460" w:type="pct"/>
                  <w:vAlign w:val="center"/>
                </w:tcPr>
                <w:p w14:paraId="058B7A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p>
              </w:tc>
              <w:tc>
                <w:tcPr>
                  <w:tcW w:w="466" w:type="pct"/>
                  <w:vAlign w:val="center"/>
                </w:tcPr>
                <w:p w14:paraId="4A9901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03226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397" w:type="pct"/>
                  <w:gridSpan w:val="3"/>
                  <w:vAlign w:val="center"/>
                </w:tcPr>
                <w:p w14:paraId="695C56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1392" w:type="pct"/>
                  <w:gridSpan w:val="3"/>
                  <w:vAlign w:val="center"/>
                </w:tcPr>
                <w:p w14:paraId="096020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1"/>
                      <w:szCs w:val="21"/>
                    </w:rPr>
                  </w:pPr>
                </w:p>
              </w:tc>
              <w:tc>
                <w:tcPr>
                  <w:tcW w:w="466" w:type="pct"/>
                  <w:vAlign w:val="center"/>
                </w:tcPr>
                <w:p w14:paraId="491F0A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c>
                <w:tcPr>
                  <w:tcW w:w="1397" w:type="pct"/>
                  <w:gridSpan w:val="3"/>
                  <w:vAlign w:val="center"/>
                </w:tcPr>
                <w:p w14:paraId="36DE56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1392" w:type="pct"/>
                  <w:gridSpan w:val="3"/>
                  <w:vAlign w:val="center"/>
                </w:tcPr>
                <w:p w14:paraId="1C1ECE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p>
              </w:tc>
              <w:tc>
                <w:tcPr>
                  <w:tcW w:w="466" w:type="pct"/>
                  <w:vAlign w:val="center"/>
                </w:tcPr>
                <w:p w14:paraId="684B94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6EB8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701890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1392" w:type="pct"/>
                  <w:gridSpan w:val="3"/>
                  <w:vAlign w:val="center"/>
                </w:tcPr>
                <w:p w14:paraId="2CA9B5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1"/>
                      <w:szCs w:val="21"/>
                    </w:rPr>
                  </w:pPr>
                </w:p>
              </w:tc>
              <w:tc>
                <w:tcPr>
                  <w:tcW w:w="466" w:type="pct"/>
                  <w:vAlign w:val="center"/>
                </w:tcPr>
                <w:p w14:paraId="6C0898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w:t>
                  </w:r>
                </w:p>
              </w:tc>
              <w:tc>
                <w:tcPr>
                  <w:tcW w:w="1397" w:type="pct"/>
                  <w:gridSpan w:val="3"/>
                  <w:vAlign w:val="center"/>
                </w:tcPr>
                <w:p w14:paraId="545BF9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c>
                <w:tcPr>
                  <w:tcW w:w="1392" w:type="pct"/>
                  <w:gridSpan w:val="3"/>
                  <w:vAlign w:val="center"/>
                </w:tcPr>
                <w:p w14:paraId="6AAB8FD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p>
              </w:tc>
              <w:tc>
                <w:tcPr>
                  <w:tcW w:w="466" w:type="pct"/>
                  <w:vAlign w:val="center"/>
                </w:tcPr>
                <w:p w14:paraId="160009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vAlign w:val="center"/>
                </w:tcPr>
                <w:p w14:paraId="293DE92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7" w:type="pct"/>
                  <w:gridSpan w:val="3"/>
                  <w:vAlign w:val="center"/>
                </w:tcPr>
                <w:p w14:paraId="2124A4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c>
                <w:tcPr>
                  <w:tcW w:w="1392" w:type="pct"/>
                  <w:gridSpan w:val="3"/>
                  <w:vAlign w:val="center"/>
                </w:tcPr>
                <w:p w14:paraId="3025C7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1"/>
                      <w:szCs w:val="21"/>
                    </w:rPr>
                  </w:pPr>
                </w:p>
              </w:tc>
              <w:tc>
                <w:tcPr>
                  <w:tcW w:w="466" w:type="pct"/>
                  <w:vAlign w:val="center"/>
                </w:tcPr>
                <w:p w14:paraId="2833B6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7" w:type="pct"/>
                  <w:gridSpan w:val="3"/>
                  <w:vAlign w:val="center"/>
                </w:tcPr>
                <w:p w14:paraId="60FDE0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0.84</w:t>
                  </w:r>
                </w:p>
              </w:tc>
              <w:tc>
                <w:tcPr>
                  <w:tcW w:w="1392" w:type="pct"/>
                  <w:gridSpan w:val="3"/>
                  <w:vAlign w:val="center"/>
                </w:tcPr>
                <w:p w14:paraId="527746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0.76</w:t>
                  </w:r>
                </w:p>
              </w:tc>
            </w:tr>
          </w:tbl>
          <w:p w14:paraId="2F80E063">
            <w:pPr>
              <w:adjustRightInd w:val="0"/>
              <w:snapToGrid w:val="0"/>
              <w:spacing w:line="50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1"/>
                <w:szCs w:val="21"/>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9</w:t>
            </w:r>
            <w:r>
              <w:rPr>
                <w:rFonts w:hint="default" w:ascii="Times New Roman" w:hAnsi="Times New Roman" w:cs="Times New Roman"/>
                <w:b/>
                <w:color w:val="auto"/>
                <w:sz w:val="21"/>
                <w:szCs w:val="21"/>
                <w:lang w:val="en-US" w:eastAsia="zh-CN"/>
              </w:rPr>
              <w:t>本项目</w:t>
            </w:r>
            <w:r>
              <w:rPr>
                <w:rFonts w:hint="default" w:ascii="Times New Roman" w:hAnsi="Times New Roman" w:cs="Times New Roman"/>
                <w:b/>
                <w:color w:val="auto"/>
                <w:sz w:val="21"/>
                <w:szCs w:val="21"/>
              </w:rPr>
              <w:t>污染物卫生防护距离计算表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1"/>
              <w:gridCol w:w="1762"/>
              <w:gridCol w:w="1396"/>
              <w:gridCol w:w="1549"/>
              <w:gridCol w:w="1228"/>
              <w:gridCol w:w="1210"/>
            </w:tblGrid>
            <w:tr w14:paraId="25E9A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676A8ABF">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污染源类型</w:t>
                  </w:r>
                </w:p>
              </w:tc>
              <w:tc>
                <w:tcPr>
                  <w:tcW w:w="1073" w:type="pct"/>
                  <w:noWrap w:val="0"/>
                  <w:vAlign w:val="center"/>
                </w:tcPr>
                <w:p w14:paraId="457C54B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850" w:type="pct"/>
                  <w:noWrap w:val="0"/>
                  <w:vAlign w:val="center"/>
                </w:tcPr>
                <w:p w14:paraId="3BF0B049">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产生速率kg/h</w:t>
                  </w:r>
                </w:p>
              </w:tc>
              <w:tc>
                <w:tcPr>
                  <w:tcW w:w="943" w:type="pct"/>
                  <w:noWrap w:val="0"/>
                  <w:vAlign w:val="center"/>
                </w:tcPr>
                <w:p w14:paraId="3ABE5A7E">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标准限制</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748" w:type="pct"/>
                  <w:noWrap w:val="0"/>
                  <w:vAlign w:val="center"/>
                </w:tcPr>
                <w:p w14:paraId="5A7FE23B">
                  <w:pPr>
                    <w:pStyle w:val="94"/>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计算值（m）</w:t>
                  </w:r>
                </w:p>
              </w:tc>
              <w:tc>
                <w:tcPr>
                  <w:tcW w:w="737" w:type="pct"/>
                  <w:noWrap w:val="0"/>
                  <w:vAlign w:val="center"/>
                </w:tcPr>
                <w:p w14:paraId="5F68FBEA">
                  <w:pPr>
                    <w:pStyle w:val="94"/>
                    <w:adjustRightInd w:val="0"/>
                    <w:snapToGrid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卫生防护距离（m）</w:t>
                  </w:r>
                </w:p>
              </w:tc>
            </w:tr>
            <w:tr w14:paraId="7EC14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0319EA07">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车间一</w:t>
                  </w:r>
                </w:p>
              </w:tc>
              <w:tc>
                <w:tcPr>
                  <w:tcW w:w="1073" w:type="pct"/>
                  <w:noWrap w:val="0"/>
                  <w:vAlign w:val="center"/>
                </w:tcPr>
                <w:p w14:paraId="1DEB4C2C">
                  <w:pPr>
                    <w:pStyle w:val="19"/>
                    <w:tabs>
                      <w:tab w:val="clear" w:pos="4153"/>
                      <w:tab w:val="clear" w:pos="8306"/>
                    </w:tabs>
                    <w:adjustRightInd w:val="0"/>
                    <w:rPr>
                      <w:rFonts w:hint="eastAsia" w:ascii="Times New Roman" w:hAnsi="Times New Roman" w:eastAsia="宋体" w:cs="Times New Roman"/>
                      <w:color w:val="auto"/>
                      <w:spacing w:val="-2"/>
                      <w:kern w:val="28"/>
                      <w:sz w:val="21"/>
                      <w:szCs w:val="21"/>
                      <w:highlight w:val="none"/>
                      <w:lang w:val="en-US" w:eastAsia="zh-CN"/>
                    </w:rPr>
                  </w:pPr>
                  <w:r>
                    <w:rPr>
                      <w:rFonts w:hint="default" w:ascii="Times New Roman" w:hAnsi="Times New Roman" w:cs="Times New Roman"/>
                      <w:color w:val="auto"/>
                      <w:sz w:val="21"/>
                      <w:szCs w:val="21"/>
                      <w:lang w:val="en-US" w:eastAsia="zh-CN"/>
                    </w:rPr>
                    <w:t>非甲烷总烃</w:t>
                  </w:r>
                </w:p>
              </w:tc>
              <w:tc>
                <w:tcPr>
                  <w:tcW w:w="850" w:type="pct"/>
                  <w:noWrap w:val="0"/>
                  <w:vAlign w:val="center"/>
                </w:tcPr>
                <w:p w14:paraId="2931B8D3">
                  <w:pPr>
                    <w:pStyle w:val="24"/>
                    <w:spacing w:after="0"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eastAsiaTheme="minorEastAsia"/>
                      <w:bCs/>
                      <w:color w:val="auto"/>
                      <w:sz w:val="21"/>
                      <w:szCs w:val="21"/>
                      <w:lang w:val="en-US" w:eastAsia="zh-CN"/>
                    </w:rPr>
                    <w:t>0.023</w:t>
                  </w:r>
                </w:p>
              </w:tc>
              <w:tc>
                <w:tcPr>
                  <w:tcW w:w="943" w:type="pct"/>
                  <w:noWrap w:val="0"/>
                  <w:vAlign w:val="center"/>
                </w:tcPr>
                <w:p w14:paraId="1831011A">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2.0</w:t>
                  </w:r>
                </w:p>
              </w:tc>
              <w:tc>
                <w:tcPr>
                  <w:tcW w:w="748" w:type="pct"/>
                  <w:noWrap w:val="0"/>
                  <w:vAlign w:val="center"/>
                </w:tcPr>
                <w:p w14:paraId="43548073">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&lt;50</w:t>
                  </w:r>
                </w:p>
              </w:tc>
              <w:tc>
                <w:tcPr>
                  <w:tcW w:w="737" w:type="pct"/>
                  <w:noWrap w:val="0"/>
                  <w:vAlign w:val="center"/>
                </w:tcPr>
                <w:p w14:paraId="1170D52A">
                  <w:pPr>
                    <w:pStyle w:val="94"/>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w:t>
                  </w:r>
                </w:p>
              </w:tc>
            </w:tr>
            <w:tr w14:paraId="1A6D6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6" w:type="pct"/>
                  <w:noWrap w:val="0"/>
                  <w:vAlign w:val="center"/>
                </w:tcPr>
                <w:p w14:paraId="14712608">
                  <w:pPr>
                    <w:pStyle w:val="94"/>
                    <w:adjustRightInd w:val="0"/>
                    <w:snapToGrid w:val="0"/>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车间二</w:t>
                  </w:r>
                </w:p>
              </w:tc>
              <w:tc>
                <w:tcPr>
                  <w:tcW w:w="1073" w:type="pct"/>
                  <w:noWrap w:val="0"/>
                  <w:vAlign w:val="center"/>
                </w:tcPr>
                <w:p w14:paraId="349E55DF">
                  <w:pPr>
                    <w:pStyle w:val="19"/>
                    <w:tabs>
                      <w:tab w:val="clear" w:pos="4153"/>
                      <w:tab w:val="clear" w:pos="8306"/>
                    </w:tabs>
                    <w:adjustRightInd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850" w:type="pct"/>
                  <w:noWrap w:val="0"/>
                  <w:vAlign w:val="center"/>
                </w:tcPr>
                <w:p w14:paraId="4345CA74">
                  <w:pPr>
                    <w:pStyle w:val="24"/>
                    <w:spacing w:after="0" w:line="240" w:lineRule="auto"/>
                    <w:jc w:val="center"/>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0.011</w:t>
                  </w:r>
                </w:p>
              </w:tc>
              <w:tc>
                <w:tcPr>
                  <w:tcW w:w="1549" w:type="dxa"/>
                  <w:noWrap w:val="0"/>
                  <w:vAlign w:val="center"/>
                </w:tcPr>
                <w:p w14:paraId="356D38FE">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2.0</w:t>
                  </w:r>
                </w:p>
              </w:tc>
              <w:tc>
                <w:tcPr>
                  <w:tcW w:w="1228" w:type="dxa"/>
                  <w:noWrap w:val="0"/>
                  <w:vAlign w:val="center"/>
                </w:tcPr>
                <w:p w14:paraId="1E9FA49D">
                  <w:pPr>
                    <w:adjustRightInd w:val="0"/>
                    <w:snapToGrid w:val="0"/>
                    <w:spacing w:line="240" w:lineRule="auto"/>
                    <w:ind w:firstLine="0" w:firstLine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&lt;50</w:t>
                  </w:r>
                </w:p>
              </w:tc>
              <w:tc>
                <w:tcPr>
                  <w:tcW w:w="1210" w:type="dxa"/>
                  <w:noWrap w:val="0"/>
                  <w:vAlign w:val="center"/>
                </w:tcPr>
                <w:p w14:paraId="32BC4A6E">
                  <w:pPr>
                    <w:pStyle w:val="94"/>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w:t>
                  </w:r>
                </w:p>
              </w:tc>
            </w:tr>
          </w:tbl>
          <w:p w14:paraId="581DE39B">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rPr>
              <w:t>由上表可知，</w:t>
            </w:r>
            <w:r>
              <w:rPr>
                <w:rFonts w:hint="default" w:ascii="Times New Roman" w:hAnsi="Times New Roman" w:cs="Times New Roman"/>
                <w:color w:val="auto"/>
                <w:sz w:val="21"/>
                <w:szCs w:val="21"/>
                <w:highlight w:val="none"/>
              </w:rPr>
              <w:t>项目卫生防护距离为</w:t>
            </w:r>
            <w:r>
              <w:rPr>
                <w:rFonts w:hint="eastAsia" w:cs="Times New Roman"/>
                <w:color w:val="auto"/>
                <w:sz w:val="21"/>
                <w:szCs w:val="21"/>
                <w:highlight w:val="none"/>
                <w:lang w:eastAsia="zh-CN"/>
              </w:rPr>
              <w:t>车间</w:t>
            </w:r>
            <w:r>
              <w:rPr>
                <w:rFonts w:hint="eastAsia"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、车间二</w:t>
            </w:r>
            <w:r>
              <w:rPr>
                <w:rFonts w:hint="default" w:ascii="Times New Roman" w:hAnsi="Times New Roman" w:cs="Times New Roman"/>
                <w:color w:val="auto"/>
                <w:sz w:val="21"/>
                <w:szCs w:val="21"/>
                <w:highlight w:val="none"/>
              </w:rPr>
              <w:t>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m形成的</w:t>
            </w:r>
            <w:r>
              <w:rPr>
                <w:rFonts w:hint="eastAsia" w:cs="Times New Roman"/>
                <w:color w:val="auto"/>
                <w:sz w:val="21"/>
                <w:szCs w:val="21"/>
                <w:highlight w:val="none"/>
                <w:lang w:val="en-US" w:eastAsia="zh-CN"/>
              </w:rPr>
              <w:t>包络线范围</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全厂</w:t>
            </w:r>
            <w:r>
              <w:rPr>
                <w:rFonts w:hint="default" w:ascii="Times New Roman" w:hAnsi="Times New Roman" w:cs="Times New Roman"/>
                <w:color w:val="auto"/>
                <w:sz w:val="21"/>
                <w:szCs w:val="21"/>
                <w:highlight w:val="none"/>
              </w:rPr>
              <w:t>卫生防护距离为</w:t>
            </w:r>
            <w:r>
              <w:rPr>
                <w:rFonts w:hint="eastAsia" w:cs="Times New Roman"/>
                <w:color w:val="auto"/>
                <w:sz w:val="21"/>
                <w:szCs w:val="21"/>
                <w:highlight w:val="none"/>
                <w:lang w:eastAsia="zh-CN"/>
              </w:rPr>
              <w:t>车间</w:t>
            </w:r>
            <w:r>
              <w:rPr>
                <w:rFonts w:hint="eastAsia"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val="en-US" w:eastAsia="zh-CN"/>
              </w:rPr>
              <w:t>、车间二</w:t>
            </w:r>
            <w:r>
              <w:rPr>
                <w:rFonts w:hint="default" w:ascii="Times New Roman" w:hAnsi="Times New Roman" w:cs="Times New Roman"/>
                <w:color w:val="auto"/>
                <w:sz w:val="21"/>
                <w:szCs w:val="21"/>
                <w:highlight w:val="none"/>
              </w:rPr>
              <w:t>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m形成的</w:t>
            </w:r>
            <w:r>
              <w:rPr>
                <w:rFonts w:hint="eastAsia" w:cs="Times New Roman"/>
                <w:color w:val="auto"/>
                <w:sz w:val="21"/>
                <w:szCs w:val="21"/>
                <w:highlight w:val="none"/>
                <w:lang w:val="en-US" w:eastAsia="zh-CN"/>
              </w:rPr>
              <w:t>包络线范围。</w:t>
            </w:r>
            <w:r>
              <w:rPr>
                <w:rFonts w:hint="default" w:ascii="Times New Roman" w:hAnsi="Times New Roman" w:eastAsia="宋体" w:cs="Times New Roman"/>
                <w:color w:val="auto"/>
                <w:sz w:val="21"/>
                <w:szCs w:val="21"/>
                <w:highlight w:val="none"/>
                <w:lang w:val="en-US" w:eastAsia="zh-CN"/>
              </w:rPr>
              <w:t>经实地勘察，</w:t>
            </w:r>
            <w:r>
              <w:rPr>
                <w:rFonts w:hint="eastAsia" w:cs="Times New Roman"/>
                <w:color w:val="auto"/>
                <w:sz w:val="21"/>
                <w:szCs w:val="21"/>
                <w:highlight w:val="none"/>
                <w:lang w:val="en-US" w:eastAsia="zh-CN"/>
              </w:rPr>
              <w:t>距离本项目</w:t>
            </w:r>
            <w:r>
              <w:rPr>
                <w:rFonts w:hint="eastAsia" w:cs="Times New Roman"/>
                <w:color w:val="auto"/>
                <w:sz w:val="21"/>
                <w:szCs w:val="21"/>
                <w:highlight w:val="none"/>
                <w:lang w:eastAsia="zh-CN"/>
              </w:rPr>
              <w:t>车间</w:t>
            </w:r>
            <w:r>
              <w:rPr>
                <w:rFonts w:hint="eastAsia" w:cs="Times New Roman"/>
                <w:color w:val="auto"/>
                <w:sz w:val="21"/>
                <w:szCs w:val="21"/>
                <w:highlight w:val="none"/>
                <w:lang w:val="en-US" w:eastAsia="zh-CN"/>
              </w:rPr>
              <w:t>二最近的环境敏感点为北侧63m处的儒林陈氏骨科医院（距离项目厂区8m），故</w:t>
            </w:r>
            <w:r>
              <w:rPr>
                <w:rFonts w:hint="default" w:ascii="Times New Roman" w:hAnsi="Times New Roman" w:eastAsia="宋体" w:cs="Times New Roman"/>
                <w:color w:val="auto"/>
                <w:sz w:val="21"/>
                <w:szCs w:val="21"/>
                <w:highlight w:val="none"/>
                <w:lang w:val="en-US" w:eastAsia="zh-CN"/>
              </w:rPr>
              <w:t>项目卫生防护距离内目前无居住、医院、学校等环境敏感点。</w:t>
            </w:r>
          </w:p>
          <w:p w14:paraId="7F858A5E">
            <w:pPr>
              <w:keepNext w:val="0"/>
              <w:keepLines w:val="0"/>
              <w:pageBreakBefore w:val="0"/>
              <w:tabs>
                <w:tab w:val="left" w:pos="1155"/>
              </w:tabs>
              <w:kinsoku/>
              <w:wordWrap/>
              <w:overflowPunct/>
              <w:topLinePunct w:val="0"/>
              <w:autoSpaceDE/>
              <w:autoSpaceDN/>
              <w:bidi w:val="0"/>
              <w:adjustRightInd w:val="0"/>
              <w:snapToGrid w:val="0"/>
              <w:spacing w:line="480" w:lineRule="exact"/>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废气排放环境影响分析</w:t>
            </w:r>
          </w:p>
          <w:p w14:paraId="18B16EB7">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keepNext w:val="0"/>
              <w:keepLines w:val="0"/>
              <w:pageBreakBefore w:val="0"/>
              <w:tabs>
                <w:tab w:val="left" w:pos="1155"/>
              </w:tabs>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本项目排放的大气污染物</w:t>
            </w:r>
            <w:r>
              <w:rPr>
                <w:rFonts w:hint="eastAsia" w:ascii="Times New Roman" w:hAnsi="Times New Roman" w:eastAsia="宋体"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lang w:val="en-US" w:eastAsia="zh-CN"/>
              </w:rPr>
              <w:t>为</w:t>
            </w:r>
            <w:r>
              <w:rPr>
                <w:rFonts w:hint="eastAsia"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，针对各产污环节，均采取了合适可行的污染治理措施，经收集处理后的污染物排放强度较低，且本项目满足大气卫生防护距离设置要求，故本项目废气排放的环境影响较小。</w:t>
            </w:r>
          </w:p>
          <w:p w14:paraId="5E0AFAD2">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
                <w:color w:val="auto"/>
                <w:sz w:val="21"/>
                <w:szCs w:val="21"/>
              </w:rPr>
            </w:pPr>
            <w:r>
              <w:rPr>
                <w:rFonts w:hint="eastAsia" w:cs="Times New Roman"/>
                <w:b/>
                <w:color w:val="auto"/>
                <w:sz w:val="21"/>
                <w:szCs w:val="21"/>
                <w:lang w:eastAsia="zh-CN"/>
              </w:rPr>
              <w:t>二</w:t>
            </w:r>
            <w:r>
              <w:rPr>
                <w:rFonts w:hint="default" w:ascii="Times New Roman" w:hAnsi="Times New Roman" w:cs="Times New Roman"/>
                <w:b/>
                <w:color w:val="auto"/>
                <w:sz w:val="21"/>
                <w:szCs w:val="21"/>
              </w:rPr>
              <w:t>、废水</w:t>
            </w:r>
          </w:p>
          <w:p w14:paraId="118AB35C">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b/>
                <w:bCs/>
                <w:color w:val="auto"/>
                <w:sz w:val="21"/>
                <w:szCs w:val="21"/>
              </w:rPr>
            </w:pPr>
            <w:r>
              <w:rPr>
                <w:rFonts w:hint="eastAsia" w:cs="Times New Roman"/>
                <w:color w:val="auto"/>
                <w:sz w:val="21"/>
                <w:szCs w:val="21"/>
                <w:lang w:val="en-US" w:eastAsia="zh-CN"/>
              </w:rPr>
              <w:t>项目不新增废水</w:t>
            </w:r>
            <w:r>
              <w:rPr>
                <w:color w:val="auto"/>
                <w:sz w:val="21"/>
                <w:szCs w:val="21"/>
              </w:rPr>
              <w:t>。</w:t>
            </w:r>
          </w:p>
          <w:p w14:paraId="18E7AB8D">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三</w:t>
            </w:r>
            <w:r>
              <w:rPr>
                <w:rFonts w:hint="default" w:ascii="Times New Roman" w:hAnsi="Times New Roman" w:eastAsia="宋体" w:cs="Times New Roman"/>
                <w:b/>
                <w:bCs w:val="0"/>
                <w:color w:val="auto"/>
                <w:sz w:val="21"/>
                <w:szCs w:val="21"/>
                <w:highlight w:val="none"/>
                <w:lang w:val="en-US" w:eastAsia="zh-CN"/>
              </w:rPr>
              <w:t>、噪声</w:t>
            </w:r>
          </w:p>
          <w:p w14:paraId="2C85758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rPr>
                <w:rFonts w:hint="default" w:ascii="Times New Roman" w:hAnsi="Times New Roman" w:eastAsia="宋体" w:cs="Times New Roman"/>
                <w:b/>
                <w:bCs w:val="0"/>
                <w:color w:val="auto"/>
                <w:sz w:val="21"/>
                <w:szCs w:val="21"/>
                <w:highlight w:val="none"/>
              </w:rPr>
            </w:pP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lang w:val="en-US" w:eastAsia="zh-CN"/>
              </w:rPr>
              <w:t>噪声产生及排放情况</w:t>
            </w:r>
          </w:p>
          <w:p w14:paraId="1DC5F195">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本项目高噪声源主要为</w:t>
            </w:r>
            <w:r>
              <w:rPr>
                <w:rFonts w:hint="eastAsia" w:cs="Times New Roman"/>
                <w:bCs/>
                <w:color w:val="auto"/>
                <w:sz w:val="21"/>
                <w:szCs w:val="21"/>
                <w:highlight w:val="none"/>
                <w:lang w:val="en-US" w:eastAsia="zh-CN"/>
              </w:rPr>
              <w:t>新增的3#后加工线</w:t>
            </w:r>
            <w:r>
              <w:rPr>
                <w:rFonts w:hint="eastAsia"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风机</w:t>
            </w:r>
            <w:r>
              <w:rPr>
                <w:rFonts w:hint="default" w:ascii="Times New Roman" w:hAnsi="Times New Roman" w:eastAsia="宋体" w:cs="Times New Roman"/>
                <w:bCs/>
                <w:color w:val="auto"/>
                <w:sz w:val="21"/>
                <w:szCs w:val="21"/>
                <w:highlight w:val="none"/>
                <w:lang w:val="en-US" w:eastAsia="zh-CN"/>
              </w:rPr>
              <w:t>等设备，项目噪声源距离1米处声压级在7</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85</w:t>
            </w:r>
            <w:r>
              <w:rPr>
                <w:rFonts w:hint="default" w:ascii="Times New Roman" w:hAnsi="Times New Roman" w:eastAsia="宋体" w:cs="Times New Roman"/>
                <w:bCs/>
                <w:color w:val="auto"/>
                <w:sz w:val="21"/>
                <w:szCs w:val="21"/>
                <w:highlight w:val="none"/>
                <w:lang w:val="en-US" w:eastAsia="zh-CN"/>
              </w:rPr>
              <w:t>dB(A)之间。</w:t>
            </w:r>
          </w:p>
          <w:p w14:paraId="72E26940">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173C743F">
            <w:pPr>
              <w:adjustRightInd w:val="0"/>
              <w:snapToGrid w:val="0"/>
              <w:spacing w:line="360" w:lineRule="auto"/>
              <w:rPr>
                <w:rFonts w:hint="default" w:ascii="Times New Roman" w:hAnsi="Times New Roman" w:cs="Times New Roman"/>
                <w:bCs/>
                <w:color w:val="auto"/>
                <w:sz w:val="21"/>
                <w:szCs w:val="21"/>
              </w:rPr>
            </w:pPr>
          </w:p>
        </w:tc>
      </w:tr>
    </w:tbl>
    <w:p w14:paraId="2C4A59C5">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5"/>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4095"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0</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254"/>
              <w:gridCol w:w="561"/>
              <w:gridCol w:w="566"/>
              <w:gridCol w:w="1630"/>
              <w:gridCol w:w="955"/>
              <w:gridCol w:w="580"/>
              <w:gridCol w:w="580"/>
              <w:gridCol w:w="639"/>
              <w:gridCol w:w="730"/>
              <w:gridCol w:w="725"/>
              <w:gridCol w:w="1041"/>
              <w:gridCol w:w="905"/>
              <w:gridCol w:w="1019"/>
              <w:gridCol w:w="1103"/>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0"/>
                  <w:vAlign w:val="center"/>
                </w:tcPr>
                <w:p w14:paraId="45D07EA6">
                  <w:pPr>
                    <w:adjustRightInd w:val="0"/>
                    <w:snapToGrid w:val="0"/>
                    <w:ind w:left="-105" w:leftChars="-50" w:right="-105" w:rightChars="-50"/>
                    <w:jc w:val="center"/>
                    <w:rPr>
                      <w:b/>
                      <w:color w:val="auto"/>
                      <w:sz w:val="21"/>
                      <w:szCs w:val="21"/>
                    </w:rPr>
                  </w:pPr>
                  <w:r>
                    <w:rPr>
                      <w:rFonts w:hAnsi="宋体"/>
                      <w:b/>
                      <w:color w:val="auto"/>
                      <w:sz w:val="21"/>
                      <w:szCs w:val="21"/>
                    </w:rPr>
                    <w:t>建筑物名称</w:t>
                  </w:r>
                </w:p>
              </w:tc>
              <w:tc>
                <w:tcPr>
                  <w:tcW w:w="812" w:type="pct"/>
                  <w:vMerge w:val="restart"/>
                  <w:noWrap w:val="0"/>
                  <w:vAlign w:val="center"/>
                </w:tcPr>
                <w:p w14:paraId="3FB73874">
                  <w:pPr>
                    <w:adjustRightInd w:val="0"/>
                    <w:snapToGrid w:val="0"/>
                    <w:ind w:left="-105" w:leftChars="-50" w:right="-105" w:rightChars="-50"/>
                    <w:jc w:val="center"/>
                    <w:rPr>
                      <w:b/>
                      <w:color w:val="auto"/>
                      <w:sz w:val="21"/>
                      <w:szCs w:val="21"/>
                    </w:rPr>
                  </w:pPr>
                  <w:r>
                    <w:rPr>
                      <w:rFonts w:hAnsi="宋体"/>
                      <w:b/>
                      <w:color w:val="auto"/>
                      <w:sz w:val="21"/>
                      <w:szCs w:val="21"/>
                    </w:rPr>
                    <w:t>声源名称</w:t>
                  </w:r>
                </w:p>
              </w:tc>
              <w:tc>
                <w:tcPr>
                  <w:tcW w:w="202" w:type="pct"/>
                  <w:vMerge w:val="restart"/>
                  <w:noWrap w:val="0"/>
                  <w:vAlign w:val="center"/>
                </w:tcPr>
                <w:p w14:paraId="73B17264">
                  <w:pPr>
                    <w:adjustRightInd w:val="0"/>
                    <w:snapToGrid w:val="0"/>
                    <w:ind w:left="-105" w:leftChars="-50" w:right="-105" w:rightChars="-50"/>
                    <w:jc w:val="center"/>
                    <w:rPr>
                      <w:rFonts w:hAnsi="宋体"/>
                      <w:b/>
                      <w:color w:val="auto"/>
                      <w:sz w:val="21"/>
                      <w:szCs w:val="21"/>
                    </w:rPr>
                  </w:pPr>
                  <w:r>
                    <w:rPr>
                      <w:rFonts w:hAnsi="宋体"/>
                      <w:b/>
                      <w:color w:val="auto"/>
                      <w:sz w:val="21"/>
                      <w:szCs w:val="21"/>
                    </w:rPr>
                    <w:t>型号</w:t>
                  </w:r>
                </w:p>
              </w:tc>
              <w:tc>
                <w:tcPr>
                  <w:tcW w:w="204" w:type="pct"/>
                  <w:vMerge w:val="restart"/>
                  <w:noWrap w:val="0"/>
                  <w:vAlign w:val="center"/>
                </w:tcPr>
                <w:p w14:paraId="60A58A9E">
                  <w:pPr>
                    <w:adjustRightInd w:val="0"/>
                    <w:snapToGrid w:val="0"/>
                    <w:ind w:left="-105" w:leftChars="-50" w:right="-105" w:rightChars="-50"/>
                    <w:jc w:val="center"/>
                    <w:rPr>
                      <w:b/>
                      <w:color w:val="auto"/>
                      <w:sz w:val="21"/>
                      <w:szCs w:val="21"/>
                    </w:rPr>
                  </w:pPr>
                  <w:r>
                    <w:rPr>
                      <w:rFonts w:hint="default" w:ascii="Times New Roman" w:hAnsi="Times New Roman" w:cs="Times New Roman"/>
                      <w:b/>
                      <w:bCs/>
                      <w:color w:val="auto"/>
                      <w:sz w:val="21"/>
                      <w:szCs w:val="21"/>
                      <w:lang w:val="en-US" w:eastAsia="zh-CN"/>
                    </w:rPr>
                    <w:t>数量</w:t>
                  </w:r>
                </w:p>
              </w:tc>
              <w:tc>
                <w:tcPr>
                  <w:tcW w:w="587" w:type="pct"/>
                  <w:noWrap w:val="0"/>
                  <w:vAlign w:val="center"/>
                </w:tcPr>
                <w:p w14:paraId="7C68DC38">
                  <w:pPr>
                    <w:adjustRightInd w:val="0"/>
                    <w:snapToGrid w:val="0"/>
                    <w:ind w:left="-105" w:leftChars="-50" w:right="-105" w:rightChars="-50"/>
                    <w:jc w:val="center"/>
                    <w:rPr>
                      <w:b/>
                      <w:color w:val="auto"/>
                      <w:sz w:val="21"/>
                      <w:szCs w:val="21"/>
                    </w:rPr>
                  </w:pPr>
                  <w:r>
                    <w:rPr>
                      <w:rFonts w:hAnsi="宋体"/>
                      <w:b/>
                      <w:color w:val="auto"/>
                      <w:sz w:val="21"/>
                      <w:szCs w:val="21"/>
                    </w:rPr>
                    <w:t>声源源强</w:t>
                  </w:r>
                </w:p>
              </w:tc>
              <w:tc>
                <w:tcPr>
                  <w:tcW w:w="344" w:type="pct"/>
                  <w:vMerge w:val="restart"/>
                  <w:noWrap w:val="0"/>
                  <w:vAlign w:val="center"/>
                </w:tcPr>
                <w:p w14:paraId="6D8FAADD">
                  <w:pPr>
                    <w:adjustRightInd w:val="0"/>
                    <w:snapToGrid w:val="0"/>
                    <w:ind w:left="-105" w:leftChars="-50" w:right="-105" w:rightChars="-50"/>
                    <w:jc w:val="center"/>
                    <w:rPr>
                      <w:b/>
                      <w:color w:val="auto"/>
                      <w:sz w:val="21"/>
                      <w:szCs w:val="21"/>
                    </w:rPr>
                  </w:pPr>
                  <w:r>
                    <w:rPr>
                      <w:rFonts w:hAnsi="宋体"/>
                      <w:b/>
                      <w:color w:val="auto"/>
                      <w:sz w:val="21"/>
                      <w:szCs w:val="21"/>
                    </w:rPr>
                    <w:t>声源控制措施</w:t>
                  </w:r>
                </w:p>
              </w:tc>
              <w:tc>
                <w:tcPr>
                  <w:tcW w:w="648" w:type="pct"/>
                  <w:gridSpan w:val="3"/>
                  <w:noWrap w:val="0"/>
                  <w:vAlign w:val="center"/>
                </w:tcPr>
                <w:p w14:paraId="4FD8F020">
                  <w:pPr>
                    <w:adjustRightInd w:val="0"/>
                    <w:snapToGrid w:val="0"/>
                    <w:ind w:left="-105" w:leftChars="-50" w:right="-105" w:rightChars="-50"/>
                    <w:jc w:val="center"/>
                    <w:rPr>
                      <w:b/>
                      <w:color w:val="auto"/>
                      <w:sz w:val="21"/>
                      <w:szCs w:val="21"/>
                    </w:rPr>
                  </w:pPr>
                  <w:r>
                    <w:rPr>
                      <w:rFonts w:hAnsi="宋体"/>
                      <w:b/>
                      <w:color w:val="auto"/>
                      <w:sz w:val="21"/>
                      <w:szCs w:val="21"/>
                    </w:rPr>
                    <w:t>空间相对位置</w:t>
                  </w:r>
                  <w:r>
                    <w:rPr>
                      <w:b/>
                      <w:color w:val="auto"/>
                      <w:sz w:val="21"/>
                      <w:szCs w:val="21"/>
                    </w:rPr>
                    <w:t>/m</w:t>
                  </w:r>
                </w:p>
              </w:tc>
              <w:tc>
                <w:tcPr>
                  <w:tcW w:w="263" w:type="pct"/>
                  <w:vMerge w:val="restart"/>
                  <w:noWrap w:val="0"/>
                  <w:vAlign w:val="center"/>
                </w:tcPr>
                <w:p w14:paraId="05063CCA">
                  <w:pPr>
                    <w:adjustRightInd w:val="0"/>
                    <w:snapToGrid w:val="0"/>
                    <w:ind w:left="-105" w:leftChars="-50" w:right="-105" w:rightChars="-50"/>
                    <w:jc w:val="center"/>
                    <w:rPr>
                      <w:b/>
                      <w:color w:val="auto"/>
                      <w:sz w:val="21"/>
                      <w:szCs w:val="21"/>
                    </w:rPr>
                  </w:pPr>
                  <w:r>
                    <w:rPr>
                      <w:rFonts w:hAnsi="宋体"/>
                      <w:b/>
                      <w:color w:val="auto"/>
                      <w:sz w:val="21"/>
                      <w:szCs w:val="21"/>
                    </w:rPr>
                    <w:t>距室内边界</w:t>
                  </w:r>
                  <w:r>
                    <w:rPr>
                      <w:rFonts w:hint="eastAsia" w:hAnsi="宋体"/>
                      <w:b/>
                      <w:color w:val="auto"/>
                      <w:sz w:val="21"/>
                      <w:szCs w:val="21"/>
                      <w:lang w:eastAsia="zh-CN"/>
                    </w:rPr>
                    <w:t>最近</w:t>
                  </w:r>
                  <w:r>
                    <w:rPr>
                      <w:rFonts w:hAnsi="宋体"/>
                      <w:b/>
                      <w:color w:val="auto"/>
                      <w:sz w:val="21"/>
                      <w:szCs w:val="21"/>
                    </w:rPr>
                    <w:t>距离</w:t>
                  </w:r>
                  <w:r>
                    <w:rPr>
                      <w:b/>
                      <w:color w:val="auto"/>
                      <w:sz w:val="21"/>
                      <w:szCs w:val="21"/>
                    </w:rPr>
                    <w:t>/m</w:t>
                  </w:r>
                </w:p>
              </w:tc>
              <w:tc>
                <w:tcPr>
                  <w:tcW w:w="261" w:type="pct"/>
                  <w:vMerge w:val="restart"/>
                  <w:noWrap w:val="0"/>
                  <w:vAlign w:val="center"/>
                </w:tcPr>
                <w:p w14:paraId="5860D4EC">
                  <w:pPr>
                    <w:adjustRightInd w:val="0"/>
                    <w:snapToGrid w:val="0"/>
                    <w:ind w:left="-105" w:leftChars="-50" w:right="-105" w:rightChars="-50"/>
                    <w:jc w:val="center"/>
                    <w:rPr>
                      <w:b/>
                      <w:color w:val="auto"/>
                      <w:sz w:val="21"/>
                      <w:szCs w:val="21"/>
                    </w:rPr>
                  </w:pPr>
                  <w:r>
                    <w:rPr>
                      <w:rFonts w:hAnsi="宋体"/>
                      <w:b/>
                      <w:color w:val="auto"/>
                      <w:sz w:val="21"/>
                      <w:szCs w:val="21"/>
                    </w:rPr>
                    <w:t>室内边界声级</w:t>
                  </w:r>
                </w:p>
              </w:tc>
              <w:tc>
                <w:tcPr>
                  <w:tcW w:w="375" w:type="pct"/>
                  <w:vMerge w:val="restart"/>
                  <w:noWrap w:val="0"/>
                  <w:vAlign w:val="center"/>
                </w:tcPr>
                <w:p w14:paraId="22353CF7">
                  <w:pPr>
                    <w:adjustRightInd w:val="0"/>
                    <w:snapToGrid w:val="0"/>
                    <w:ind w:left="-105" w:leftChars="-50" w:right="-105" w:rightChars="-50"/>
                    <w:jc w:val="center"/>
                    <w:rPr>
                      <w:b/>
                      <w:color w:val="auto"/>
                      <w:sz w:val="21"/>
                      <w:szCs w:val="21"/>
                    </w:rPr>
                  </w:pPr>
                  <w:r>
                    <w:rPr>
                      <w:rFonts w:hAnsi="宋体"/>
                      <w:b/>
                      <w:color w:val="auto"/>
                      <w:sz w:val="21"/>
                      <w:szCs w:val="21"/>
                    </w:rPr>
                    <w:t>运行时段</w:t>
                  </w:r>
                </w:p>
              </w:tc>
              <w:tc>
                <w:tcPr>
                  <w:tcW w:w="326" w:type="pct"/>
                  <w:vMerge w:val="restart"/>
                  <w:noWrap w:val="0"/>
                  <w:vAlign w:val="center"/>
                </w:tcPr>
                <w:p w14:paraId="625751F1">
                  <w:pPr>
                    <w:adjustRightInd w:val="0"/>
                    <w:snapToGrid w:val="0"/>
                    <w:ind w:left="-105" w:leftChars="-50" w:right="-105" w:rightChars="-50"/>
                    <w:jc w:val="center"/>
                    <w:rPr>
                      <w:b/>
                      <w:color w:val="auto"/>
                      <w:sz w:val="21"/>
                      <w:szCs w:val="21"/>
                    </w:rPr>
                  </w:pPr>
                  <w:r>
                    <w:rPr>
                      <w:rFonts w:hAnsi="宋体"/>
                      <w:b/>
                      <w:color w:val="auto"/>
                      <w:sz w:val="21"/>
                      <w:szCs w:val="21"/>
                    </w:rPr>
                    <w:t>建筑物插入损失</w:t>
                  </w:r>
                  <w:r>
                    <w:rPr>
                      <w:b/>
                      <w:color w:val="auto"/>
                      <w:sz w:val="21"/>
                      <w:szCs w:val="21"/>
                    </w:rPr>
                    <w:t>/dB(A)</w:t>
                  </w:r>
                </w:p>
              </w:tc>
              <w:tc>
                <w:tcPr>
                  <w:tcW w:w="764" w:type="pct"/>
                  <w:gridSpan w:val="2"/>
                  <w:noWrap w:val="0"/>
                  <w:vAlign w:val="center"/>
                </w:tcPr>
                <w:p w14:paraId="07131D65">
                  <w:pPr>
                    <w:adjustRightInd w:val="0"/>
                    <w:snapToGrid w:val="0"/>
                    <w:ind w:left="-105" w:leftChars="-50" w:right="-105" w:rightChars="-50"/>
                    <w:jc w:val="center"/>
                    <w:rPr>
                      <w:b/>
                      <w:color w:val="auto"/>
                      <w:sz w:val="21"/>
                      <w:szCs w:val="21"/>
                    </w:rPr>
                  </w:pPr>
                  <w:r>
                    <w:rPr>
                      <w:rFonts w:hAnsi="宋体"/>
                      <w:b/>
                      <w:color w:val="auto"/>
                      <w:sz w:val="21"/>
                      <w:szCs w:val="21"/>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noWrap w:val="0"/>
                  <w:vAlign w:val="center"/>
                </w:tcPr>
                <w:p w14:paraId="148A34C3">
                  <w:pPr>
                    <w:adjustRightInd w:val="0"/>
                    <w:snapToGrid w:val="0"/>
                    <w:ind w:left="-105" w:leftChars="-50" w:right="-105" w:rightChars="-50"/>
                    <w:jc w:val="center"/>
                    <w:rPr>
                      <w:b/>
                      <w:color w:val="auto"/>
                      <w:sz w:val="21"/>
                      <w:szCs w:val="21"/>
                    </w:rPr>
                  </w:pPr>
                </w:p>
              </w:tc>
              <w:tc>
                <w:tcPr>
                  <w:tcW w:w="812" w:type="pct"/>
                  <w:vMerge w:val="continue"/>
                  <w:noWrap w:val="0"/>
                  <w:vAlign w:val="center"/>
                </w:tcPr>
                <w:p w14:paraId="736F756B">
                  <w:pPr>
                    <w:adjustRightInd w:val="0"/>
                    <w:snapToGrid w:val="0"/>
                    <w:ind w:left="-105" w:leftChars="-50" w:right="-105" w:rightChars="-50"/>
                    <w:jc w:val="center"/>
                    <w:rPr>
                      <w:b/>
                      <w:color w:val="auto"/>
                      <w:sz w:val="21"/>
                      <w:szCs w:val="21"/>
                    </w:rPr>
                  </w:pPr>
                </w:p>
              </w:tc>
              <w:tc>
                <w:tcPr>
                  <w:tcW w:w="202" w:type="pct"/>
                  <w:vMerge w:val="continue"/>
                  <w:noWrap w:val="0"/>
                  <w:vAlign w:val="center"/>
                </w:tcPr>
                <w:p w14:paraId="19E9B2F2">
                  <w:pPr>
                    <w:adjustRightInd w:val="0"/>
                    <w:snapToGrid w:val="0"/>
                    <w:ind w:left="-105" w:leftChars="-50" w:right="-105" w:rightChars="-50"/>
                    <w:jc w:val="center"/>
                    <w:rPr>
                      <w:b/>
                      <w:color w:val="auto"/>
                      <w:sz w:val="21"/>
                      <w:szCs w:val="21"/>
                    </w:rPr>
                  </w:pPr>
                </w:p>
              </w:tc>
              <w:tc>
                <w:tcPr>
                  <w:tcW w:w="204" w:type="pct"/>
                  <w:vMerge w:val="continue"/>
                  <w:noWrap w:val="0"/>
                  <w:vAlign w:val="center"/>
                </w:tcPr>
                <w:p w14:paraId="6B326A5B">
                  <w:pPr>
                    <w:adjustRightInd w:val="0"/>
                    <w:snapToGrid w:val="0"/>
                    <w:ind w:left="-105" w:leftChars="-50" w:right="-105" w:rightChars="-50"/>
                    <w:jc w:val="center"/>
                    <w:rPr>
                      <w:b/>
                      <w:color w:val="auto"/>
                      <w:sz w:val="21"/>
                      <w:szCs w:val="21"/>
                    </w:rPr>
                  </w:pPr>
                </w:p>
              </w:tc>
              <w:tc>
                <w:tcPr>
                  <w:tcW w:w="587" w:type="pct"/>
                  <w:noWrap w:val="0"/>
                  <w:vAlign w:val="center"/>
                </w:tcPr>
                <w:p w14:paraId="510836C5">
                  <w:pPr>
                    <w:adjustRightInd w:val="0"/>
                    <w:snapToGrid w:val="0"/>
                    <w:ind w:left="-105" w:leftChars="-50" w:right="-105" w:rightChars="-50"/>
                    <w:jc w:val="center"/>
                    <w:rPr>
                      <w:b/>
                      <w:color w:val="auto"/>
                      <w:sz w:val="21"/>
                      <w:szCs w:val="21"/>
                    </w:rPr>
                  </w:pPr>
                  <w:r>
                    <w:rPr>
                      <w:rFonts w:hAnsi="宋体"/>
                      <w:b/>
                      <w:color w:val="auto"/>
                      <w:sz w:val="21"/>
                      <w:szCs w:val="21"/>
                    </w:rPr>
                    <w:t>声</w:t>
                  </w:r>
                  <w:r>
                    <w:rPr>
                      <w:rFonts w:hint="eastAsia" w:hAnsi="宋体"/>
                      <w:b/>
                      <w:color w:val="auto"/>
                      <w:sz w:val="21"/>
                      <w:szCs w:val="21"/>
                      <w:lang w:eastAsia="zh-CN"/>
                    </w:rPr>
                    <w:t>功率</w:t>
                  </w:r>
                  <w:r>
                    <w:rPr>
                      <w:rFonts w:hAnsi="宋体"/>
                      <w:b/>
                      <w:color w:val="auto"/>
                      <w:sz w:val="21"/>
                      <w:szCs w:val="21"/>
                    </w:rPr>
                    <w:t>级</w:t>
                  </w:r>
                  <w:r>
                    <w:rPr>
                      <w:b/>
                      <w:color w:val="auto"/>
                      <w:sz w:val="21"/>
                      <w:szCs w:val="21"/>
                    </w:rPr>
                    <w:t>/dB(A)</w:t>
                  </w:r>
                </w:p>
              </w:tc>
              <w:tc>
                <w:tcPr>
                  <w:tcW w:w="344" w:type="pct"/>
                  <w:vMerge w:val="continue"/>
                  <w:noWrap w:val="0"/>
                  <w:vAlign w:val="center"/>
                </w:tcPr>
                <w:p w14:paraId="71481876">
                  <w:pPr>
                    <w:adjustRightInd w:val="0"/>
                    <w:snapToGrid w:val="0"/>
                    <w:ind w:left="-105" w:leftChars="-50" w:right="-105" w:rightChars="-50"/>
                    <w:jc w:val="center"/>
                    <w:rPr>
                      <w:b/>
                      <w:color w:val="auto"/>
                      <w:sz w:val="21"/>
                      <w:szCs w:val="21"/>
                    </w:rPr>
                  </w:pPr>
                </w:p>
              </w:tc>
              <w:tc>
                <w:tcPr>
                  <w:tcW w:w="209" w:type="pct"/>
                  <w:noWrap w:val="0"/>
                  <w:vAlign w:val="center"/>
                </w:tcPr>
                <w:p w14:paraId="62E7BAF9">
                  <w:pPr>
                    <w:adjustRightInd w:val="0"/>
                    <w:snapToGrid w:val="0"/>
                    <w:ind w:left="-105" w:leftChars="-50" w:right="-105" w:rightChars="-50"/>
                    <w:jc w:val="center"/>
                    <w:rPr>
                      <w:b/>
                      <w:color w:val="auto"/>
                      <w:sz w:val="21"/>
                      <w:szCs w:val="21"/>
                    </w:rPr>
                  </w:pPr>
                  <w:r>
                    <w:rPr>
                      <w:b/>
                      <w:color w:val="auto"/>
                      <w:sz w:val="21"/>
                      <w:szCs w:val="21"/>
                    </w:rPr>
                    <w:t>X</w:t>
                  </w:r>
                </w:p>
              </w:tc>
              <w:tc>
                <w:tcPr>
                  <w:tcW w:w="209" w:type="pct"/>
                  <w:noWrap w:val="0"/>
                  <w:vAlign w:val="center"/>
                </w:tcPr>
                <w:p w14:paraId="5BBEC22C">
                  <w:pPr>
                    <w:adjustRightInd w:val="0"/>
                    <w:snapToGrid w:val="0"/>
                    <w:ind w:left="-105" w:leftChars="-50" w:right="-105" w:rightChars="-50"/>
                    <w:jc w:val="center"/>
                    <w:rPr>
                      <w:b/>
                      <w:color w:val="auto"/>
                      <w:sz w:val="21"/>
                      <w:szCs w:val="21"/>
                    </w:rPr>
                  </w:pPr>
                  <w:r>
                    <w:rPr>
                      <w:b/>
                      <w:color w:val="auto"/>
                      <w:sz w:val="21"/>
                      <w:szCs w:val="21"/>
                    </w:rPr>
                    <w:t>Y</w:t>
                  </w:r>
                </w:p>
              </w:tc>
              <w:tc>
                <w:tcPr>
                  <w:tcW w:w="230" w:type="pct"/>
                  <w:noWrap w:val="0"/>
                  <w:vAlign w:val="center"/>
                </w:tcPr>
                <w:p w14:paraId="16F127A4">
                  <w:pPr>
                    <w:adjustRightInd w:val="0"/>
                    <w:snapToGrid w:val="0"/>
                    <w:ind w:left="-105" w:leftChars="-50" w:right="-105" w:rightChars="-50"/>
                    <w:jc w:val="center"/>
                    <w:rPr>
                      <w:b/>
                      <w:color w:val="auto"/>
                      <w:sz w:val="21"/>
                      <w:szCs w:val="21"/>
                    </w:rPr>
                  </w:pPr>
                  <w:r>
                    <w:rPr>
                      <w:b/>
                      <w:color w:val="auto"/>
                      <w:sz w:val="21"/>
                      <w:szCs w:val="21"/>
                    </w:rPr>
                    <w:t>Z</w:t>
                  </w:r>
                </w:p>
              </w:tc>
              <w:tc>
                <w:tcPr>
                  <w:tcW w:w="263" w:type="pct"/>
                  <w:vMerge w:val="continue"/>
                  <w:noWrap w:val="0"/>
                  <w:vAlign w:val="center"/>
                </w:tcPr>
                <w:p w14:paraId="157CBDDC">
                  <w:pPr>
                    <w:adjustRightInd w:val="0"/>
                    <w:snapToGrid w:val="0"/>
                    <w:ind w:left="-105" w:leftChars="-50" w:right="-105" w:rightChars="-50"/>
                    <w:jc w:val="center"/>
                    <w:rPr>
                      <w:b/>
                      <w:color w:val="auto"/>
                      <w:sz w:val="21"/>
                      <w:szCs w:val="21"/>
                    </w:rPr>
                  </w:pPr>
                </w:p>
              </w:tc>
              <w:tc>
                <w:tcPr>
                  <w:tcW w:w="261" w:type="pct"/>
                  <w:vMerge w:val="continue"/>
                  <w:noWrap w:val="0"/>
                  <w:vAlign w:val="center"/>
                </w:tcPr>
                <w:p w14:paraId="350E5C91">
                  <w:pPr>
                    <w:adjustRightInd w:val="0"/>
                    <w:snapToGrid w:val="0"/>
                    <w:ind w:left="-105" w:leftChars="-50" w:right="-105" w:rightChars="-50"/>
                    <w:jc w:val="center"/>
                    <w:rPr>
                      <w:b/>
                      <w:color w:val="auto"/>
                      <w:sz w:val="21"/>
                      <w:szCs w:val="21"/>
                    </w:rPr>
                  </w:pPr>
                </w:p>
              </w:tc>
              <w:tc>
                <w:tcPr>
                  <w:tcW w:w="375" w:type="pct"/>
                  <w:vMerge w:val="continue"/>
                  <w:noWrap w:val="0"/>
                  <w:vAlign w:val="center"/>
                </w:tcPr>
                <w:p w14:paraId="72CCCD6B">
                  <w:pPr>
                    <w:adjustRightInd w:val="0"/>
                    <w:snapToGrid w:val="0"/>
                    <w:ind w:left="-105" w:leftChars="-50" w:right="-105" w:rightChars="-50"/>
                    <w:jc w:val="center"/>
                    <w:rPr>
                      <w:b/>
                      <w:color w:val="auto"/>
                      <w:sz w:val="21"/>
                      <w:szCs w:val="21"/>
                    </w:rPr>
                  </w:pPr>
                </w:p>
              </w:tc>
              <w:tc>
                <w:tcPr>
                  <w:tcW w:w="326" w:type="pct"/>
                  <w:vMerge w:val="continue"/>
                  <w:noWrap w:val="0"/>
                  <w:vAlign w:val="center"/>
                </w:tcPr>
                <w:p w14:paraId="13BA154E">
                  <w:pPr>
                    <w:adjustRightInd w:val="0"/>
                    <w:snapToGrid w:val="0"/>
                    <w:ind w:left="-105" w:leftChars="-50" w:right="-105" w:rightChars="-50"/>
                    <w:jc w:val="center"/>
                    <w:rPr>
                      <w:b/>
                      <w:color w:val="auto"/>
                      <w:sz w:val="21"/>
                      <w:szCs w:val="21"/>
                    </w:rPr>
                  </w:pPr>
                </w:p>
              </w:tc>
              <w:tc>
                <w:tcPr>
                  <w:tcW w:w="367" w:type="pct"/>
                  <w:noWrap w:val="0"/>
                  <w:vAlign w:val="center"/>
                </w:tcPr>
                <w:p w14:paraId="6098E981">
                  <w:pPr>
                    <w:adjustRightInd w:val="0"/>
                    <w:snapToGrid w:val="0"/>
                    <w:ind w:left="-105" w:leftChars="-50" w:right="-105" w:rightChars="-50"/>
                    <w:jc w:val="center"/>
                    <w:rPr>
                      <w:b/>
                      <w:color w:val="auto"/>
                      <w:sz w:val="21"/>
                      <w:szCs w:val="21"/>
                    </w:rPr>
                  </w:pPr>
                  <w:r>
                    <w:rPr>
                      <w:rFonts w:hAnsi="宋体"/>
                      <w:b/>
                      <w:color w:val="auto"/>
                      <w:sz w:val="21"/>
                      <w:szCs w:val="21"/>
                    </w:rPr>
                    <w:t>声压级</w:t>
                  </w:r>
                  <w:r>
                    <w:rPr>
                      <w:b/>
                      <w:color w:val="auto"/>
                      <w:sz w:val="21"/>
                      <w:szCs w:val="21"/>
                    </w:rPr>
                    <w:t>/dB(A)</w:t>
                  </w:r>
                </w:p>
              </w:tc>
              <w:tc>
                <w:tcPr>
                  <w:tcW w:w="397" w:type="pct"/>
                  <w:noWrap w:val="0"/>
                  <w:vAlign w:val="center"/>
                </w:tcPr>
                <w:p w14:paraId="6BBD0963">
                  <w:pPr>
                    <w:adjustRightInd w:val="0"/>
                    <w:snapToGrid w:val="0"/>
                    <w:ind w:left="-105" w:leftChars="-50" w:right="-105" w:rightChars="-50"/>
                    <w:jc w:val="center"/>
                    <w:rPr>
                      <w:b/>
                      <w:color w:val="auto"/>
                      <w:sz w:val="21"/>
                      <w:szCs w:val="21"/>
                    </w:rPr>
                  </w:pPr>
                  <w:r>
                    <w:rPr>
                      <w:rFonts w:hAnsi="宋体"/>
                      <w:b/>
                      <w:color w:val="auto"/>
                      <w:sz w:val="21"/>
                      <w:szCs w:val="21"/>
                    </w:rPr>
                    <w:t>建筑物外距离</w:t>
                  </w:r>
                </w:p>
              </w:tc>
            </w:tr>
            <w:tr w14:paraId="23CA4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noWrap w:val="0"/>
                  <w:vAlign w:val="center"/>
                </w:tcPr>
                <w:p w14:paraId="644C4464">
                  <w:pPr>
                    <w:adjustRightInd w:val="0"/>
                    <w:snapToGrid w:val="0"/>
                    <w:ind w:left="-105" w:leftChars="-50" w:right="-105" w:rightChars="-50"/>
                    <w:jc w:val="center"/>
                    <w:rPr>
                      <w:rFonts w:hint="default" w:hAnsi="宋体"/>
                      <w:color w:val="auto"/>
                      <w:sz w:val="21"/>
                      <w:szCs w:val="21"/>
                      <w:lang w:val="en-US" w:eastAsia="zh-CN"/>
                    </w:rPr>
                  </w:pPr>
                  <w:r>
                    <w:rPr>
                      <w:rFonts w:hint="eastAsia" w:hAnsi="宋体"/>
                      <w:color w:val="auto"/>
                      <w:sz w:val="21"/>
                      <w:szCs w:val="21"/>
                      <w:lang w:val="en-US" w:eastAsia="zh-CN"/>
                    </w:rPr>
                    <w:t>车间二</w:t>
                  </w:r>
                </w:p>
              </w:tc>
              <w:tc>
                <w:tcPr>
                  <w:tcW w:w="812" w:type="pct"/>
                  <w:noWrap w:val="0"/>
                  <w:vAlign w:val="center"/>
                </w:tcPr>
                <w:p w14:paraId="519D764D">
                  <w:pPr>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highlight w:val="none"/>
                      <w:lang w:val="en-US" w:eastAsia="zh-CN"/>
                    </w:rPr>
                    <w:t>3#后加工线</w:t>
                  </w:r>
                </w:p>
              </w:tc>
              <w:tc>
                <w:tcPr>
                  <w:tcW w:w="202" w:type="pct"/>
                  <w:noWrap w:val="0"/>
                  <w:vAlign w:val="center"/>
                </w:tcPr>
                <w:p w14:paraId="1121DE7E">
                  <w:pPr>
                    <w:widowControl/>
                    <w:adjustRightInd w:val="0"/>
                    <w:snapToGrid w:val="0"/>
                    <w:ind w:left="-105" w:leftChars="-50" w:right="-105" w:rightChars="-50"/>
                    <w:jc w:val="center"/>
                    <w:textAlignment w:val="center"/>
                    <w:rPr>
                      <w:rFonts w:hint="eastAsia"/>
                      <w:color w:val="auto"/>
                      <w:sz w:val="21"/>
                      <w:szCs w:val="21"/>
                    </w:rPr>
                  </w:pPr>
                  <w:r>
                    <w:rPr>
                      <w:rFonts w:hint="eastAsia"/>
                      <w:color w:val="auto"/>
                      <w:sz w:val="21"/>
                      <w:szCs w:val="21"/>
                    </w:rPr>
                    <w:t>/</w:t>
                  </w:r>
                </w:p>
              </w:tc>
              <w:tc>
                <w:tcPr>
                  <w:tcW w:w="204" w:type="pct"/>
                  <w:noWrap w:val="0"/>
                  <w:vAlign w:val="center"/>
                </w:tcPr>
                <w:p w14:paraId="33D47F4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87" w:type="pct"/>
                  <w:noWrap w:val="0"/>
                  <w:vAlign w:val="center"/>
                </w:tcPr>
                <w:p w14:paraId="3F775B61">
                  <w:pPr>
                    <w:jc w:val="center"/>
                    <w:rPr>
                      <w:rFonts w:hint="default"/>
                      <w:color w:val="auto"/>
                      <w:sz w:val="21"/>
                      <w:szCs w:val="21"/>
                      <w:lang w:val="en-US" w:eastAsia="zh-CN"/>
                    </w:rPr>
                  </w:pPr>
                  <w:r>
                    <w:rPr>
                      <w:rFonts w:hint="eastAsia"/>
                      <w:color w:val="auto"/>
                      <w:sz w:val="21"/>
                      <w:szCs w:val="21"/>
                      <w:lang w:val="en-US" w:eastAsia="zh-CN"/>
                    </w:rPr>
                    <w:t>80</w:t>
                  </w:r>
                </w:p>
              </w:tc>
              <w:tc>
                <w:tcPr>
                  <w:tcW w:w="344" w:type="pct"/>
                  <w:noWrap w:val="0"/>
                  <w:vAlign w:val="center"/>
                </w:tcPr>
                <w:p w14:paraId="75E548C4">
                  <w:pPr>
                    <w:adjustRightInd w:val="0"/>
                    <w:snapToGrid w:val="0"/>
                    <w:ind w:left="-105" w:leftChars="-50" w:right="-105" w:rightChars="-50"/>
                    <w:jc w:val="center"/>
                    <w:rPr>
                      <w:rFonts w:hAnsi="宋体"/>
                      <w:bCs/>
                      <w:color w:val="auto"/>
                      <w:sz w:val="21"/>
                      <w:szCs w:val="21"/>
                    </w:rPr>
                  </w:pPr>
                  <w:r>
                    <w:rPr>
                      <w:rFonts w:hAnsi="宋体"/>
                      <w:bCs/>
                      <w:color w:val="auto"/>
                      <w:sz w:val="21"/>
                      <w:szCs w:val="21"/>
                    </w:rPr>
                    <w:t>减振、厂房隔音</w:t>
                  </w:r>
                </w:p>
              </w:tc>
              <w:tc>
                <w:tcPr>
                  <w:tcW w:w="209" w:type="pct"/>
                  <w:noWrap w:val="0"/>
                  <w:vAlign w:val="center"/>
                </w:tcPr>
                <w:p w14:paraId="3225B00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70</w:t>
                  </w:r>
                </w:p>
              </w:tc>
              <w:tc>
                <w:tcPr>
                  <w:tcW w:w="209" w:type="pct"/>
                  <w:noWrap w:val="0"/>
                  <w:vAlign w:val="center"/>
                </w:tcPr>
                <w:p w14:paraId="6D88F501">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53</w:t>
                  </w:r>
                </w:p>
              </w:tc>
              <w:tc>
                <w:tcPr>
                  <w:tcW w:w="230" w:type="pct"/>
                  <w:noWrap w:val="0"/>
                  <w:vAlign w:val="center"/>
                </w:tcPr>
                <w:p w14:paraId="0E5974C1">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w:t>
                  </w:r>
                </w:p>
              </w:tc>
              <w:tc>
                <w:tcPr>
                  <w:tcW w:w="263" w:type="pct"/>
                  <w:noWrap w:val="0"/>
                  <w:vAlign w:val="center"/>
                </w:tcPr>
                <w:p w14:paraId="4FA3ADE4">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261" w:type="pct"/>
                  <w:noWrap w:val="0"/>
                  <w:vAlign w:val="center"/>
                </w:tcPr>
                <w:p w14:paraId="24CAB3BD">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70.46</w:t>
                  </w:r>
                </w:p>
              </w:tc>
              <w:tc>
                <w:tcPr>
                  <w:tcW w:w="375" w:type="pct"/>
                  <w:noWrap w:val="0"/>
                  <w:vAlign w:val="center"/>
                </w:tcPr>
                <w:p w14:paraId="3EE9EE5F">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8:00-24:00</w:t>
                  </w:r>
                </w:p>
              </w:tc>
              <w:tc>
                <w:tcPr>
                  <w:tcW w:w="326" w:type="pct"/>
                  <w:noWrap w:val="0"/>
                  <w:vAlign w:val="center"/>
                </w:tcPr>
                <w:p w14:paraId="0A544A60">
                  <w:pPr>
                    <w:adjustRightInd w:val="0"/>
                    <w:snapToGrid w:val="0"/>
                    <w:ind w:left="-105" w:leftChars="-50" w:right="-105" w:rightChars="-50"/>
                    <w:jc w:val="center"/>
                    <w:rPr>
                      <w:rFonts w:hint="default"/>
                      <w:color w:val="auto"/>
                      <w:sz w:val="21"/>
                      <w:szCs w:val="21"/>
                      <w:lang w:val="en-US" w:eastAsia="zh-CN"/>
                    </w:rPr>
                  </w:pPr>
                  <w:r>
                    <w:rPr>
                      <w:rFonts w:hint="eastAsia"/>
                      <w:color w:val="auto"/>
                      <w:sz w:val="21"/>
                      <w:szCs w:val="21"/>
                      <w:lang w:val="en-US" w:eastAsia="zh-CN"/>
                    </w:rPr>
                    <w:t>20</w:t>
                  </w:r>
                </w:p>
              </w:tc>
              <w:tc>
                <w:tcPr>
                  <w:tcW w:w="367" w:type="pct"/>
                  <w:noWrap w:val="0"/>
                  <w:vAlign w:val="center"/>
                </w:tcPr>
                <w:p w14:paraId="582E236A">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50.46</w:t>
                  </w:r>
                </w:p>
              </w:tc>
              <w:tc>
                <w:tcPr>
                  <w:tcW w:w="397" w:type="pct"/>
                  <w:noWrap w:val="0"/>
                  <w:vAlign w:val="center"/>
                </w:tcPr>
                <w:p w14:paraId="0AB5799D">
                  <w:pPr>
                    <w:adjustRightInd w:val="0"/>
                    <w:snapToGrid w:val="0"/>
                    <w:ind w:left="-105" w:leftChars="-50" w:right="-105" w:rightChars="-50"/>
                    <w:jc w:val="center"/>
                    <w:rPr>
                      <w:rFonts w:hint="eastAsia"/>
                      <w:color w:val="auto"/>
                      <w:sz w:val="21"/>
                      <w:szCs w:val="21"/>
                      <w:lang w:val="en-US" w:eastAsia="zh-CN"/>
                    </w:rPr>
                  </w:pPr>
                  <w:r>
                    <w:rPr>
                      <w:rFonts w:hint="eastAsia"/>
                      <w:color w:val="auto"/>
                      <w:sz w:val="21"/>
                      <w:szCs w:val="21"/>
                      <w:lang w:val="en-US" w:eastAsia="zh-CN"/>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1</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31"/>
              <w:tblW w:w="4997"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1566"/>
              <w:gridCol w:w="1021"/>
              <w:gridCol w:w="1305"/>
              <w:gridCol w:w="1305"/>
              <w:gridCol w:w="1316"/>
              <w:gridCol w:w="2137"/>
              <w:gridCol w:w="2207"/>
              <w:gridCol w:w="2162"/>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4"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3"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r>
                    <w:rPr>
                      <w:rFonts w:hint="eastAsia" w:cs="Times New Roman"/>
                      <w:color w:val="auto"/>
                      <w:szCs w:val="21"/>
                      <w:lang w:val="en-US" w:eastAsia="zh-CN"/>
                    </w:rPr>
                    <w:t>（P3）</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71</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38</w:t>
                  </w:r>
                </w:p>
              </w:tc>
              <w:tc>
                <w:tcPr>
                  <w:tcW w:w="473"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85</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olor w:val="auto"/>
                      <w:sz w:val="21"/>
                      <w:szCs w:val="21"/>
                      <w:lang w:val="en-US" w:eastAsia="zh-CN"/>
                    </w:rPr>
                    <w:t>8:00-24:00</w:t>
                  </w:r>
                </w:p>
              </w:tc>
            </w:tr>
            <w:tr w14:paraId="05D8A84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7" w:type="pct"/>
                  <w:tcBorders>
                    <w:tl2br w:val="nil"/>
                    <w:tr2bl w:val="nil"/>
                  </w:tcBorders>
                  <w:vAlign w:val="center"/>
                </w:tcPr>
                <w:p w14:paraId="437C9D6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64" w:type="pct"/>
                  <w:tcBorders>
                    <w:tl2br w:val="nil"/>
                    <w:tr2bl w:val="nil"/>
                  </w:tcBorders>
                  <w:vAlign w:val="center"/>
                </w:tcPr>
                <w:p w14:paraId="3DE6DCB9">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水喷淋塔（P3）</w:t>
                  </w:r>
                </w:p>
              </w:tc>
              <w:tc>
                <w:tcPr>
                  <w:tcW w:w="368" w:type="pct"/>
                  <w:tcBorders>
                    <w:tl2br w:val="nil"/>
                    <w:tr2bl w:val="nil"/>
                  </w:tcBorders>
                  <w:vAlign w:val="center"/>
                </w:tcPr>
                <w:p w14:paraId="356739AF">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Cs w:val="21"/>
                      <w:lang w:val="en-US" w:eastAsia="zh-CN"/>
                    </w:rPr>
                  </w:pPr>
                  <w:r>
                    <w:rPr>
                      <w:rFonts w:hint="eastAsia" w:cs="Times New Roman"/>
                      <w:color w:val="auto"/>
                      <w:szCs w:val="21"/>
                      <w:lang w:val="en-US" w:eastAsia="zh-CN"/>
                    </w:rPr>
                    <w:t>1</w:t>
                  </w:r>
                </w:p>
              </w:tc>
              <w:tc>
                <w:tcPr>
                  <w:tcW w:w="470" w:type="pct"/>
                  <w:tcBorders>
                    <w:tl2br w:val="nil"/>
                    <w:tr2bl w:val="nil"/>
                  </w:tcBorders>
                  <w:vAlign w:val="center"/>
                </w:tcPr>
                <w:p w14:paraId="1E04A323">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63</w:t>
                  </w:r>
                </w:p>
              </w:tc>
              <w:tc>
                <w:tcPr>
                  <w:tcW w:w="470" w:type="pct"/>
                  <w:tcBorders>
                    <w:tl2br w:val="nil"/>
                    <w:tr2bl w:val="nil"/>
                  </w:tcBorders>
                  <w:vAlign w:val="center"/>
                </w:tcPr>
                <w:p w14:paraId="350570A7">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473" w:type="pct"/>
                  <w:tcBorders>
                    <w:tl2br w:val="nil"/>
                    <w:tr2bl w:val="nil"/>
                  </w:tcBorders>
                  <w:vAlign w:val="center"/>
                </w:tcPr>
                <w:p w14:paraId="6606633E">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1</w:t>
                  </w:r>
                </w:p>
              </w:tc>
              <w:tc>
                <w:tcPr>
                  <w:tcW w:w="770" w:type="pct"/>
                  <w:tcBorders>
                    <w:tl2br w:val="nil"/>
                    <w:tr2bl w:val="nil"/>
                  </w:tcBorders>
                  <w:vAlign w:val="center"/>
                </w:tcPr>
                <w:p w14:paraId="3585F92B">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75</w:t>
                  </w:r>
                </w:p>
              </w:tc>
              <w:tc>
                <w:tcPr>
                  <w:tcW w:w="2207" w:type="dxa"/>
                  <w:tcBorders>
                    <w:tl2br w:val="nil"/>
                    <w:tr2bl w:val="nil"/>
                  </w:tcBorders>
                  <w:vAlign w:val="center"/>
                </w:tcPr>
                <w:p w14:paraId="415A1A7B">
                  <w:pPr>
                    <w:keepNext w:val="0"/>
                    <w:keepLines w:val="0"/>
                    <w:suppressLineNumbers w:val="0"/>
                    <w:adjustRightInd w:val="0"/>
                    <w:snapToGrid w:val="0"/>
                    <w:spacing w:before="0" w:beforeAutospacing="0" w:after="0" w:afterAutospacing="0"/>
                    <w:ind w:left="0" w:leftChars="0" w:right="0" w:rightChars="0"/>
                    <w:jc w:val="center"/>
                    <w:rPr>
                      <w:rFonts w:hAnsi="宋体"/>
                      <w:bCs/>
                      <w:color w:val="auto"/>
                      <w:szCs w:val="20"/>
                    </w:rPr>
                  </w:pPr>
                  <w:r>
                    <w:rPr>
                      <w:rFonts w:hAnsi="宋体"/>
                      <w:bCs/>
                      <w:color w:val="auto"/>
                      <w:szCs w:val="20"/>
                    </w:rPr>
                    <w:t>减振、隔音</w:t>
                  </w:r>
                </w:p>
              </w:tc>
              <w:tc>
                <w:tcPr>
                  <w:tcW w:w="2162" w:type="dxa"/>
                  <w:tcBorders>
                    <w:tl2br w:val="nil"/>
                    <w:tr2bl w:val="nil"/>
                  </w:tcBorders>
                  <w:vAlign w:val="center"/>
                </w:tcPr>
                <w:p w14:paraId="36BEA1D5">
                  <w:pPr>
                    <w:keepNext w:val="0"/>
                    <w:keepLines w:val="0"/>
                    <w:suppressLineNumbers w:val="0"/>
                    <w:adjustRightInd w:val="0"/>
                    <w:snapToGrid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8:00-24:00</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0</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厂区</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481E39A">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6838" w:h="11906" w:orient="landscape"/>
          <w:pgMar w:top="1451" w:right="1417" w:bottom="1451" w:left="1417"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排放</w:t>
            </w:r>
            <w:r>
              <w:rPr>
                <w:rFonts w:hint="default" w:ascii="Times New Roman" w:hAnsi="Times New Roman" w:cs="Times New Roman"/>
                <w:b/>
                <w:bCs/>
                <w:color w:val="auto"/>
                <w:sz w:val="21"/>
                <w:szCs w:val="21"/>
              </w:rPr>
              <w:t>达标情况分析</w:t>
            </w:r>
          </w:p>
          <w:p w14:paraId="6BD09598">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eastAsia" w:eastAsia="宋体"/>
                <w:color w:val="auto"/>
                <w:sz w:val="21"/>
                <w:szCs w:val="24"/>
              </w:rPr>
              <w:t>根据《环境影响评价技术导则 声环境》（HJ2.4-2021）的规定，选取预测模式，应用过程中将根据具体情况作必要简化，考虑噪声距离衰减和隔声措施，预测其受到的影响，厂界</w:t>
            </w:r>
            <w:r>
              <w:rPr>
                <w:rFonts w:hint="eastAsia" w:eastAsia="宋体"/>
                <w:color w:val="auto"/>
                <w:sz w:val="21"/>
                <w:szCs w:val="24"/>
                <w:lang w:val="en-US" w:eastAsia="zh-CN"/>
              </w:rPr>
              <w:t>及附近敏感目标</w:t>
            </w:r>
            <w:r>
              <w:rPr>
                <w:rFonts w:hint="eastAsia" w:eastAsia="宋体"/>
                <w:color w:val="auto"/>
                <w:sz w:val="21"/>
                <w:szCs w:val="24"/>
              </w:rPr>
              <w:t>噪声预测结果</w:t>
            </w:r>
            <w:r>
              <w:rPr>
                <w:rFonts w:hint="default" w:ascii="Times New Roman" w:hAnsi="Times New Roman" w:eastAsia="宋体" w:cs="Times New Roman"/>
                <w:color w:val="auto"/>
                <w:sz w:val="21"/>
                <w:szCs w:val="21"/>
                <w:lang w:val="en-US" w:eastAsia="zh-CN"/>
              </w:rPr>
              <w:t>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本项目各厂界噪声预测结果dB(A)</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53"/>
              <w:gridCol w:w="1529"/>
              <w:gridCol w:w="1291"/>
              <w:gridCol w:w="1291"/>
              <w:gridCol w:w="1291"/>
              <w:gridCol w:w="1291"/>
              <w:gridCol w:w="1293"/>
            </w:tblGrid>
            <w:tr w14:paraId="3EC605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8" w:type="pct"/>
                  <w:gridSpan w:val="2"/>
                  <w:tcBorders>
                    <w:left w:val="nil"/>
                    <w:bottom w:val="single" w:color="auto" w:sz="4" w:space="0"/>
                    <w:right w:val="single" w:color="auto" w:sz="4" w:space="0"/>
                    <w:tl2br w:val="nil"/>
                    <w:tr2bl w:val="nil"/>
                  </w:tcBorders>
                  <w:noWrap w:val="0"/>
                  <w:vAlign w:val="center"/>
                </w:tcPr>
                <w:p w14:paraId="567F1AF4">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预测点</w:t>
                  </w:r>
                </w:p>
              </w:tc>
              <w:tc>
                <w:tcPr>
                  <w:tcW w:w="730" w:type="pct"/>
                  <w:tcBorders>
                    <w:left w:val="single" w:color="auto" w:sz="4" w:space="0"/>
                    <w:bottom w:val="single" w:color="auto" w:sz="4" w:space="0"/>
                    <w:right w:val="single" w:color="auto" w:sz="4" w:space="0"/>
                    <w:tl2br w:val="nil"/>
                    <w:tr2bl w:val="nil"/>
                  </w:tcBorders>
                  <w:noWrap w:val="0"/>
                  <w:vAlign w:val="center"/>
                </w:tcPr>
                <w:p w14:paraId="4C1D4AEB">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东厂界</w:t>
                  </w:r>
                </w:p>
              </w:tc>
              <w:tc>
                <w:tcPr>
                  <w:tcW w:w="730" w:type="pct"/>
                  <w:tcBorders>
                    <w:left w:val="single" w:color="auto" w:sz="4" w:space="0"/>
                    <w:bottom w:val="single" w:color="auto" w:sz="4" w:space="0"/>
                    <w:right w:val="single" w:color="auto" w:sz="4" w:space="0"/>
                    <w:tl2br w:val="nil"/>
                    <w:tr2bl w:val="nil"/>
                  </w:tcBorders>
                  <w:noWrap w:val="0"/>
                  <w:vAlign w:val="center"/>
                </w:tcPr>
                <w:p w14:paraId="17DCE79C">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南厂界</w:t>
                  </w:r>
                </w:p>
              </w:tc>
              <w:tc>
                <w:tcPr>
                  <w:tcW w:w="730" w:type="pct"/>
                  <w:tcBorders>
                    <w:left w:val="single" w:color="auto" w:sz="4" w:space="0"/>
                    <w:bottom w:val="single" w:color="auto" w:sz="4" w:space="0"/>
                    <w:right w:val="single" w:color="auto" w:sz="4" w:space="0"/>
                    <w:tl2br w:val="nil"/>
                    <w:tr2bl w:val="nil"/>
                  </w:tcBorders>
                  <w:noWrap w:val="0"/>
                  <w:vAlign w:val="center"/>
                </w:tcPr>
                <w:p w14:paraId="1ACBE660">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西厂界</w:t>
                  </w:r>
                </w:p>
              </w:tc>
              <w:tc>
                <w:tcPr>
                  <w:tcW w:w="730" w:type="pct"/>
                  <w:tcBorders>
                    <w:left w:val="single" w:color="auto" w:sz="4" w:space="0"/>
                    <w:bottom w:val="single" w:color="auto" w:sz="4" w:space="0"/>
                    <w:right w:val="nil"/>
                    <w:tl2br w:val="nil"/>
                    <w:tr2bl w:val="nil"/>
                  </w:tcBorders>
                  <w:noWrap w:val="0"/>
                  <w:vAlign w:val="center"/>
                </w:tcPr>
                <w:p w14:paraId="3D583A17">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北厂界</w:t>
                  </w:r>
                </w:p>
              </w:tc>
              <w:tc>
                <w:tcPr>
                  <w:tcW w:w="730" w:type="pct"/>
                  <w:tcBorders>
                    <w:left w:val="single" w:color="auto" w:sz="4" w:space="0"/>
                    <w:bottom w:val="single" w:color="auto" w:sz="4" w:space="0"/>
                    <w:right w:val="nil"/>
                    <w:tl2br w:val="nil"/>
                    <w:tr2bl w:val="nil"/>
                  </w:tcBorders>
                  <w:noWrap w:val="0"/>
                  <w:vAlign w:val="center"/>
                </w:tcPr>
                <w:p w14:paraId="6A2AD64E">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儒林陈氏骨科医院</w:t>
                  </w:r>
                </w:p>
              </w:tc>
            </w:tr>
            <w:tr w14:paraId="5A8E2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restart"/>
                  <w:tcBorders>
                    <w:top w:val="single" w:color="auto" w:sz="4" w:space="0"/>
                    <w:left w:val="nil"/>
                    <w:right w:val="single" w:color="auto" w:sz="4" w:space="0"/>
                    <w:tl2br w:val="nil"/>
                    <w:tr2bl w:val="nil"/>
                  </w:tcBorders>
                  <w:noWrap w:val="0"/>
                  <w:vAlign w:val="center"/>
                </w:tcPr>
                <w:p w14:paraId="0C32460B">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贡献值</w:t>
                  </w:r>
                </w:p>
              </w:tc>
              <w:tc>
                <w:tcPr>
                  <w:tcW w:w="865" w:type="pct"/>
                  <w:tcBorders>
                    <w:top w:val="single" w:color="auto" w:sz="4" w:space="0"/>
                    <w:left w:val="nil"/>
                    <w:right w:val="single" w:color="auto" w:sz="4" w:space="0"/>
                    <w:tl2br w:val="nil"/>
                    <w:tr2bl w:val="nil"/>
                  </w:tcBorders>
                  <w:noWrap w:val="0"/>
                  <w:vAlign w:val="center"/>
                </w:tcPr>
                <w:p w14:paraId="1CD53798">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昼间(dB(A))</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844A7E">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15.1</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EDF97E">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13.53</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E5E09C">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33.23</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1946FC1F">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22.55</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3D6B4157">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20.64</w:t>
                  </w:r>
                </w:p>
              </w:tc>
            </w:tr>
            <w:tr w14:paraId="7A55CB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continue"/>
                  <w:tcBorders>
                    <w:left w:val="nil"/>
                    <w:bottom w:val="single" w:color="auto" w:sz="4" w:space="0"/>
                    <w:right w:val="single" w:color="auto" w:sz="4" w:space="0"/>
                    <w:tl2br w:val="nil"/>
                    <w:tr2bl w:val="nil"/>
                  </w:tcBorders>
                  <w:noWrap w:val="0"/>
                  <w:vAlign w:val="center"/>
                </w:tcPr>
                <w:p w14:paraId="517E59A7">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p>
              </w:tc>
              <w:tc>
                <w:tcPr>
                  <w:tcW w:w="865" w:type="pct"/>
                  <w:tcBorders>
                    <w:left w:val="nil"/>
                    <w:bottom w:val="single" w:color="auto" w:sz="4" w:space="0"/>
                    <w:right w:val="single" w:color="auto" w:sz="4" w:space="0"/>
                    <w:tl2br w:val="nil"/>
                    <w:tr2bl w:val="nil"/>
                  </w:tcBorders>
                  <w:noWrap w:val="0"/>
                  <w:vAlign w:val="center"/>
                </w:tcPr>
                <w:p w14:paraId="35683EA0">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夜间(dB(A))</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43B73B">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15.1</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4D56CD">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13.53</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EEC1C8">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33.23</w:t>
                  </w:r>
                </w:p>
              </w:tc>
              <w:tc>
                <w:tcPr>
                  <w:tcW w:w="1291" w:type="dxa"/>
                  <w:tcBorders>
                    <w:top w:val="single" w:color="auto" w:sz="4" w:space="0"/>
                    <w:left w:val="single" w:color="auto" w:sz="4" w:space="0"/>
                    <w:bottom w:val="single" w:color="auto" w:sz="4" w:space="0"/>
                    <w:right w:val="nil"/>
                    <w:tl2br w:val="nil"/>
                    <w:tr2bl w:val="nil"/>
                  </w:tcBorders>
                  <w:noWrap w:val="0"/>
                  <w:vAlign w:val="center"/>
                </w:tcPr>
                <w:p w14:paraId="3D134B58">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22.55</w:t>
                  </w:r>
                </w:p>
              </w:tc>
              <w:tc>
                <w:tcPr>
                  <w:tcW w:w="1293" w:type="dxa"/>
                  <w:tcBorders>
                    <w:top w:val="single" w:color="auto" w:sz="4" w:space="0"/>
                    <w:left w:val="single" w:color="auto" w:sz="4" w:space="0"/>
                    <w:bottom w:val="single" w:color="auto" w:sz="4" w:space="0"/>
                    <w:right w:val="nil"/>
                    <w:tl2br w:val="nil"/>
                    <w:tr2bl w:val="nil"/>
                  </w:tcBorders>
                  <w:noWrap w:val="0"/>
                  <w:vAlign w:val="center"/>
                </w:tcPr>
                <w:p w14:paraId="391FD191">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20.64</w:t>
                  </w:r>
                </w:p>
              </w:tc>
            </w:tr>
            <w:tr w14:paraId="09756E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restart"/>
                  <w:tcBorders>
                    <w:left w:val="nil"/>
                    <w:right w:val="single" w:color="auto" w:sz="4" w:space="0"/>
                    <w:tl2br w:val="nil"/>
                    <w:tr2bl w:val="nil"/>
                  </w:tcBorders>
                  <w:noWrap w:val="0"/>
                  <w:vAlign w:val="center"/>
                </w:tcPr>
                <w:p w14:paraId="61CA8A63">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背景值</w:t>
                  </w:r>
                </w:p>
              </w:tc>
              <w:tc>
                <w:tcPr>
                  <w:tcW w:w="865" w:type="pct"/>
                  <w:tcBorders>
                    <w:left w:val="nil"/>
                    <w:bottom w:val="single" w:color="auto" w:sz="4" w:space="0"/>
                    <w:right w:val="single" w:color="auto" w:sz="4" w:space="0"/>
                    <w:tl2br w:val="nil"/>
                    <w:tr2bl w:val="nil"/>
                  </w:tcBorders>
                  <w:noWrap w:val="0"/>
                  <w:vAlign w:val="center"/>
                </w:tcPr>
                <w:p w14:paraId="02008642">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昼间(dB(A))</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F95582">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C55011">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77A708">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0C3DE3D2">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5B302FEB">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r>
            <w:tr w14:paraId="404FFE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continue"/>
                  <w:tcBorders>
                    <w:left w:val="nil"/>
                    <w:bottom w:val="single" w:color="auto" w:sz="4" w:space="0"/>
                    <w:right w:val="single" w:color="auto" w:sz="4" w:space="0"/>
                    <w:tl2br w:val="nil"/>
                    <w:tr2bl w:val="nil"/>
                  </w:tcBorders>
                  <w:noWrap w:val="0"/>
                  <w:vAlign w:val="center"/>
                </w:tcPr>
                <w:p w14:paraId="2BC122C3">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p>
              </w:tc>
              <w:tc>
                <w:tcPr>
                  <w:tcW w:w="865" w:type="pct"/>
                  <w:tcBorders>
                    <w:left w:val="nil"/>
                    <w:bottom w:val="single" w:color="auto" w:sz="4" w:space="0"/>
                    <w:right w:val="single" w:color="auto" w:sz="4" w:space="0"/>
                    <w:tl2br w:val="nil"/>
                    <w:tr2bl w:val="nil"/>
                  </w:tcBorders>
                  <w:noWrap w:val="0"/>
                  <w:vAlign w:val="center"/>
                </w:tcPr>
                <w:p w14:paraId="708E073F">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夜间(dB(A))</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CDD652">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DDBD0">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FB4B55">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68EB8160">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66129199">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r>
            <w:tr w14:paraId="6DE026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restart"/>
                  <w:tcBorders>
                    <w:top w:val="single" w:color="auto" w:sz="4" w:space="0"/>
                    <w:left w:val="nil"/>
                    <w:bottom w:val="single" w:color="auto" w:sz="4" w:space="0"/>
                    <w:right w:val="single" w:color="auto" w:sz="4" w:space="0"/>
                    <w:tl2br w:val="nil"/>
                    <w:tr2bl w:val="nil"/>
                  </w:tcBorders>
                  <w:noWrap w:val="0"/>
                  <w:vAlign w:val="center"/>
                </w:tcPr>
                <w:p w14:paraId="7409529B">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叠加背景值</w:t>
                  </w:r>
                </w:p>
              </w:tc>
              <w:tc>
                <w:tcPr>
                  <w:tcW w:w="865" w:type="pct"/>
                  <w:tcBorders>
                    <w:top w:val="single" w:color="auto" w:sz="4" w:space="0"/>
                    <w:left w:val="nil"/>
                    <w:bottom w:val="single" w:color="auto" w:sz="4" w:space="0"/>
                    <w:right w:val="single" w:color="auto" w:sz="4" w:space="0"/>
                    <w:tl2br w:val="nil"/>
                    <w:tr2bl w:val="nil"/>
                  </w:tcBorders>
                  <w:noWrap w:val="0"/>
                  <w:vAlign w:val="center"/>
                </w:tcPr>
                <w:p w14:paraId="4721503C">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昼间(dB(A))</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852AF9">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DADCDD">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B372C9">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91" w:type="dxa"/>
                  <w:tcBorders>
                    <w:top w:val="single" w:color="auto" w:sz="4" w:space="0"/>
                    <w:left w:val="single" w:color="auto" w:sz="4" w:space="0"/>
                    <w:bottom w:val="single" w:color="auto" w:sz="4" w:space="0"/>
                    <w:right w:val="nil"/>
                    <w:tl2br w:val="nil"/>
                    <w:tr2bl w:val="nil"/>
                  </w:tcBorders>
                  <w:noWrap w:val="0"/>
                  <w:vAlign w:val="center"/>
                </w:tcPr>
                <w:p w14:paraId="6C75712B">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93" w:type="dxa"/>
                  <w:tcBorders>
                    <w:top w:val="single" w:color="auto" w:sz="4" w:space="0"/>
                    <w:left w:val="single" w:color="auto" w:sz="4" w:space="0"/>
                    <w:bottom w:val="single" w:color="auto" w:sz="4" w:space="0"/>
                    <w:right w:val="nil"/>
                    <w:tl2br w:val="nil"/>
                    <w:tr2bl w:val="nil"/>
                  </w:tcBorders>
                  <w:noWrap w:val="0"/>
                  <w:vAlign w:val="center"/>
                </w:tcPr>
                <w:p w14:paraId="1CD2BF72">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w:t>
                  </w:r>
                </w:p>
              </w:tc>
            </w:tr>
            <w:tr w14:paraId="08A56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continue"/>
                  <w:tcBorders>
                    <w:top w:val="single" w:color="auto" w:sz="4" w:space="0"/>
                    <w:left w:val="nil"/>
                    <w:bottom w:val="single" w:color="auto" w:sz="4" w:space="0"/>
                    <w:right w:val="single" w:color="auto" w:sz="4" w:space="0"/>
                    <w:tl2br w:val="nil"/>
                    <w:tr2bl w:val="nil"/>
                  </w:tcBorders>
                  <w:noWrap w:val="0"/>
                  <w:vAlign w:val="center"/>
                </w:tcPr>
                <w:p w14:paraId="0650EC6C">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p>
              </w:tc>
              <w:tc>
                <w:tcPr>
                  <w:tcW w:w="865" w:type="pct"/>
                  <w:tcBorders>
                    <w:top w:val="single" w:color="auto" w:sz="4" w:space="0"/>
                    <w:left w:val="nil"/>
                    <w:bottom w:val="single" w:color="auto" w:sz="4" w:space="0"/>
                    <w:right w:val="single" w:color="auto" w:sz="4" w:space="0"/>
                    <w:tl2br w:val="nil"/>
                    <w:tr2bl w:val="nil"/>
                  </w:tcBorders>
                  <w:noWrap w:val="0"/>
                  <w:vAlign w:val="center"/>
                </w:tcPr>
                <w:p w14:paraId="12747584">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夜间(dB(A))</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0051AD">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75FA0D">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08DB07">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7944F703">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30" w:type="pct"/>
                  <w:tcBorders>
                    <w:top w:val="single" w:color="auto" w:sz="4" w:space="0"/>
                    <w:left w:val="single" w:color="auto" w:sz="4" w:space="0"/>
                    <w:bottom w:val="single" w:color="auto" w:sz="4" w:space="0"/>
                    <w:right w:val="nil"/>
                    <w:tl2br w:val="nil"/>
                    <w:tr2bl w:val="nil"/>
                  </w:tcBorders>
                  <w:noWrap w:val="0"/>
                  <w:vAlign w:val="center"/>
                </w:tcPr>
                <w:p w14:paraId="477C8B93">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44.02</w:t>
                  </w:r>
                </w:p>
              </w:tc>
            </w:tr>
            <w:tr w14:paraId="72A64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48" w:type="pct"/>
                  <w:gridSpan w:val="2"/>
                  <w:tcBorders>
                    <w:top w:val="single" w:color="auto" w:sz="4" w:space="0"/>
                    <w:left w:val="nil"/>
                    <w:right w:val="single" w:color="auto" w:sz="4" w:space="0"/>
                    <w:tl2br w:val="nil"/>
                    <w:tr2bl w:val="nil"/>
                  </w:tcBorders>
                  <w:noWrap w:val="0"/>
                  <w:vAlign w:val="center"/>
                </w:tcPr>
                <w:p w14:paraId="619ABD64">
                  <w:pPr>
                    <w:pStyle w:val="1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执行标准</w:t>
                  </w:r>
                </w:p>
              </w:tc>
              <w:tc>
                <w:tcPr>
                  <w:tcW w:w="3651" w:type="pct"/>
                  <w:gridSpan w:val="5"/>
                  <w:tcBorders>
                    <w:top w:val="single" w:color="auto" w:sz="4" w:space="0"/>
                    <w:left w:val="single" w:color="auto" w:sz="4" w:space="0"/>
                    <w:right w:val="nil"/>
                    <w:tl2br w:val="nil"/>
                    <w:tr2bl w:val="nil"/>
                  </w:tcBorders>
                  <w:noWrap w:val="0"/>
                  <w:vAlign w:val="center"/>
                </w:tcPr>
                <w:p w14:paraId="20A9D9D7">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西厂界：</w:t>
                  </w:r>
                  <w:r>
                    <w:rPr>
                      <w:rFonts w:hint="default" w:ascii="Times New Roman" w:hAnsi="Times New Roman" w:eastAsia="宋体" w:cs="Times New Roman"/>
                      <w:b w:val="0"/>
                      <w:bCs w:val="0"/>
                      <w:color w:val="auto"/>
                      <w:sz w:val="21"/>
                      <w:szCs w:val="21"/>
                    </w:rPr>
                    <w:t>昼间：</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70</w:t>
                  </w:r>
                  <w:r>
                    <w:rPr>
                      <w:rFonts w:hint="default" w:ascii="Times New Roman" w:hAnsi="Times New Roman" w:cs="Times New Roman"/>
                      <w:b w:val="0"/>
                      <w:bCs w:val="0"/>
                      <w:color w:val="auto"/>
                      <w:sz w:val="21"/>
                      <w:szCs w:val="21"/>
                    </w:rPr>
                    <w:t>dB(A)</w:t>
                  </w:r>
                  <w:r>
                    <w:rPr>
                      <w:rFonts w:hint="default" w:ascii="Times New Roman" w:hAnsi="Times New Roman" w:eastAsia="宋体" w:cs="Times New Roman"/>
                      <w:b w:val="0"/>
                      <w:bCs w:val="0"/>
                      <w:color w:val="auto"/>
                      <w:sz w:val="21"/>
                      <w:szCs w:val="21"/>
                    </w:rPr>
                    <w:t>，夜间：</w:t>
                  </w:r>
                  <w:r>
                    <w:rPr>
                      <w:rFonts w:hint="default" w:ascii="Times New Roman" w:hAnsi="Times New Roman" w:cs="Times New Roman"/>
                      <w:b w:val="0"/>
                      <w:bCs w:val="0"/>
                      <w:color w:val="auto"/>
                      <w:sz w:val="21"/>
                      <w:szCs w:val="21"/>
                    </w:rPr>
                    <w:t>≤5</w:t>
                  </w: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rPr>
                    <w:t>dB(A)</w:t>
                  </w:r>
                </w:p>
                <w:p w14:paraId="21B0D114">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其他</w:t>
                  </w:r>
                  <w:r>
                    <w:rPr>
                      <w:rFonts w:hint="default" w:ascii="Times New Roman" w:hAnsi="Times New Roman" w:eastAsia="宋体" w:cs="Times New Roman"/>
                      <w:b w:val="0"/>
                      <w:bCs w:val="0"/>
                      <w:color w:val="auto"/>
                      <w:sz w:val="21"/>
                      <w:szCs w:val="21"/>
                      <w:lang w:val="en-US" w:eastAsia="zh-CN"/>
                    </w:rPr>
                    <w:t>厂界：</w:t>
                  </w:r>
                  <w:r>
                    <w:rPr>
                      <w:rFonts w:hint="default" w:ascii="Times New Roman" w:hAnsi="Times New Roman" w:eastAsia="宋体" w:cs="Times New Roman"/>
                      <w:b w:val="0"/>
                      <w:bCs w:val="0"/>
                      <w:color w:val="auto"/>
                      <w:sz w:val="21"/>
                      <w:szCs w:val="21"/>
                    </w:rPr>
                    <w:t>昼间：</w:t>
                  </w:r>
                  <w:r>
                    <w:rPr>
                      <w:rFonts w:hint="default" w:ascii="Times New Roman" w:hAnsi="Times New Roman" w:cs="Times New Roman"/>
                      <w:b w:val="0"/>
                      <w:bCs w:val="0"/>
                      <w:color w:val="auto"/>
                      <w:sz w:val="21"/>
                      <w:szCs w:val="21"/>
                    </w:rPr>
                    <w:t>≤6</w:t>
                  </w: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rPr>
                    <w:t>dB(A)</w:t>
                  </w:r>
                  <w:r>
                    <w:rPr>
                      <w:rFonts w:hint="default" w:ascii="Times New Roman" w:hAnsi="Times New Roman" w:eastAsia="宋体" w:cs="Times New Roman"/>
                      <w:b w:val="0"/>
                      <w:bCs w:val="0"/>
                      <w:color w:val="auto"/>
                      <w:sz w:val="21"/>
                      <w:szCs w:val="21"/>
                    </w:rPr>
                    <w:t>，夜间：</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55</w:t>
                  </w:r>
                  <w:r>
                    <w:rPr>
                      <w:rFonts w:hint="default" w:ascii="Times New Roman" w:hAnsi="Times New Roman" w:cs="Times New Roman"/>
                      <w:b w:val="0"/>
                      <w:bCs w:val="0"/>
                      <w:color w:val="auto"/>
                      <w:sz w:val="21"/>
                      <w:szCs w:val="21"/>
                    </w:rPr>
                    <w:t>dB(A)</w:t>
                  </w:r>
                </w:p>
                <w:p w14:paraId="42BB719F">
                  <w:pPr>
                    <w:pStyle w:val="12"/>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儒林陈氏骨科医院：</w:t>
                  </w:r>
                  <w:r>
                    <w:rPr>
                      <w:rFonts w:hint="default" w:ascii="Times New Roman" w:hAnsi="Times New Roman" w:eastAsia="宋体" w:cs="Times New Roman"/>
                      <w:b w:val="0"/>
                      <w:bCs w:val="0"/>
                      <w:color w:val="auto"/>
                      <w:sz w:val="21"/>
                      <w:szCs w:val="21"/>
                    </w:rPr>
                    <w:t>昼间：</w:t>
                  </w:r>
                  <w:r>
                    <w:rPr>
                      <w:rFonts w:hint="default" w:ascii="Times New Roman" w:hAnsi="Times New Roman" w:cs="Times New Roman"/>
                      <w:b w:val="0"/>
                      <w:bCs w:val="0"/>
                      <w:color w:val="auto"/>
                      <w:sz w:val="21"/>
                      <w:szCs w:val="21"/>
                    </w:rPr>
                    <w:t>≤6</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dB(A)</w:t>
                  </w:r>
                  <w:r>
                    <w:rPr>
                      <w:rFonts w:hint="default" w:ascii="Times New Roman" w:hAnsi="Times New Roman" w:eastAsia="宋体" w:cs="Times New Roman"/>
                      <w:b w:val="0"/>
                      <w:bCs w:val="0"/>
                      <w:color w:val="auto"/>
                      <w:sz w:val="21"/>
                      <w:szCs w:val="21"/>
                    </w:rPr>
                    <w:t>，夜间：</w:t>
                  </w:r>
                  <w:r>
                    <w:rPr>
                      <w:rFonts w:hint="default" w:ascii="Times New Roman" w:hAnsi="Times New Roman" w:cs="Times New Roman"/>
                      <w:b w:val="0"/>
                      <w:bCs w:val="0"/>
                      <w:color w:val="auto"/>
                      <w:sz w:val="21"/>
                      <w:szCs w:val="21"/>
                    </w:rPr>
                    <w:t>≤5</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dB(A)</w:t>
                  </w:r>
                </w:p>
              </w:tc>
            </w:tr>
          </w:tbl>
          <w:p w14:paraId="1FDC74D5">
            <w:pPr>
              <w:adjustRightInd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由上表可知，</w:t>
            </w:r>
            <w:r>
              <w:rPr>
                <w:rFonts w:hint="eastAsia" w:eastAsia="宋体"/>
                <w:color w:val="auto"/>
                <w:sz w:val="21"/>
                <w:szCs w:val="24"/>
              </w:rPr>
              <w:t>项目</w:t>
            </w:r>
            <w:r>
              <w:rPr>
                <w:rFonts w:hint="eastAsia" w:eastAsia="宋体"/>
                <w:color w:val="auto"/>
                <w:sz w:val="21"/>
                <w:szCs w:val="24"/>
                <w:lang w:val="en-US" w:eastAsia="zh-CN"/>
              </w:rPr>
              <w:t>新增</w:t>
            </w:r>
            <w:r>
              <w:rPr>
                <w:rFonts w:hint="eastAsia" w:eastAsia="宋体"/>
                <w:color w:val="auto"/>
                <w:sz w:val="21"/>
                <w:szCs w:val="24"/>
              </w:rPr>
              <w:t>高噪声设备通过合理布局、消声减振和距离衰减后，</w:t>
            </w:r>
            <w:r>
              <w:rPr>
                <w:rFonts w:hint="eastAsia" w:eastAsia="宋体"/>
                <w:color w:val="auto"/>
                <w:sz w:val="21"/>
                <w:szCs w:val="24"/>
                <w:lang w:val="en-US" w:eastAsia="zh-CN"/>
              </w:rPr>
              <w:t>西厂界</w:t>
            </w:r>
            <w:r>
              <w:rPr>
                <w:rFonts w:hint="eastAsia" w:eastAsia="宋体"/>
                <w:color w:val="auto"/>
                <w:sz w:val="21"/>
                <w:szCs w:val="24"/>
              </w:rPr>
              <w:t>噪声</w:t>
            </w:r>
            <w:r>
              <w:rPr>
                <w:rFonts w:hint="eastAsia"/>
                <w:color w:val="auto"/>
                <w:sz w:val="21"/>
                <w:szCs w:val="24"/>
                <w:lang w:val="en-US" w:eastAsia="zh-CN"/>
              </w:rPr>
              <w:t>贡献值</w:t>
            </w:r>
            <w:r>
              <w:rPr>
                <w:rFonts w:hint="eastAsia" w:eastAsia="宋体"/>
                <w:color w:val="auto"/>
                <w:sz w:val="21"/>
                <w:szCs w:val="24"/>
              </w:rPr>
              <w:t>满足《工业企业厂界环境噪声排放标准》（GB12348-2008）</w:t>
            </w:r>
            <w:r>
              <w:rPr>
                <w:rFonts w:hint="eastAsia" w:eastAsia="宋体"/>
                <w:color w:val="auto"/>
                <w:sz w:val="21"/>
                <w:szCs w:val="24"/>
                <w:lang w:val="en-US" w:eastAsia="zh-CN"/>
              </w:rPr>
              <w:t>4</w:t>
            </w:r>
            <w:r>
              <w:rPr>
                <w:rFonts w:hint="eastAsia" w:eastAsia="宋体"/>
                <w:color w:val="auto"/>
                <w:sz w:val="21"/>
                <w:szCs w:val="24"/>
              </w:rPr>
              <w:t>类标准要求</w:t>
            </w:r>
            <w:r>
              <w:rPr>
                <w:rFonts w:hint="eastAsia" w:eastAsia="宋体"/>
                <w:color w:val="auto"/>
                <w:sz w:val="21"/>
                <w:szCs w:val="24"/>
                <w:lang w:eastAsia="zh-CN"/>
              </w:rPr>
              <w:t>，</w:t>
            </w:r>
            <w:r>
              <w:rPr>
                <w:rFonts w:hint="eastAsia" w:eastAsia="宋体"/>
                <w:color w:val="auto"/>
                <w:sz w:val="21"/>
                <w:szCs w:val="24"/>
                <w:lang w:val="en-US" w:eastAsia="zh-CN"/>
              </w:rPr>
              <w:t>其他</w:t>
            </w:r>
            <w:r>
              <w:rPr>
                <w:rFonts w:hint="eastAsia" w:eastAsia="宋体"/>
                <w:color w:val="auto"/>
                <w:sz w:val="21"/>
                <w:szCs w:val="24"/>
              </w:rPr>
              <w:t>厂界的噪声</w:t>
            </w:r>
            <w:r>
              <w:rPr>
                <w:rFonts w:hint="eastAsia"/>
                <w:color w:val="auto"/>
                <w:sz w:val="21"/>
                <w:szCs w:val="24"/>
                <w:lang w:val="en-US" w:eastAsia="zh-CN"/>
              </w:rPr>
              <w:t>贡献值</w:t>
            </w:r>
            <w:r>
              <w:rPr>
                <w:rFonts w:hint="eastAsia" w:eastAsia="宋体"/>
                <w:color w:val="auto"/>
                <w:sz w:val="21"/>
                <w:szCs w:val="24"/>
                <w:lang w:val="en-US" w:eastAsia="zh-CN"/>
              </w:rPr>
              <w:t>均</w:t>
            </w:r>
            <w:r>
              <w:rPr>
                <w:rFonts w:hint="eastAsia" w:eastAsia="宋体"/>
                <w:color w:val="auto"/>
                <w:sz w:val="21"/>
                <w:szCs w:val="24"/>
              </w:rPr>
              <w:t>满足《工业企业厂界环境噪声排放标准》（GB12348-2008）</w:t>
            </w:r>
            <w:r>
              <w:rPr>
                <w:rFonts w:hint="eastAsia" w:eastAsia="宋体"/>
                <w:color w:val="auto"/>
                <w:sz w:val="21"/>
                <w:szCs w:val="24"/>
                <w:lang w:val="en-US" w:eastAsia="zh-CN"/>
              </w:rPr>
              <w:t>3</w:t>
            </w:r>
            <w:r>
              <w:rPr>
                <w:rFonts w:hint="eastAsia" w:eastAsia="宋体"/>
                <w:color w:val="auto"/>
                <w:sz w:val="21"/>
                <w:szCs w:val="24"/>
              </w:rPr>
              <w:t>类标准要求</w:t>
            </w:r>
            <w:r>
              <w:rPr>
                <w:rFonts w:hint="eastAsia" w:eastAsia="宋体"/>
                <w:color w:val="auto"/>
                <w:sz w:val="21"/>
                <w:szCs w:val="24"/>
                <w:lang w:eastAsia="zh-CN"/>
              </w:rPr>
              <w:t>，</w:t>
            </w:r>
            <w:r>
              <w:rPr>
                <w:rFonts w:hint="eastAsia" w:eastAsia="宋体"/>
                <w:color w:val="auto"/>
                <w:sz w:val="21"/>
                <w:szCs w:val="24"/>
                <w:lang w:val="en-US" w:eastAsia="zh-CN"/>
              </w:rPr>
              <w:t>附近敏感目标</w:t>
            </w:r>
            <w:r>
              <w:rPr>
                <w:rFonts w:hint="default" w:eastAsia="宋体"/>
                <w:color w:val="auto"/>
                <w:sz w:val="21"/>
                <w:szCs w:val="24"/>
                <w:lang w:val="en-US" w:eastAsia="zh-CN"/>
              </w:rPr>
              <w:t>儒林陈氏骨科医院</w:t>
            </w:r>
            <w:r>
              <w:rPr>
                <w:rFonts w:hint="eastAsia" w:eastAsia="宋体"/>
                <w:color w:val="auto"/>
                <w:sz w:val="21"/>
                <w:szCs w:val="24"/>
                <w:lang w:val="en-US" w:eastAsia="zh-CN"/>
              </w:rPr>
              <w:t>处</w:t>
            </w:r>
            <w:r>
              <w:rPr>
                <w:rFonts w:hint="eastAsia" w:eastAsia="宋体"/>
                <w:color w:val="auto"/>
                <w:sz w:val="21"/>
                <w:szCs w:val="24"/>
              </w:rPr>
              <w:t>噪声</w:t>
            </w:r>
            <w:r>
              <w:rPr>
                <w:rFonts w:hint="eastAsia" w:eastAsia="宋体"/>
                <w:color w:val="auto"/>
                <w:sz w:val="21"/>
                <w:szCs w:val="24"/>
                <w:lang w:val="en-US" w:eastAsia="zh-CN"/>
              </w:rPr>
              <w:t>预测</w:t>
            </w:r>
            <w:r>
              <w:rPr>
                <w:rFonts w:hint="eastAsia" w:eastAsia="宋体"/>
                <w:color w:val="auto"/>
                <w:sz w:val="21"/>
                <w:szCs w:val="24"/>
              </w:rPr>
              <w:t>值满足《工业企业厂界环境噪声排放标准》（GB12348-2008）</w:t>
            </w:r>
            <w:r>
              <w:rPr>
                <w:rFonts w:hint="eastAsia" w:eastAsia="宋体"/>
                <w:color w:val="auto"/>
                <w:sz w:val="21"/>
                <w:szCs w:val="24"/>
                <w:lang w:val="en-US" w:eastAsia="zh-CN"/>
              </w:rPr>
              <w:t>2</w:t>
            </w:r>
            <w:r>
              <w:rPr>
                <w:rFonts w:hint="eastAsia" w:eastAsia="宋体"/>
                <w:color w:val="auto"/>
                <w:sz w:val="21"/>
                <w:szCs w:val="24"/>
              </w:rPr>
              <w:t>类标准要求。</w:t>
            </w:r>
          </w:p>
          <w:p w14:paraId="71BE1A1F">
            <w:pPr>
              <w:adjustRightInd w:val="0"/>
              <w:snapToGrid w:val="0"/>
              <w:spacing w:line="500" w:lineRule="exact"/>
              <w:ind w:firstLine="422" w:firstLineChars="200"/>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监测</w:t>
            </w:r>
            <w:r>
              <w:rPr>
                <w:rFonts w:hint="default" w:ascii="Times New Roman" w:hAnsi="Times New Roman" w:cs="Times New Roman"/>
                <w:b/>
                <w:bCs/>
                <w:color w:val="auto"/>
                <w:sz w:val="21"/>
                <w:szCs w:val="21"/>
                <w:lang w:val="en-US" w:eastAsia="zh-CN"/>
              </w:rPr>
              <w:t>要求</w:t>
            </w:r>
          </w:p>
          <w:p w14:paraId="6C8A5756">
            <w:pPr>
              <w:adjustRightInd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w:t>
            </w:r>
            <w:r>
              <w:rPr>
                <w:rFonts w:hint="eastAsia" w:cs="Times New Roman"/>
                <w:bCs/>
                <w:color w:val="auto"/>
                <w:sz w:val="21"/>
                <w:szCs w:val="21"/>
                <w:lang w:val="en-US" w:eastAsia="zh-CN"/>
              </w:rPr>
              <w:t>《排污单位自行监测技术指南 化学纤维制造业》（HJ 1139-2020）</w:t>
            </w:r>
            <w:r>
              <w:rPr>
                <w:rFonts w:hint="default" w:ascii="Times New Roman" w:hAnsi="Times New Roman" w:eastAsia="宋体" w:cs="Times New Roman"/>
                <w:bCs/>
                <w:color w:val="auto"/>
                <w:sz w:val="21"/>
                <w:szCs w:val="21"/>
                <w:lang w:val="en-US" w:eastAsia="zh-CN"/>
              </w:rPr>
              <w:t>要求，</w:t>
            </w:r>
            <w:r>
              <w:rPr>
                <w:rFonts w:hint="eastAsia" w:ascii="Times New Roman" w:hAnsi="Times New Roman" w:eastAsia="宋体" w:cs="Times New Roman"/>
                <w:bCs/>
                <w:color w:val="auto"/>
                <w:sz w:val="21"/>
                <w:szCs w:val="21"/>
                <w:lang w:val="en-US" w:eastAsia="zh-CN"/>
              </w:rPr>
              <w:t>企业需</w:t>
            </w:r>
            <w:r>
              <w:rPr>
                <w:rFonts w:hint="default" w:ascii="Times New Roman" w:hAnsi="Times New Roman" w:eastAsia="宋体" w:cs="Times New Roman"/>
                <w:bCs/>
                <w:color w:val="auto"/>
                <w:sz w:val="21"/>
                <w:szCs w:val="21"/>
                <w:lang w:val="en-US" w:eastAsia="zh-CN"/>
              </w:rPr>
              <w:t>定期委托有资质环境监测机构对厂界噪声进行监测，具体见下表</w:t>
            </w:r>
            <w:r>
              <w:rPr>
                <w:rFonts w:hint="eastAsia" w:ascii="Times New Roman" w:hAnsi="Times New Roman" w:eastAsia="宋体" w:cs="Times New Roman"/>
                <w:bCs/>
                <w:color w:val="auto"/>
                <w:sz w:val="21"/>
                <w:szCs w:val="21"/>
                <w:lang w:val="en-US" w:eastAsia="zh-CN"/>
              </w:rPr>
              <w:t>。</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噪声监测因子及频次表</w:t>
            </w:r>
          </w:p>
          <w:tbl>
            <w:tblPr>
              <w:tblStyle w:val="3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监测</w:t>
                  </w:r>
                  <w:r>
                    <w:rPr>
                      <w:rFonts w:hint="default" w:ascii="Times New Roman" w:hAnsi="Times New Roman" w:cs="Times New Roman"/>
                      <w:b/>
                      <w:color w:val="auto"/>
                      <w:sz w:val="21"/>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昼</w:t>
                  </w:r>
                  <w:r>
                    <w:rPr>
                      <w:rFonts w:hint="eastAsia" w:cs="Times New Roman"/>
                      <w:bCs/>
                      <w:color w:val="auto"/>
                      <w:sz w:val="21"/>
                      <w:szCs w:val="21"/>
                      <w:lang w:val="en-US" w:eastAsia="zh-CN"/>
                    </w:rPr>
                    <w:t>、间</w:t>
                  </w:r>
                  <w:r>
                    <w:rPr>
                      <w:rFonts w:hint="default" w:ascii="Times New Roman" w:hAnsi="Times New Roman" w:cs="Times New Roman"/>
                      <w:bCs/>
                      <w:color w:val="auto"/>
                      <w:sz w:val="21"/>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每季度监测1次</w:t>
                  </w:r>
                </w:p>
              </w:tc>
            </w:tr>
          </w:tbl>
          <w:p w14:paraId="78D381D5">
            <w:pPr>
              <w:adjustRightInd w:val="0"/>
              <w:snapToGrid w:val="0"/>
              <w:spacing w:line="500" w:lineRule="exact"/>
              <w:rPr>
                <w:rFonts w:hint="default" w:ascii="Times New Roman" w:hAnsi="Times New Roman" w:cs="Times New Roman"/>
                <w:b/>
                <w:color w:val="auto"/>
                <w:sz w:val="21"/>
                <w:szCs w:val="21"/>
              </w:rPr>
            </w:pPr>
            <w:r>
              <w:rPr>
                <w:rFonts w:hint="eastAsia" w:cs="Times New Roman"/>
                <w:b/>
                <w:color w:val="auto"/>
                <w:sz w:val="21"/>
                <w:szCs w:val="21"/>
                <w:lang w:eastAsia="zh-CN"/>
              </w:rPr>
              <w:t>四</w:t>
            </w:r>
            <w:r>
              <w:rPr>
                <w:rFonts w:hint="default" w:ascii="Times New Roman" w:hAnsi="Times New Roman" w:cs="Times New Roman"/>
                <w:b/>
                <w:color w:val="auto"/>
                <w:sz w:val="21"/>
                <w:szCs w:val="21"/>
              </w:rPr>
              <w:t>、固体废物</w:t>
            </w:r>
          </w:p>
          <w:p w14:paraId="3EA6D888">
            <w:pPr>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rPr>
              <w:t>固体废物产生情况</w:t>
            </w:r>
          </w:p>
          <w:p w14:paraId="17487D0D">
            <w:pPr>
              <w:pStyle w:val="6"/>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Cs w:val="21"/>
                <w:lang w:val="en-US" w:eastAsia="zh-CN"/>
              </w:rPr>
              <w:t>废丝</w:t>
            </w:r>
            <w:r>
              <w:rPr>
                <w:rFonts w:hint="default" w:ascii="Times New Roman" w:hAnsi="Times New Roman" w:eastAsia="宋体" w:cs="Times New Roman"/>
                <w:b w:val="0"/>
                <w:bCs w:val="0"/>
                <w:color w:val="auto"/>
                <w:kern w:val="2"/>
                <w:sz w:val="21"/>
                <w:szCs w:val="21"/>
                <w:lang w:val="en-US" w:eastAsia="zh-CN" w:bidi="ar-SA"/>
              </w:rPr>
              <w:t>（S</w:t>
            </w:r>
            <w:r>
              <w:rPr>
                <w:rFonts w:hint="eastAsia"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w:t>
            </w:r>
            <w:r>
              <w:rPr>
                <w:rFonts w:hint="eastAsia" w:ascii="Times New Roman" w:hAnsi="Times New Roman" w:cs="Times New Roman"/>
                <w:color w:val="auto"/>
                <w:szCs w:val="21"/>
                <w:lang w:val="en-US" w:eastAsia="zh-CN"/>
              </w:rPr>
              <w:t>整个后加工过程均会产生废丝</w:t>
            </w:r>
            <w:r>
              <w:rPr>
                <w:rFonts w:hint="default" w:ascii="Times New Roman" w:hAnsi="Times New Roman" w:eastAsia="宋体" w:cs="Times New Roman"/>
                <w:b w:val="0"/>
                <w:bCs w:val="0"/>
                <w:color w:val="auto"/>
                <w:kern w:val="2"/>
                <w:sz w:val="21"/>
                <w:szCs w:val="21"/>
                <w:lang w:val="en-US" w:eastAsia="zh-CN" w:bidi="ar-SA"/>
              </w:rPr>
              <w:t>，产生量约</w:t>
            </w:r>
            <w:r>
              <w:rPr>
                <w:rFonts w:hint="eastAsia" w:ascii="Times New Roman" w:hAnsi="Times New Roman" w:cs="Times New Roman"/>
                <w:b w:val="0"/>
                <w:bCs w:val="0"/>
                <w:color w:val="auto"/>
                <w:kern w:val="2"/>
                <w:sz w:val="21"/>
                <w:szCs w:val="21"/>
                <w:lang w:val="en-US" w:eastAsia="zh-CN" w:bidi="ar-SA"/>
              </w:rPr>
              <w:t>36</w:t>
            </w:r>
            <w:r>
              <w:rPr>
                <w:rFonts w:hint="default" w:ascii="Times New Roman" w:hAnsi="Times New Roman" w:eastAsia="宋体" w:cs="Times New Roman"/>
                <w:b w:val="0"/>
                <w:bCs w:val="0"/>
                <w:color w:val="auto"/>
                <w:kern w:val="2"/>
                <w:sz w:val="21"/>
                <w:szCs w:val="21"/>
                <w:lang w:val="en-US" w:eastAsia="zh-CN" w:bidi="ar-SA"/>
              </w:rPr>
              <w:t>t/a。</w:t>
            </w:r>
          </w:p>
          <w:p w14:paraId="12CDCE53">
            <w:pPr>
              <w:adjustRightInd w:val="0"/>
              <w:snapToGrid w:val="0"/>
              <w:spacing w:line="500" w:lineRule="exact"/>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highlight w:val="none"/>
                <w:lang w:val="en-US" w:eastAsia="zh-CN"/>
              </w:rPr>
              <w:t>喷淋废液</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2)</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项目</w:t>
            </w:r>
            <w:r>
              <w:rPr>
                <w:rFonts w:hint="default" w:ascii="Times New Roman" w:hAnsi="Times New Roman" w:cs="Times New Roman"/>
                <w:color w:val="auto"/>
                <w:szCs w:val="21"/>
              </w:rPr>
              <w:t>上油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Cs w:val="21"/>
              </w:rPr>
              <w:t>油浴</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cs="Times New Roman" w:eastAsiaTheme="minorEastAsia"/>
                <w:color w:val="auto"/>
                <w:sz w:val="21"/>
                <w:szCs w:val="21"/>
                <w:lang w:val="en-US" w:eastAsia="zh-CN"/>
              </w:rPr>
              <w:t>水喷淋+除湿器+二级活性炭吸附</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b w:val="0"/>
                <w:bCs w:val="0"/>
                <w:color w:val="auto"/>
                <w:kern w:val="2"/>
                <w:sz w:val="21"/>
                <w:szCs w:val="21"/>
                <w:lang w:val="en-US" w:eastAsia="zh-CN" w:bidi="ar-SA"/>
              </w:rPr>
              <w:t>，</w:t>
            </w:r>
            <w:r>
              <w:rPr>
                <w:rFonts w:hint="default" w:ascii="Times New Roman" w:hAnsi="Times New Roman" w:cs="Times New Roman" w:eastAsiaTheme="minorEastAsia"/>
                <w:color w:val="auto"/>
                <w:sz w:val="21"/>
                <w:szCs w:val="21"/>
                <w:lang w:val="en-US" w:eastAsia="zh-CN"/>
              </w:rPr>
              <w:t>水喷淋</w:t>
            </w:r>
            <w:r>
              <w:rPr>
                <w:rFonts w:hint="eastAsia" w:cs="Times New Roman" w:eastAsiaTheme="minorEastAsia"/>
                <w:color w:val="auto"/>
                <w:sz w:val="21"/>
                <w:szCs w:val="21"/>
                <w:lang w:val="en-US" w:eastAsia="zh-CN"/>
              </w:rPr>
              <w:t>塔定期排水，产生少量喷淋废液。</w:t>
            </w:r>
            <w:r>
              <w:rPr>
                <w:rFonts w:hint="eastAsia" w:ascii="Times New Roman" w:hAnsi="Times New Roman" w:eastAsia="宋体" w:cs="Times New Roman"/>
                <w:b w:val="0"/>
                <w:bCs w:val="0"/>
                <w:color w:val="auto"/>
                <w:kern w:val="2"/>
                <w:sz w:val="21"/>
                <w:szCs w:val="21"/>
                <w:lang w:val="en-US" w:eastAsia="zh-CN" w:bidi="ar-SA"/>
              </w:rPr>
              <w:t>根据</w:t>
            </w:r>
            <w:r>
              <w:rPr>
                <w:rFonts w:hint="eastAsia" w:cs="Times New Roman"/>
                <w:b w:val="0"/>
                <w:bCs w:val="0"/>
                <w:color w:val="auto"/>
                <w:kern w:val="2"/>
                <w:sz w:val="21"/>
                <w:szCs w:val="21"/>
                <w:lang w:val="en-US" w:eastAsia="zh-CN" w:bidi="ar-SA"/>
              </w:rPr>
              <w:t>前文分析</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color w:val="auto"/>
                <w:sz w:val="21"/>
                <w:szCs w:val="21"/>
                <w:highlight w:val="none"/>
                <w:lang w:val="en-US" w:eastAsia="zh-CN"/>
              </w:rPr>
              <w:t>喷淋废液</w:t>
            </w:r>
            <w:r>
              <w:rPr>
                <w:rFonts w:hint="default" w:ascii="Times New Roman" w:hAnsi="Times New Roman" w:eastAsia="宋体" w:cs="Times New Roman"/>
                <w:b w:val="0"/>
                <w:bCs w:val="0"/>
                <w:color w:val="auto"/>
                <w:kern w:val="2"/>
                <w:sz w:val="21"/>
                <w:szCs w:val="21"/>
                <w:lang w:val="en-US" w:eastAsia="zh-CN" w:bidi="ar-SA"/>
              </w:rPr>
              <w:t>产生量</w:t>
            </w:r>
            <w:r>
              <w:rPr>
                <w:rFonts w:hint="eastAsia" w:ascii="Times New Roman" w:hAnsi="Times New Roman" w:eastAsia="宋体" w:cs="Times New Roman"/>
                <w:b w:val="0"/>
                <w:bCs w:val="0"/>
                <w:color w:val="auto"/>
                <w:kern w:val="2"/>
                <w:sz w:val="21"/>
                <w:szCs w:val="21"/>
                <w:lang w:val="en-US" w:eastAsia="zh-CN" w:bidi="ar-SA"/>
              </w:rPr>
              <w:t>约</w:t>
            </w:r>
            <w:r>
              <w:rPr>
                <w:rFonts w:hint="default" w:ascii="Times New Roman" w:hAnsi="Times New Roman" w:eastAsia="宋体" w:cs="Times New Roman"/>
                <w:b w:val="0"/>
                <w:bCs w:val="0"/>
                <w:color w:val="auto"/>
                <w:kern w:val="2"/>
                <w:sz w:val="21"/>
                <w:szCs w:val="21"/>
                <w:lang w:val="en-US" w:eastAsia="zh-CN" w:bidi="ar-SA"/>
              </w:rPr>
              <w:t>为</w:t>
            </w:r>
            <w:r>
              <w:rPr>
                <w:rFonts w:hint="eastAsia" w:cs="Times New Roman"/>
                <w:b w:val="0"/>
                <w:bCs w:val="0"/>
                <w:color w:val="auto"/>
                <w:kern w:val="2"/>
                <w:sz w:val="21"/>
                <w:szCs w:val="21"/>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t/a。</w:t>
            </w:r>
          </w:p>
          <w:p w14:paraId="1AACF001">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rPr>
              <w:t>废活性炭</w:t>
            </w:r>
            <w:r>
              <w:rPr>
                <w:rFonts w:hint="default" w:ascii="Times New Roman" w:hAnsi="Times New Roman" w:cs="Times New Roman" w:eastAsiaTheme="minorEastAsia"/>
                <w:b w:val="0"/>
                <w:bCs w:val="0"/>
                <w:color w:val="auto"/>
                <w:sz w:val="21"/>
                <w:szCs w:val="21"/>
                <w:highlight w:val="none"/>
                <w:lang w:val="en-US" w:eastAsia="zh-CN"/>
              </w:rPr>
              <w:t>（S</w:t>
            </w:r>
            <w:r>
              <w:rPr>
                <w:rFonts w:hint="eastAsia" w:cs="Times New Roman" w:eastAsiaTheme="minorEastAsia"/>
                <w:b w:val="0"/>
                <w:bCs w:val="0"/>
                <w:color w:val="auto"/>
                <w:sz w:val="21"/>
                <w:szCs w:val="21"/>
                <w:highlight w:val="none"/>
                <w:lang w:val="en-US" w:eastAsia="zh-CN"/>
              </w:rPr>
              <w:t>3</w:t>
            </w:r>
            <w:r>
              <w:rPr>
                <w:rFonts w:hint="default" w:ascii="Times New Roman" w:hAnsi="Times New Roman" w:cs="Times New Roman" w:eastAsiaTheme="minorEastAsia"/>
                <w:b w:val="0"/>
                <w:bCs w:val="0"/>
                <w:color w:val="auto"/>
                <w:sz w:val="21"/>
                <w:szCs w:val="21"/>
                <w:highlight w:val="none"/>
                <w:lang w:val="en-US" w:eastAsia="zh-CN"/>
              </w:rPr>
              <w:t>）</w:t>
            </w:r>
            <w:r>
              <w:rPr>
                <w:rFonts w:hint="default" w:ascii="Times New Roman" w:hAnsi="Times New Roman" w:cs="Times New Roman"/>
                <w:b w:val="0"/>
                <w:bCs w:val="0"/>
                <w:color w:val="auto"/>
                <w:sz w:val="21"/>
                <w:szCs w:val="21"/>
              </w:rPr>
              <w:t>：</w:t>
            </w:r>
            <w:r>
              <w:rPr>
                <w:rFonts w:hint="eastAsia" w:ascii="Times New Roman" w:hAnsi="Times New Roman" w:eastAsia="宋体" w:cs="Times New Roman"/>
                <w:b w:val="0"/>
                <w:bCs w:val="0"/>
                <w:color w:val="auto"/>
                <w:kern w:val="2"/>
                <w:sz w:val="21"/>
                <w:szCs w:val="21"/>
                <w:lang w:val="en-US" w:eastAsia="zh-CN" w:bidi="ar-SA"/>
              </w:rPr>
              <w:t>项目</w:t>
            </w:r>
            <w:r>
              <w:rPr>
                <w:rFonts w:hint="default" w:ascii="Times New Roman" w:hAnsi="Times New Roman" w:cs="Times New Roman"/>
                <w:color w:val="auto"/>
                <w:szCs w:val="21"/>
              </w:rPr>
              <w:t>上油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Cs w:val="21"/>
              </w:rPr>
              <w:t>油浴</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采用</w:t>
            </w:r>
            <w:r>
              <w:rPr>
                <w:rFonts w:hint="default" w:ascii="Times New Roman" w:hAnsi="Times New Roman" w:cs="Times New Roman" w:eastAsiaTheme="minorEastAsia"/>
                <w:color w:val="auto"/>
                <w:sz w:val="21"/>
                <w:szCs w:val="21"/>
                <w:lang w:val="en-US" w:eastAsia="zh-CN"/>
              </w:rPr>
              <w:t>水喷淋+除湿器+二级活性炭吸附</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需定期更换活性炭</w:t>
            </w:r>
            <w:r>
              <w:rPr>
                <w:rFonts w:hint="default" w:ascii="Times New Roman" w:hAnsi="Times New Roman" w:cs="Times New Roman"/>
                <w:b w:val="0"/>
                <w:bCs w:val="0"/>
                <w:color w:val="auto"/>
                <w:sz w:val="21"/>
                <w:szCs w:val="21"/>
              </w:rPr>
              <w:t>，根据</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省生态环境厅关</w:t>
            </w:r>
            <w:r>
              <w:rPr>
                <w:rFonts w:hint="default" w:ascii="Times New Roman" w:hAnsi="Times New Roman" w:cs="Times New Roman"/>
                <w:color w:val="auto"/>
                <w:sz w:val="21"/>
                <w:szCs w:val="21"/>
              </w:rPr>
              <w:t>于将排污单位活性炭使用更换纳入排污许可管理的通知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中附件涉活性炭吸附排污单位的排污许可管理要求内的相关公式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计算活性炭更换周期</w:t>
            </w:r>
            <w:r>
              <w:rPr>
                <w:rFonts w:hint="default" w:ascii="Times New Roman" w:hAnsi="Times New Roman" w:cs="Times New Roman"/>
                <w:color w:val="auto"/>
                <w:sz w:val="21"/>
                <w:szCs w:val="21"/>
              </w:rPr>
              <w:t>：</w:t>
            </w:r>
          </w:p>
          <w:p w14:paraId="04D4ACD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T=m×s÷（c×10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×Q×t）</w:t>
            </w:r>
          </w:p>
          <w:p w14:paraId="52149D2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T—更换周期，天；</w:t>
            </w:r>
          </w:p>
          <w:p w14:paraId="08D0D99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m—活性炭的用量，kg；</w:t>
            </w:r>
          </w:p>
          <w:p w14:paraId="09CEF3A3">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s—动态吸附量，%；</w:t>
            </w:r>
          </w:p>
          <w:p w14:paraId="128A98E9">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c—活性炭削减VOCs浓度，mg/m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721631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2520" w:firstLineChars="1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Q—风量，单位m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14:paraId="110D6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2520" w:firstLineChars="1200"/>
              <w:textAlignment w:val="auto"/>
              <w:rPr>
                <w:b/>
                <w:color w:val="auto"/>
                <w:sz w:val="21"/>
                <w:szCs w:val="21"/>
              </w:rPr>
            </w:pPr>
            <w:r>
              <w:rPr>
                <w:rFonts w:hint="default" w:ascii="Times New Roman" w:hAnsi="Times New Roman" w:cs="Times New Roman"/>
                <w:color w:val="auto"/>
                <w:sz w:val="21"/>
                <w:szCs w:val="21"/>
              </w:rPr>
              <w:t>t—运行时间，单位h/d。</w:t>
            </w:r>
          </w:p>
          <w:p w14:paraId="64083024">
            <w:pPr>
              <w:pStyle w:val="9"/>
              <w:keepNext w:val="0"/>
              <w:keepLines w:val="0"/>
              <w:pageBreakBefore w:val="0"/>
              <w:widowControl/>
              <w:kinsoku/>
              <w:wordWrap/>
              <w:overflowPunct/>
              <w:topLinePunct w:val="0"/>
              <w:autoSpaceDE/>
              <w:autoSpaceDN/>
              <w:bidi w:val="0"/>
              <w:adjustRightInd w:val="0"/>
              <w:snapToGrid w:val="0"/>
              <w:spacing w:before="0" w:after="0" w:line="500" w:lineRule="exact"/>
              <w:ind w:right="0" w:firstLine="422" w:firstLineChars="200"/>
              <w:jc w:val="center"/>
              <w:textAlignment w:val="auto"/>
              <w:rPr>
                <w:b/>
                <w:bCs/>
                <w:color w:val="auto"/>
                <w:sz w:val="21"/>
                <w:szCs w:val="21"/>
              </w:rPr>
            </w:pPr>
            <w:r>
              <w:rPr>
                <w:b/>
                <w:color w:val="auto"/>
                <w:sz w:val="21"/>
                <w:szCs w:val="21"/>
              </w:rPr>
              <w:t>表4-</w:t>
            </w:r>
            <w:r>
              <w:rPr>
                <w:rFonts w:hint="eastAsia"/>
                <w:b/>
                <w:color w:val="auto"/>
                <w:sz w:val="21"/>
                <w:szCs w:val="21"/>
                <w:lang w:val="en-US" w:eastAsia="zh-CN"/>
              </w:rPr>
              <w:t xml:space="preserve">14 </w:t>
            </w:r>
            <w:r>
              <w:rPr>
                <w:b/>
                <w:color w:val="auto"/>
                <w:sz w:val="21"/>
                <w:szCs w:val="21"/>
              </w:rPr>
              <w:t>活性炭更换周期一览表</w:t>
            </w:r>
          </w:p>
          <w:tbl>
            <w:tblPr>
              <w:tblStyle w:val="31"/>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0"/>
              <w:gridCol w:w="1103"/>
              <w:gridCol w:w="970"/>
              <w:gridCol w:w="2285"/>
              <w:gridCol w:w="868"/>
              <w:gridCol w:w="877"/>
              <w:gridCol w:w="879"/>
            </w:tblGrid>
            <w:tr w14:paraId="6DA37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7" w:type="pct"/>
                  <w:noWrap w:val="0"/>
                  <w:vAlign w:val="center"/>
                </w:tcPr>
                <w:p w14:paraId="1C35CA65">
                  <w:pPr>
                    <w:adjustRightInd w:val="0"/>
                    <w:snapToGrid w:val="0"/>
                    <w:jc w:val="center"/>
                    <w:rPr>
                      <w:color w:val="auto"/>
                      <w:sz w:val="21"/>
                      <w:szCs w:val="21"/>
                    </w:rPr>
                  </w:pPr>
                  <w:r>
                    <w:rPr>
                      <w:color w:val="auto"/>
                      <w:sz w:val="21"/>
                      <w:szCs w:val="21"/>
                    </w:rPr>
                    <w:t>装置名称</w:t>
                  </w:r>
                </w:p>
              </w:tc>
              <w:tc>
                <w:tcPr>
                  <w:tcW w:w="624" w:type="pct"/>
                  <w:noWrap w:val="0"/>
                  <w:vAlign w:val="center"/>
                </w:tcPr>
                <w:p w14:paraId="35EB7822">
                  <w:pPr>
                    <w:adjustRightInd w:val="0"/>
                    <w:snapToGrid w:val="0"/>
                    <w:jc w:val="center"/>
                    <w:rPr>
                      <w:color w:val="auto"/>
                      <w:sz w:val="21"/>
                      <w:szCs w:val="21"/>
                    </w:rPr>
                  </w:pPr>
                  <w:r>
                    <w:rPr>
                      <w:color w:val="auto"/>
                      <w:sz w:val="21"/>
                      <w:szCs w:val="21"/>
                    </w:rPr>
                    <w:t>活性炭的用量（kg）</w:t>
                  </w:r>
                </w:p>
              </w:tc>
              <w:tc>
                <w:tcPr>
                  <w:tcW w:w="549" w:type="pct"/>
                  <w:noWrap w:val="0"/>
                  <w:vAlign w:val="center"/>
                </w:tcPr>
                <w:p w14:paraId="71A22AB7">
                  <w:pPr>
                    <w:adjustRightInd w:val="0"/>
                    <w:snapToGrid w:val="0"/>
                    <w:jc w:val="center"/>
                    <w:rPr>
                      <w:color w:val="auto"/>
                      <w:sz w:val="21"/>
                      <w:szCs w:val="21"/>
                    </w:rPr>
                  </w:pPr>
                  <w:r>
                    <w:rPr>
                      <w:color w:val="auto"/>
                      <w:sz w:val="21"/>
                      <w:szCs w:val="21"/>
                    </w:rPr>
                    <w:t>动态吸附量（%）</w:t>
                  </w:r>
                </w:p>
              </w:tc>
              <w:tc>
                <w:tcPr>
                  <w:tcW w:w="1293" w:type="pct"/>
                  <w:noWrap w:val="0"/>
                  <w:vAlign w:val="center"/>
                </w:tcPr>
                <w:p w14:paraId="158B08E0">
                  <w:pPr>
                    <w:adjustRightInd w:val="0"/>
                    <w:snapToGrid w:val="0"/>
                    <w:jc w:val="center"/>
                    <w:rPr>
                      <w:color w:val="auto"/>
                      <w:sz w:val="21"/>
                      <w:szCs w:val="21"/>
                    </w:rPr>
                  </w:pPr>
                  <w:r>
                    <w:rPr>
                      <w:color w:val="auto"/>
                      <w:sz w:val="21"/>
                      <w:szCs w:val="21"/>
                    </w:rPr>
                    <w:t>活性炭削减的VOCs浓度（mg/m</w:t>
                  </w:r>
                  <w:r>
                    <w:rPr>
                      <w:color w:val="auto"/>
                      <w:sz w:val="21"/>
                      <w:szCs w:val="21"/>
                      <w:vertAlign w:val="superscript"/>
                    </w:rPr>
                    <w:t>3</w:t>
                  </w:r>
                  <w:r>
                    <w:rPr>
                      <w:color w:val="auto"/>
                      <w:sz w:val="21"/>
                      <w:szCs w:val="21"/>
                    </w:rPr>
                    <w:t>）</w:t>
                  </w:r>
                </w:p>
              </w:tc>
              <w:tc>
                <w:tcPr>
                  <w:tcW w:w="491" w:type="pct"/>
                  <w:noWrap w:val="0"/>
                  <w:vAlign w:val="center"/>
                </w:tcPr>
                <w:p w14:paraId="25A17AC7">
                  <w:pPr>
                    <w:adjustRightInd w:val="0"/>
                    <w:snapToGrid w:val="0"/>
                    <w:jc w:val="center"/>
                    <w:rPr>
                      <w:color w:val="auto"/>
                      <w:sz w:val="21"/>
                      <w:szCs w:val="21"/>
                    </w:rPr>
                  </w:pPr>
                  <w:r>
                    <w:rPr>
                      <w:color w:val="auto"/>
                      <w:sz w:val="21"/>
                      <w:szCs w:val="21"/>
                    </w:rPr>
                    <w:t>风量（m</w:t>
                  </w:r>
                  <w:r>
                    <w:rPr>
                      <w:color w:val="auto"/>
                      <w:sz w:val="21"/>
                      <w:szCs w:val="21"/>
                      <w:vertAlign w:val="superscript"/>
                    </w:rPr>
                    <w:t>3</w:t>
                  </w:r>
                  <w:r>
                    <w:rPr>
                      <w:color w:val="auto"/>
                      <w:sz w:val="21"/>
                      <w:szCs w:val="21"/>
                    </w:rPr>
                    <w:t>/h）</w:t>
                  </w:r>
                </w:p>
              </w:tc>
              <w:tc>
                <w:tcPr>
                  <w:tcW w:w="496" w:type="pct"/>
                  <w:noWrap w:val="0"/>
                  <w:vAlign w:val="center"/>
                </w:tcPr>
                <w:p w14:paraId="4F93714C">
                  <w:pPr>
                    <w:adjustRightInd w:val="0"/>
                    <w:snapToGrid w:val="0"/>
                    <w:jc w:val="center"/>
                    <w:rPr>
                      <w:color w:val="auto"/>
                      <w:sz w:val="21"/>
                      <w:szCs w:val="21"/>
                    </w:rPr>
                  </w:pPr>
                  <w:r>
                    <w:rPr>
                      <w:color w:val="auto"/>
                      <w:sz w:val="21"/>
                      <w:szCs w:val="21"/>
                    </w:rPr>
                    <w:t>运行时间（h/d）</w:t>
                  </w:r>
                </w:p>
              </w:tc>
              <w:tc>
                <w:tcPr>
                  <w:tcW w:w="497" w:type="pct"/>
                  <w:noWrap w:val="0"/>
                  <w:vAlign w:val="center"/>
                </w:tcPr>
                <w:p w14:paraId="6F3BF8C9">
                  <w:pPr>
                    <w:adjustRightInd w:val="0"/>
                    <w:snapToGrid w:val="0"/>
                    <w:jc w:val="center"/>
                    <w:rPr>
                      <w:color w:val="auto"/>
                      <w:sz w:val="21"/>
                      <w:szCs w:val="21"/>
                    </w:rPr>
                  </w:pPr>
                  <w:r>
                    <w:rPr>
                      <w:rFonts w:hint="eastAsia"/>
                      <w:color w:val="auto"/>
                      <w:sz w:val="21"/>
                      <w:szCs w:val="21"/>
                    </w:rPr>
                    <w:t>更换</w:t>
                  </w:r>
                  <w:r>
                    <w:rPr>
                      <w:color w:val="auto"/>
                      <w:sz w:val="21"/>
                      <w:szCs w:val="21"/>
                    </w:rPr>
                    <w:t>周期（d）</w:t>
                  </w:r>
                </w:p>
              </w:tc>
            </w:tr>
            <w:tr w14:paraId="64C74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47" w:type="pct"/>
                  <w:noWrap w:val="0"/>
                  <w:vAlign w:val="center"/>
                </w:tcPr>
                <w:p w14:paraId="7B710FD8">
                  <w:pPr>
                    <w:adjustRightInd w:val="0"/>
                    <w:snapToGrid w:val="0"/>
                    <w:jc w:val="center"/>
                    <w:rPr>
                      <w:rFonts w:hint="eastAsia" w:eastAsia="宋体"/>
                      <w:color w:val="auto"/>
                      <w:sz w:val="21"/>
                      <w:szCs w:val="21"/>
                      <w:lang w:eastAsia="zh-CN"/>
                    </w:rPr>
                  </w:pPr>
                  <w:r>
                    <w:rPr>
                      <w:bCs/>
                      <w:color w:val="auto"/>
                      <w:sz w:val="21"/>
                      <w:szCs w:val="21"/>
                    </w:rPr>
                    <w:t>活性炭吸附装置</w:t>
                  </w:r>
                  <w:r>
                    <w:rPr>
                      <w:rFonts w:hint="eastAsia"/>
                      <w:bCs/>
                      <w:color w:val="auto"/>
                      <w:sz w:val="21"/>
                      <w:szCs w:val="21"/>
                      <w:lang w:eastAsia="zh-CN"/>
                    </w:rPr>
                    <w:t>（</w:t>
                  </w:r>
                  <w:r>
                    <w:rPr>
                      <w:rFonts w:hint="eastAsia"/>
                      <w:bCs/>
                      <w:color w:val="auto"/>
                      <w:sz w:val="21"/>
                      <w:szCs w:val="21"/>
                      <w:lang w:val="en-US" w:eastAsia="zh-CN"/>
                    </w:rPr>
                    <w:t>P3</w:t>
                  </w:r>
                  <w:r>
                    <w:rPr>
                      <w:rFonts w:hint="eastAsia"/>
                      <w:bCs/>
                      <w:color w:val="auto"/>
                      <w:sz w:val="21"/>
                      <w:szCs w:val="21"/>
                      <w:lang w:eastAsia="zh-CN"/>
                    </w:rPr>
                    <w:t>）</w:t>
                  </w:r>
                </w:p>
              </w:tc>
              <w:tc>
                <w:tcPr>
                  <w:tcW w:w="624" w:type="pct"/>
                  <w:noWrap w:val="0"/>
                  <w:vAlign w:val="center"/>
                </w:tcPr>
                <w:p w14:paraId="246AA449">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1350</w:t>
                  </w:r>
                </w:p>
              </w:tc>
              <w:tc>
                <w:tcPr>
                  <w:tcW w:w="549" w:type="pct"/>
                  <w:noWrap w:val="0"/>
                  <w:vAlign w:val="center"/>
                </w:tcPr>
                <w:p w14:paraId="43443A46">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20</w:t>
                  </w:r>
                </w:p>
              </w:tc>
              <w:tc>
                <w:tcPr>
                  <w:tcW w:w="1293" w:type="pct"/>
                  <w:noWrap w:val="0"/>
                  <w:vAlign w:val="center"/>
                </w:tcPr>
                <w:p w14:paraId="4060C401">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13.97</w:t>
                  </w:r>
                </w:p>
              </w:tc>
              <w:tc>
                <w:tcPr>
                  <w:tcW w:w="491" w:type="pct"/>
                  <w:noWrap w:val="0"/>
                  <w:vAlign w:val="center"/>
                </w:tcPr>
                <w:p w14:paraId="0C9C98CA">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20000</w:t>
                  </w:r>
                </w:p>
              </w:tc>
              <w:tc>
                <w:tcPr>
                  <w:tcW w:w="496" w:type="pct"/>
                  <w:noWrap w:val="0"/>
                  <w:vAlign w:val="center"/>
                </w:tcPr>
                <w:p w14:paraId="1933FEB6">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16</w:t>
                  </w:r>
                </w:p>
              </w:tc>
              <w:tc>
                <w:tcPr>
                  <w:tcW w:w="497" w:type="pct"/>
                  <w:noWrap w:val="0"/>
                  <w:vAlign w:val="center"/>
                </w:tcPr>
                <w:p w14:paraId="1E12D7E1">
                  <w:pPr>
                    <w:tabs>
                      <w:tab w:val="left" w:pos="360"/>
                      <w:tab w:val="left" w:pos="540"/>
                    </w:tabs>
                    <w:adjustRightInd w:val="0"/>
                    <w:snapToGrid w:val="0"/>
                    <w:jc w:val="center"/>
                    <w:rPr>
                      <w:rFonts w:hint="default"/>
                      <w:color w:val="auto"/>
                      <w:sz w:val="21"/>
                      <w:szCs w:val="21"/>
                      <w:lang w:val="en-US" w:eastAsia="zh-CN"/>
                    </w:rPr>
                  </w:pPr>
                  <w:r>
                    <w:rPr>
                      <w:rFonts w:hint="eastAsia"/>
                      <w:color w:val="auto"/>
                      <w:sz w:val="21"/>
                      <w:szCs w:val="21"/>
                      <w:lang w:val="en-US" w:eastAsia="zh-CN"/>
                    </w:rPr>
                    <w:t>60.4</w:t>
                  </w:r>
                </w:p>
              </w:tc>
            </w:tr>
          </w:tbl>
          <w:p w14:paraId="22A57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注:</w:t>
            </w:r>
            <w:r>
              <w:rPr>
                <w:color w:val="auto"/>
                <w:sz w:val="21"/>
                <w:szCs w:val="21"/>
              </w:rPr>
              <w:t>本项目采用一次性</w:t>
            </w:r>
            <w:r>
              <w:rPr>
                <w:rFonts w:hint="eastAsia"/>
                <w:color w:val="auto"/>
                <w:sz w:val="21"/>
                <w:szCs w:val="21"/>
                <w:lang w:val="en-US" w:eastAsia="zh-CN"/>
              </w:rPr>
              <w:t>颗粒</w:t>
            </w:r>
            <w:r>
              <w:rPr>
                <w:color w:val="auto"/>
                <w:sz w:val="21"/>
                <w:szCs w:val="21"/>
              </w:rPr>
              <w:t>活性炭，碘值不小于800，比表面积≥850m</w:t>
            </w:r>
            <w:r>
              <w:rPr>
                <w:color w:val="auto"/>
                <w:sz w:val="21"/>
                <w:szCs w:val="21"/>
                <w:vertAlign w:val="superscript"/>
              </w:rPr>
              <w:t>2</w:t>
            </w:r>
            <w:r>
              <w:rPr>
                <w:color w:val="auto"/>
                <w:sz w:val="21"/>
                <w:szCs w:val="21"/>
              </w:rPr>
              <w:t>/g，根据《省生态环境厅关于深入开展涉VOCs治理重点工作核查的通知》（苏环办〔2022〕218号），每5吨活性炭吸附1吨有机废气，因此，动态吸附量取值</w:t>
            </w:r>
            <w:r>
              <w:rPr>
                <w:rFonts w:hint="eastAsia"/>
                <w:color w:val="auto"/>
                <w:sz w:val="21"/>
                <w:szCs w:val="21"/>
                <w:lang w:val="en-US" w:eastAsia="zh-CN"/>
              </w:rPr>
              <w:t>2</w:t>
            </w:r>
            <w:r>
              <w:rPr>
                <w:color w:val="auto"/>
                <w:sz w:val="21"/>
                <w:szCs w:val="21"/>
              </w:rPr>
              <w:t>0%</w:t>
            </w:r>
            <w:r>
              <w:rPr>
                <w:rFonts w:hint="default" w:ascii="Times New Roman" w:hAnsi="Times New Roman" w:cs="Times New Roman"/>
                <w:color w:val="auto"/>
                <w:sz w:val="21"/>
                <w:szCs w:val="21"/>
              </w:rPr>
              <w:t>。</w:t>
            </w:r>
          </w:p>
          <w:p w14:paraId="6CE0CE1B">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20" w:firstLineChars="200"/>
              <w:jc w:val="both"/>
              <w:textAlignment w:val="auto"/>
              <w:rPr>
                <w:rFonts w:hint="default" w:ascii="Times New Roman" w:hAnsi="Times New Roman" w:cs="Times New Roman"/>
                <w:bCs/>
                <w:color w:val="auto"/>
                <w:sz w:val="21"/>
                <w:szCs w:val="21"/>
              </w:rPr>
            </w:pPr>
            <w:r>
              <w:rPr>
                <w:rFonts w:hint="eastAsia" w:ascii="Times New Roman" w:hAnsi="Times New Roman" w:eastAsia="宋体" w:cs="Times New Roman"/>
                <w:bCs/>
                <w:color w:val="auto"/>
                <w:sz w:val="21"/>
                <w:szCs w:val="21"/>
                <w:lang w:val="en-US" w:eastAsia="zh-CN"/>
              </w:rPr>
              <w:t>根据计算所得，本项目活性炭吸附装置更换周期为</w:t>
            </w:r>
            <w:r>
              <w:rPr>
                <w:rFonts w:hint="eastAsia" w:cs="Times New Roman"/>
                <w:bCs/>
                <w:color w:val="auto"/>
                <w:sz w:val="21"/>
                <w:szCs w:val="21"/>
                <w:lang w:val="en-US" w:eastAsia="zh-CN"/>
              </w:rPr>
              <w:t>6</w:t>
            </w:r>
            <w:r>
              <w:rPr>
                <w:rFonts w:hint="eastAsia" w:ascii="Times New Roman" w:hAnsi="Times New Roman" w:eastAsia="宋体" w:cs="Times New Roman"/>
                <w:bCs/>
                <w:color w:val="auto"/>
                <w:sz w:val="21"/>
                <w:szCs w:val="21"/>
                <w:lang w:val="en-US" w:eastAsia="zh-CN"/>
              </w:rPr>
              <w:t>0天。</w:t>
            </w:r>
            <w:r>
              <w:rPr>
                <w:rFonts w:hint="eastAsia" w:cs="Times New Roman"/>
                <w:bCs/>
                <w:color w:val="auto"/>
                <w:sz w:val="21"/>
                <w:szCs w:val="21"/>
                <w:lang w:val="en-US" w:eastAsia="zh-CN"/>
              </w:rPr>
              <w:t>根据前文分析，项目</w:t>
            </w:r>
            <w:r>
              <w:rPr>
                <w:rFonts w:hint="eastAsia" w:ascii="Times New Roman" w:hAnsi="Times New Roman" w:eastAsia="宋体" w:cs="Times New Roman"/>
                <w:bCs/>
                <w:color w:val="auto"/>
                <w:sz w:val="21"/>
                <w:szCs w:val="21"/>
                <w:lang w:val="en-US" w:eastAsia="zh-CN"/>
              </w:rPr>
              <w:t>活性炭吸附装置</w:t>
            </w:r>
            <w:r>
              <w:rPr>
                <w:rFonts w:hint="eastAsia" w:cs="Times New Roman"/>
                <w:bCs/>
                <w:color w:val="auto"/>
                <w:sz w:val="21"/>
                <w:szCs w:val="21"/>
                <w:lang w:val="en-US" w:eastAsia="zh-CN"/>
              </w:rPr>
              <w:t>废气</w:t>
            </w:r>
            <w:r>
              <w:rPr>
                <w:rFonts w:hint="default" w:ascii="Times New Roman" w:hAnsi="Times New Roman" w:cs="Times New Roman"/>
                <w:bCs/>
                <w:color w:val="auto"/>
                <w:sz w:val="21"/>
                <w:szCs w:val="21"/>
                <w:lang w:val="en-US" w:eastAsia="zh-CN"/>
              </w:rPr>
              <w:t>吸附量为</w:t>
            </w:r>
            <w:r>
              <w:rPr>
                <w:rFonts w:hint="eastAsia" w:cs="Times New Roman"/>
                <w:bCs/>
                <w:color w:val="auto"/>
                <w:sz w:val="21"/>
                <w:szCs w:val="21"/>
                <w:lang w:val="en-US" w:eastAsia="zh-CN"/>
              </w:rPr>
              <w:t>1.341</w:t>
            </w:r>
            <w:r>
              <w:rPr>
                <w:rFonts w:hint="default" w:ascii="Times New Roman" w:hAnsi="Times New Roman" w:cs="Times New Roman"/>
                <w:bCs/>
                <w:color w:val="auto"/>
                <w:sz w:val="21"/>
                <w:szCs w:val="21"/>
                <w:lang w:val="en-US" w:eastAsia="zh-CN"/>
              </w:rPr>
              <w:t>t/a。</w:t>
            </w:r>
            <w:r>
              <w:rPr>
                <w:rFonts w:hint="eastAsia" w:cs="Times New Roman"/>
                <w:color w:val="auto"/>
                <w:sz w:val="21"/>
                <w:szCs w:val="21"/>
                <w:lang w:eastAsia="zh-CN"/>
              </w:rPr>
              <w:t>则项目</w:t>
            </w: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活性炭产生量</w:t>
            </w:r>
            <w:r>
              <w:rPr>
                <w:rFonts w:hint="eastAsia" w:cs="Times New Roman"/>
                <w:bCs/>
                <w:color w:val="auto"/>
                <w:sz w:val="21"/>
                <w:szCs w:val="21"/>
                <w:lang w:val="en-US" w:eastAsia="zh-CN"/>
              </w:rPr>
              <w:t>约</w:t>
            </w:r>
            <w:r>
              <w:rPr>
                <w:rFonts w:hint="default" w:ascii="Times New Roman" w:hAnsi="Times New Roman" w:cs="Times New Roman"/>
                <w:bCs/>
                <w:color w:val="auto"/>
                <w:sz w:val="21"/>
                <w:szCs w:val="21"/>
                <w:lang w:eastAsia="zh-CN"/>
              </w:rPr>
              <w:t>为</w:t>
            </w:r>
            <w:r>
              <w:rPr>
                <w:rFonts w:hint="eastAsia" w:cs="Times New Roman"/>
                <w:bCs/>
                <w:color w:val="auto"/>
                <w:sz w:val="21"/>
                <w:szCs w:val="21"/>
                <w:lang w:val="en-US" w:eastAsia="zh-CN"/>
              </w:rPr>
              <w:t>8.091</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4FC5EC29">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4)：项目设备保养过程产生少量废机油，根据企业提供的材料，废机油产生量约0.3</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3123BA6C">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废油桶</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5)：项目设备保养过程消耗机油0.4</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eastAsia" w:cs="Times New Roman"/>
                <w:bCs/>
                <w:color w:val="auto"/>
                <w:sz w:val="21"/>
                <w:szCs w:val="21"/>
                <w:highlight w:val="none"/>
                <w:lang w:val="en-US" w:eastAsia="zh-CN"/>
              </w:rPr>
              <w:t>，产生废油桶2个，折重约0.04</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7CA36E0D">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lang w:val="en-US" w:eastAsia="zh-CN"/>
              </w:rPr>
              <w:t>含油废抹布手套</w:t>
            </w:r>
            <w:r>
              <w:rPr>
                <w:rFonts w:hint="eastAsia" w:ascii="Times New Roman" w:hAnsi="Times New Roman" w:eastAsia="宋体" w:cs="Times New Roman"/>
                <w:color w:val="auto"/>
                <w:sz w:val="21"/>
                <w:szCs w:val="21"/>
                <w:highlight w:val="none"/>
                <w:lang w:val="en-US" w:eastAsia="zh-CN"/>
              </w:rPr>
              <w:t>(S</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：项目设备保养过程产生少量</w:t>
            </w:r>
            <w:r>
              <w:rPr>
                <w:rFonts w:hint="eastAsia" w:cs="Times New Roman"/>
                <w:b w:val="0"/>
                <w:bCs/>
                <w:color w:val="auto"/>
                <w:sz w:val="21"/>
                <w:szCs w:val="21"/>
                <w:lang w:val="en-US" w:eastAsia="zh-CN"/>
              </w:rPr>
              <w:t>含油废抹布手套</w:t>
            </w:r>
            <w:r>
              <w:rPr>
                <w:rFonts w:hint="eastAsia" w:cs="Times New Roman"/>
                <w:color w:val="auto"/>
                <w:sz w:val="21"/>
                <w:szCs w:val="21"/>
                <w:highlight w:val="none"/>
                <w:lang w:val="en-US" w:eastAsia="zh-CN"/>
              </w:rPr>
              <w:t>，根据企业提供的材料，</w:t>
            </w:r>
            <w:r>
              <w:rPr>
                <w:rFonts w:hint="eastAsia" w:cs="Times New Roman"/>
                <w:b w:val="0"/>
                <w:bCs/>
                <w:color w:val="auto"/>
                <w:sz w:val="21"/>
                <w:szCs w:val="21"/>
                <w:lang w:val="en-US" w:eastAsia="zh-CN"/>
              </w:rPr>
              <w:t>含油废抹布手套</w:t>
            </w:r>
            <w:r>
              <w:rPr>
                <w:rFonts w:hint="eastAsia" w:cs="Times New Roman"/>
                <w:color w:val="auto"/>
                <w:sz w:val="21"/>
                <w:szCs w:val="21"/>
                <w:highlight w:val="none"/>
                <w:lang w:val="en-US" w:eastAsia="zh-CN"/>
              </w:rPr>
              <w:t>产生量约0.05</w:t>
            </w:r>
            <w:r>
              <w:rPr>
                <w:rFonts w:hint="default" w:ascii="Times New Roman" w:hAnsi="Times New Roman" w:cs="Times New Roman"/>
                <w:bCs/>
                <w:color w:val="auto"/>
                <w:sz w:val="21"/>
                <w:szCs w:val="21"/>
                <w:lang w:val="en-US" w:eastAsia="zh-CN"/>
              </w:rPr>
              <w:t>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color w:val="auto"/>
                <w:sz w:val="21"/>
                <w:szCs w:val="21"/>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结合生产工艺流程及生产运营过程中的副产物产生情况，根据</w:t>
            </w:r>
            <w:r>
              <w:rPr>
                <w:color w:val="auto"/>
                <w:sz w:val="21"/>
                <w:szCs w:val="21"/>
              </w:rPr>
              <w:t>《固体废物鉴别标准 通则》（</w:t>
            </w:r>
            <w:r>
              <w:rPr>
                <w:rFonts w:hint="eastAsia"/>
                <w:color w:val="auto"/>
                <w:sz w:val="21"/>
                <w:szCs w:val="21"/>
                <w:lang w:eastAsia="zh-CN"/>
              </w:rPr>
              <w:t>GB34330-2025</w:t>
            </w:r>
            <w:r>
              <w:rPr>
                <w:color w:val="auto"/>
                <w:sz w:val="21"/>
                <w:szCs w:val="21"/>
              </w:rPr>
              <w:t>）</w:t>
            </w:r>
            <w:r>
              <w:rPr>
                <w:rFonts w:hint="default" w:ascii="Times New Roman" w:hAnsi="Times New Roman" w:eastAsia="宋体" w:cs="Times New Roman"/>
                <w:color w:val="auto"/>
                <w:sz w:val="21"/>
                <w:szCs w:val="21"/>
                <w:highlight w:val="none"/>
                <w:lang w:val="en-US" w:eastAsia="zh-CN"/>
              </w:rPr>
              <w:t>的规定，判断其是否属于固体废物，给出判定依据及结果，见下表。</w:t>
            </w:r>
          </w:p>
          <w:p w14:paraId="736BAA0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5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31"/>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3"/>
              <w:gridCol w:w="1004"/>
              <w:gridCol w:w="1558"/>
              <w:gridCol w:w="610"/>
              <w:gridCol w:w="1480"/>
              <w:gridCol w:w="1028"/>
              <w:gridCol w:w="931"/>
              <w:gridCol w:w="695"/>
              <w:gridCol w:w="921"/>
            </w:tblGrid>
            <w:tr w14:paraId="7D0D7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vMerge w:val="restart"/>
                  <w:tcBorders>
                    <w:tl2br w:val="nil"/>
                    <w:tr2bl w:val="nil"/>
                  </w:tcBorders>
                  <w:noWrap w:val="0"/>
                  <w:vAlign w:val="center"/>
                </w:tcPr>
                <w:p w14:paraId="7F6F17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3A276C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05BE6C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51" w:type="pct"/>
                  <w:vMerge w:val="restart"/>
                  <w:tcBorders>
                    <w:tl2br w:val="nil"/>
                    <w:tr2bl w:val="nil"/>
                  </w:tcBorders>
                  <w:noWrap w:val="0"/>
                  <w:vAlign w:val="center"/>
                </w:tcPr>
                <w:p w14:paraId="61D84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52" w:type="pct"/>
                  <w:vMerge w:val="restart"/>
                  <w:tcBorders>
                    <w:tl2br w:val="nil"/>
                    <w:tr2bl w:val="nil"/>
                  </w:tcBorders>
                  <w:noWrap w:val="0"/>
                  <w:vAlign w:val="center"/>
                </w:tcPr>
                <w:p w14:paraId="6DDD5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0AAFE5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6" w:type="pct"/>
                  <w:gridSpan w:val="3"/>
                  <w:tcBorders>
                    <w:tl2br w:val="nil"/>
                    <w:tr2bl w:val="nil"/>
                  </w:tcBorders>
                  <w:noWrap w:val="0"/>
                  <w:vAlign w:val="center"/>
                </w:tcPr>
                <w:p w14:paraId="608A67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00C48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vMerge w:val="continue"/>
                  <w:tcBorders>
                    <w:tl2br w:val="nil"/>
                    <w:tr2bl w:val="nil"/>
                  </w:tcBorders>
                  <w:noWrap w:val="0"/>
                  <w:vAlign w:val="center"/>
                </w:tcPr>
                <w:p w14:paraId="3FED7B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19FC81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028EC1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51" w:type="pct"/>
                  <w:vMerge w:val="continue"/>
                  <w:tcBorders>
                    <w:tl2br w:val="nil"/>
                    <w:tr2bl w:val="nil"/>
                  </w:tcBorders>
                  <w:noWrap w:val="0"/>
                  <w:vAlign w:val="center"/>
                </w:tcPr>
                <w:p w14:paraId="71E23C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52" w:type="pct"/>
                  <w:vMerge w:val="continue"/>
                  <w:tcBorders>
                    <w:tl2br w:val="nil"/>
                    <w:tr2bl w:val="nil"/>
                  </w:tcBorders>
                  <w:noWrap w:val="0"/>
                  <w:vAlign w:val="center"/>
                </w:tcPr>
                <w:p w14:paraId="285351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257C2D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F600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38F3C8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29" w:type="pct"/>
                  <w:tcBorders>
                    <w:tl2br w:val="nil"/>
                    <w:tr2bl w:val="nil"/>
                  </w:tcBorders>
                  <w:noWrap w:val="0"/>
                  <w:vAlign w:val="center"/>
                </w:tcPr>
                <w:p w14:paraId="5AFCC6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57F33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tcBorders>
                    <w:tl2br w:val="nil"/>
                    <w:tr2bl w:val="nil"/>
                  </w:tcBorders>
                  <w:noWrap w:val="0"/>
                  <w:vAlign w:val="center"/>
                </w:tcPr>
                <w:p w14:paraId="0F7615A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58D47E15">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Cs w:val="21"/>
                      <w:lang w:val="en-US" w:eastAsia="zh-CN"/>
                    </w:rPr>
                    <w:t>废丝</w:t>
                  </w:r>
                </w:p>
              </w:tc>
              <w:tc>
                <w:tcPr>
                  <w:tcW w:w="897" w:type="pct"/>
                  <w:tcBorders>
                    <w:tl2br w:val="nil"/>
                    <w:tr2bl w:val="nil"/>
                  </w:tcBorders>
                  <w:noWrap w:val="0"/>
                  <w:vAlign w:val="center"/>
                </w:tcPr>
                <w:p w14:paraId="65C163C3">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后加工</w:t>
                  </w:r>
                </w:p>
              </w:tc>
              <w:tc>
                <w:tcPr>
                  <w:tcW w:w="351" w:type="pct"/>
                  <w:tcBorders>
                    <w:tl2br w:val="nil"/>
                    <w:tr2bl w:val="nil"/>
                  </w:tcBorders>
                  <w:noWrap w:val="0"/>
                  <w:vAlign w:val="center"/>
                </w:tcPr>
                <w:p w14:paraId="761ADE70">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852" w:type="pct"/>
                  <w:tcBorders>
                    <w:tl2br w:val="nil"/>
                    <w:tr2bl w:val="nil"/>
                  </w:tcBorders>
                  <w:noWrap w:val="0"/>
                  <w:vAlign w:val="center"/>
                </w:tcPr>
                <w:p w14:paraId="29E727A9">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塑料</w:t>
                  </w:r>
                </w:p>
              </w:tc>
              <w:tc>
                <w:tcPr>
                  <w:tcW w:w="592" w:type="pct"/>
                  <w:tcBorders>
                    <w:tl2br w:val="nil"/>
                    <w:tr2bl w:val="nil"/>
                  </w:tcBorders>
                  <w:noWrap w:val="0"/>
                  <w:vAlign w:val="center"/>
                </w:tcPr>
                <w:p w14:paraId="2D4D9A32">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w:t>
                  </w:r>
                </w:p>
              </w:tc>
              <w:tc>
                <w:tcPr>
                  <w:tcW w:w="536" w:type="pct"/>
                  <w:tcBorders>
                    <w:tl2br w:val="nil"/>
                    <w:tr2bl w:val="nil"/>
                  </w:tcBorders>
                  <w:noWrap w:val="0"/>
                  <w:vAlign w:val="center"/>
                </w:tcPr>
                <w:p w14:paraId="2F51B9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4745CF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restart"/>
                  <w:tcBorders>
                    <w:tl2br w:val="nil"/>
                    <w:tr2bl w:val="nil"/>
                  </w:tcBorders>
                  <w:noWrap w:val="0"/>
                  <w:vAlign w:val="center"/>
                </w:tcPr>
                <w:p w14:paraId="66C54A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61724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tcBorders>
                    <w:tl2br w:val="nil"/>
                    <w:tr2bl w:val="nil"/>
                  </w:tcBorders>
                  <w:noWrap w:val="0"/>
                  <w:vAlign w:val="center"/>
                </w:tcPr>
                <w:p w14:paraId="3D21AB33">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0F70C9B6">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喷淋废液</w:t>
                  </w:r>
                </w:p>
              </w:tc>
              <w:tc>
                <w:tcPr>
                  <w:tcW w:w="897" w:type="pct"/>
                  <w:tcBorders>
                    <w:tl2br w:val="nil"/>
                    <w:tr2bl w:val="nil"/>
                  </w:tcBorders>
                  <w:noWrap w:val="0"/>
                  <w:vAlign w:val="center"/>
                </w:tcPr>
                <w:p w14:paraId="58491C0D">
                  <w:pPr>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51" w:type="pct"/>
                  <w:tcBorders>
                    <w:tl2br w:val="nil"/>
                    <w:tr2bl w:val="nil"/>
                  </w:tcBorders>
                  <w:noWrap w:val="0"/>
                  <w:vAlign w:val="center"/>
                </w:tcPr>
                <w:p w14:paraId="31A2EB5D">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液态</w:t>
                  </w:r>
                </w:p>
              </w:tc>
              <w:tc>
                <w:tcPr>
                  <w:tcW w:w="852" w:type="pct"/>
                  <w:tcBorders>
                    <w:tl2br w:val="nil"/>
                    <w:tr2bl w:val="nil"/>
                  </w:tcBorders>
                  <w:noWrap w:val="0"/>
                  <w:vAlign w:val="center"/>
                </w:tcPr>
                <w:p w14:paraId="24ECAA1C">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水、有机物</w:t>
                  </w:r>
                </w:p>
              </w:tc>
              <w:tc>
                <w:tcPr>
                  <w:tcW w:w="592" w:type="pct"/>
                  <w:tcBorders>
                    <w:tl2br w:val="nil"/>
                    <w:tr2bl w:val="nil"/>
                  </w:tcBorders>
                  <w:noWrap w:val="0"/>
                  <w:vAlign w:val="center"/>
                </w:tcPr>
                <w:p w14:paraId="0E4C1D41">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536" w:type="pct"/>
                  <w:tcBorders>
                    <w:tl2br w:val="nil"/>
                    <w:tr2bl w:val="nil"/>
                  </w:tcBorders>
                  <w:noWrap w:val="0"/>
                  <w:vAlign w:val="center"/>
                </w:tcPr>
                <w:p w14:paraId="65FA56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91D5A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7B6574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623CE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tcBorders>
                    <w:tl2br w:val="nil"/>
                    <w:tr2bl w:val="nil"/>
                  </w:tcBorders>
                  <w:noWrap w:val="0"/>
                  <w:vAlign w:val="center"/>
                </w:tcPr>
                <w:p w14:paraId="00C74638">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2636AE32">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w:t>
                  </w:r>
                </w:p>
              </w:tc>
              <w:tc>
                <w:tcPr>
                  <w:tcW w:w="897" w:type="pct"/>
                  <w:tcBorders>
                    <w:tl2br w:val="nil"/>
                    <w:tr2bl w:val="nil"/>
                  </w:tcBorders>
                  <w:noWrap w:val="0"/>
                  <w:vAlign w:val="center"/>
                </w:tcPr>
                <w:p w14:paraId="10DC9E88">
                  <w:pPr>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51" w:type="pct"/>
                  <w:tcBorders>
                    <w:tl2br w:val="nil"/>
                    <w:tr2bl w:val="nil"/>
                  </w:tcBorders>
                  <w:noWrap w:val="0"/>
                  <w:vAlign w:val="center"/>
                </w:tcPr>
                <w:p w14:paraId="59FBED66">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852" w:type="pct"/>
                  <w:tcBorders>
                    <w:tl2br w:val="nil"/>
                    <w:tr2bl w:val="nil"/>
                  </w:tcBorders>
                  <w:noWrap w:val="0"/>
                  <w:vAlign w:val="center"/>
                </w:tcPr>
                <w:p w14:paraId="2056DF3E">
                  <w:pPr>
                    <w:pStyle w:val="6"/>
                    <w:adjustRightInd w:val="0"/>
                    <w:snapToGrid w:val="0"/>
                    <w:ind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592" w:type="pct"/>
                  <w:tcBorders>
                    <w:tl2br w:val="nil"/>
                    <w:tr2bl w:val="nil"/>
                  </w:tcBorders>
                  <w:noWrap w:val="0"/>
                  <w:vAlign w:val="center"/>
                </w:tcPr>
                <w:p w14:paraId="35CFCE35">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8.091</w:t>
                  </w:r>
                </w:p>
              </w:tc>
              <w:tc>
                <w:tcPr>
                  <w:tcW w:w="536" w:type="pct"/>
                  <w:tcBorders>
                    <w:tl2br w:val="nil"/>
                    <w:tr2bl w:val="nil"/>
                  </w:tcBorders>
                  <w:noWrap w:val="0"/>
                  <w:vAlign w:val="center"/>
                </w:tcPr>
                <w:p w14:paraId="370319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6530CD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207F86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tcBorders>
                    <w:tl2br w:val="nil"/>
                    <w:tr2bl w:val="nil"/>
                  </w:tcBorders>
                  <w:noWrap w:val="0"/>
                  <w:vAlign w:val="center"/>
                </w:tcPr>
                <w:p w14:paraId="0D1D640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16F7BAB0">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p>
              </w:tc>
              <w:tc>
                <w:tcPr>
                  <w:tcW w:w="897" w:type="pct"/>
                  <w:tcBorders>
                    <w:tl2br w:val="nil"/>
                    <w:tr2bl w:val="nil"/>
                  </w:tcBorders>
                  <w:noWrap w:val="0"/>
                  <w:vAlign w:val="center"/>
                </w:tcPr>
                <w:p w14:paraId="62B9DCCD">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设备保养</w:t>
                  </w:r>
                </w:p>
              </w:tc>
              <w:tc>
                <w:tcPr>
                  <w:tcW w:w="351" w:type="pct"/>
                  <w:tcBorders>
                    <w:tl2br w:val="nil"/>
                    <w:tr2bl w:val="nil"/>
                  </w:tcBorders>
                  <w:noWrap w:val="0"/>
                  <w:vAlign w:val="center"/>
                </w:tcPr>
                <w:p w14:paraId="0A12EE11">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液态</w:t>
                  </w:r>
                </w:p>
              </w:tc>
              <w:tc>
                <w:tcPr>
                  <w:tcW w:w="852" w:type="pct"/>
                  <w:tcBorders>
                    <w:tl2br w:val="nil"/>
                    <w:tr2bl w:val="nil"/>
                  </w:tcBorders>
                  <w:noWrap w:val="0"/>
                  <w:vAlign w:val="center"/>
                </w:tcPr>
                <w:p w14:paraId="33C82376">
                  <w:pPr>
                    <w:pStyle w:val="6"/>
                    <w:adjustRightInd w:val="0"/>
                    <w:snapToGrid w:val="0"/>
                    <w:ind w:firstLine="0" w:firstLineChars="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w:t>
                  </w:r>
                </w:p>
              </w:tc>
              <w:tc>
                <w:tcPr>
                  <w:tcW w:w="592" w:type="pct"/>
                  <w:tcBorders>
                    <w:tl2br w:val="nil"/>
                    <w:tr2bl w:val="nil"/>
                  </w:tcBorders>
                  <w:noWrap w:val="0"/>
                  <w:vAlign w:val="center"/>
                </w:tcPr>
                <w:p w14:paraId="648501EE">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48881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tcBorders>
                    <w:tl2br w:val="nil"/>
                    <w:tr2bl w:val="nil"/>
                  </w:tcBorders>
                  <w:noWrap w:val="0"/>
                  <w:vAlign w:val="center"/>
                </w:tcPr>
                <w:p w14:paraId="6DF993C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49A05445">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废油桶</w:t>
                  </w:r>
                </w:p>
              </w:tc>
              <w:tc>
                <w:tcPr>
                  <w:tcW w:w="897" w:type="pct"/>
                  <w:tcBorders>
                    <w:tl2br w:val="nil"/>
                    <w:tr2bl w:val="nil"/>
                  </w:tcBorders>
                  <w:noWrap w:val="0"/>
                  <w:vAlign w:val="center"/>
                </w:tcPr>
                <w:p w14:paraId="392833F4">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51" w:type="pct"/>
                  <w:tcBorders>
                    <w:tl2br w:val="nil"/>
                    <w:tr2bl w:val="nil"/>
                  </w:tcBorders>
                  <w:noWrap w:val="0"/>
                  <w:vAlign w:val="center"/>
                </w:tcPr>
                <w:p w14:paraId="37228D25">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852" w:type="pct"/>
                  <w:tcBorders>
                    <w:tl2br w:val="nil"/>
                    <w:tr2bl w:val="nil"/>
                  </w:tcBorders>
                  <w:noWrap w:val="0"/>
                  <w:vAlign w:val="center"/>
                </w:tcPr>
                <w:p w14:paraId="6592D2BF">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矿物油、铁</w:t>
                  </w:r>
                </w:p>
              </w:tc>
              <w:tc>
                <w:tcPr>
                  <w:tcW w:w="592" w:type="pct"/>
                  <w:tcBorders>
                    <w:tl2br w:val="nil"/>
                    <w:tr2bl w:val="nil"/>
                  </w:tcBorders>
                  <w:noWrap w:val="0"/>
                  <w:vAlign w:val="center"/>
                </w:tcPr>
                <w:p w14:paraId="1DC6A5A0">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w:t>
                  </w:r>
                </w:p>
              </w:tc>
              <w:tc>
                <w:tcPr>
                  <w:tcW w:w="536" w:type="pct"/>
                  <w:tcBorders>
                    <w:tl2br w:val="nil"/>
                    <w:tr2bl w:val="nil"/>
                  </w:tcBorders>
                  <w:noWrap w:val="0"/>
                  <w:vAlign w:val="center"/>
                </w:tcPr>
                <w:p w14:paraId="5FC157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5B11EF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tcBorders>
                    <w:tl2br w:val="nil"/>
                    <w:tr2bl w:val="nil"/>
                  </w:tcBorders>
                  <w:noWrap w:val="0"/>
                  <w:vAlign w:val="center"/>
                </w:tcPr>
                <w:p w14:paraId="175F18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2C2BC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1" w:type="pct"/>
                  <w:vAlign w:val="center"/>
                </w:tcPr>
                <w:p w14:paraId="7DD11162">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578" w:type="pct"/>
                  <w:vAlign w:val="center"/>
                </w:tcPr>
                <w:p w14:paraId="59284439">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含油废抹布手套</w:t>
                  </w:r>
                </w:p>
              </w:tc>
              <w:tc>
                <w:tcPr>
                  <w:tcW w:w="1558" w:type="dxa"/>
                  <w:vAlign w:val="center"/>
                </w:tcPr>
                <w:p w14:paraId="57D76D92">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设备保养</w:t>
                  </w:r>
                </w:p>
              </w:tc>
              <w:tc>
                <w:tcPr>
                  <w:tcW w:w="610" w:type="dxa"/>
                  <w:vAlign w:val="center"/>
                </w:tcPr>
                <w:p w14:paraId="3356562F">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1480" w:type="dxa"/>
                  <w:vAlign w:val="center"/>
                </w:tcPr>
                <w:p w14:paraId="195D94E9">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w:t>
                  </w:r>
                  <w:r>
                    <w:rPr>
                      <w:rFonts w:hint="eastAsia" w:ascii="Times New Roman" w:hAnsi="Times New Roman" w:cs="Times New Roman"/>
                      <w:b w:val="0"/>
                      <w:bCs/>
                      <w:color w:val="auto"/>
                      <w:sz w:val="21"/>
                      <w:szCs w:val="21"/>
                      <w:lang w:val="en-US" w:eastAsia="zh-CN"/>
                    </w:rPr>
                    <w:t>布</w:t>
                  </w:r>
                </w:p>
              </w:tc>
              <w:tc>
                <w:tcPr>
                  <w:tcW w:w="592" w:type="pct"/>
                  <w:vAlign w:val="center"/>
                </w:tcPr>
                <w:p w14:paraId="3FFCC95C">
                  <w:pPr>
                    <w:pStyle w:val="6"/>
                    <w:adjustRightInd w:val="0"/>
                    <w:snapToGrid w:val="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0.05</w:t>
                  </w:r>
                </w:p>
              </w:tc>
              <w:tc>
                <w:tcPr>
                  <w:tcW w:w="536" w:type="pct"/>
                  <w:vAlign w:val="center"/>
                </w:tcPr>
                <w:p w14:paraId="31468F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24310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9" w:type="pct"/>
                  <w:vMerge w:val="continue"/>
                  <w:vAlign w:val="center"/>
                </w:tcPr>
                <w:p w14:paraId="089E4E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）要求，本项目营运期产生的固体废物的名称、类别、属性和数量等情况见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145E2B04">
            <w:pPr>
              <w:pStyle w:val="63"/>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16 本项目</w:t>
            </w:r>
            <w:r>
              <w:rPr>
                <w:rFonts w:hint="default" w:ascii="Times New Roman" w:hAnsi="Times New Roman" w:eastAsia="宋体" w:cs="Times New Roman"/>
                <w:b/>
                <w:color w:val="auto"/>
                <w:sz w:val="21"/>
                <w:szCs w:val="21"/>
                <w:highlight w:val="none"/>
                <w:lang w:val="en-US" w:eastAsia="zh-CN"/>
              </w:rPr>
              <w:t>固废产生情况</w:t>
            </w:r>
          </w:p>
          <w:tbl>
            <w:tblPr>
              <w:tblStyle w:val="31"/>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9" w:type="pct"/>
                  <w:vAlign w:val="center"/>
                </w:tcPr>
                <w:p w14:paraId="0CD36B7F">
                  <w:pPr>
                    <w:pStyle w:val="6"/>
                    <w:adjustRightInd w:val="0"/>
                    <w:snapToGrid w:val="0"/>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废丝</w:t>
                  </w:r>
                </w:p>
              </w:tc>
              <w:tc>
                <w:tcPr>
                  <w:tcW w:w="356" w:type="pct"/>
                  <w:tcBorders>
                    <w:top w:val="single" w:color="auto" w:sz="4" w:space="0"/>
                  </w:tcBorders>
                  <w:vAlign w:val="center"/>
                </w:tcPr>
                <w:p w14:paraId="32B02AF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487" w:type="pct"/>
                  <w:vAlign w:val="center"/>
                </w:tcPr>
                <w:p w14:paraId="79B4A149">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后加工</w:t>
                  </w:r>
                </w:p>
              </w:tc>
              <w:tc>
                <w:tcPr>
                  <w:tcW w:w="317" w:type="pct"/>
                  <w:vAlign w:val="center"/>
                </w:tcPr>
                <w:p w14:paraId="52C79E37">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固态</w:t>
                  </w:r>
                </w:p>
              </w:tc>
              <w:tc>
                <w:tcPr>
                  <w:tcW w:w="526" w:type="pct"/>
                  <w:vAlign w:val="center"/>
                </w:tcPr>
                <w:p w14:paraId="59ABD085">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塑料</w:t>
                  </w:r>
                </w:p>
              </w:tc>
              <w:tc>
                <w:tcPr>
                  <w:tcW w:w="648" w:type="pct"/>
                  <w:vAlign w:val="center"/>
                </w:tcPr>
                <w:p w14:paraId="6CF62A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《固体废物分类与代码目录》</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345F7F40">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1C97891B">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w:t>
                  </w:r>
                </w:p>
              </w:tc>
            </w:tr>
            <w:tr w14:paraId="5B5FAC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4723113">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59" w:type="pct"/>
                  <w:vAlign w:val="center"/>
                </w:tcPr>
                <w:p w14:paraId="0F5C2640">
                  <w:pPr>
                    <w:pStyle w:val="6"/>
                    <w:adjustRightInd w:val="0"/>
                    <w:snapToGrid w:val="0"/>
                    <w:ind w:firstLine="0" w:firstLineChars="0"/>
                    <w:jc w:val="center"/>
                    <w:rPr>
                      <w:rFonts w:hint="eastAsia" w:cs="Times New Roman"/>
                      <w:b w:val="0"/>
                      <w:bCs w:val="0"/>
                      <w:color w:val="auto"/>
                      <w:sz w:val="21"/>
                      <w:szCs w:val="21"/>
                      <w:lang w:val="en-US" w:eastAsia="zh-CN"/>
                    </w:rPr>
                  </w:pPr>
                  <w:r>
                    <w:rPr>
                      <w:rFonts w:hint="eastAsia" w:cs="Times New Roman"/>
                      <w:color w:val="auto"/>
                      <w:sz w:val="21"/>
                      <w:szCs w:val="21"/>
                      <w:highlight w:val="none"/>
                      <w:lang w:val="en-US" w:eastAsia="zh-CN"/>
                    </w:rPr>
                    <w:t>喷淋废液</w:t>
                  </w:r>
                </w:p>
              </w:tc>
              <w:tc>
                <w:tcPr>
                  <w:tcW w:w="356" w:type="pct"/>
                  <w:vMerge w:val="restart"/>
                  <w:vAlign w:val="center"/>
                </w:tcPr>
                <w:p w14:paraId="6C26EBD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487" w:type="pct"/>
                  <w:vAlign w:val="center"/>
                </w:tcPr>
                <w:p w14:paraId="4E5B907E">
                  <w:pPr>
                    <w:adjustRightInd w:val="0"/>
                    <w:snapToGrid w:val="0"/>
                    <w:ind w:firstLine="0" w:firstLineChars="0"/>
                    <w:jc w:val="center"/>
                    <w:rPr>
                      <w:rFonts w:hint="eastAsia"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17" w:type="pct"/>
                  <w:vAlign w:val="center"/>
                </w:tcPr>
                <w:p w14:paraId="50C8DF34">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液态</w:t>
                  </w:r>
                </w:p>
              </w:tc>
              <w:tc>
                <w:tcPr>
                  <w:tcW w:w="526" w:type="pct"/>
                  <w:vAlign w:val="center"/>
                </w:tcPr>
                <w:p w14:paraId="5B17AE75">
                  <w:pPr>
                    <w:pStyle w:val="6"/>
                    <w:adjustRightInd w:val="0"/>
                    <w:snapToGrid w:val="0"/>
                    <w:ind w:firstLine="0" w:firstLineChars="0"/>
                    <w:jc w:val="center"/>
                    <w:rPr>
                      <w:rFonts w:hint="eastAsia"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水、有机物</w:t>
                  </w:r>
                </w:p>
              </w:tc>
              <w:tc>
                <w:tcPr>
                  <w:tcW w:w="648" w:type="pct"/>
                  <w:vMerge w:val="restart"/>
                  <w:vAlign w:val="center"/>
                </w:tcPr>
                <w:p w14:paraId="2E40AC4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《国家危险废物名录》（202</w:t>
                  </w:r>
                  <w:r>
                    <w:rPr>
                      <w:rFonts w:hint="eastAsia" w:cs="Times New Roman"/>
                      <w:color w:val="auto"/>
                      <w:sz w:val="21"/>
                      <w:szCs w:val="21"/>
                      <w:lang w:val="en-US" w:eastAsia="zh-CN"/>
                    </w:rPr>
                    <w:t>5</w:t>
                  </w:r>
                  <w:r>
                    <w:rPr>
                      <w:rFonts w:hint="default" w:ascii="Times New Roman" w:hAnsi="Times New Roman" w:cs="Times New Roman"/>
                      <w:color w:val="auto"/>
                      <w:sz w:val="21"/>
                      <w:szCs w:val="21"/>
                    </w:rPr>
                    <w:t>年）</w:t>
                  </w:r>
                </w:p>
              </w:tc>
              <w:tc>
                <w:tcPr>
                  <w:tcW w:w="333" w:type="pct"/>
                  <w:vAlign w:val="center"/>
                </w:tcPr>
                <w:p w14:paraId="0CC4DBE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9" w:type="pct"/>
                  <w:vAlign w:val="center"/>
                </w:tcPr>
                <w:p w14:paraId="6C9C5786">
                  <w:pPr>
                    <w:snapToGrid w:val="0"/>
                    <w:jc w:val="center"/>
                    <w:rPr>
                      <w:rFonts w:hint="default"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09</w:t>
                  </w:r>
                </w:p>
              </w:tc>
              <w:tc>
                <w:tcPr>
                  <w:tcW w:w="690" w:type="pct"/>
                  <w:vAlign w:val="center"/>
                </w:tcPr>
                <w:p w14:paraId="526E5260">
                  <w:pPr>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kern w:val="0"/>
                      <w:sz w:val="21"/>
                      <w:szCs w:val="20"/>
                      <w:lang w:val="en-US" w:eastAsia="zh-CN" w:bidi="ar-SA"/>
                    </w:rPr>
                    <w:t>900-0</w:t>
                  </w:r>
                  <w:r>
                    <w:rPr>
                      <w:rFonts w:hint="eastAsia" w:cs="Times New Roman"/>
                      <w:color w:val="auto"/>
                      <w:kern w:val="0"/>
                      <w:sz w:val="21"/>
                      <w:szCs w:val="20"/>
                      <w:lang w:val="en-US" w:eastAsia="zh-CN" w:bidi="ar-SA"/>
                    </w:rPr>
                    <w:t>07</w:t>
                  </w:r>
                  <w:r>
                    <w:rPr>
                      <w:rFonts w:hint="default"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0</w:t>
                  </w:r>
                  <w:r>
                    <w:rPr>
                      <w:rFonts w:hint="default" w:ascii="Times New Roman" w:hAnsi="Times New Roman" w:eastAsia="宋体" w:cs="Times New Roman"/>
                      <w:color w:val="auto"/>
                      <w:kern w:val="0"/>
                      <w:sz w:val="21"/>
                      <w:szCs w:val="20"/>
                      <w:lang w:val="en-US" w:eastAsia="zh-CN" w:bidi="ar-SA"/>
                    </w:rPr>
                    <w:t>9</w:t>
                  </w:r>
                </w:p>
              </w:tc>
              <w:tc>
                <w:tcPr>
                  <w:tcW w:w="471" w:type="pct"/>
                  <w:vAlign w:val="center"/>
                </w:tcPr>
                <w:p w14:paraId="50998647">
                  <w:pPr>
                    <w:pStyle w:val="6"/>
                    <w:adjustRightInd w:val="0"/>
                    <w:snapToGrid w:val="0"/>
                    <w:ind w:firstLine="0" w:firstLineChars="0"/>
                    <w:jc w:val="center"/>
                    <w:rPr>
                      <w:rFonts w:hint="default"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2</w:t>
                  </w:r>
                </w:p>
              </w:tc>
            </w:tr>
            <w:tr w14:paraId="7A729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4BA70AD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59" w:type="pct"/>
                  <w:vAlign w:val="center"/>
                </w:tcPr>
                <w:p w14:paraId="51D4A278">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w:t>
                  </w:r>
                </w:p>
              </w:tc>
              <w:tc>
                <w:tcPr>
                  <w:tcW w:w="356" w:type="pct"/>
                  <w:vMerge w:val="continue"/>
                  <w:vAlign w:val="center"/>
                </w:tcPr>
                <w:p w14:paraId="60625A4F">
                  <w:pPr>
                    <w:adjustRightInd w:val="0"/>
                    <w:snapToGrid w:val="0"/>
                    <w:jc w:val="center"/>
                    <w:rPr>
                      <w:rFonts w:hint="default" w:ascii="Times New Roman" w:hAnsi="Times New Roman" w:cs="Times New Roman"/>
                      <w:color w:val="auto"/>
                      <w:sz w:val="21"/>
                      <w:szCs w:val="21"/>
                    </w:rPr>
                  </w:pPr>
                </w:p>
              </w:tc>
              <w:tc>
                <w:tcPr>
                  <w:tcW w:w="487" w:type="pct"/>
                  <w:vAlign w:val="center"/>
                </w:tcPr>
                <w:p w14:paraId="65314527">
                  <w:pPr>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17" w:type="pct"/>
                  <w:vAlign w:val="center"/>
                </w:tcPr>
                <w:p w14:paraId="728835D3">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固态</w:t>
                  </w:r>
                </w:p>
              </w:tc>
              <w:tc>
                <w:tcPr>
                  <w:tcW w:w="526" w:type="pct"/>
                  <w:vAlign w:val="center"/>
                </w:tcPr>
                <w:p w14:paraId="22F81D31">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648" w:type="pct"/>
                  <w:vMerge w:val="continue"/>
                  <w:vAlign w:val="center"/>
                </w:tcPr>
                <w:p w14:paraId="39903EBA">
                  <w:pPr>
                    <w:adjustRightInd w:val="0"/>
                    <w:snapToGrid w:val="0"/>
                    <w:jc w:val="center"/>
                    <w:rPr>
                      <w:rFonts w:hint="default" w:ascii="Times New Roman" w:hAnsi="Times New Roman" w:cs="Times New Roman"/>
                      <w:color w:val="auto"/>
                      <w:sz w:val="21"/>
                      <w:szCs w:val="21"/>
                    </w:rPr>
                  </w:pPr>
                </w:p>
              </w:tc>
              <w:tc>
                <w:tcPr>
                  <w:tcW w:w="333" w:type="pct"/>
                  <w:vAlign w:val="center"/>
                </w:tcPr>
                <w:p w14:paraId="2BBA29E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9" w:type="pct"/>
                  <w:vAlign w:val="center"/>
                </w:tcPr>
                <w:p w14:paraId="0305647F">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HW49</w:t>
                  </w:r>
                </w:p>
              </w:tc>
              <w:tc>
                <w:tcPr>
                  <w:tcW w:w="690" w:type="pct"/>
                  <w:vAlign w:val="center"/>
                </w:tcPr>
                <w:p w14:paraId="23674CAE">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471" w:type="pct"/>
                  <w:vAlign w:val="center"/>
                </w:tcPr>
                <w:p w14:paraId="031046B5">
                  <w:pPr>
                    <w:pStyle w:val="6"/>
                    <w:adjustRightInd w:val="0"/>
                    <w:snapToGrid w:val="0"/>
                    <w:ind w:firstLine="0" w:firstLineChars="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8.091</w:t>
                  </w:r>
                </w:p>
              </w:tc>
            </w:tr>
            <w:tr w14:paraId="0A238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2A76B32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2363D1E0">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p>
              </w:tc>
              <w:tc>
                <w:tcPr>
                  <w:tcW w:w="356" w:type="pct"/>
                  <w:vMerge w:val="continue"/>
                  <w:vAlign w:val="center"/>
                </w:tcPr>
                <w:p w14:paraId="2A5270CF">
                  <w:pPr>
                    <w:adjustRightInd w:val="0"/>
                    <w:snapToGrid w:val="0"/>
                    <w:jc w:val="center"/>
                    <w:rPr>
                      <w:rFonts w:hint="default" w:ascii="Times New Roman" w:hAnsi="Times New Roman" w:cs="Times New Roman"/>
                      <w:color w:val="auto"/>
                      <w:sz w:val="21"/>
                      <w:szCs w:val="21"/>
                    </w:rPr>
                  </w:pPr>
                </w:p>
              </w:tc>
              <w:tc>
                <w:tcPr>
                  <w:tcW w:w="487" w:type="pct"/>
                  <w:vAlign w:val="center"/>
                </w:tcPr>
                <w:p w14:paraId="4692DF4A">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设备保养</w:t>
                  </w:r>
                </w:p>
              </w:tc>
              <w:tc>
                <w:tcPr>
                  <w:tcW w:w="317" w:type="pct"/>
                  <w:vAlign w:val="center"/>
                </w:tcPr>
                <w:p w14:paraId="3B6E5E9B">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液态</w:t>
                  </w:r>
                </w:p>
              </w:tc>
              <w:tc>
                <w:tcPr>
                  <w:tcW w:w="526" w:type="pct"/>
                  <w:vAlign w:val="center"/>
                </w:tcPr>
                <w:p w14:paraId="31BB0DE0">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w:t>
                  </w:r>
                </w:p>
              </w:tc>
              <w:tc>
                <w:tcPr>
                  <w:tcW w:w="648" w:type="pct"/>
                  <w:vMerge w:val="continue"/>
                  <w:vAlign w:val="center"/>
                </w:tcPr>
                <w:p w14:paraId="0FA2A63F">
                  <w:pPr>
                    <w:adjustRightInd w:val="0"/>
                    <w:snapToGrid w:val="0"/>
                    <w:jc w:val="center"/>
                    <w:rPr>
                      <w:rFonts w:hint="default" w:ascii="Times New Roman" w:hAnsi="Times New Roman" w:cs="Times New Roman"/>
                      <w:color w:val="auto"/>
                      <w:sz w:val="21"/>
                      <w:szCs w:val="21"/>
                    </w:rPr>
                  </w:pPr>
                </w:p>
              </w:tc>
              <w:tc>
                <w:tcPr>
                  <w:tcW w:w="333" w:type="pct"/>
                  <w:vAlign w:val="center"/>
                </w:tcPr>
                <w:p w14:paraId="5C4FF7E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09" w:type="pct"/>
                  <w:vAlign w:val="center"/>
                </w:tcPr>
                <w:p w14:paraId="30BABB7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690" w:type="pct"/>
                  <w:vAlign w:val="center"/>
                </w:tcPr>
                <w:p w14:paraId="1DDD2375">
                  <w:pPr>
                    <w:adjustRightInd w:val="0"/>
                    <w:snapToGrid w:val="0"/>
                    <w:jc w:val="center"/>
                    <w:rPr>
                      <w:rFonts w:hint="eastAsia" w:eastAsia="宋体" w:cs="Times New Roman"/>
                      <w:color w:val="auto"/>
                      <w:sz w:val="21"/>
                      <w:szCs w:val="21"/>
                      <w:lang w:val="en-US" w:eastAsia="zh-CN"/>
                    </w:rPr>
                  </w:pPr>
                  <w:r>
                    <w:rPr>
                      <w:rFonts w:hint="eastAsia" w:cs="Times New Roman"/>
                      <w:color w:val="auto"/>
                      <w:sz w:val="21"/>
                      <w:szCs w:val="21"/>
                      <w:lang w:eastAsia="zh-CN"/>
                    </w:rPr>
                    <w:t>900-217-08</w:t>
                  </w:r>
                </w:p>
              </w:tc>
              <w:tc>
                <w:tcPr>
                  <w:tcW w:w="471" w:type="pct"/>
                  <w:vAlign w:val="center"/>
                </w:tcPr>
                <w:p w14:paraId="7E528183">
                  <w:pPr>
                    <w:pStyle w:val="6"/>
                    <w:adjustRightInd w:val="0"/>
                    <w:snapToGrid w:val="0"/>
                    <w:ind w:firstLine="0" w:firstLineChars="0"/>
                    <w:jc w:val="center"/>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0.3</w:t>
                  </w:r>
                </w:p>
              </w:tc>
            </w:tr>
            <w:tr w14:paraId="25DA8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F3ADD8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59" w:type="pct"/>
                  <w:vAlign w:val="center"/>
                </w:tcPr>
                <w:p w14:paraId="20E5DDAE">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废油桶</w:t>
                  </w:r>
                </w:p>
              </w:tc>
              <w:tc>
                <w:tcPr>
                  <w:tcW w:w="356" w:type="pct"/>
                  <w:vMerge w:val="continue"/>
                  <w:vAlign w:val="center"/>
                </w:tcPr>
                <w:p w14:paraId="6BABF760">
                  <w:pPr>
                    <w:adjustRightInd w:val="0"/>
                    <w:snapToGrid w:val="0"/>
                    <w:jc w:val="center"/>
                    <w:rPr>
                      <w:rFonts w:hint="default" w:ascii="Times New Roman" w:hAnsi="Times New Roman" w:cs="Times New Roman"/>
                      <w:color w:val="auto"/>
                      <w:sz w:val="21"/>
                      <w:szCs w:val="21"/>
                    </w:rPr>
                  </w:pPr>
                </w:p>
              </w:tc>
              <w:tc>
                <w:tcPr>
                  <w:tcW w:w="487" w:type="pct"/>
                  <w:vAlign w:val="center"/>
                </w:tcPr>
                <w:p w14:paraId="5A7653CE">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17" w:type="pct"/>
                  <w:vAlign w:val="center"/>
                </w:tcPr>
                <w:p w14:paraId="1D0D077F">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固态</w:t>
                  </w:r>
                </w:p>
              </w:tc>
              <w:tc>
                <w:tcPr>
                  <w:tcW w:w="526" w:type="pct"/>
                  <w:vAlign w:val="center"/>
                </w:tcPr>
                <w:p w14:paraId="1577B4A0">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矿物油、铁</w:t>
                  </w:r>
                </w:p>
              </w:tc>
              <w:tc>
                <w:tcPr>
                  <w:tcW w:w="648" w:type="pct"/>
                  <w:vMerge w:val="continue"/>
                  <w:vAlign w:val="center"/>
                </w:tcPr>
                <w:p w14:paraId="32B50B65">
                  <w:pPr>
                    <w:adjustRightInd w:val="0"/>
                    <w:snapToGrid w:val="0"/>
                    <w:jc w:val="center"/>
                    <w:rPr>
                      <w:rFonts w:hint="default" w:ascii="Times New Roman" w:hAnsi="Times New Roman" w:cs="Times New Roman"/>
                      <w:color w:val="auto"/>
                      <w:sz w:val="21"/>
                      <w:szCs w:val="21"/>
                    </w:rPr>
                  </w:pPr>
                </w:p>
              </w:tc>
              <w:tc>
                <w:tcPr>
                  <w:tcW w:w="333" w:type="pct"/>
                  <w:vAlign w:val="center"/>
                </w:tcPr>
                <w:p w14:paraId="48E7A58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09" w:type="pct"/>
                  <w:vAlign w:val="center"/>
                </w:tcPr>
                <w:p w14:paraId="3EFEE98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690" w:type="pct"/>
                  <w:vAlign w:val="center"/>
                </w:tcPr>
                <w:p w14:paraId="29330A93">
                  <w:pPr>
                    <w:adjustRightInd w:val="0"/>
                    <w:snapToGrid w:val="0"/>
                    <w:jc w:val="center"/>
                    <w:rPr>
                      <w:rFonts w:hint="eastAsia" w:eastAsia="宋体" w:cs="Times New Roman"/>
                      <w:color w:val="auto"/>
                      <w:sz w:val="21"/>
                      <w:szCs w:val="21"/>
                      <w:lang w:val="en-US" w:eastAsia="zh-CN"/>
                    </w:rPr>
                  </w:pPr>
                  <w:r>
                    <w:rPr>
                      <w:rFonts w:hint="eastAsia" w:cs="Times New Roman"/>
                      <w:color w:val="auto"/>
                      <w:sz w:val="21"/>
                      <w:szCs w:val="21"/>
                      <w:lang w:eastAsia="zh-CN"/>
                    </w:rPr>
                    <w:t>900-2</w:t>
                  </w:r>
                  <w:r>
                    <w:rPr>
                      <w:rFonts w:hint="eastAsia" w:cs="Times New Roman"/>
                      <w:color w:val="auto"/>
                      <w:sz w:val="21"/>
                      <w:szCs w:val="21"/>
                      <w:lang w:val="en-US" w:eastAsia="zh-CN"/>
                    </w:rPr>
                    <w:t>49</w:t>
                  </w:r>
                  <w:r>
                    <w:rPr>
                      <w:rFonts w:hint="eastAsia" w:cs="Times New Roman"/>
                      <w:color w:val="auto"/>
                      <w:sz w:val="21"/>
                      <w:szCs w:val="21"/>
                      <w:lang w:eastAsia="zh-CN"/>
                    </w:rPr>
                    <w:t>-08</w:t>
                  </w:r>
                </w:p>
              </w:tc>
              <w:tc>
                <w:tcPr>
                  <w:tcW w:w="471" w:type="pct"/>
                  <w:vAlign w:val="center"/>
                </w:tcPr>
                <w:p w14:paraId="7F4037B1">
                  <w:pPr>
                    <w:pStyle w:val="6"/>
                    <w:adjustRightInd w:val="0"/>
                    <w:snapToGrid w:val="0"/>
                    <w:ind w:firstLine="0" w:firstLineChars="0"/>
                    <w:jc w:val="center"/>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7F81BFF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559" w:type="pct"/>
                  <w:vAlign w:val="center"/>
                </w:tcPr>
                <w:p w14:paraId="1DABB9BA">
                  <w:pPr>
                    <w:pStyle w:val="6"/>
                    <w:adjustRightInd w:val="0"/>
                    <w:snapToGrid w:val="0"/>
                    <w:ind w:firstLine="0" w:firstLineChars="0"/>
                    <w:jc w:val="center"/>
                    <w:rPr>
                      <w:rFonts w:hint="default" w:ascii="Times New Roman" w:hAnsi="Times New Roman" w:cs="Times New Roman"/>
                      <w:color w:val="auto"/>
                      <w:sz w:val="21"/>
                      <w:szCs w:val="21"/>
                    </w:rPr>
                  </w:pPr>
                  <w:r>
                    <w:rPr>
                      <w:rFonts w:hint="eastAsia" w:cs="Times New Roman"/>
                      <w:b w:val="0"/>
                      <w:bCs/>
                      <w:color w:val="auto"/>
                      <w:sz w:val="21"/>
                      <w:szCs w:val="21"/>
                      <w:lang w:val="en-US" w:eastAsia="zh-CN"/>
                    </w:rPr>
                    <w:t>含油废抹布手套</w:t>
                  </w:r>
                </w:p>
              </w:tc>
              <w:tc>
                <w:tcPr>
                  <w:tcW w:w="356" w:type="pct"/>
                  <w:vMerge w:val="continue"/>
                  <w:vAlign w:val="center"/>
                </w:tcPr>
                <w:p w14:paraId="2A87FF39">
                  <w:pPr>
                    <w:adjustRightInd w:val="0"/>
                    <w:snapToGrid w:val="0"/>
                    <w:jc w:val="center"/>
                    <w:rPr>
                      <w:rFonts w:hint="eastAsia" w:ascii="Times New Roman" w:hAnsi="Times New Roman" w:eastAsia="宋体" w:cs="Times New Roman"/>
                      <w:color w:val="auto"/>
                      <w:sz w:val="21"/>
                      <w:szCs w:val="21"/>
                      <w:lang w:val="en-US" w:eastAsia="zh-CN"/>
                    </w:rPr>
                  </w:pPr>
                </w:p>
              </w:tc>
              <w:tc>
                <w:tcPr>
                  <w:tcW w:w="487" w:type="pct"/>
                  <w:vAlign w:val="center"/>
                </w:tcPr>
                <w:p w14:paraId="40E23543">
                  <w:pPr>
                    <w:pStyle w:val="6"/>
                    <w:adjustRightInd w:val="0"/>
                    <w:snapToGrid w:val="0"/>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设备保养</w:t>
                  </w:r>
                </w:p>
              </w:tc>
              <w:tc>
                <w:tcPr>
                  <w:tcW w:w="317" w:type="pct"/>
                  <w:vAlign w:val="center"/>
                </w:tcPr>
                <w:p w14:paraId="5E8CF2D1">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固态</w:t>
                  </w:r>
                </w:p>
              </w:tc>
              <w:tc>
                <w:tcPr>
                  <w:tcW w:w="526" w:type="pct"/>
                  <w:vAlign w:val="center"/>
                </w:tcPr>
                <w:p w14:paraId="0B7263AC">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矿物油、</w:t>
                  </w:r>
                  <w:r>
                    <w:rPr>
                      <w:rFonts w:hint="eastAsia" w:ascii="Times New Roman" w:hAnsi="Times New Roman" w:cs="Times New Roman"/>
                      <w:b w:val="0"/>
                      <w:bCs/>
                      <w:color w:val="auto"/>
                      <w:sz w:val="21"/>
                      <w:szCs w:val="21"/>
                      <w:lang w:val="en-US" w:eastAsia="zh-CN"/>
                    </w:rPr>
                    <w:t>布</w:t>
                  </w:r>
                </w:p>
              </w:tc>
              <w:tc>
                <w:tcPr>
                  <w:tcW w:w="648" w:type="pct"/>
                  <w:vMerge w:val="continue"/>
                  <w:vAlign w:val="center"/>
                </w:tcPr>
                <w:p w14:paraId="2F84A946">
                  <w:pPr>
                    <w:adjustRightInd w:val="0"/>
                    <w:snapToGrid w:val="0"/>
                    <w:jc w:val="center"/>
                    <w:rPr>
                      <w:rFonts w:hint="eastAsia" w:ascii="Times New Roman" w:hAnsi="Times New Roman" w:eastAsia="宋体" w:cs="Times New Roman"/>
                      <w:color w:val="auto"/>
                      <w:sz w:val="21"/>
                      <w:szCs w:val="21"/>
                      <w:lang w:val="en-US" w:eastAsia="zh-CN"/>
                    </w:rPr>
                  </w:pPr>
                </w:p>
              </w:tc>
              <w:tc>
                <w:tcPr>
                  <w:tcW w:w="333" w:type="pct"/>
                  <w:vAlign w:val="center"/>
                </w:tcPr>
                <w:p w14:paraId="0E2E6D9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409" w:type="pct"/>
                  <w:vAlign w:val="center"/>
                </w:tcPr>
                <w:p w14:paraId="048EB245">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HW49</w:t>
                  </w:r>
                </w:p>
              </w:tc>
              <w:tc>
                <w:tcPr>
                  <w:tcW w:w="690" w:type="pct"/>
                  <w:vAlign w:val="center"/>
                </w:tcPr>
                <w:p w14:paraId="05A0F2C0">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rPr>
                    <w:t>900-041-49</w:t>
                  </w:r>
                </w:p>
              </w:tc>
              <w:tc>
                <w:tcPr>
                  <w:tcW w:w="471" w:type="pct"/>
                  <w:vAlign w:val="center"/>
                </w:tcPr>
                <w:p w14:paraId="30924EEC">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0.05</w:t>
                  </w:r>
                </w:p>
              </w:tc>
            </w:tr>
          </w:tbl>
          <w:p w14:paraId="277EB1A6">
            <w:pPr>
              <w:adjustRightInd w:val="0"/>
              <w:snapToGrid w:val="0"/>
              <w:spacing w:line="500" w:lineRule="exact"/>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处置利用情况</w:t>
            </w:r>
          </w:p>
          <w:p w14:paraId="151516B6">
            <w:pPr>
              <w:adjustRightInd w:val="0"/>
              <w:snapToGrid w:val="0"/>
              <w:spacing w:line="500" w:lineRule="exact"/>
              <w:ind w:firstLine="420" w:firstLineChars="20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本项目产生的一般工业固体废物主要为</w:t>
            </w:r>
            <w:r>
              <w:rPr>
                <w:rFonts w:hint="eastAsia" w:ascii="Times New Roman" w:hAnsi="Times New Roman" w:cs="Times New Roman"/>
                <w:color w:val="auto"/>
                <w:szCs w:val="21"/>
                <w:lang w:val="en-US" w:eastAsia="zh-CN"/>
              </w:rPr>
              <w:t>废丝</w:t>
            </w:r>
            <w:r>
              <w:rPr>
                <w:rFonts w:hint="eastAsia" w:ascii="Times New Roman" w:hAnsi="Times New Roman" w:eastAsia="宋体" w:cs="Times New Roman"/>
                <w:color w:val="auto"/>
                <w:sz w:val="21"/>
                <w:szCs w:val="21"/>
              </w:rPr>
              <w:t>，统一收集后外售物资公司</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；产生的危险废物主要是</w:t>
            </w:r>
            <w:r>
              <w:rPr>
                <w:rFonts w:hint="eastAsia" w:cs="Times New Roman"/>
                <w:color w:val="auto"/>
                <w:sz w:val="21"/>
                <w:szCs w:val="21"/>
                <w:highlight w:val="none"/>
                <w:lang w:val="en-US" w:eastAsia="zh-CN"/>
              </w:rPr>
              <w:t>喷淋废液</w:t>
            </w:r>
            <w:r>
              <w:rPr>
                <w:rFonts w:hint="eastAsia" w:ascii="Times New Roman" w:hAnsi="Times New Roman" w:eastAsia="宋体" w:cs="Times New Roman"/>
                <w:color w:val="auto"/>
                <w:sz w:val="21"/>
                <w:szCs w:val="21"/>
                <w:lang w:val="en-US" w:eastAsia="zh-CN"/>
              </w:rPr>
              <w:t>、废活性炭</w:t>
            </w:r>
            <w:r>
              <w:rPr>
                <w:rFonts w:hint="eastAsia" w:cs="Times New Roman"/>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废机油</w:t>
            </w:r>
            <w:r>
              <w:rPr>
                <w:rFonts w:hint="eastAsia" w:cs="Times New Roman"/>
                <w:b w:val="0"/>
                <w:bCs/>
                <w:color w:val="auto"/>
                <w:sz w:val="21"/>
                <w:szCs w:val="21"/>
                <w:lang w:val="en-US" w:eastAsia="zh-CN"/>
              </w:rPr>
              <w:t>、废油桶、含油废抹布手套</w:t>
            </w:r>
            <w:r>
              <w:rPr>
                <w:rFonts w:hint="eastAsia" w:ascii="Times New Roman" w:hAnsi="Times New Roman" w:eastAsia="宋体" w:cs="Times New Roman"/>
                <w:color w:val="auto"/>
                <w:sz w:val="21"/>
                <w:szCs w:val="21"/>
              </w:rPr>
              <w:t>，收集后委托有资质单位</w:t>
            </w:r>
            <w:r>
              <w:rPr>
                <w:rFonts w:hint="eastAsia" w:ascii="Times New Roman" w:hAnsi="Times New Roman" w:eastAsia="宋体" w:cs="Times New Roman"/>
                <w:color w:val="auto"/>
                <w:sz w:val="21"/>
                <w:szCs w:val="21"/>
                <w:lang w:val="en-US" w:eastAsia="zh-CN"/>
              </w:rPr>
              <w:t>处置</w:t>
            </w:r>
            <w:r>
              <w:rPr>
                <w:rFonts w:hint="eastAsia" w:ascii="Times New Roman" w:hAnsi="Times New Roman" w:eastAsia="宋体" w:cs="Times New Roman"/>
                <w:color w:val="auto"/>
                <w:sz w:val="21"/>
                <w:szCs w:val="21"/>
              </w:rPr>
              <w:t>。</w:t>
            </w:r>
          </w:p>
          <w:p w14:paraId="09CE9B90">
            <w:pPr>
              <w:adjustRightInd w:val="0"/>
              <w:snapToGrid w:val="0"/>
              <w:spacing w:line="500" w:lineRule="exact"/>
              <w:ind w:firstLine="42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1"/>
                <w:szCs w:val="21"/>
              </w:rPr>
              <w:t>按照《建设项目危险废物环境影响评价指南》（环保部公告</w:t>
            </w:r>
            <w:r>
              <w:rPr>
                <w:rFonts w:hint="eastAsia" w:cs="Times New Roman"/>
                <w:color w:val="auto"/>
                <w:sz w:val="21"/>
                <w:szCs w:val="21"/>
                <w:lang w:eastAsia="zh-CN"/>
              </w:rPr>
              <w:t>〔2017〕43号</w:t>
            </w:r>
            <w:r>
              <w:rPr>
                <w:rFonts w:hint="default" w:ascii="Times New Roman" w:hAnsi="Times New Roman" w:cs="Times New Roman"/>
                <w:color w:val="auto"/>
                <w:sz w:val="21"/>
                <w:szCs w:val="21"/>
              </w:rPr>
              <w:t>）要求，本项目固废产生及处理处置措施汇总表见</w:t>
            </w:r>
            <w:r>
              <w:rPr>
                <w:rFonts w:hint="default" w:ascii="Times New Roman" w:hAnsi="Times New Roman" w:cs="Times New Roman"/>
                <w:color w:val="auto"/>
                <w:sz w:val="21"/>
                <w:szCs w:val="21"/>
                <w:lang w:val="en-US" w:eastAsia="zh-CN"/>
              </w:rPr>
              <w:t>下</w:t>
            </w:r>
            <w:r>
              <w:rPr>
                <w:rFonts w:hint="default" w:ascii="Times New Roman" w:hAnsi="Times New Roman" w:cs="Times New Roman"/>
                <w:color w:val="auto"/>
                <w:sz w:val="21"/>
                <w:szCs w:val="21"/>
              </w:rPr>
              <w:t>表。</w:t>
            </w:r>
          </w:p>
          <w:p w14:paraId="45A823D0">
            <w:pPr>
              <w:pStyle w:val="63"/>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17本项目</w:t>
            </w:r>
            <w:r>
              <w:rPr>
                <w:rFonts w:hint="default" w:ascii="Times New Roman" w:hAnsi="Times New Roman" w:eastAsia="宋体" w:cs="Times New Roman"/>
                <w:b/>
                <w:color w:val="auto"/>
                <w:sz w:val="21"/>
                <w:szCs w:val="21"/>
                <w:highlight w:val="none"/>
                <w:lang w:val="en-US" w:eastAsia="zh-CN"/>
              </w:rPr>
              <w:t>固废产生及处理措施汇总表</w:t>
            </w:r>
          </w:p>
          <w:tbl>
            <w:tblPr>
              <w:tblStyle w:val="31"/>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6"/>
              <w:gridCol w:w="696"/>
              <w:gridCol w:w="1273"/>
              <w:gridCol w:w="1089"/>
              <w:gridCol w:w="807"/>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产生来源</w:t>
                  </w:r>
                </w:p>
              </w:tc>
              <w:tc>
                <w:tcPr>
                  <w:tcW w:w="384" w:type="pct"/>
                  <w:vAlign w:val="center"/>
                </w:tcPr>
                <w:p w14:paraId="4893D4B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估算产生量（t/a）</w:t>
                  </w:r>
                </w:p>
              </w:tc>
              <w:tc>
                <w:tcPr>
                  <w:tcW w:w="465" w:type="pct"/>
                  <w:vAlign w:val="center"/>
                </w:tcPr>
                <w:p w14:paraId="6729F3B7">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2C0B56A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63" w:type="pct"/>
                  <w:vAlign w:val="center"/>
                </w:tcPr>
                <w:p w14:paraId="4F6D114C">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废丝</w:t>
                  </w:r>
                </w:p>
              </w:tc>
              <w:tc>
                <w:tcPr>
                  <w:tcW w:w="399" w:type="pct"/>
                  <w:tcBorders>
                    <w:top w:val="single" w:color="auto" w:sz="4" w:space="0"/>
                  </w:tcBorders>
                  <w:vAlign w:val="center"/>
                </w:tcPr>
                <w:p w14:paraId="7E73755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558" w:type="pct"/>
                  <w:vAlign w:val="center"/>
                </w:tcPr>
                <w:p w14:paraId="5855D084">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后加工</w:t>
                  </w:r>
                </w:p>
              </w:tc>
              <w:tc>
                <w:tcPr>
                  <w:tcW w:w="384" w:type="pct"/>
                  <w:vAlign w:val="center"/>
                </w:tcPr>
                <w:p w14:paraId="7F28C176">
                  <w:pPr>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rPr>
                    <w:t>/</w:t>
                  </w:r>
                </w:p>
              </w:tc>
              <w:tc>
                <w:tcPr>
                  <w:tcW w:w="401" w:type="pct"/>
                  <w:vAlign w:val="center"/>
                </w:tcPr>
                <w:p w14:paraId="2F2D0B51">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SW17</w:t>
                  </w:r>
                </w:p>
              </w:tc>
              <w:tc>
                <w:tcPr>
                  <w:tcW w:w="734" w:type="pct"/>
                  <w:vAlign w:val="center"/>
                </w:tcPr>
                <w:p w14:paraId="28CED164">
                  <w:pPr>
                    <w:snapToGrid w:val="0"/>
                    <w:jc w:val="center"/>
                    <w:rPr>
                      <w:rFonts w:hint="default" w:ascii="Times New Roman" w:hAnsi="Times New Roman" w:cs="Times New Roman"/>
                      <w:bCs/>
                      <w:color w:val="auto"/>
                      <w:sz w:val="21"/>
                      <w:szCs w:val="21"/>
                      <w:lang w:val="en-US" w:eastAsia="zh-CN"/>
                    </w:rPr>
                  </w:pPr>
                  <w:r>
                    <w:rPr>
                      <w:rFonts w:hint="eastAsia" w:cs="Times New Roman"/>
                      <w:color w:val="auto"/>
                      <w:sz w:val="21"/>
                      <w:szCs w:val="21"/>
                      <w:lang w:val="en-US" w:eastAsia="zh-CN"/>
                    </w:rPr>
                    <w:t>900-003-S17</w:t>
                  </w:r>
                </w:p>
              </w:tc>
              <w:tc>
                <w:tcPr>
                  <w:tcW w:w="628" w:type="pct"/>
                  <w:vAlign w:val="center"/>
                </w:tcPr>
                <w:p w14:paraId="361F6201">
                  <w:pPr>
                    <w:pStyle w:val="6"/>
                    <w:adjustRightInd w:val="0"/>
                    <w:snapToGrid w:val="0"/>
                    <w:ind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w:t>
                  </w:r>
                </w:p>
              </w:tc>
              <w:tc>
                <w:tcPr>
                  <w:tcW w:w="465" w:type="pct"/>
                  <w:vAlign w:val="center"/>
                </w:tcPr>
                <w:p w14:paraId="1453A10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外售综合利用</w:t>
                  </w:r>
                </w:p>
              </w:tc>
              <w:tc>
                <w:tcPr>
                  <w:tcW w:w="504" w:type="pct"/>
                  <w:vAlign w:val="center"/>
                </w:tcPr>
                <w:p w14:paraId="0F4CCB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物资回收单位</w:t>
                  </w:r>
                </w:p>
              </w:tc>
            </w:tr>
            <w:tr w14:paraId="0A7BD8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64E23E9A">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63" w:type="pct"/>
                  <w:vAlign w:val="center"/>
                </w:tcPr>
                <w:p w14:paraId="2D69E268">
                  <w:pPr>
                    <w:pStyle w:val="6"/>
                    <w:adjustRightInd w:val="0"/>
                    <w:snapToGrid w:val="0"/>
                    <w:ind w:firstLine="0" w:firstLineChars="0"/>
                    <w:jc w:val="center"/>
                    <w:rPr>
                      <w:rFonts w:hint="eastAsia" w:cs="Times New Roman"/>
                      <w:b w:val="0"/>
                      <w:bCs w:val="0"/>
                      <w:color w:val="auto"/>
                      <w:sz w:val="21"/>
                      <w:szCs w:val="21"/>
                      <w:lang w:val="en-US" w:eastAsia="zh-CN"/>
                    </w:rPr>
                  </w:pPr>
                  <w:r>
                    <w:rPr>
                      <w:rFonts w:hint="eastAsia" w:cs="Times New Roman"/>
                      <w:color w:val="auto"/>
                      <w:sz w:val="21"/>
                      <w:szCs w:val="21"/>
                      <w:highlight w:val="none"/>
                      <w:lang w:val="en-US" w:eastAsia="zh-CN"/>
                    </w:rPr>
                    <w:t>喷淋废液</w:t>
                  </w:r>
                </w:p>
              </w:tc>
              <w:tc>
                <w:tcPr>
                  <w:tcW w:w="399" w:type="pct"/>
                  <w:vMerge w:val="restart"/>
                  <w:vAlign w:val="center"/>
                </w:tcPr>
                <w:p w14:paraId="085B500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w:t>
                  </w:r>
                </w:p>
              </w:tc>
              <w:tc>
                <w:tcPr>
                  <w:tcW w:w="558" w:type="pct"/>
                  <w:vAlign w:val="center"/>
                </w:tcPr>
                <w:p w14:paraId="3F733F8D">
                  <w:pPr>
                    <w:adjustRightInd w:val="0"/>
                    <w:snapToGrid w:val="0"/>
                    <w:ind w:firstLine="0" w:firstLineChars="0"/>
                    <w:jc w:val="center"/>
                    <w:rPr>
                      <w:rFonts w:hint="eastAsia"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84" w:type="pct"/>
                  <w:vAlign w:val="center"/>
                </w:tcPr>
                <w:p w14:paraId="20825EF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1" w:type="pct"/>
                  <w:vAlign w:val="center"/>
                </w:tcPr>
                <w:p w14:paraId="11A33AFA">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09</w:t>
                  </w:r>
                </w:p>
              </w:tc>
              <w:tc>
                <w:tcPr>
                  <w:tcW w:w="734" w:type="pct"/>
                  <w:vAlign w:val="center"/>
                </w:tcPr>
                <w:p w14:paraId="368BA538">
                  <w:pPr>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kern w:val="0"/>
                      <w:sz w:val="21"/>
                      <w:szCs w:val="20"/>
                      <w:lang w:val="en-US" w:eastAsia="zh-CN" w:bidi="ar-SA"/>
                    </w:rPr>
                    <w:t>900-0</w:t>
                  </w:r>
                  <w:r>
                    <w:rPr>
                      <w:rFonts w:hint="eastAsia" w:cs="Times New Roman"/>
                      <w:color w:val="auto"/>
                      <w:kern w:val="0"/>
                      <w:sz w:val="21"/>
                      <w:szCs w:val="20"/>
                      <w:lang w:val="en-US" w:eastAsia="zh-CN" w:bidi="ar-SA"/>
                    </w:rPr>
                    <w:t>07</w:t>
                  </w:r>
                  <w:r>
                    <w:rPr>
                      <w:rFonts w:hint="default"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0</w:t>
                  </w:r>
                  <w:r>
                    <w:rPr>
                      <w:rFonts w:hint="default" w:ascii="Times New Roman" w:hAnsi="Times New Roman" w:eastAsia="宋体" w:cs="Times New Roman"/>
                      <w:color w:val="auto"/>
                      <w:kern w:val="0"/>
                      <w:sz w:val="21"/>
                      <w:szCs w:val="20"/>
                      <w:lang w:val="en-US" w:eastAsia="zh-CN" w:bidi="ar-SA"/>
                    </w:rPr>
                    <w:t>9</w:t>
                  </w:r>
                </w:p>
              </w:tc>
              <w:tc>
                <w:tcPr>
                  <w:tcW w:w="628" w:type="pct"/>
                  <w:vAlign w:val="center"/>
                </w:tcPr>
                <w:p w14:paraId="6C81405B">
                  <w:pPr>
                    <w:pStyle w:val="6"/>
                    <w:adjustRightInd w:val="0"/>
                    <w:snapToGrid w:val="0"/>
                    <w:ind w:firstLine="0" w:firstLineChars="0"/>
                    <w:jc w:val="center"/>
                    <w:rPr>
                      <w:rFonts w:hint="default"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2</w:t>
                  </w:r>
                </w:p>
              </w:tc>
              <w:tc>
                <w:tcPr>
                  <w:tcW w:w="465" w:type="pct"/>
                  <w:vMerge w:val="restart"/>
                  <w:vAlign w:val="center"/>
                </w:tcPr>
                <w:p w14:paraId="6C4D44D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 w:val="21"/>
                      <w:szCs w:val="21"/>
                      <w:lang w:val="en-US" w:eastAsia="zh-CN"/>
                    </w:rPr>
                    <w:t>委托处置</w:t>
                  </w:r>
                </w:p>
              </w:tc>
              <w:tc>
                <w:tcPr>
                  <w:tcW w:w="504" w:type="pct"/>
                  <w:vMerge w:val="restart"/>
                  <w:vAlign w:val="center"/>
                </w:tcPr>
                <w:p w14:paraId="7969046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有资质单位</w:t>
                  </w:r>
                </w:p>
              </w:tc>
            </w:tr>
            <w:tr w14:paraId="04430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3F896EB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663" w:type="pct"/>
                  <w:vAlign w:val="center"/>
                </w:tcPr>
                <w:p w14:paraId="4B1A34EC">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w:t>
                  </w:r>
                </w:p>
              </w:tc>
              <w:tc>
                <w:tcPr>
                  <w:tcW w:w="399" w:type="pct"/>
                  <w:vMerge w:val="continue"/>
                  <w:vAlign w:val="center"/>
                </w:tcPr>
                <w:p w14:paraId="03D0567F">
                  <w:pPr>
                    <w:adjustRightInd w:val="0"/>
                    <w:snapToGrid w:val="0"/>
                    <w:jc w:val="center"/>
                    <w:rPr>
                      <w:rFonts w:hint="default" w:ascii="Times New Roman" w:hAnsi="Times New Roman" w:cs="Times New Roman"/>
                      <w:color w:val="auto"/>
                      <w:sz w:val="21"/>
                      <w:szCs w:val="21"/>
                    </w:rPr>
                  </w:pPr>
                </w:p>
              </w:tc>
              <w:tc>
                <w:tcPr>
                  <w:tcW w:w="558" w:type="pct"/>
                  <w:vAlign w:val="center"/>
                </w:tcPr>
                <w:p w14:paraId="1D43274D">
                  <w:pPr>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w:t>
                  </w:r>
                </w:p>
              </w:tc>
              <w:tc>
                <w:tcPr>
                  <w:tcW w:w="384" w:type="pct"/>
                  <w:vAlign w:val="center"/>
                </w:tcPr>
                <w:p w14:paraId="2C6FAA2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401" w:type="pct"/>
                  <w:vAlign w:val="center"/>
                </w:tcPr>
                <w:p w14:paraId="761BBAC7">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HW49</w:t>
                  </w:r>
                </w:p>
              </w:tc>
              <w:tc>
                <w:tcPr>
                  <w:tcW w:w="734" w:type="pct"/>
                  <w:vAlign w:val="center"/>
                </w:tcPr>
                <w:p w14:paraId="3A52D234">
                  <w:pPr>
                    <w:snapToGrid w:val="0"/>
                    <w:jc w:val="center"/>
                    <w:rPr>
                      <w:rFonts w:hint="eastAsia" w:cs="Times New Roman"/>
                      <w:color w:val="auto"/>
                      <w:sz w:val="21"/>
                      <w:szCs w:val="21"/>
                      <w:lang w:val="en-US" w:eastAsia="zh-CN"/>
                    </w:rPr>
                  </w:pPr>
                  <w:r>
                    <w:rPr>
                      <w:rFonts w:hint="default" w:ascii="Times New Roman" w:hAnsi="Times New Roman" w:cs="Times New Roman"/>
                      <w:color w:val="auto"/>
                      <w:sz w:val="21"/>
                      <w:szCs w:val="21"/>
                    </w:rPr>
                    <w:t>900-039-49</w:t>
                  </w:r>
                </w:p>
              </w:tc>
              <w:tc>
                <w:tcPr>
                  <w:tcW w:w="628" w:type="pct"/>
                  <w:vAlign w:val="center"/>
                </w:tcPr>
                <w:p w14:paraId="74C7571E">
                  <w:pPr>
                    <w:pStyle w:val="6"/>
                    <w:adjustRightInd w:val="0"/>
                    <w:snapToGrid w:val="0"/>
                    <w:ind w:firstLine="0" w:firstLineChars="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8.091</w:t>
                  </w:r>
                </w:p>
              </w:tc>
              <w:tc>
                <w:tcPr>
                  <w:tcW w:w="465" w:type="pct"/>
                  <w:vMerge w:val="continue"/>
                  <w:vAlign w:val="center"/>
                </w:tcPr>
                <w:p w14:paraId="610DA5A9">
                  <w:pPr>
                    <w:adjustRightInd w:val="0"/>
                    <w:snapToGrid w:val="0"/>
                    <w:jc w:val="center"/>
                    <w:rPr>
                      <w:rFonts w:hint="default" w:ascii="Times New Roman" w:hAnsi="Times New Roman" w:cs="Times New Roman"/>
                      <w:bCs/>
                      <w:color w:val="auto"/>
                      <w:sz w:val="21"/>
                      <w:szCs w:val="21"/>
                    </w:rPr>
                  </w:pPr>
                </w:p>
              </w:tc>
              <w:tc>
                <w:tcPr>
                  <w:tcW w:w="504" w:type="pct"/>
                  <w:vMerge w:val="continue"/>
                  <w:vAlign w:val="center"/>
                </w:tcPr>
                <w:p w14:paraId="178C8B07">
                  <w:pPr>
                    <w:adjustRightInd w:val="0"/>
                    <w:snapToGrid w:val="0"/>
                    <w:jc w:val="center"/>
                    <w:rPr>
                      <w:rFonts w:hint="default" w:ascii="Times New Roman" w:hAnsi="Times New Roman" w:cs="Times New Roman"/>
                      <w:bCs/>
                      <w:color w:val="auto"/>
                      <w:sz w:val="21"/>
                      <w:szCs w:val="21"/>
                    </w:rPr>
                  </w:pPr>
                </w:p>
              </w:tc>
            </w:tr>
            <w:tr w14:paraId="73DF7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B99456B">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663" w:type="pct"/>
                  <w:vAlign w:val="center"/>
                </w:tcPr>
                <w:p w14:paraId="21335E4F">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p>
              </w:tc>
              <w:tc>
                <w:tcPr>
                  <w:tcW w:w="399" w:type="pct"/>
                  <w:vMerge w:val="continue"/>
                  <w:vAlign w:val="center"/>
                </w:tcPr>
                <w:p w14:paraId="5A45DC0F">
                  <w:pPr>
                    <w:adjustRightInd w:val="0"/>
                    <w:snapToGrid w:val="0"/>
                    <w:jc w:val="center"/>
                    <w:rPr>
                      <w:rFonts w:hint="default" w:ascii="Times New Roman" w:hAnsi="Times New Roman" w:cs="Times New Roman"/>
                      <w:color w:val="auto"/>
                      <w:sz w:val="21"/>
                      <w:szCs w:val="21"/>
                    </w:rPr>
                  </w:pPr>
                </w:p>
              </w:tc>
              <w:tc>
                <w:tcPr>
                  <w:tcW w:w="558" w:type="pct"/>
                  <w:vAlign w:val="center"/>
                </w:tcPr>
                <w:p w14:paraId="5F517792">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设备保养</w:t>
                  </w:r>
                </w:p>
              </w:tc>
              <w:tc>
                <w:tcPr>
                  <w:tcW w:w="384" w:type="pct"/>
                  <w:vAlign w:val="center"/>
                </w:tcPr>
                <w:p w14:paraId="31A8B99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01" w:type="pct"/>
                  <w:vAlign w:val="center"/>
                </w:tcPr>
                <w:p w14:paraId="3162865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734" w:type="pct"/>
                  <w:vAlign w:val="center"/>
                </w:tcPr>
                <w:p w14:paraId="39555FC0">
                  <w:pPr>
                    <w:adjustRightInd w:val="0"/>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eastAsia="zh-CN"/>
                    </w:rPr>
                    <w:t>900-217-08</w:t>
                  </w:r>
                </w:p>
              </w:tc>
              <w:tc>
                <w:tcPr>
                  <w:tcW w:w="628" w:type="pct"/>
                  <w:vAlign w:val="center"/>
                </w:tcPr>
                <w:p w14:paraId="62667D33">
                  <w:pPr>
                    <w:pStyle w:val="6"/>
                    <w:adjustRightInd w:val="0"/>
                    <w:snapToGrid w:val="0"/>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0.3</w:t>
                  </w:r>
                </w:p>
              </w:tc>
              <w:tc>
                <w:tcPr>
                  <w:tcW w:w="465" w:type="pct"/>
                  <w:vMerge w:val="continue"/>
                  <w:vAlign w:val="center"/>
                </w:tcPr>
                <w:p w14:paraId="34B43BEE">
                  <w:pPr>
                    <w:adjustRightInd w:val="0"/>
                    <w:snapToGrid w:val="0"/>
                    <w:jc w:val="center"/>
                    <w:rPr>
                      <w:rFonts w:hint="default" w:ascii="Times New Roman" w:hAnsi="Times New Roman" w:cs="Times New Roman"/>
                      <w:bCs/>
                      <w:color w:val="auto"/>
                      <w:sz w:val="21"/>
                      <w:szCs w:val="21"/>
                      <w:lang w:val="en-US" w:eastAsia="zh-CN"/>
                    </w:rPr>
                  </w:pPr>
                </w:p>
              </w:tc>
              <w:tc>
                <w:tcPr>
                  <w:tcW w:w="504" w:type="pct"/>
                  <w:vMerge w:val="continue"/>
                  <w:vAlign w:val="center"/>
                </w:tcPr>
                <w:p w14:paraId="4ED3F647">
                  <w:pPr>
                    <w:adjustRightInd w:val="0"/>
                    <w:snapToGrid w:val="0"/>
                    <w:jc w:val="center"/>
                    <w:rPr>
                      <w:rFonts w:hint="default" w:ascii="Times New Roman" w:hAnsi="Times New Roman" w:cs="Times New Roman"/>
                      <w:bCs/>
                      <w:color w:val="auto"/>
                      <w:sz w:val="21"/>
                      <w:szCs w:val="21"/>
                    </w:rPr>
                  </w:pPr>
                </w:p>
              </w:tc>
            </w:tr>
            <w:tr w14:paraId="3AC7A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55AD178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63" w:type="pct"/>
                  <w:vAlign w:val="center"/>
                </w:tcPr>
                <w:p w14:paraId="65C8E178">
                  <w:pPr>
                    <w:pStyle w:val="6"/>
                    <w:adjustRightInd w:val="0"/>
                    <w:snapToGrid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废油桶</w:t>
                  </w:r>
                </w:p>
              </w:tc>
              <w:tc>
                <w:tcPr>
                  <w:tcW w:w="399" w:type="pct"/>
                  <w:vMerge w:val="continue"/>
                  <w:vAlign w:val="center"/>
                </w:tcPr>
                <w:p w14:paraId="2CABFEB1">
                  <w:pPr>
                    <w:adjustRightInd w:val="0"/>
                    <w:snapToGrid w:val="0"/>
                    <w:jc w:val="center"/>
                    <w:rPr>
                      <w:rFonts w:hint="default" w:ascii="Times New Roman" w:hAnsi="Times New Roman" w:cs="Times New Roman"/>
                      <w:color w:val="auto"/>
                      <w:sz w:val="21"/>
                      <w:szCs w:val="21"/>
                    </w:rPr>
                  </w:pPr>
                </w:p>
              </w:tc>
              <w:tc>
                <w:tcPr>
                  <w:tcW w:w="558" w:type="pct"/>
                  <w:vAlign w:val="center"/>
                </w:tcPr>
                <w:p w14:paraId="0B85D3B3">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液体原料包装</w:t>
                  </w:r>
                </w:p>
              </w:tc>
              <w:tc>
                <w:tcPr>
                  <w:tcW w:w="384" w:type="pct"/>
                  <w:vAlign w:val="center"/>
                </w:tcPr>
                <w:p w14:paraId="4A178DC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01" w:type="pct"/>
                  <w:vAlign w:val="center"/>
                </w:tcPr>
                <w:p w14:paraId="3E17778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734" w:type="pct"/>
                  <w:vAlign w:val="center"/>
                </w:tcPr>
                <w:p w14:paraId="1A82EEFC">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eastAsia="zh-CN"/>
                    </w:rPr>
                    <w:t>900-2</w:t>
                  </w:r>
                  <w:r>
                    <w:rPr>
                      <w:rFonts w:hint="eastAsia" w:cs="Times New Roman"/>
                      <w:color w:val="auto"/>
                      <w:sz w:val="21"/>
                      <w:szCs w:val="21"/>
                      <w:lang w:val="en-US" w:eastAsia="zh-CN"/>
                    </w:rPr>
                    <w:t>49</w:t>
                  </w:r>
                  <w:r>
                    <w:rPr>
                      <w:rFonts w:hint="eastAsia" w:cs="Times New Roman"/>
                      <w:color w:val="auto"/>
                      <w:sz w:val="21"/>
                      <w:szCs w:val="21"/>
                      <w:lang w:eastAsia="zh-CN"/>
                    </w:rPr>
                    <w:t>-08</w:t>
                  </w:r>
                </w:p>
              </w:tc>
              <w:tc>
                <w:tcPr>
                  <w:tcW w:w="628" w:type="pct"/>
                  <w:vAlign w:val="center"/>
                </w:tcPr>
                <w:p w14:paraId="20D214B7">
                  <w:pPr>
                    <w:pStyle w:val="6"/>
                    <w:adjustRightInd w:val="0"/>
                    <w:snapToGrid w:val="0"/>
                    <w:ind w:firstLine="0" w:firstLineChars="0"/>
                    <w:jc w:val="center"/>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0.04</w:t>
                  </w:r>
                </w:p>
              </w:tc>
              <w:tc>
                <w:tcPr>
                  <w:tcW w:w="465" w:type="pct"/>
                  <w:vMerge w:val="continue"/>
                  <w:vAlign w:val="center"/>
                </w:tcPr>
                <w:p w14:paraId="2AB650C2">
                  <w:pPr>
                    <w:adjustRightInd w:val="0"/>
                    <w:snapToGrid w:val="0"/>
                    <w:jc w:val="center"/>
                    <w:rPr>
                      <w:rFonts w:hint="default" w:ascii="Times New Roman" w:hAnsi="Times New Roman" w:cs="Times New Roman"/>
                      <w:color w:val="auto"/>
                      <w:sz w:val="21"/>
                      <w:szCs w:val="21"/>
                    </w:rPr>
                  </w:pPr>
                </w:p>
              </w:tc>
              <w:tc>
                <w:tcPr>
                  <w:tcW w:w="504" w:type="pct"/>
                  <w:vMerge w:val="continue"/>
                  <w:vAlign w:val="center"/>
                </w:tcPr>
                <w:p w14:paraId="4268A6EB">
                  <w:pPr>
                    <w:adjustRightInd w:val="0"/>
                    <w:snapToGrid w:val="0"/>
                    <w:jc w:val="center"/>
                    <w:rPr>
                      <w:rFonts w:hint="default" w:ascii="Times New Roman" w:hAnsi="Times New Roman" w:cs="Times New Roman"/>
                      <w:color w:val="auto"/>
                      <w:sz w:val="21"/>
                      <w:szCs w:val="21"/>
                    </w:rPr>
                  </w:pP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2FC4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663" w:type="pct"/>
                  <w:vAlign w:val="center"/>
                </w:tcPr>
                <w:p w14:paraId="2F26AB10">
                  <w:pPr>
                    <w:pStyle w:val="6"/>
                    <w:adjustRightInd w:val="0"/>
                    <w:snapToGrid w:val="0"/>
                    <w:ind w:firstLine="0" w:firstLineChars="0"/>
                    <w:jc w:val="center"/>
                    <w:rPr>
                      <w:rFonts w:hint="default" w:ascii="Times New Roman" w:hAnsi="Times New Roman" w:cs="Times New Roman"/>
                      <w:color w:val="auto"/>
                      <w:sz w:val="21"/>
                      <w:szCs w:val="21"/>
                    </w:rPr>
                  </w:pPr>
                  <w:r>
                    <w:rPr>
                      <w:rFonts w:hint="eastAsia" w:cs="Times New Roman"/>
                      <w:b w:val="0"/>
                      <w:bCs/>
                      <w:color w:val="auto"/>
                      <w:sz w:val="21"/>
                      <w:szCs w:val="21"/>
                      <w:lang w:val="en-US" w:eastAsia="zh-CN"/>
                    </w:rPr>
                    <w:t>含油废抹布手套</w:t>
                  </w:r>
                </w:p>
              </w:tc>
              <w:tc>
                <w:tcPr>
                  <w:tcW w:w="399" w:type="pct"/>
                  <w:vMerge w:val="continue"/>
                  <w:vAlign w:val="center"/>
                </w:tcPr>
                <w:p w14:paraId="086DDA42">
                  <w:pPr>
                    <w:adjustRightInd w:val="0"/>
                    <w:snapToGrid w:val="0"/>
                    <w:jc w:val="center"/>
                    <w:rPr>
                      <w:rFonts w:hint="eastAsia" w:ascii="Times New Roman" w:hAnsi="Times New Roman" w:eastAsia="宋体" w:cs="Times New Roman"/>
                      <w:color w:val="auto"/>
                      <w:sz w:val="21"/>
                      <w:szCs w:val="21"/>
                      <w:lang w:val="en-US" w:eastAsia="zh-CN"/>
                    </w:rPr>
                  </w:pPr>
                </w:p>
              </w:tc>
              <w:tc>
                <w:tcPr>
                  <w:tcW w:w="558" w:type="pct"/>
                  <w:vAlign w:val="center"/>
                </w:tcPr>
                <w:p w14:paraId="4016867E">
                  <w:pPr>
                    <w:pStyle w:val="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设备保养</w:t>
                  </w:r>
                </w:p>
              </w:tc>
              <w:tc>
                <w:tcPr>
                  <w:tcW w:w="384" w:type="pct"/>
                  <w:vAlign w:val="center"/>
                </w:tcPr>
                <w:p w14:paraId="7817A3F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T/In</w:t>
                  </w:r>
                </w:p>
              </w:tc>
              <w:tc>
                <w:tcPr>
                  <w:tcW w:w="401" w:type="pct"/>
                  <w:vAlign w:val="center"/>
                </w:tcPr>
                <w:p w14:paraId="69FD824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HW49</w:t>
                  </w:r>
                </w:p>
              </w:tc>
              <w:tc>
                <w:tcPr>
                  <w:tcW w:w="734" w:type="pct"/>
                  <w:vAlign w:val="center"/>
                </w:tcPr>
                <w:p w14:paraId="2A2CC20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900-041-49</w:t>
                  </w:r>
                </w:p>
              </w:tc>
              <w:tc>
                <w:tcPr>
                  <w:tcW w:w="628" w:type="pct"/>
                  <w:vAlign w:val="center"/>
                </w:tcPr>
                <w:p w14:paraId="4D99F1CF">
                  <w:pPr>
                    <w:pStyle w:val="6"/>
                    <w:adjustRightInd w:val="0"/>
                    <w:snapToGrid w:val="0"/>
                    <w:ind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0.05</w:t>
                  </w:r>
                </w:p>
              </w:tc>
              <w:tc>
                <w:tcPr>
                  <w:tcW w:w="465" w:type="pct"/>
                  <w:vMerge w:val="continue"/>
                  <w:vAlign w:val="center"/>
                </w:tcPr>
                <w:p w14:paraId="3C8D4CA3">
                  <w:pPr>
                    <w:adjustRightInd w:val="0"/>
                    <w:snapToGrid w:val="0"/>
                    <w:jc w:val="center"/>
                    <w:rPr>
                      <w:rFonts w:hint="default" w:ascii="Times New Roman" w:hAnsi="Times New Roman" w:cs="Times New Roman"/>
                      <w:bCs/>
                      <w:color w:val="auto"/>
                      <w:sz w:val="21"/>
                      <w:szCs w:val="21"/>
                    </w:rPr>
                  </w:pPr>
                </w:p>
              </w:tc>
              <w:tc>
                <w:tcPr>
                  <w:tcW w:w="504" w:type="pct"/>
                  <w:vMerge w:val="continue"/>
                  <w:vAlign w:val="center"/>
                </w:tcPr>
                <w:p w14:paraId="1FA5BEA0">
                  <w:pPr>
                    <w:adjustRightInd w:val="0"/>
                    <w:snapToGrid w:val="0"/>
                    <w:jc w:val="center"/>
                    <w:rPr>
                      <w:rFonts w:hint="default" w:ascii="Times New Roman" w:hAnsi="Times New Roman" w:eastAsia="宋体" w:cs="Times New Roman"/>
                      <w:bCs/>
                      <w:color w:val="auto"/>
                      <w:sz w:val="21"/>
                      <w:szCs w:val="21"/>
                      <w:lang w:val="en-US" w:eastAsia="zh-CN"/>
                    </w:rPr>
                  </w:pPr>
                </w:p>
              </w:tc>
            </w:tr>
          </w:tbl>
          <w:p w14:paraId="746A7F92">
            <w:pPr>
              <w:adjustRightInd w:val="0"/>
              <w:snapToGrid w:val="0"/>
              <w:spacing w:line="500" w:lineRule="exact"/>
              <w:ind w:firstLine="422" w:firstLineChars="200"/>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固废环境影响分析</w:t>
            </w:r>
          </w:p>
          <w:p w14:paraId="1AA4FAD1">
            <w:pPr>
              <w:adjustRightInd w:val="0"/>
              <w:snapToGrid w:val="0"/>
              <w:spacing w:line="5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产生的废物应分类收集、分类贮存，并张贴标签储存在专门的场所内，一般固废、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w:t>
            </w:r>
            <w:r>
              <w:rPr>
                <w:rFonts w:hint="eastAsia" w:cs="Times New Roman"/>
                <w:color w:val="auto"/>
                <w:sz w:val="21"/>
                <w:szCs w:val="21"/>
                <w:highlight w:val="none"/>
                <w:lang w:val="en-US" w:eastAsia="zh-CN"/>
              </w:rPr>
              <w:t>标识牌</w:t>
            </w:r>
            <w:r>
              <w:rPr>
                <w:rFonts w:hint="default" w:ascii="Times New Roman" w:hAnsi="Times New Roman" w:eastAsia="宋体" w:cs="Times New Roman"/>
                <w:color w:val="auto"/>
                <w:sz w:val="21"/>
                <w:szCs w:val="21"/>
                <w:highlight w:val="none"/>
                <w:lang w:val="en-US" w:eastAsia="zh-CN"/>
              </w:rPr>
              <w:t>。</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1"/>
                <w:szCs w:val="21"/>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9"/>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18  项目</w:t>
            </w:r>
            <w:r>
              <w:rPr>
                <w:rFonts w:hint="default" w:ascii="Times New Roman" w:hAnsi="Times New Roman" w:eastAsia="宋体" w:cs="Times New Roman"/>
                <w:b/>
                <w:color w:val="auto"/>
                <w:sz w:val="21"/>
                <w:szCs w:val="21"/>
                <w:lang w:val="en-US" w:eastAsia="zh-CN"/>
              </w:rPr>
              <w:t>危险废物贮存场所（设施）基本情况表</w:t>
            </w:r>
          </w:p>
          <w:tbl>
            <w:tblPr>
              <w:tblStyle w:val="3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9"/>
              <w:gridCol w:w="1304"/>
              <w:gridCol w:w="660"/>
              <w:gridCol w:w="644"/>
              <w:gridCol w:w="1199"/>
              <w:gridCol w:w="753"/>
              <w:gridCol w:w="713"/>
              <w:gridCol w:w="713"/>
              <w:gridCol w:w="713"/>
              <w:gridCol w:w="716"/>
              <w:gridCol w:w="1043"/>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15" w:type="pct"/>
                  <w:noWrap w:val="0"/>
                  <w:tcMar>
                    <w:top w:w="0" w:type="dxa"/>
                    <w:left w:w="11" w:type="dxa"/>
                    <w:bottom w:w="0" w:type="dxa"/>
                    <w:right w:w="11" w:type="dxa"/>
                  </w:tcMar>
                  <w:vAlign w:val="center"/>
                </w:tcPr>
                <w:p w14:paraId="22EE8A9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38" w:type="pct"/>
                  <w:noWrap w:val="0"/>
                  <w:tcMar>
                    <w:top w:w="0" w:type="dxa"/>
                    <w:left w:w="11" w:type="dxa"/>
                    <w:bottom w:w="0" w:type="dxa"/>
                    <w:right w:w="11" w:type="dxa"/>
                  </w:tcMar>
                  <w:vAlign w:val="center"/>
                </w:tcPr>
                <w:p w14:paraId="1467A6D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3" w:type="pct"/>
                  <w:noWrap w:val="0"/>
                  <w:tcMar>
                    <w:top w:w="0" w:type="dxa"/>
                    <w:left w:w="11" w:type="dxa"/>
                    <w:bottom w:w="0" w:type="dxa"/>
                    <w:right w:w="11" w:type="dxa"/>
                  </w:tcMar>
                  <w:vAlign w:val="center"/>
                </w:tcPr>
                <w:p w14:paraId="21916A78">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4" w:type="pct"/>
                  <w:noWrap w:val="0"/>
                  <w:tcMar>
                    <w:top w:w="0" w:type="dxa"/>
                    <w:left w:w="11" w:type="dxa"/>
                    <w:bottom w:w="0" w:type="dxa"/>
                    <w:right w:w="11" w:type="dxa"/>
                  </w:tcMar>
                  <w:vAlign w:val="center"/>
                </w:tcPr>
                <w:p w14:paraId="02F98D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76" w:type="pct"/>
                  <w:noWrap w:val="0"/>
                  <w:tcMar>
                    <w:top w:w="0" w:type="dxa"/>
                    <w:left w:w="11" w:type="dxa"/>
                    <w:bottom w:w="0" w:type="dxa"/>
                    <w:right w:w="11" w:type="dxa"/>
                  </w:tcMar>
                  <w:vAlign w:val="center"/>
                </w:tcPr>
                <w:p w14:paraId="43658E30">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 w:type="pct"/>
                  <w:noWrap w:val="0"/>
                  <w:tcMar>
                    <w:top w:w="0" w:type="dxa"/>
                    <w:left w:w="11" w:type="dxa"/>
                    <w:bottom w:w="0" w:type="dxa"/>
                    <w:right w:w="11" w:type="dxa"/>
                  </w:tcMar>
                  <w:vAlign w:val="center"/>
                </w:tcPr>
                <w:p w14:paraId="3D23825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738" w:type="pct"/>
                  <w:noWrap w:val="0"/>
                  <w:tcMar>
                    <w:top w:w="0" w:type="dxa"/>
                    <w:left w:w="11" w:type="dxa"/>
                    <w:bottom w:w="0" w:type="dxa"/>
                    <w:right w:w="11" w:type="dxa"/>
                  </w:tcMar>
                  <w:vAlign w:val="center"/>
                </w:tcPr>
                <w:p w14:paraId="674C8C4F">
                  <w:pPr>
                    <w:pStyle w:val="6"/>
                    <w:adjustRightInd w:val="0"/>
                    <w:snapToGrid w:val="0"/>
                    <w:ind w:firstLine="0" w:firstLineChars="0"/>
                    <w:jc w:val="center"/>
                    <w:rPr>
                      <w:rFonts w:hint="eastAsia" w:cs="Times New Roman"/>
                      <w:color w:val="auto"/>
                      <w:spacing w:val="2"/>
                      <w:kern w:val="2"/>
                      <w:sz w:val="21"/>
                      <w:szCs w:val="21"/>
                      <w:lang w:val="en-US" w:eastAsia="zh-CN" w:bidi="ar-SA"/>
                    </w:rPr>
                  </w:pPr>
                  <w:r>
                    <w:rPr>
                      <w:rFonts w:hint="eastAsia" w:cs="Times New Roman"/>
                      <w:color w:val="auto"/>
                      <w:sz w:val="21"/>
                      <w:szCs w:val="21"/>
                      <w:highlight w:val="none"/>
                      <w:lang w:val="en-US" w:eastAsia="zh-CN"/>
                    </w:rPr>
                    <w:t>喷淋废液</w:t>
                  </w:r>
                </w:p>
              </w:tc>
              <w:tc>
                <w:tcPr>
                  <w:tcW w:w="373" w:type="pct"/>
                  <w:vMerge w:val="restart"/>
                  <w:noWrap w:val="0"/>
                  <w:tcMar>
                    <w:top w:w="0" w:type="dxa"/>
                    <w:left w:w="11" w:type="dxa"/>
                    <w:bottom w:w="0" w:type="dxa"/>
                    <w:right w:w="11" w:type="dxa"/>
                  </w:tcMar>
                  <w:vAlign w:val="center"/>
                </w:tcPr>
                <w:p w14:paraId="6938B2C7">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364" w:type="pct"/>
                  <w:noWrap w:val="0"/>
                  <w:tcMar>
                    <w:top w:w="0" w:type="dxa"/>
                    <w:left w:w="11" w:type="dxa"/>
                    <w:bottom w:w="0" w:type="dxa"/>
                    <w:right w:w="11" w:type="dxa"/>
                  </w:tcMar>
                  <w:vAlign w:val="center"/>
                </w:tcPr>
                <w:p w14:paraId="412A0632">
                  <w:pPr>
                    <w:snapToGrid w:val="0"/>
                    <w:jc w:val="center"/>
                    <w:rPr>
                      <w:bCs/>
                      <w:color w:val="auto"/>
                      <w:sz w:val="21"/>
                      <w:szCs w:val="21"/>
                    </w:rPr>
                  </w:pPr>
                  <w:r>
                    <w:rPr>
                      <w:rFonts w:hint="default" w:ascii="Times New Roman" w:hAnsi="Times New Roman" w:cs="Times New Roman"/>
                      <w:color w:val="auto"/>
                      <w:sz w:val="21"/>
                      <w:szCs w:val="21"/>
                    </w:rPr>
                    <w:t>HW</w:t>
                  </w:r>
                  <w:r>
                    <w:rPr>
                      <w:rFonts w:hint="eastAsia" w:cs="Times New Roman"/>
                      <w:color w:val="auto"/>
                      <w:sz w:val="21"/>
                      <w:szCs w:val="21"/>
                      <w:lang w:val="en-US" w:eastAsia="zh-CN"/>
                    </w:rPr>
                    <w:t>09</w:t>
                  </w:r>
                </w:p>
              </w:tc>
              <w:tc>
                <w:tcPr>
                  <w:tcW w:w="676" w:type="pct"/>
                  <w:noWrap w:val="0"/>
                  <w:tcMar>
                    <w:top w:w="0" w:type="dxa"/>
                    <w:left w:w="11" w:type="dxa"/>
                    <w:bottom w:w="0" w:type="dxa"/>
                    <w:right w:w="11" w:type="dxa"/>
                  </w:tcMar>
                  <w:vAlign w:val="center"/>
                </w:tcPr>
                <w:p w14:paraId="708F75BD">
                  <w:pPr>
                    <w:snapToGrid w:val="0"/>
                    <w:jc w:val="center"/>
                    <w:rPr>
                      <w:bCs/>
                      <w:color w:val="auto"/>
                      <w:sz w:val="21"/>
                      <w:szCs w:val="21"/>
                    </w:rPr>
                  </w:pPr>
                  <w:r>
                    <w:rPr>
                      <w:rFonts w:hint="default" w:ascii="Times New Roman" w:hAnsi="Times New Roman" w:eastAsia="宋体" w:cs="Times New Roman"/>
                      <w:color w:val="auto"/>
                      <w:kern w:val="0"/>
                      <w:sz w:val="21"/>
                      <w:szCs w:val="20"/>
                      <w:lang w:val="en-US" w:eastAsia="zh-CN" w:bidi="ar-SA"/>
                    </w:rPr>
                    <w:t>900-0</w:t>
                  </w:r>
                  <w:r>
                    <w:rPr>
                      <w:rFonts w:hint="eastAsia" w:cs="Times New Roman"/>
                      <w:color w:val="auto"/>
                      <w:kern w:val="0"/>
                      <w:sz w:val="21"/>
                      <w:szCs w:val="20"/>
                      <w:lang w:val="en-US" w:eastAsia="zh-CN" w:bidi="ar-SA"/>
                    </w:rPr>
                    <w:t>07</w:t>
                  </w:r>
                  <w:r>
                    <w:rPr>
                      <w:rFonts w:hint="default"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0</w:t>
                  </w:r>
                  <w:r>
                    <w:rPr>
                      <w:rFonts w:hint="default" w:ascii="Times New Roman" w:hAnsi="Times New Roman" w:eastAsia="宋体" w:cs="Times New Roman"/>
                      <w:color w:val="auto"/>
                      <w:kern w:val="0"/>
                      <w:sz w:val="21"/>
                      <w:szCs w:val="20"/>
                      <w:lang w:val="en-US" w:eastAsia="zh-CN" w:bidi="ar-SA"/>
                    </w:rPr>
                    <w:t>9</w:t>
                  </w:r>
                </w:p>
              </w:tc>
              <w:tc>
                <w:tcPr>
                  <w:tcW w:w="426" w:type="pct"/>
                  <w:noWrap w:val="0"/>
                  <w:tcMar>
                    <w:top w:w="0" w:type="dxa"/>
                    <w:left w:w="11" w:type="dxa"/>
                    <w:bottom w:w="0" w:type="dxa"/>
                    <w:right w:w="11" w:type="dxa"/>
                  </w:tcMar>
                  <w:vAlign w:val="center"/>
                </w:tcPr>
                <w:p w14:paraId="012F092B">
                  <w:pPr>
                    <w:pStyle w:val="6"/>
                    <w:adjustRightInd w:val="0"/>
                    <w:snapToGrid w:val="0"/>
                    <w:ind w:firstLine="0" w:firstLineChars="0"/>
                    <w:jc w:val="center"/>
                    <w:rPr>
                      <w:rFonts w:hint="default" w:cs="Times New Roman"/>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727E2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4549F4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405" w:type="pct"/>
                  <w:noWrap w:val="0"/>
                  <w:tcMar>
                    <w:top w:w="0" w:type="dxa"/>
                    <w:left w:w="11" w:type="dxa"/>
                    <w:bottom w:w="0" w:type="dxa"/>
                    <w:right w:w="11" w:type="dxa"/>
                  </w:tcMar>
                  <w:vAlign w:val="center"/>
                </w:tcPr>
                <w:p w14:paraId="4A330F7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590" w:type="pct"/>
                  <w:vMerge w:val="restart"/>
                  <w:noWrap w:val="0"/>
                  <w:tcMar>
                    <w:top w:w="0" w:type="dxa"/>
                    <w:left w:w="11" w:type="dxa"/>
                    <w:bottom w:w="0" w:type="dxa"/>
                    <w:right w:w="11" w:type="dxa"/>
                  </w:tcMar>
                  <w:vAlign w:val="center"/>
                </w:tcPr>
                <w:p w14:paraId="63D8947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lang w:val="en-US" w:eastAsia="zh-CN"/>
                    </w:rPr>
                    <w:t>仓库</w:t>
                  </w:r>
                </w:p>
              </w:tc>
            </w:tr>
            <w:tr w14:paraId="7D6CC5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 w:type="pct"/>
                  <w:noWrap w:val="0"/>
                  <w:tcMar>
                    <w:top w:w="0" w:type="dxa"/>
                    <w:left w:w="11" w:type="dxa"/>
                    <w:bottom w:w="0" w:type="dxa"/>
                    <w:right w:w="11" w:type="dxa"/>
                  </w:tcMar>
                  <w:vAlign w:val="center"/>
                </w:tcPr>
                <w:p w14:paraId="49FB367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738" w:type="pct"/>
                  <w:noWrap w:val="0"/>
                  <w:tcMar>
                    <w:top w:w="0" w:type="dxa"/>
                    <w:left w:w="11" w:type="dxa"/>
                    <w:bottom w:w="0" w:type="dxa"/>
                    <w:right w:w="11" w:type="dxa"/>
                  </w:tcMar>
                  <w:vAlign w:val="center"/>
                </w:tcPr>
                <w:p w14:paraId="5EFF6588">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val="en-US" w:eastAsia="zh-CN"/>
                    </w:rPr>
                    <w:t>废</w:t>
                  </w:r>
                  <w:r>
                    <w:rPr>
                      <w:rFonts w:hint="default" w:ascii="Times New Roman" w:hAnsi="Times New Roman" w:cs="Times New Roman"/>
                      <w:bCs/>
                      <w:color w:val="auto"/>
                      <w:sz w:val="21"/>
                      <w:szCs w:val="21"/>
                      <w:lang w:eastAsia="zh-CN"/>
                    </w:rPr>
                    <w:t>活性炭</w:t>
                  </w:r>
                </w:p>
              </w:tc>
              <w:tc>
                <w:tcPr>
                  <w:tcW w:w="373" w:type="pct"/>
                  <w:vMerge w:val="continue"/>
                  <w:noWrap w:val="0"/>
                  <w:tcMar>
                    <w:top w:w="0" w:type="dxa"/>
                    <w:left w:w="11" w:type="dxa"/>
                    <w:bottom w:w="0" w:type="dxa"/>
                    <w:right w:w="11" w:type="dxa"/>
                  </w:tcMar>
                  <w:vAlign w:val="center"/>
                </w:tcPr>
                <w:p w14:paraId="5EC7EBE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746636A9">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HW49</w:t>
                  </w:r>
                </w:p>
              </w:tc>
              <w:tc>
                <w:tcPr>
                  <w:tcW w:w="676" w:type="pct"/>
                  <w:noWrap w:val="0"/>
                  <w:tcMar>
                    <w:top w:w="0" w:type="dxa"/>
                    <w:left w:w="11" w:type="dxa"/>
                    <w:bottom w:w="0" w:type="dxa"/>
                    <w:right w:w="11" w:type="dxa"/>
                  </w:tcMar>
                  <w:vAlign w:val="center"/>
                </w:tcPr>
                <w:p w14:paraId="730C6D1D">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cs="Times New Roman"/>
                      <w:color w:val="auto"/>
                      <w:sz w:val="21"/>
                      <w:szCs w:val="21"/>
                    </w:rPr>
                    <w:t>900-039-49</w:t>
                  </w:r>
                </w:p>
              </w:tc>
              <w:tc>
                <w:tcPr>
                  <w:tcW w:w="426" w:type="pct"/>
                  <w:noWrap w:val="0"/>
                  <w:tcMar>
                    <w:top w:w="0" w:type="dxa"/>
                    <w:left w:w="11" w:type="dxa"/>
                    <w:bottom w:w="0" w:type="dxa"/>
                    <w:right w:w="11" w:type="dxa"/>
                  </w:tcMar>
                  <w:vAlign w:val="center"/>
                </w:tcPr>
                <w:p w14:paraId="56BB68F2">
                  <w:pPr>
                    <w:pStyle w:val="6"/>
                    <w:adjustRightInd w:val="0"/>
                    <w:snapToGrid w:val="0"/>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lang w:val="en-US" w:eastAsia="zh-CN"/>
                    </w:rPr>
                    <w:t>8.091</w:t>
                  </w:r>
                </w:p>
              </w:tc>
              <w:tc>
                <w:tcPr>
                  <w:tcW w:w="403" w:type="pct"/>
                  <w:noWrap w:val="0"/>
                  <w:tcMar>
                    <w:top w:w="0" w:type="dxa"/>
                    <w:left w:w="11" w:type="dxa"/>
                    <w:bottom w:w="0" w:type="dxa"/>
                    <w:right w:w="11" w:type="dxa"/>
                  </w:tcMar>
                  <w:vAlign w:val="center"/>
                </w:tcPr>
                <w:p w14:paraId="752BA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袋装</w:t>
                  </w:r>
                </w:p>
              </w:tc>
              <w:tc>
                <w:tcPr>
                  <w:tcW w:w="403" w:type="pct"/>
                  <w:noWrap w:val="0"/>
                  <w:tcMar>
                    <w:top w:w="0" w:type="dxa"/>
                    <w:left w:w="11" w:type="dxa"/>
                    <w:bottom w:w="0" w:type="dxa"/>
                    <w:right w:w="11" w:type="dxa"/>
                  </w:tcMar>
                  <w:vAlign w:val="center"/>
                </w:tcPr>
                <w:p w14:paraId="189AAA7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6982F04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405" w:type="pct"/>
                  <w:noWrap w:val="0"/>
                  <w:tcMar>
                    <w:top w:w="0" w:type="dxa"/>
                    <w:left w:w="11" w:type="dxa"/>
                    <w:bottom w:w="0" w:type="dxa"/>
                    <w:right w:w="11" w:type="dxa"/>
                  </w:tcMar>
                  <w:vAlign w:val="center"/>
                </w:tcPr>
                <w:p w14:paraId="5DBB1D4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2.023</w:t>
                  </w:r>
                </w:p>
              </w:tc>
              <w:tc>
                <w:tcPr>
                  <w:tcW w:w="590" w:type="pct"/>
                  <w:vMerge w:val="continue"/>
                  <w:noWrap w:val="0"/>
                  <w:tcMar>
                    <w:top w:w="0" w:type="dxa"/>
                    <w:left w:w="11" w:type="dxa"/>
                    <w:bottom w:w="0" w:type="dxa"/>
                    <w:right w:w="11" w:type="dxa"/>
                  </w:tcMar>
                  <w:vAlign w:val="center"/>
                </w:tcPr>
                <w:p w14:paraId="35C2477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6178B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 w:type="pct"/>
                  <w:noWrap w:val="0"/>
                  <w:tcMar>
                    <w:top w:w="0" w:type="dxa"/>
                    <w:left w:w="11" w:type="dxa"/>
                    <w:bottom w:w="0" w:type="dxa"/>
                    <w:right w:w="11" w:type="dxa"/>
                  </w:tcMar>
                  <w:vAlign w:val="center"/>
                </w:tcPr>
                <w:p w14:paraId="5F6EEFE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738" w:type="pct"/>
                  <w:noWrap w:val="0"/>
                  <w:tcMar>
                    <w:top w:w="0" w:type="dxa"/>
                    <w:left w:w="11" w:type="dxa"/>
                    <w:bottom w:w="0" w:type="dxa"/>
                    <w:right w:w="11" w:type="dxa"/>
                  </w:tcMar>
                  <w:vAlign w:val="center"/>
                </w:tcPr>
                <w:p w14:paraId="4FA5D3B7">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p>
              </w:tc>
              <w:tc>
                <w:tcPr>
                  <w:tcW w:w="373" w:type="pct"/>
                  <w:vMerge w:val="continue"/>
                  <w:noWrap w:val="0"/>
                  <w:tcMar>
                    <w:top w:w="0" w:type="dxa"/>
                    <w:left w:w="11" w:type="dxa"/>
                    <w:bottom w:w="0" w:type="dxa"/>
                    <w:right w:w="11" w:type="dxa"/>
                  </w:tcMar>
                  <w:vAlign w:val="center"/>
                </w:tcPr>
                <w:p w14:paraId="2F5860B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31B5200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676" w:type="pct"/>
                  <w:noWrap w:val="0"/>
                  <w:tcMar>
                    <w:top w:w="0" w:type="dxa"/>
                    <w:left w:w="11" w:type="dxa"/>
                    <w:bottom w:w="0" w:type="dxa"/>
                    <w:right w:w="11" w:type="dxa"/>
                  </w:tcMar>
                  <w:vAlign w:val="center"/>
                </w:tcPr>
                <w:p w14:paraId="38A89FA2">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eastAsia="zh-CN"/>
                    </w:rPr>
                    <w:t>900-217-08</w:t>
                  </w:r>
                </w:p>
              </w:tc>
              <w:tc>
                <w:tcPr>
                  <w:tcW w:w="426" w:type="pct"/>
                  <w:noWrap w:val="0"/>
                  <w:tcMar>
                    <w:top w:w="0" w:type="dxa"/>
                    <w:left w:w="11" w:type="dxa"/>
                    <w:bottom w:w="0" w:type="dxa"/>
                    <w:right w:w="11" w:type="dxa"/>
                  </w:tcMar>
                  <w:vAlign w:val="center"/>
                </w:tcPr>
                <w:p w14:paraId="0A250CC7">
                  <w:pPr>
                    <w:pStyle w:val="6"/>
                    <w:adjustRightInd w:val="0"/>
                    <w:snapToGrid w:val="0"/>
                    <w:ind w:firstLine="0" w:firstLineChars="0"/>
                    <w:jc w:val="center"/>
                    <w:rPr>
                      <w:rFonts w:hint="eastAsia"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0.3</w:t>
                  </w:r>
                </w:p>
              </w:tc>
              <w:tc>
                <w:tcPr>
                  <w:tcW w:w="403" w:type="pct"/>
                  <w:noWrap w:val="0"/>
                  <w:tcMar>
                    <w:top w:w="0" w:type="dxa"/>
                    <w:left w:w="11" w:type="dxa"/>
                    <w:bottom w:w="0" w:type="dxa"/>
                    <w:right w:w="11" w:type="dxa"/>
                  </w:tcMar>
                  <w:vAlign w:val="center"/>
                </w:tcPr>
                <w:p w14:paraId="0616A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403" w:type="pct"/>
                  <w:noWrap w:val="0"/>
                  <w:tcMar>
                    <w:top w:w="0" w:type="dxa"/>
                    <w:left w:w="11" w:type="dxa"/>
                    <w:bottom w:w="0" w:type="dxa"/>
                    <w:right w:w="11" w:type="dxa"/>
                  </w:tcMar>
                  <w:vAlign w:val="center"/>
                </w:tcPr>
                <w:p w14:paraId="6C3CA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9351D4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43B91F7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0.075</w:t>
                  </w:r>
                </w:p>
              </w:tc>
              <w:tc>
                <w:tcPr>
                  <w:tcW w:w="590" w:type="pct"/>
                  <w:vMerge w:val="continue"/>
                  <w:noWrap w:val="0"/>
                  <w:tcMar>
                    <w:top w:w="0" w:type="dxa"/>
                    <w:left w:w="11" w:type="dxa"/>
                    <w:bottom w:w="0" w:type="dxa"/>
                    <w:right w:w="11" w:type="dxa"/>
                  </w:tcMar>
                  <w:vAlign w:val="center"/>
                </w:tcPr>
                <w:p w14:paraId="4F2C6C3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192B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 w:type="pct"/>
                  <w:noWrap w:val="0"/>
                  <w:tcMar>
                    <w:top w:w="0" w:type="dxa"/>
                    <w:left w:w="11" w:type="dxa"/>
                    <w:bottom w:w="0" w:type="dxa"/>
                    <w:right w:w="11" w:type="dxa"/>
                  </w:tcMar>
                  <w:vAlign w:val="center"/>
                </w:tcPr>
                <w:p w14:paraId="4844F39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738" w:type="pct"/>
                  <w:noWrap w:val="0"/>
                  <w:tcMar>
                    <w:top w:w="0" w:type="dxa"/>
                    <w:left w:w="11" w:type="dxa"/>
                    <w:bottom w:w="0" w:type="dxa"/>
                    <w:right w:w="11" w:type="dxa"/>
                  </w:tcMar>
                  <w:vAlign w:val="center"/>
                </w:tcPr>
                <w:p w14:paraId="2B8E6D14">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废油桶</w:t>
                  </w:r>
                </w:p>
              </w:tc>
              <w:tc>
                <w:tcPr>
                  <w:tcW w:w="373" w:type="pct"/>
                  <w:vMerge w:val="continue"/>
                  <w:noWrap w:val="0"/>
                  <w:tcMar>
                    <w:top w:w="0" w:type="dxa"/>
                    <w:left w:w="11" w:type="dxa"/>
                    <w:bottom w:w="0" w:type="dxa"/>
                    <w:right w:w="11" w:type="dxa"/>
                  </w:tcMar>
                  <w:vAlign w:val="center"/>
                </w:tcPr>
                <w:p w14:paraId="62073E7F">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1F01FDC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w:t>
                  </w:r>
                  <w:r>
                    <w:rPr>
                      <w:rFonts w:hint="eastAsia" w:cs="Times New Roman"/>
                      <w:color w:val="auto"/>
                      <w:sz w:val="21"/>
                      <w:szCs w:val="21"/>
                      <w:lang w:val="en-US" w:eastAsia="zh-CN"/>
                    </w:rPr>
                    <w:t>08</w:t>
                  </w:r>
                </w:p>
              </w:tc>
              <w:tc>
                <w:tcPr>
                  <w:tcW w:w="676" w:type="pct"/>
                  <w:noWrap w:val="0"/>
                  <w:tcMar>
                    <w:top w:w="0" w:type="dxa"/>
                    <w:left w:w="11" w:type="dxa"/>
                    <w:bottom w:w="0" w:type="dxa"/>
                    <w:right w:w="11" w:type="dxa"/>
                  </w:tcMar>
                  <w:vAlign w:val="center"/>
                </w:tcPr>
                <w:p w14:paraId="5D43FFC1">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eastAsia="zh-CN"/>
                    </w:rPr>
                    <w:t>900-2</w:t>
                  </w:r>
                  <w:r>
                    <w:rPr>
                      <w:rFonts w:hint="eastAsia" w:cs="Times New Roman"/>
                      <w:color w:val="auto"/>
                      <w:sz w:val="21"/>
                      <w:szCs w:val="21"/>
                      <w:lang w:val="en-US" w:eastAsia="zh-CN"/>
                    </w:rPr>
                    <w:t>49</w:t>
                  </w:r>
                  <w:r>
                    <w:rPr>
                      <w:rFonts w:hint="eastAsia" w:cs="Times New Roman"/>
                      <w:color w:val="auto"/>
                      <w:sz w:val="21"/>
                      <w:szCs w:val="21"/>
                      <w:lang w:eastAsia="zh-CN"/>
                    </w:rPr>
                    <w:t>-08</w:t>
                  </w:r>
                </w:p>
              </w:tc>
              <w:tc>
                <w:tcPr>
                  <w:tcW w:w="426" w:type="pct"/>
                  <w:noWrap w:val="0"/>
                  <w:tcMar>
                    <w:top w:w="0" w:type="dxa"/>
                    <w:left w:w="11" w:type="dxa"/>
                    <w:bottom w:w="0" w:type="dxa"/>
                    <w:right w:w="11" w:type="dxa"/>
                  </w:tcMar>
                  <w:vAlign w:val="center"/>
                </w:tcPr>
                <w:p w14:paraId="4FE983C8">
                  <w:pPr>
                    <w:pStyle w:val="6"/>
                    <w:adjustRightInd w:val="0"/>
                    <w:snapToGrid w:val="0"/>
                    <w:ind w:firstLine="0" w:firstLineChars="0"/>
                    <w:jc w:val="center"/>
                    <w:rPr>
                      <w:rFonts w:hint="eastAsia"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0.04</w:t>
                  </w:r>
                </w:p>
              </w:tc>
              <w:tc>
                <w:tcPr>
                  <w:tcW w:w="403" w:type="pct"/>
                  <w:noWrap w:val="0"/>
                  <w:tcMar>
                    <w:top w:w="0" w:type="dxa"/>
                    <w:left w:w="11" w:type="dxa"/>
                    <w:bottom w:w="0" w:type="dxa"/>
                    <w:right w:w="11" w:type="dxa"/>
                  </w:tcMar>
                  <w:vAlign w:val="center"/>
                </w:tcPr>
                <w:p w14:paraId="37E8D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7BCDC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19579B8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74AB9FA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590" w:type="pct"/>
                  <w:vMerge w:val="continue"/>
                  <w:noWrap w:val="0"/>
                  <w:tcMar>
                    <w:top w:w="0" w:type="dxa"/>
                    <w:left w:w="11" w:type="dxa"/>
                    <w:bottom w:w="0" w:type="dxa"/>
                    <w:right w:w="11" w:type="dxa"/>
                  </w:tcMar>
                  <w:vAlign w:val="center"/>
                </w:tcPr>
                <w:p w14:paraId="5CB3A82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DDB3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 w:type="pct"/>
                  <w:noWrap w:val="0"/>
                  <w:tcMar>
                    <w:top w:w="0" w:type="dxa"/>
                    <w:left w:w="11" w:type="dxa"/>
                    <w:bottom w:w="0" w:type="dxa"/>
                    <w:right w:w="11" w:type="dxa"/>
                  </w:tcMar>
                  <w:vAlign w:val="center"/>
                </w:tcPr>
                <w:p w14:paraId="0FB72F5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738" w:type="pct"/>
                  <w:noWrap w:val="0"/>
                  <w:tcMar>
                    <w:top w:w="0" w:type="dxa"/>
                    <w:left w:w="11" w:type="dxa"/>
                    <w:bottom w:w="0" w:type="dxa"/>
                    <w:right w:w="11" w:type="dxa"/>
                  </w:tcMar>
                  <w:vAlign w:val="center"/>
                </w:tcPr>
                <w:p w14:paraId="054EDAE1">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cs="Times New Roman"/>
                      <w:b w:val="0"/>
                      <w:bCs/>
                      <w:color w:val="auto"/>
                      <w:sz w:val="21"/>
                      <w:szCs w:val="21"/>
                      <w:lang w:val="en-US" w:eastAsia="zh-CN"/>
                    </w:rPr>
                    <w:t>含油废抹布手套</w:t>
                  </w:r>
                </w:p>
              </w:tc>
              <w:tc>
                <w:tcPr>
                  <w:tcW w:w="373" w:type="pct"/>
                  <w:vMerge w:val="continue"/>
                  <w:noWrap w:val="0"/>
                  <w:tcMar>
                    <w:top w:w="0" w:type="dxa"/>
                    <w:left w:w="11" w:type="dxa"/>
                    <w:bottom w:w="0" w:type="dxa"/>
                    <w:right w:w="11" w:type="dxa"/>
                  </w:tcMar>
                  <w:vAlign w:val="center"/>
                </w:tcPr>
                <w:p w14:paraId="1498EDD0">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64" w:type="pct"/>
                  <w:noWrap w:val="0"/>
                  <w:tcMar>
                    <w:top w:w="0" w:type="dxa"/>
                    <w:left w:w="11" w:type="dxa"/>
                    <w:bottom w:w="0" w:type="dxa"/>
                    <w:right w:w="11" w:type="dxa"/>
                  </w:tcMar>
                  <w:vAlign w:val="center"/>
                </w:tcPr>
                <w:p w14:paraId="59FD12D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HW49</w:t>
                  </w:r>
                </w:p>
              </w:tc>
              <w:tc>
                <w:tcPr>
                  <w:tcW w:w="676" w:type="pct"/>
                  <w:noWrap w:val="0"/>
                  <w:tcMar>
                    <w:top w:w="0" w:type="dxa"/>
                    <w:left w:w="11" w:type="dxa"/>
                    <w:bottom w:w="0" w:type="dxa"/>
                    <w:right w:w="11" w:type="dxa"/>
                  </w:tcMar>
                  <w:vAlign w:val="center"/>
                </w:tcPr>
                <w:p w14:paraId="1566678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900-041-49</w:t>
                  </w:r>
                </w:p>
              </w:tc>
              <w:tc>
                <w:tcPr>
                  <w:tcW w:w="426" w:type="pct"/>
                  <w:noWrap w:val="0"/>
                  <w:tcMar>
                    <w:top w:w="0" w:type="dxa"/>
                    <w:left w:w="11" w:type="dxa"/>
                    <w:bottom w:w="0" w:type="dxa"/>
                    <w:right w:w="11" w:type="dxa"/>
                  </w:tcMar>
                  <w:vAlign w:val="center"/>
                </w:tcPr>
                <w:p w14:paraId="6AC684F4">
                  <w:pPr>
                    <w:pStyle w:val="6"/>
                    <w:adjustRightInd w:val="0"/>
                    <w:snapToGrid w:val="0"/>
                    <w:ind w:firstLine="0" w:firstLineChars="0"/>
                    <w:jc w:val="center"/>
                    <w:rPr>
                      <w:rFonts w:hint="eastAsia"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0.05</w:t>
                  </w:r>
                </w:p>
              </w:tc>
              <w:tc>
                <w:tcPr>
                  <w:tcW w:w="403" w:type="pct"/>
                  <w:noWrap w:val="0"/>
                  <w:tcMar>
                    <w:top w:w="0" w:type="dxa"/>
                    <w:left w:w="11" w:type="dxa"/>
                    <w:bottom w:w="0" w:type="dxa"/>
                    <w:right w:w="11" w:type="dxa"/>
                  </w:tcMar>
                  <w:vAlign w:val="center"/>
                </w:tcPr>
                <w:p w14:paraId="5A991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袋装</w:t>
                  </w:r>
                </w:p>
              </w:tc>
              <w:tc>
                <w:tcPr>
                  <w:tcW w:w="403" w:type="pct"/>
                  <w:noWrap w:val="0"/>
                  <w:tcMar>
                    <w:top w:w="0" w:type="dxa"/>
                    <w:left w:w="11" w:type="dxa"/>
                    <w:bottom w:w="0" w:type="dxa"/>
                    <w:right w:w="11" w:type="dxa"/>
                  </w:tcMar>
                  <w:vAlign w:val="center"/>
                </w:tcPr>
                <w:p w14:paraId="72E19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2B716E8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0D276B8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0.013</w:t>
                  </w:r>
                </w:p>
              </w:tc>
              <w:tc>
                <w:tcPr>
                  <w:tcW w:w="590" w:type="pct"/>
                  <w:vMerge w:val="continue"/>
                  <w:noWrap w:val="0"/>
                  <w:tcMar>
                    <w:top w:w="0" w:type="dxa"/>
                    <w:left w:w="11" w:type="dxa"/>
                    <w:bottom w:w="0" w:type="dxa"/>
                    <w:right w:w="11" w:type="dxa"/>
                  </w:tcMar>
                  <w:vAlign w:val="center"/>
                </w:tcPr>
                <w:p w14:paraId="1643EBC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8" w:type="pct"/>
                  <w:gridSpan w:val="5"/>
                  <w:noWrap w:val="0"/>
                  <w:tcMar>
                    <w:top w:w="0" w:type="dxa"/>
                    <w:left w:w="11" w:type="dxa"/>
                    <w:bottom w:w="0" w:type="dxa"/>
                    <w:right w:w="11" w:type="dxa"/>
                  </w:tcMar>
                  <w:vAlign w:val="center"/>
                </w:tcPr>
                <w:p w14:paraId="38517DBA">
                  <w:pPr>
                    <w:pStyle w:val="10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D6E8E5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B7EB92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F13288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05" w:type="pct"/>
                  <w:noWrap w:val="0"/>
                  <w:tcMar>
                    <w:top w:w="0" w:type="dxa"/>
                    <w:left w:w="11" w:type="dxa"/>
                    <w:bottom w:w="0" w:type="dxa"/>
                    <w:right w:w="11" w:type="dxa"/>
                  </w:tcMar>
                  <w:vAlign w:val="center"/>
                </w:tcPr>
                <w:p w14:paraId="176841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318E8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7AD67FA7">
            <w:pPr>
              <w:pStyle w:val="6"/>
              <w:adjustRightInd w:val="0"/>
              <w:snapToGrid w:val="0"/>
              <w:spacing w:line="500" w:lineRule="exact"/>
              <w:ind w:firstLine="420" w:firstLineChars="200"/>
              <w:rPr>
                <w:color w:val="auto"/>
                <w:sz w:val="21"/>
                <w:szCs w:val="21"/>
              </w:rPr>
            </w:pPr>
            <w:r>
              <w:rPr>
                <w:rFonts w:hint="default" w:ascii="Times New Roman" w:hAnsi="Times New Roman" w:eastAsia="宋体" w:cs="Times New Roman"/>
                <w:color w:val="auto"/>
                <w:sz w:val="21"/>
                <w:szCs w:val="21"/>
                <w:lang w:val="en-US" w:eastAsia="zh-CN"/>
              </w:rPr>
              <w:t>本项目危险废物收集后密闭袋装或桶装暂存于危险废物</w:t>
            </w:r>
            <w:r>
              <w:rPr>
                <w:rFonts w:hint="default" w:ascii="Times New Roman" w:hAnsi="Times New Roman" w:cs="Times New Roman"/>
                <w:color w:val="auto"/>
                <w:sz w:val="21"/>
                <w:szCs w:val="21"/>
                <w:lang w:val="en-US" w:eastAsia="zh-CN"/>
              </w:rPr>
              <w:t>仓库</w:t>
            </w:r>
            <w:r>
              <w:rPr>
                <w:rFonts w:hint="default" w:ascii="Times New Roman" w:hAnsi="Times New Roman" w:eastAsia="宋体" w:cs="Times New Roman"/>
                <w:color w:val="auto"/>
                <w:sz w:val="21"/>
                <w:szCs w:val="21"/>
                <w:lang w:val="en-US" w:eastAsia="zh-CN"/>
              </w:rPr>
              <w:t>，由上表可知危险废物贮存占用面积约为</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现有</w:t>
            </w:r>
            <w:r>
              <w:rPr>
                <w:rFonts w:hint="default"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val="en-US" w:eastAsia="zh-CN"/>
              </w:rPr>
              <w:t>已</w:t>
            </w:r>
            <w:r>
              <w:rPr>
                <w:rFonts w:hint="default" w:ascii="Times New Roman" w:hAnsi="Times New Roman" w:eastAsia="宋体" w:cs="Times New Roman"/>
                <w:color w:val="auto"/>
                <w:sz w:val="21"/>
                <w:szCs w:val="21"/>
                <w:lang w:val="en-US" w:eastAsia="zh-CN"/>
              </w:rPr>
              <w:t>设置一个</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危险废物</w:t>
            </w:r>
            <w:r>
              <w:rPr>
                <w:rFonts w:hint="default" w:ascii="Times New Roman" w:hAnsi="Times New Roman" w:cs="Times New Roman"/>
                <w:color w:val="auto"/>
                <w:sz w:val="21"/>
                <w:szCs w:val="21"/>
                <w:lang w:val="en-US" w:eastAsia="zh-CN"/>
              </w:rPr>
              <w:t>仓库</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富余容积约10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可满足</w:t>
            </w:r>
            <w:r>
              <w:rPr>
                <w:rFonts w:hint="default" w:ascii="Times New Roman" w:hAnsi="Times New Roman"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各类危险废物暂存需求</w:t>
            </w:r>
            <w:r>
              <w:rPr>
                <w:rFonts w:hint="default" w:ascii="Times New Roman" w:hAnsi="Times New Roman" w:cs="Times New Roman"/>
                <w:color w:val="auto"/>
                <w:sz w:val="21"/>
                <w:szCs w:val="21"/>
                <w:lang w:val="en-US" w:eastAsia="zh-CN"/>
              </w:rPr>
              <w:t>。</w:t>
            </w:r>
          </w:p>
          <w:p w14:paraId="057E6D31">
            <w:pPr>
              <w:keepNext w:val="0"/>
              <w:keepLines w:val="0"/>
              <w:pageBreakBefore w:val="0"/>
              <w:widowControl w:val="0"/>
              <w:tabs>
                <w:tab w:val="left" w:pos="7560"/>
              </w:tabs>
              <w:kinsoku/>
              <w:wordWrap/>
              <w:overflowPunct/>
              <w:topLinePunct w:val="0"/>
              <w:bidi w:val="0"/>
              <w:adjustRightInd w:val="0"/>
              <w:snapToGrid w:val="0"/>
              <w:spacing w:line="460" w:lineRule="exact"/>
              <w:ind w:firstLine="420" w:firstLineChars="200"/>
              <w:textAlignment w:val="auto"/>
              <w:rPr>
                <w:rFonts w:hint="default"/>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本项目生产过程产生的废活性炭（HW49，900-039-49）可委托常州富创再生资源有限公司</w:t>
            </w:r>
            <w:r>
              <w:rPr>
                <w:rFonts w:hint="eastAsia" w:ascii="Times New Roman" w:hAnsi="Times New Roman" w:eastAsia="宋体" w:cs="Times New Roman"/>
                <w:color w:val="auto"/>
                <w:kern w:val="2"/>
                <w:sz w:val="21"/>
                <w:szCs w:val="21"/>
                <w:lang w:val="en-US" w:eastAsia="zh-CN" w:bidi="ar-SA"/>
              </w:rPr>
              <w:t>（利用废活性炭（HW05，266-001-05）、(HW06，900-405-06) （不包括900-401-06中所列废有机溶剂再生处理过程中产生的废活性炭）、（HW39，261-071-39）、（HW49，900-039-49、900-041-49）5000吨/年）</w:t>
            </w:r>
            <w:r>
              <w:rPr>
                <w:rFonts w:hint="default" w:ascii="Times New Roman" w:hAnsi="Times New Roman" w:eastAsia="宋体" w:cs="Times New Roman"/>
                <w:color w:val="auto"/>
                <w:kern w:val="2"/>
                <w:sz w:val="21"/>
                <w:szCs w:val="21"/>
                <w:lang w:val="en-US" w:eastAsia="zh-CN" w:bidi="ar-SA"/>
              </w:rPr>
              <w:t>等单位无害化处置；</w:t>
            </w:r>
            <w:r>
              <w:rPr>
                <w:rFonts w:hint="eastAsia" w:cs="Times New Roman"/>
                <w:color w:val="auto"/>
                <w:sz w:val="21"/>
                <w:szCs w:val="21"/>
                <w:highlight w:val="none"/>
                <w:lang w:val="en-US" w:eastAsia="zh-CN"/>
              </w:rPr>
              <w:t>喷淋废液</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color w:val="auto"/>
                <w:kern w:val="2"/>
                <w:sz w:val="21"/>
                <w:szCs w:val="21"/>
                <w:lang w:val="en-US" w:eastAsia="zh-CN" w:bidi="ar-SA"/>
              </w:rPr>
              <w:t>，900-</w:t>
            </w:r>
            <w:r>
              <w:rPr>
                <w:rFonts w:hint="eastAsia" w:cs="Times New Roman"/>
                <w:color w:val="auto"/>
                <w:kern w:val="2"/>
                <w:sz w:val="21"/>
                <w:szCs w:val="21"/>
                <w:lang w:val="en-US" w:eastAsia="zh-CN" w:bidi="ar-SA"/>
              </w:rPr>
              <w:t>007</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9</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eastAsia" w:ascii="Times New Roman" w:hAnsi="Times New Roman" w:eastAsia="宋体" w:cs="Times New Roman"/>
                <w:b w:val="0"/>
                <w:bCs/>
                <w:color w:val="auto"/>
                <w:sz w:val="21"/>
                <w:szCs w:val="21"/>
                <w:lang w:val="en-US" w:eastAsia="zh-CN"/>
              </w:rPr>
              <w:t>废机油</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08</w:t>
            </w:r>
            <w:r>
              <w:rPr>
                <w:rFonts w:hint="default" w:ascii="Times New Roman" w:hAnsi="Times New Roman" w:eastAsia="宋体" w:cs="Times New Roman"/>
                <w:color w:val="auto"/>
                <w:kern w:val="2"/>
                <w:sz w:val="21"/>
                <w:szCs w:val="21"/>
                <w:lang w:val="en-US" w:eastAsia="zh-CN" w:bidi="ar-SA"/>
              </w:rPr>
              <w:t>，900-</w:t>
            </w:r>
            <w:r>
              <w:rPr>
                <w:rFonts w:hint="eastAsia" w:cs="Times New Roman"/>
                <w:color w:val="auto"/>
                <w:kern w:val="2"/>
                <w:sz w:val="21"/>
                <w:szCs w:val="21"/>
                <w:lang w:val="en-US" w:eastAsia="zh-CN" w:bidi="ar-SA"/>
              </w:rPr>
              <w:t>217</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08</w:t>
            </w:r>
            <w:r>
              <w:rPr>
                <w:rFonts w:hint="eastAsia" w:ascii="Times New Roman" w:hAnsi="Times New Roman" w:eastAsia="宋体" w:cs="Times New Roman"/>
                <w:color w:val="auto"/>
                <w:kern w:val="2"/>
                <w:sz w:val="21"/>
                <w:szCs w:val="21"/>
                <w:lang w:val="en-US" w:eastAsia="zh-CN" w:bidi="ar-SA"/>
              </w:rPr>
              <w:t>）</w:t>
            </w:r>
            <w:r>
              <w:rPr>
                <w:rFonts w:hint="eastAsia" w:cs="Times New Roman"/>
                <w:b w:val="0"/>
                <w:bCs/>
                <w:color w:val="auto"/>
                <w:sz w:val="21"/>
                <w:szCs w:val="21"/>
                <w:lang w:val="en-US" w:eastAsia="zh-CN"/>
              </w:rPr>
              <w:t>、废油桶</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cs="Times New Roman"/>
                <w:color w:val="auto"/>
                <w:kern w:val="2"/>
                <w:sz w:val="21"/>
                <w:szCs w:val="21"/>
                <w:lang w:val="en-US" w:eastAsia="zh-CN" w:bidi="ar-SA"/>
              </w:rPr>
              <w:t>08</w:t>
            </w:r>
            <w:r>
              <w:rPr>
                <w:rFonts w:hint="default" w:ascii="Times New Roman" w:hAnsi="Times New Roman" w:eastAsia="宋体" w:cs="Times New Roman"/>
                <w:color w:val="auto"/>
                <w:kern w:val="2"/>
                <w:sz w:val="21"/>
                <w:szCs w:val="21"/>
                <w:lang w:val="en-US" w:eastAsia="zh-CN" w:bidi="ar-SA"/>
              </w:rPr>
              <w:t>，900-</w:t>
            </w:r>
            <w:r>
              <w:rPr>
                <w:rFonts w:hint="eastAsia" w:cs="Times New Roman"/>
                <w:color w:val="auto"/>
                <w:kern w:val="2"/>
                <w:sz w:val="21"/>
                <w:szCs w:val="21"/>
                <w:lang w:val="en-US" w:eastAsia="zh-CN" w:bidi="ar-SA"/>
              </w:rPr>
              <w:t>249</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08</w:t>
            </w:r>
            <w:r>
              <w:rPr>
                <w:rFonts w:hint="eastAsia" w:ascii="Times New Roman" w:hAnsi="Times New Roman" w:eastAsia="宋体" w:cs="Times New Roman"/>
                <w:color w:val="auto"/>
                <w:kern w:val="2"/>
                <w:sz w:val="21"/>
                <w:szCs w:val="21"/>
                <w:lang w:val="en-US" w:eastAsia="zh-CN" w:bidi="ar-SA"/>
              </w:rPr>
              <w:t>）</w:t>
            </w:r>
            <w:r>
              <w:rPr>
                <w:rFonts w:hint="eastAsia" w:cs="Times New Roman"/>
                <w:b w:val="0"/>
                <w:bCs/>
                <w:color w:val="auto"/>
                <w:sz w:val="21"/>
                <w:szCs w:val="21"/>
                <w:lang w:val="en-US" w:eastAsia="zh-CN"/>
              </w:rPr>
              <w:t>、含油废抹布手套</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HW</w:t>
            </w:r>
            <w:r>
              <w:rPr>
                <w:rFonts w:hint="eastAsia" w:ascii="Times New Roman" w:hAnsi="Times New Roman" w:eastAsia="宋体" w:cs="Times New Roman"/>
                <w:color w:val="auto"/>
                <w:kern w:val="2"/>
                <w:sz w:val="21"/>
                <w:szCs w:val="21"/>
                <w:lang w:val="en-US" w:eastAsia="zh-CN" w:bidi="ar-SA"/>
              </w:rPr>
              <w:t>49</w:t>
            </w:r>
            <w:r>
              <w:rPr>
                <w:rFonts w:hint="default" w:ascii="Times New Roman" w:hAnsi="Times New Roman" w:eastAsia="宋体" w:cs="Times New Roman"/>
                <w:color w:val="auto"/>
                <w:kern w:val="2"/>
                <w:sz w:val="21"/>
                <w:szCs w:val="21"/>
                <w:lang w:val="en-US" w:eastAsia="zh-CN" w:bidi="ar-SA"/>
              </w:rPr>
              <w:t>，900-041-49</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可委托常州市和润环保科技有限公司</w:t>
            </w:r>
            <w:r>
              <w:rPr>
                <w:rFonts w:hint="eastAsia" w:ascii="Times New Roman" w:hAnsi="Times New Roman" w:eastAsia="宋体" w:cs="Times New Roman"/>
                <w:color w:val="auto"/>
                <w:kern w:val="2"/>
                <w:sz w:val="21"/>
                <w:szCs w:val="21"/>
                <w:lang w:val="en-US" w:eastAsia="zh-CN" w:bidi="ar-SA"/>
              </w:rPr>
              <w:t>（焚烧处置医药废物（HW02）、废药物、药品（HW03）、农药废物（HW04）、木材防腐剂废物（HW05)、废有机溶剂与含有机溶剂废物</w:t>
            </w:r>
            <w:r>
              <w:rPr>
                <w:rFonts w:hint="eastAsia" w:cs="Times New Roman"/>
                <w:color w:val="auto"/>
                <w:kern w:val="2"/>
                <w:sz w:val="21"/>
                <w:szCs w:val="21"/>
                <w:lang w:val="en-US" w:eastAsia="zh-CN" w:bidi="ar-SA"/>
              </w:rPr>
              <w:t>（HW06）、热处理含氰废物（HW07）、废矿物油与含矿物油废物（HW08）、油/水、烃/水混合物或乳化液（HW09）、精（蒸）馏残渣（HW11）、染料、涂料废物（HW12）、有机树脂类废物（HW13）、新化学物质废物（HW14）、感光材料废物（HW16，仅限266-009-16、266-010-16、231-001-16、231-002-16、398-001-16、806-001-16、900-019-16）、表面处理废物（HW17）、含金属羰基化合物废物（HW19）、废酸（HW34，仅限251-014-34）、废碱（HW35，仅限251-015-35、261-059-35、900-399-35）、有机磷化合物废物（HW37）、有机氰化物废物（HW38）、含酚废物（HW39）、含醚废物（HW40）、含有机卤化物废物（HW45）、其他废物（HW49，仅限309-001-49、900-039-49、900-041-49、900-042-49、900-046-49、900-047-49、900-999-49）共计25000吨/年）</w:t>
            </w:r>
            <w:r>
              <w:rPr>
                <w:rFonts w:hint="default" w:ascii="Times New Roman" w:hAnsi="Times New Roman" w:eastAsia="宋体" w:cs="Times New Roman"/>
                <w:color w:val="auto"/>
                <w:kern w:val="2"/>
                <w:sz w:val="21"/>
                <w:szCs w:val="21"/>
                <w:lang w:val="en-US" w:eastAsia="zh-CN" w:bidi="ar-SA"/>
              </w:rPr>
              <w:t>等单位无害化处理处置。</w:t>
            </w:r>
          </w:p>
          <w:p w14:paraId="3D25CC1B">
            <w:pPr>
              <w:pStyle w:val="6"/>
              <w:adjustRightInd w:val="0"/>
              <w:snapToGrid w:val="0"/>
              <w:spacing w:line="500" w:lineRule="exact"/>
              <w:ind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环境管理要求</w:t>
            </w:r>
          </w:p>
          <w:p w14:paraId="353E9D19">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①</w:t>
            </w:r>
            <w:r>
              <w:rPr>
                <w:rFonts w:hint="default" w:ascii="Times New Roman" w:hAnsi="Times New Roman" w:eastAsia="宋体" w:cs="Times New Roman"/>
                <w:bCs/>
                <w:color w:val="auto"/>
                <w:sz w:val="21"/>
                <w:szCs w:val="21"/>
                <w:lang w:eastAsia="zh-CN"/>
              </w:rPr>
              <w:t>危险</w:t>
            </w:r>
            <w:r>
              <w:rPr>
                <w:rFonts w:hint="default" w:ascii="Times New Roman" w:hAnsi="Times New Roman" w:eastAsia="宋体" w:cs="Times New Roman"/>
                <w:bCs/>
                <w:color w:val="auto"/>
                <w:sz w:val="21"/>
                <w:szCs w:val="21"/>
                <w:lang w:val="en-US" w:eastAsia="zh-CN"/>
              </w:rPr>
              <w:t>废物</w:t>
            </w:r>
            <w:r>
              <w:rPr>
                <w:rFonts w:hint="default" w:ascii="Times New Roman" w:hAnsi="Times New Roman" w:eastAsia="宋体" w:cs="Times New Roman"/>
                <w:bCs/>
                <w:color w:val="auto"/>
                <w:sz w:val="21"/>
                <w:szCs w:val="21"/>
                <w:lang w:eastAsia="zh-CN"/>
              </w:rPr>
              <w:t>管理要求</w:t>
            </w:r>
          </w:p>
          <w:p w14:paraId="28E5D155">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根据《</w:t>
            </w:r>
            <w:r>
              <w:rPr>
                <w:rFonts w:hint="eastAsia" w:cs="Times New Roman"/>
                <w:bCs/>
                <w:color w:val="auto"/>
                <w:sz w:val="21"/>
                <w:szCs w:val="21"/>
                <w:lang w:val="en-US" w:eastAsia="zh-CN"/>
              </w:rPr>
              <w:t>江苏省固体废物全过程环境监管工作意见</w:t>
            </w:r>
            <w:r>
              <w:rPr>
                <w:rFonts w:hint="default" w:ascii="Times New Roman" w:hAnsi="Times New Roman" w:cs="Times New Roman"/>
                <w:bCs/>
                <w:color w:val="auto"/>
                <w:sz w:val="21"/>
                <w:szCs w:val="21"/>
              </w:rPr>
              <w:t>》（</w:t>
            </w:r>
            <w:r>
              <w:rPr>
                <w:rFonts w:hint="default" w:ascii="Times New Roman" w:hAnsi="Times New Roman" w:eastAsia="宋体" w:cs="Times New Roman"/>
                <w:bCs/>
                <w:color w:val="auto"/>
                <w:sz w:val="21"/>
                <w:szCs w:val="21"/>
                <w:lang w:eastAsia="zh-CN"/>
              </w:rPr>
              <w:t>苏环办</w:t>
            </w:r>
            <w:r>
              <w:rPr>
                <w:rFonts w:hint="eastAsia" w:cs="Times New Roman"/>
                <w:bCs/>
                <w:color w:val="auto"/>
                <w:sz w:val="21"/>
                <w:szCs w:val="21"/>
                <w:lang w:eastAsia="zh-CN"/>
              </w:rPr>
              <w:t>〔2024〕16号</w:t>
            </w:r>
            <w:r>
              <w:rPr>
                <w:rFonts w:hint="default" w:ascii="Times New Roman" w:hAnsi="Times New Roman" w:eastAsia="宋体" w:cs="Times New Roman"/>
                <w:bCs/>
                <w:color w:val="auto"/>
                <w:sz w:val="21"/>
                <w:szCs w:val="21"/>
                <w:lang w:eastAsia="zh-CN"/>
              </w:rPr>
              <w:t>）要求：</w:t>
            </w:r>
          </w:p>
          <w:p w14:paraId="2202AF7A">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1"/>
                <w:szCs w:val="21"/>
                <w:lang w:val="en-US" w:eastAsia="zh-CN"/>
              </w:rPr>
              <w:t>〔2021〕290号</w:t>
            </w:r>
            <w:r>
              <w:rPr>
                <w:rFonts w:hint="default" w:ascii="Times New Roman" w:hAnsi="Times New Roman" w:eastAsia="宋体" w:cs="Times New Roman"/>
                <w:bCs/>
                <w:color w:val="auto"/>
                <w:sz w:val="21"/>
                <w:szCs w:val="21"/>
                <w:lang w:val="en-US" w:eastAsia="zh-CN"/>
              </w:rPr>
              <w:t>)中关于贮存周期和贮存量的要求，I级、II级、</w:t>
            </w:r>
            <w:r>
              <w:rPr>
                <w:rFonts w:hint="default" w:ascii="Times New Roman" w:hAnsi="Times New Roman" w:eastAsia="宋体" w:cs="Times New Roman"/>
                <w:bCs/>
                <w:color w:val="auto"/>
                <w:sz w:val="21"/>
                <w:szCs w:val="21"/>
                <w:lang w:val="en-US" w:eastAsia="zh-CN"/>
              </w:rPr>
              <w:fldChar w:fldCharType="begin"/>
            </w:r>
            <w:r>
              <w:rPr>
                <w:rFonts w:hint="default" w:ascii="Times New Roman" w:hAnsi="Times New Roman" w:eastAsia="宋体" w:cs="Times New Roman"/>
                <w:bCs/>
                <w:color w:val="auto"/>
                <w:sz w:val="21"/>
                <w:szCs w:val="21"/>
                <w:lang w:val="en-US" w:eastAsia="zh-CN"/>
              </w:rPr>
              <w:instrText xml:space="preserve"> = 3 \* ROMAN \* MERGEFORMAT </w:instrText>
            </w:r>
            <w:r>
              <w:rPr>
                <w:rFonts w:hint="default" w:ascii="Times New Roman" w:hAnsi="Times New Roman" w:eastAsia="宋体" w:cs="Times New Roman"/>
                <w:bCs/>
                <w:color w:val="auto"/>
                <w:sz w:val="21"/>
                <w:szCs w:val="21"/>
                <w:lang w:val="en-US" w:eastAsia="zh-CN"/>
              </w:rPr>
              <w:fldChar w:fldCharType="separate"/>
            </w:r>
            <w:r>
              <w:rPr>
                <w:color w:val="auto"/>
                <w:sz w:val="21"/>
                <w:szCs w:val="21"/>
              </w:rPr>
              <w:t>III</w:t>
            </w:r>
            <w:r>
              <w:rPr>
                <w:rFonts w:hint="default" w:ascii="Times New Roman" w:hAnsi="Times New Roman" w:eastAsia="宋体" w:cs="Times New Roman"/>
                <w:bCs/>
                <w:color w:val="auto"/>
                <w:sz w:val="21"/>
                <w:szCs w:val="21"/>
                <w:lang w:val="en-US" w:eastAsia="zh-CN"/>
              </w:rPr>
              <w:fldChar w:fldCharType="end"/>
            </w:r>
            <w:r>
              <w:rPr>
                <w:rFonts w:hint="default" w:ascii="Times New Roman" w:hAnsi="Times New Roman" w:eastAsia="宋体" w:cs="Times New Roman"/>
                <w:bCs/>
                <w:color w:val="auto"/>
                <w:sz w:val="21"/>
                <w:szCs w:val="21"/>
                <w:lang w:val="en-US" w:eastAsia="zh-CN"/>
              </w:rPr>
              <w:t>级危险废物贮存时间分别不得超过30天、60天、90天，最大贮存量不得超过1吨。</w:t>
            </w:r>
          </w:p>
          <w:p w14:paraId="3A4D9533">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1"/>
                <w:szCs w:val="21"/>
              </w:rPr>
              <w:t>。</w:t>
            </w:r>
          </w:p>
          <w:p w14:paraId="7FBB31A1">
            <w:pPr>
              <w:adjustRightInd w:val="0"/>
              <w:snapToGrid w:val="0"/>
              <w:spacing w:line="500" w:lineRule="exact"/>
              <w:ind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②</w:t>
            </w:r>
            <w:r>
              <w:rPr>
                <w:rFonts w:hint="default" w:ascii="Times New Roman" w:hAnsi="Times New Roman" w:eastAsia="宋体" w:cs="Times New Roman"/>
                <w:bCs/>
                <w:color w:val="auto"/>
                <w:sz w:val="21"/>
                <w:szCs w:val="21"/>
                <w:lang w:eastAsia="zh-CN"/>
              </w:rPr>
              <w:t>一般工业固废管理要求</w:t>
            </w:r>
          </w:p>
          <w:p w14:paraId="4B459C21">
            <w:pPr>
              <w:pStyle w:val="6"/>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一般固废仓库满足防渗漏、防雨淋、防扬尘的环境管理要求</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项目</w:t>
            </w:r>
            <w:r>
              <w:rPr>
                <w:rFonts w:hint="eastAsia" w:ascii="Times New Roman" w:hAnsi="Times New Roman" w:cs="Times New Roman"/>
                <w:color w:val="auto"/>
                <w:szCs w:val="21"/>
                <w:lang w:val="en-US" w:eastAsia="zh-CN"/>
              </w:rPr>
              <w:t>废丝</w:t>
            </w:r>
            <w:r>
              <w:rPr>
                <w:rFonts w:hint="default" w:ascii="Times New Roman" w:hAnsi="Times New Roman" w:cs="Times New Roman"/>
                <w:color w:val="auto"/>
                <w:kern w:val="0"/>
                <w:sz w:val="21"/>
                <w:szCs w:val="21"/>
              </w:rPr>
              <w:t>收集后送至一般固废暂</w:t>
            </w:r>
            <w:r>
              <w:rPr>
                <w:rFonts w:hint="default" w:ascii="Times New Roman" w:hAnsi="Times New Roman" w:eastAsia="宋体" w:cs="Times New Roman"/>
                <w:color w:val="auto"/>
                <w:kern w:val="0"/>
                <w:sz w:val="21"/>
                <w:szCs w:val="21"/>
              </w:rPr>
              <w:t>存场所进行分类暂存。</w:t>
            </w:r>
          </w:p>
          <w:p w14:paraId="4BEF3083">
            <w:pPr>
              <w:pStyle w:val="6"/>
              <w:adjustRightInd w:val="0"/>
              <w:snapToGrid w:val="0"/>
              <w:spacing w:line="500" w:lineRule="exact"/>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1"/>
                <w:szCs w:val="21"/>
                <w:lang w:val="en-US" w:eastAsia="zh-CN"/>
              </w:rPr>
              <w:t>地</w:t>
            </w:r>
            <w:r>
              <w:rPr>
                <w:rFonts w:hint="default" w:ascii="Times New Roman" w:hAnsi="Times New Roman" w:eastAsia="宋体" w:cs="Times New Roman"/>
                <w:color w:val="auto"/>
                <w:kern w:val="0"/>
                <w:sz w:val="21"/>
                <w:szCs w:val="21"/>
                <w:lang w:val="en-US" w:eastAsia="zh-CN"/>
              </w:rPr>
              <w:t>处置。因此，厂内产生的固体废物经有效处理和处置后对环境影响较小。</w:t>
            </w:r>
          </w:p>
          <w:p w14:paraId="763DE632">
            <w:pPr>
              <w:pStyle w:val="6"/>
              <w:adjustRightInd w:val="0"/>
              <w:snapToGrid w:val="0"/>
              <w:spacing w:line="500" w:lineRule="exact"/>
              <w:ind w:firstLine="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五</w:t>
            </w:r>
            <w:r>
              <w:rPr>
                <w:rFonts w:hint="default" w:ascii="Times New Roman" w:hAnsi="Times New Roman" w:cs="Times New Roman"/>
                <w:b/>
                <w:bCs/>
                <w:color w:val="auto"/>
                <w:sz w:val="21"/>
                <w:szCs w:val="21"/>
              </w:rPr>
              <w:t>、土壤、地下水</w:t>
            </w:r>
          </w:p>
          <w:p w14:paraId="588E5683">
            <w:pPr>
              <w:adjustRightInd w:val="0"/>
              <w:snapToGrid w:val="0"/>
              <w:spacing w:line="500" w:lineRule="exact"/>
              <w:ind w:firstLine="420" w:firstLineChars="200"/>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土壤、地下水环境影响分析</w:t>
            </w:r>
          </w:p>
          <w:p w14:paraId="5347DD57">
            <w:pPr>
              <w:spacing w:line="48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车间地面已全部硬化</w:t>
            </w:r>
            <w:r>
              <w:rPr>
                <w:rFonts w:hint="default" w:ascii="Times New Roman" w:hAnsi="Times New Roman" w:cs="Times New Roman"/>
                <w:color w:val="auto"/>
                <w:sz w:val="21"/>
                <w:szCs w:val="21"/>
              </w:rPr>
              <w:t>。建设项目正常运行过程中，</w:t>
            </w:r>
            <w:r>
              <w:rPr>
                <w:rFonts w:hint="eastAsia" w:cs="Times New Roman"/>
                <w:color w:val="auto"/>
                <w:sz w:val="21"/>
                <w:szCs w:val="21"/>
                <w:lang w:val="en-US" w:eastAsia="zh-CN"/>
              </w:rPr>
              <w:t>在</w:t>
            </w:r>
            <w:r>
              <w:rPr>
                <w:rFonts w:hint="default" w:ascii="Times New Roman" w:hAnsi="Times New Roman" w:cs="Times New Roman"/>
                <w:color w:val="auto"/>
                <w:sz w:val="21"/>
                <w:szCs w:val="21"/>
              </w:rPr>
              <w:t>落实各项污染防渗措施的情况下，项目不会对当地</w:t>
            </w:r>
            <w:r>
              <w:rPr>
                <w:rFonts w:hint="default" w:ascii="Times New Roman" w:hAnsi="Times New Roman" w:cs="Times New Roman"/>
                <w:color w:val="auto"/>
                <w:sz w:val="21"/>
                <w:szCs w:val="21"/>
                <w:lang w:val="en-US" w:eastAsia="zh-CN"/>
              </w:rPr>
              <w:t>土壤及</w:t>
            </w:r>
            <w:r>
              <w:rPr>
                <w:rFonts w:hint="default" w:ascii="Times New Roman" w:hAnsi="Times New Roman" w:cs="Times New Roman"/>
                <w:color w:val="auto"/>
                <w:sz w:val="21"/>
                <w:szCs w:val="21"/>
              </w:rPr>
              <w:t>地下水水质产生影响。若</w:t>
            </w:r>
            <w:r>
              <w:rPr>
                <w:rFonts w:hint="eastAsia" w:ascii="Times New Roman" w:hAnsi="Times New Roman" w:cs="Times New Roman"/>
                <w:color w:val="auto"/>
                <w:sz w:val="21"/>
                <w:szCs w:val="21"/>
                <w:lang w:val="en-US" w:eastAsia="zh-CN"/>
              </w:rPr>
              <w:t>发生</w:t>
            </w:r>
            <w:r>
              <w:rPr>
                <w:rFonts w:hint="default" w:ascii="Times New Roman" w:hAnsi="Times New Roman" w:eastAsia="宋体" w:cs="Times New Roman"/>
                <w:color w:val="auto"/>
                <w:sz w:val="21"/>
                <w:szCs w:val="21"/>
                <w:lang w:val="en-US" w:eastAsia="zh-CN"/>
              </w:rPr>
              <w:t>化纤油剂</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危废等</w:t>
            </w:r>
            <w:r>
              <w:rPr>
                <w:rFonts w:hint="default" w:ascii="Times New Roman" w:hAnsi="Times New Roman" w:cs="Times New Roman"/>
                <w:color w:val="auto"/>
                <w:sz w:val="21"/>
                <w:szCs w:val="21"/>
              </w:rPr>
              <w:t>泄漏，污染物下渗则可能会在厂区及周边较小范围内造成</w:t>
            </w:r>
            <w:r>
              <w:rPr>
                <w:rFonts w:hint="default" w:ascii="Times New Roman" w:hAnsi="Times New Roman" w:cs="Times New Roman"/>
                <w:color w:val="auto"/>
                <w:sz w:val="21"/>
                <w:szCs w:val="21"/>
                <w:lang w:val="en-US" w:eastAsia="zh-CN"/>
              </w:rPr>
              <w:t>土壤及地下水</w:t>
            </w:r>
            <w:r>
              <w:rPr>
                <w:rFonts w:hint="default" w:ascii="Times New Roman" w:hAnsi="Times New Roman" w:cs="Times New Roman"/>
                <w:color w:val="auto"/>
                <w:sz w:val="21"/>
                <w:szCs w:val="21"/>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1"/>
                <w:szCs w:val="21"/>
                <w:lang w:val="en-US" w:eastAsia="zh-CN"/>
              </w:rPr>
              <w:t>对土壤环境造成污染</w:t>
            </w:r>
            <w:r>
              <w:rPr>
                <w:rFonts w:hint="default" w:ascii="Times New Roman" w:hAnsi="Times New Roman" w:cs="Times New Roman"/>
                <w:color w:val="auto"/>
                <w:sz w:val="21"/>
                <w:szCs w:val="21"/>
              </w:rPr>
              <w:t>。同时这些水分经土壤渗入地下水，对地下水水质也造成污染。</w:t>
            </w:r>
            <w:r>
              <w:rPr>
                <w:rFonts w:hint="eastAsia" w:cs="Times New Roman"/>
                <w:color w:val="auto"/>
                <w:sz w:val="21"/>
                <w:szCs w:val="21"/>
                <w:lang w:val="en-US" w:eastAsia="zh-CN"/>
              </w:rPr>
              <w:t>现有</w:t>
            </w:r>
            <w:r>
              <w:rPr>
                <w:rFonts w:hint="default" w:ascii="Times New Roman" w:hAnsi="Times New Roman" w:cs="Times New Roman"/>
                <w:color w:val="auto"/>
                <w:sz w:val="21"/>
                <w:szCs w:val="21"/>
              </w:rPr>
              <w:t>项目危险废物仓库</w:t>
            </w:r>
            <w:r>
              <w:rPr>
                <w:rFonts w:hint="eastAsia" w:cs="Times New Roman"/>
                <w:color w:val="auto"/>
                <w:sz w:val="21"/>
                <w:szCs w:val="21"/>
                <w:lang w:val="en-US" w:eastAsia="zh-CN"/>
              </w:rPr>
              <w:t>已</w:t>
            </w:r>
            <w:r>
              <w:rPr>
                <w:rFonts w:hint="default" w:ascii="Times New Roman" w:hAnsi="Times New Roman" w:cs="Times New Roman"/>
                <w:color w:val="auto"/>
                <w:sz w:val="21"/>
                <w:szCs w:val="21"/>
              </w:rPr>
              <w:t>采取“三防”（防扬散、防流失、防渗漏）和防腐措施。因此，项目运行期可有效避免由于固废的</w:t>
            </w:r>
            <w:r>
              <w:rPr>
                <w:rFonts w:hint="eastAsia" w:cs="Times New Roman"/>
                <w:color w:val="auto"/>
                <w:sz w:val="21"/>
                <w:szCs w:val="21"/>
                <w:lang w:eastAsia="zh-CN"/>
              </w:rPr>
              <w:t>泄漏</w:t>
            </w:r>
            <w:r>
              <w:rPr>
                <w:rFonts w:hint="default" w:ascii="Times New Roman" w:hAnsi="Times New Roman" w:cs="Times New Roman"/>
                <w:color w:val="auto"/>
                <w:sz w:val="21"/>
                <w:szCs w:val="21"/>
              </w:rPr>
              <w:t>而造成土壤环境的污染。</w:t>
            </w:r>
          </w:p>
          <w:p w14:paraId="182C122E">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color w:val="auto"/>
                <w:sz w:val="21"/>
                <w:szCs w:val="21"/>
                <w:lang w:val="en-US" w:eastAsia="zh-CN"/>
              </w:rPr>
              <w:t>2、</w:t>
            </w:r>
            <w:r>
              <w:rPr>
                <w:rFonts w:hint="default" w:ascii="Times New Roman" w:hAnsi="Times New Roman" w:cs="Times New Roman"/>
                <w:bCs/>
                <w:color w:val="auto"/>
                <w:sz w:val="21"/>
                <w:szCs w:val="21"/>
              </w:rPr>
              <w:t>土壤</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地下水污染防治措施</w:t>
            </w:r>
          </w:p>
          <w:p w14:paraId="66316207">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本项目土壤地下水污染防治措施按照“源头控制、分区防治、污染监控、应急响应”相结合的原则，从污染物的产生、入渗、扩散、应急响应进行控制。</w:t>
            </w:r>
          </w:p>
          <w:p w14:paraId="3A8F983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1</w:t>
            </w:r>
            <w:r>
              <w:rPr>
                <w:rFonts w:hint="eastAsia" w:cs="Times New Roman"/>
                <w:bCs/>
                <w:color w:val="auto"/>
                <w:sz w:val="21"/>
                <w:szCs w:val="21"/>
                <w:lang w:eastAsia="zh-CN"/>
              </w:rPr>
              <w:t>）</w:t>
            </w:r>
            <w:r>
              <w:rPr>
                <w:rFonts w:hint="default" w:ascii="Times New Roman" w:hAnsi="Times New Roman" w:cs="Times New Roman"/>
                <w:bCs/>
                <w:color w:val="auto"/>
                <w:sz w:val="21"/>
                <w:szCs w:val="21"/>
              </w:rPr>
              <w:t>源头控制措施</w:t>
            </w:r>
          </w:p>
          <w:p w14:paraId="727DB818">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w:t>
            </w:r>
            <w:r>
              <w:rPr>
                <w:rFonts w:hint="eastAsia" w:cs="Times New Roman"/>
                <w:bCs/>
                <w:color w:val="auto"/>
                <w:sz w:val="21"/>
                <w:szCs w:val="21"/>
                <w:lang w:val="en-US" w:eastAsia="zh-CN"/>
              </w:rPr>
              <w:t>采取</w:t>
            </w:r>
            <w:r>
              <w:rPr>
                <w:rFonts w:hint="default" w:ascii="Times New Roman" w:hAnsi="Times New Roman" w:cs="Times New Roman"/>
                <w:bCs/>
                <w:color w:val="auto"/>
                <w:sz w:val="21"/>
                <w:szCs w:val="21"/>
              </w:rPr>
              <w:t>先进工艺</w:t>
            </w:r>
            <w:r>
              <w:rPr>
                <w:rFonts w:hint="eastAsia" w:cs="Times New Roman"/>
                <w:bCs/>
                <w:color w:val="auto"/>
                <w:sz w:val="21"/>
                <w:szCs w:val="21"/>
                <w:lang w:val="en-US" w:eastAsia="zh-CN"/>
              </w:rPr>
              <w:t>和生产</w:t>
            </w:r>
            <w:r>
              <w:rPr>
                <w:rFonts w:hint="default" w:ascii="Times New Roman" w:hAnsi="Times New Roman" w:cs="Times New Roman"/>
                <w:bCs/>
                <w:color w:val="auto"/>
                <w:sz w:val="21"/>
                <w:szCs w:val="21"/>
              </w:rPr>
              <w:t>设备，尽可能从源头上减少废水产生；严格按照国家相关规范要求，对工艺、管道、设备采取相应的措施，以防止和降低废水的跑、冒、滴、漏，将废水泄漏的环境风险事故降到最低程度。</w:t>
            </w:r>
          </w:p>
          <w:p w14:paraId="542AB2C9">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2</w:t>
            </w:r>
            <w:r>
              <w:rPr>
                <w:rFonts w:hint="eastAsia" w:cs="Times New Roman"/>
                <w:bCs/>
                <w:color w:val="auto"/>
                <w:sz w:val="21"/>
                <w:szCs w:val="21"/>
                <w:lang w:eastAsia="zh-CN"/>
              </w:rPr>
              <w:t>）</w:t>
            </w:r>
            <w:r>
              <w:rPr>
                <w:rFonts w:hint="default" w:ascii="Times New Roman" w:hAnsi="Times New Roman" w:cs="Times New Roman"/>
                <w:bCs/>
                <w:color w:val="auto"/>
                <w:sz w:val="21"/>
                <w:szCs w:val="21"/>
              </w:rPr>
              <w:t>分区防渗措施</w:t>
            </w:r>
          </w:p>
          <w:p w14:paraId="2E11BC81">
            <w:pPr>
              <w:spacing w:line="500" w:lineRule="exact"/>
              <w:ind w:firstLine="420" w:firstLineChars="200"/>
              <w:rPr>
                <w:rFonts w:hint="default" w:ascii="Times New Roman" w:hAnsi="Times New Roman" w:eastAsia="宋体" w:cs="Times New Roman"/>
                <w:bCs/>
                <w:color w:val="auto"/>
                <w:sz w:val="21"/>
                <w:szCs w:val="21"/>
              </w:rPr>
            </w:pPr>
            <w:bookmarkStart w:id="10" w:name="OLE_LINK23"/>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rPr>
              <w:t>重点防渗区</w:t>
            </w:r>
            <w:bookmarkEnd w:id="10"/>
          </w:p>
          <w:p w14:paraId="190B6BB4">
            <w:pPr>
              <w:spacing w:line="48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本项目建成后，</w:t>
            </w:r>
            <w:r>
              <w:rPr>
                <w:rFonts w:hint="eastAsia" w:ascii="Times New Roman" w:hAnsi="Times New Roman" w:eastAsia="宋体" w:cs="Times New Roman"/>
                <w:bCs/>
                <w:color w:val="auto"/>
                <w:sz w:val="21"/>
                <w:szCs w:val="21"/>
                <w:lang w:eastAsia="zh-CN"/>
              </w:rPr>
              <w:t>厂区</w:t>
            </w:r>
            <w:r>
              <w:rPr>
                <w:rFonts w:hint="default" w:ascii="Times New Roman" w:hAnsi="Times New Roman" w:eastAsia="宋体" w:cs="Times New Roman"/>
                <w:bCs/>
                <w:color w:val="auto"/>
                <w:sz w:val="21"/>
                <w:szCs w:val="21"/>
              </w:rPr>
              <w:t>重点防渗区</w:t>
            </w:r>
            <w:r>
              <w:rPr>
                <w:rFonts w:hint="eastAsia" w:cs="Times New Roman"/>
                <w:bCs/>
                <w:color w:val="auto"/>
                <w:sz w:val="21"/>
                <w:szCs w:val="21"/>
                <w:lang w:val="en-US" w:eastAsia="zh-CN"/>
              </w:rPr>
              <w:t>主要为生产车间</w:t>
            </w:r>
            <w:r>
              <w:rPr>
                <w:rFonts w:hint="eastAsia" w:cs="Times New Roman"/>
                <w:color w:val="auto"/>
                <w:sz w:val="21"/>
                <w:szCs w:val="21"/>
                <w:lang w:val="en-US" w:eastAsia="zh-CN"/>
              </w:rPr>
              <w:t>、</w:t>
            </w:r>
            <w:r>
              <w:rPr>
                <w:rFonts w:hint="eastAsia" w:cs="Times New Roman"/>
                <w:color w:val="auto"/>
                <w:sz w:val="21"/>
                <w:szCs w:val="21"/>
                <w:highlight w:val="none"/>
                <w:lang w:eastAsia="zh-CN"/>
              </w:rPr>
              <w:t>危废仓库、</w:t>
            </w:r>
            <w:r>
              <w:rPr>
                <w:rFonts w:hint="eastAsia" w:cs="Times New Roman"/>
                <w:color w:val="auto"/>
                <w:sz w:val="21"/>
                <w:szCs w:val="21"/>
                <w:highlight w:val="none"/>
                <w:lang w:val="en-US" w:eastAsia="zh-CN"/>
              </w:rPr>
              <w:t>事故应急池</w:t>
            </w:r>
            <w:r>
              <w:rPr>
                <w:rFonts w:hint="default" w:ascii="Times New Roman" w:hAnsi="Times New Roman" w:eastAsia="宋体" w:cs="Times New Roman"/>
                <w:bCs/>
                <w:color w:val="auto"/>
                <w:sz w:val="21"/>
                <w:szCs w:val="21"/>
              </w:rPr>
              <w:t>等。</w:t>
            </w:r>
            <w:r>
              <w:rPr>
                <w:rFonts w:hint="eastAsia" w:cs="Times New Roman"/>
                <w:bCs/>
                <w:color w:val="auto"/>
                <w:sz w:val="21"/>
                <w:szCs w:val="21"/>
                <w:lang w:val="en-US" w:eastAsia="zh-CN"/>
              </w:rPr>
              <w:t>企业生产车间</w:t>
            </w:r>
            <w:r>
              <w:rPr>
                <w:rFonts w:hint="eastAsia" w:cs="Times New Roman"/>
                <w:color w:val="auto"/>
                <w:sz w:val="21"/>
                <w:szCs w:val="21"/>
                <w:lang w:val="en-US" w:eastAsia="zh-CN"/>
              </w:rPr>
              <w:t>、</w:t>
            </w:r>
            <w:r>
              <w:rPr>
                <w:rFonts w:hint="eastAsia" w:cs="Times New Roman"/>
                <w:color w:val="auto"/>
                <w:sz w:val="21"/>
                <w:szCs w:val="21"/>
                <w:highlight w:val="none"/>
                <w:lang w:eastAsia="zh-CN"/>
              </w:rPr>
              <w:t>危废仓库、</w:t>
            </w:r>
            <w:r>
              <w:rPr>
                <w:rFonts w:hint="eastAsia" w:cs="Times New Roman"/>
                <w:color w:val="auto"/>
                <w:sz w:val="21"/>
                <w:szCs w:val="21"/>
                <w:highlight w:val="none"/>
                <w:lang w:val="en-US" w:eastAsia="zh-CN"/>
              </w:rPr>
              <w:t>事故应急池</w:t>
            </w:r>
            <w:r>
              <w:rPr>
                <w:rFonts w:hint="eastAsia" w:cs="Times New Roman"/>
                <w:color w:val="auto"/>
                <w:sz w:val="21"/>
                <w:szCs w:val="21"/>
                <w:highlight w:val="none"/>
                <w:lang w:eastAsia="zh-CN"/>
              </w:rPr>
              <w:t>等</w:t>
            </w:r>
            <w:r>
              <w:rPr>
                <w:rFonts w:hint="default" w:ascii="Times New Roman" w:hAnsi="Times New Roman" w:eastAsia="宋体" w:cs="Times New Roman"/>
                <w:bCs/>
                <w:color w:val="auto"/>
                <w:sz w:val="21"/>
                <w:szCs w:val="21"/>
              </w:rPr>
              <w:t>重点防渗区</w:t>
            </w:r>
            <w:r>
              <w:rPr>
                <w:rFonts w:hint="eastAsia" w:cs="Times New Roman"/>
                <w:bCs/>
                <w:color w:val="auto"/>
                <w:sz w:val="21"/>
                <w:szCs w:val="21"/>
                <w:lang w:val="en-US" w:eastAsia="zh-CN"/>
              </w:rPr>
              <w:t>已</w:t>
            </w:r>
            <w:r>
              <w:rPr>
                <w:rFonts w:hint="default" w:ascii="Times New Roman" w:hAnsi="Times New Roman" w:eastAsia="宋体" w:cs="Times New Roman"/>
                <w:bCs/>
                <w:color w:val="auto"/>
                <w:sz w:val="21"/>
                <w:szCs w:val="21"/>
              </w:rPr>
              <w:t>参照《危险废物贮存污染控制标准》</w:t>
            </w:r>
            <w:r>
              <w:rPr>
                <w:rFonts w:hint="eastAsia" w:ascii="Times New Roman" w:hAnsi="Times New Roman" w:eastAsia="宋体" w:cs="Times New Roman"/>
                <w:bCs/>
                <w:color w:val="auto"/>
                <w:sz w:val="21"/>
                <w:szCs w:val="21"/>
              </w:rPr>
              <w:t>（GB 18597-2023）</w:t>
            </w:r>
            <w:r>
              <w:rPr>
                <w:rFonts w:hint="default" w:ascii="Times New Roman" w:hAnsi="Times New Roman" w:eastAsia="宋体" w:cs="Times New Roman"/>
                <w:bCs/>
                <w:color w:val="auto"/>
                <w:sz w:val="21"/>
                <w:szCs w:val="21"/>
              </w:rPr>
              <w:t>中</w:t>
            </w:r>
            <w:r>
              <w:rPr>
                <w:rFonts w:hint="eastAsia" w:ascii="Times New Roman" w:hAnsi="Times New Roman" w:eastAsia="宋体" w:cs="Times New Roman"/>
                <w:bCs/>
                <w:color w:val="auto"/>
                <w:sz w:val="21"/>
                <w:szCs w:val="21"/>
              </w:rPr>
              <w:t>贮存设施污染控制要求</w:t>
            </w:r>
            <w:r>
              <w:rPr>
                <w:rFonts w:hint="default" w:ascii="Times New Roman" w:hAnsi="Times New Roman" w:eastAsia="宋体" w:cs="Times New Roman"/>
                <w:bCs/>
                <w:color w:val="auto"/>
                <w:sz w:val="21"/>
                <w:szCs w:val="21"/>
              </w:rPr>
              <w:t>设计</w:t>
            </w:r>
            <w:r>
              <w:rPr>
                <w:rFonts w:hint="eastAsia" w:ascii="Times New Roman" w:hAnsi="Times New Roman" w:eastAsia="宋体" w:cs="Times New Roman"/>
                <w:bCs/>
                <w:color w:val="auto"/>
                <w:sz w:val="21"/>
                <w:szCs w:val="21"/>
              </w:rPr>
              <w:t>：“防渗材料可采用抗渗混凝土、高密度聚乙烯膜、钠基膨润土防水毯或其他防渗性能等效的材料，防渗层为至少</w:t>
            </w:r>
            <w:r>
              <w:rPr>
                <w:rFonts w:hint="default" w:ascii="Times New Roman" w:hAnsi="Times New Roman" w:eastAsia="宋体" w:cs="Times New Roman"/>
                <w:bCs/>
                <w:color w:val="auto"/>
                <w:sz w:val="21"/>
                <w:szCs w:val="21"/>
              </w:rPr>
              <w:t>1m</w:t>
            </w:r>
            <w:r>
              <w:rPr>
                <w:rFonts w:hint="eastAsia" w:ascii="Times New Roman" w:hAnsi="Times New Roman" w:eastAsia="宋体" w:cs="Times New Roman"/>
                <w:bCs/>
                <w:color w:val="auto"/>
                <w:sz w:val="21"/>
                <w:szCs w:val="21"/>
              </w:rPr>
              <w:t>厚黏土层（渗透系数不大于</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 xml:space="preserve"> cm/s</w:t>
            </w:r>
            <w:r>
              <w:rPr>
                <w:rFonts w:hint="eastAsia" w:ascii="Times New Roman" w:hAnsi="Times New Roman" w:eastAsia="宋体" w:cs="Times New Roman"/>
                <w:bCs/>
                <w:color w:val="auto"/>
                <w:sz w:val="21"/>
                <w:szCs w:val="21"/>
              </w:rPr>
              <w:t>），或至少</w:t>
            </w:r>
            <w:r>
              <w:rPr>
                <w:rFonts w:hint="default" w:ascii="Times New Roman" w:hAnsi="Times New Roman" w:eastAsia="宋体" w:cs="Times New Roman"/>
                <w:bCs/>
                <w:color w:val="auto"/>
                <w:sz w:val="21"/>
                <w:szCs w:val="21"/>
              </w:rPr>
              <w:t>2 mm</w:t>
            </w:r>
            <w:r>
              <w:rPr>
                <w:rFonts w:hint="eastAsia" w:ascii="Times New Roman" w:hAnsi="Times New Roman" w:eastAsia="宋体" w:cs="Times New Roman"/>
                <w:bCs/>
                <w:color w:val="auto"/>
                <w:sz w:val="21"/>
                <w:szCs w:val="21"/>
              </w:rPr>
              <w:t>厚高密度聚乙烯膜等人工防渗材料（渗透系数不大于</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-10</w:t>
            </w:r>
            <w:r>
              <w:rPr>
                <w:rFonts w:hint="default" w:ascii="Times New Roman" w:hAnsi="Times New Roman" w:eastAsia="宋体" w:cs="Times New Roman"/>
                <w:bCs/>
                <w:color w:val="auto"/>
                <w:sz w:val="21"/>
                <w:szCs w:val="21"/>
              </w:rPr>
              <w:t xml:space="preserve"> cm/s</w:t>
            </w:r>
            <w:r>
              <w:rPr>
                <w:rFonts w:hint="eastAsia" w:ascii="Times New Roman" w:hAnsi="Times New Roman" w:eastAsia="宋体" w:cs="Times New Roman"/>
                <w:bCs/>
                <w:color w:val="auto"/>
                <w:sz w:val="21"/>
                <w:szCs w:val="21"/>
              </w:rPr>
              <w:t>），或其他防渗性能等效的材料。”</w:t>
            </w:r>
          </w:p>
          <w:p w14:paraId="48FE0244">
            <w:pPr>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rPr>
              <w:t>一般防渗区</w:t>
            </w:r>
          </w:p>
          <w:p w14:paraId="0E1899F1">
            <w:pPr>
              <w:spacing w:line="500" w:lineRule="exact"/>
              <w:ind w:firstLine="420" w:firstLineChars="200"/>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本项目建成后，一般防渗区主要为</w:t>
            </w:r>
            <w:r>
              <w:rPr>
                <w:rFonts w:hint="eastAsia" w:cs="Times New Roman"/>
                <w:bCs/>
                <w:color w:val="auto"/>
                <w:sz w:val="21"/>
                <w:szCs w:val="21"/>
                <w:lang w:val="en-US" w:eastAsia="zh-CN"/>
              </w:rPr>
              <w:t>原料仓库、成品仓库、</w:t>
            </w:r>
            <w:r>
              <w:rPr>
                <w:rFonts w:hint="eastAsia" w:cs="Times New Roman"/>
                <w:bCs/>
                <w:color w:val="auto"/>
                <w:sz w:val="21"/>
                <w:szCs w:val="21"/>
                <w:lang w:eastAsia="zh-CN"/>
              </w:rPr>
              <w:t>一般固废仓库</w:t>
            </w:r>
            <w:r>
              <w:rPr>
                <w:rFonts w:hint="default" w:ascii="Times New Roman" w:hAnsi="Times New Roman" w:eastAsia="宋体" w:cs="Times New Roman"/>
                <w:bCs/>
                <w:color w:val="auto"/>
                <w:sz w:val="21"/>
                <w:szCs w:val="21"/>
              </w:rPr>
              <w:t>等</w:t>
            </w:r>
            <w:r>
              <w:rPr>
                <w:rFonts w:hint="eastAsia" w:cs="Times New Roman"/>
                <w:bCs/>
                <w:color w:val="auto"/>
                <w:sz w:val="21"/>
                <w:szCs w:val="21"/>
                <w:lang w:eastAsia="zh-CN"/>
              </w:rPr>
              <w:t>，</w:t>
            </w:r>
            <w:r>
              <w:rPr>
                <w:rFonts w:hint="eastAsia" w:ascii="Times New Roman" w:hAnsi="Times New Roman" w:cs="Times New Roman"/>
                <w:bCs/>
                <w:color w:val="auto"/>
                <w:sz w:val="21"/>
                <w:szCs w:val="21"/>
                <w:lang w:val="en-US" w:eastAsia="zh-CN"/>
              </w:rPr>
              <w:t>均为现有</w:t>
            </w:r>
            <w:r>
              <w:rPr>
                <w:rFonts w:hint="eastAsia" w:ascii="Times New Roman" w:hAnsi="Times New Roman" w:cs="Times New Roman"/>
                <w:bCs/>
                <w:color w:val="auto"/>
                <w:sz w:val="21"/>
                <w:szCs w:val="21"/>
                <w:lang w:eastAsia="zh-CN"/>
              </w:rPr>
              <w:t>设施，</w:t>
            </w:r>
            <w:r>
              <w:rPr>
                <w:rFonts w:hint="eastAsia" w:cs="Times New Roman"/>
                <w:bCs/>
                <w:color w:val="auto"/>
                <w:sz w:val="21"/>
                <w:szCs w:val="21"/>
                <w:lang w:val="en-US" w:eastAsia="zh-CN"/>
              </w:rPr>
              <w:t>原料仓库、成品仓库、</w:t>
            </w:r>
            <w:r>
              <w:rPr>
                <w:rFonts w:hint="eastAsia" w:cs="Times New Roman"/>
                <w:bCs/>
                <w:color w:val="auto"/>
                <w:sz w:val="21"/>
                <w:szCs w:val="21"/>
                <w:lang w:eastAsia="zh-CN"/>
              </w:rPr>
              <w:t>一般固废仓库</w:t>
            </w:r>
            <w:r>
              <w:rPr>
                <w:rFonts w:hint="eastAsia" w:ascii="Times New Roman" w:hAnsi="Times New Roman" w:cs="Times New Roman"/>
                <w:bCs/>
                <w:color w:val="auto"/>
                <w:sz w:val="21"/>
                <w:szCs w:val="21"/>
                <w:lang w:val="en-US" w:eastAsia="zh-CN"/>
              </w:rPr>
              <w:t>已</w:t>
            </w:r>
            <w:r>
              <w:rPr>
                <w:rFonts w:hint="default" w:ascii="Times New Roman" w:hAnsi="Times New Roman" w:cs="Times New Roman"/>
                <w:bCs/>
                <w:color w:val="auto"/>
                <w:sz w:val="21"/>
                <w:szCs w:val="21"/>
              </w:rPr>
              <w:t>进行水泥硬化处理</w:t>
            </w:r>
            <w:r>
              <w:rPr>
                <w:rFonts w:hint="eastAsia"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rPr>
              <w:t>防渗层性能</w:t>
            </w:r>
            <w:r>
              <w:rPr>
                <w:rFonts w:hint="eastAsia" w:cs="Times New Roman"/>
                <w:bCs/>
                <w:color w:val="auto"/>
                <w:sz w:val="21"/>
                <w:szCs w:val="21"/>
                <w:lang w:val="en-US" w:eastAsia="zh-CN"/>
              </w:rPr>
              <w:t>已</w:t>
            </w:r>
            <w:r>
              <w:rPr>
                <w:rFonts w:hint="default" w:ascii="Times New Roman" w:hAnsi="Times New Roman" w:eastAsia="宋体" w:cs="Times New Roman"/>
                <w:bCs/>
                <w:color w:val="auto"/>
                <w:sz w:val="21"/>
                <w:szCs w:val="21"/>
              </w:rPr>
              <w:t>达到《环境影响评价技术导则 地下水环境》（HJ610-2016）表7中一般防渗区防渗技术要求，即等效黏土防渗层Mb≥1.5m，渗透系数K≤10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cm/s</w:t>
            </w:r>
            <w:r>
              <w:rPr>
                <w:rFonts w:hint="eastAsia" w:ascii="Times New Roman" w:hAnsi="Times New Roman" w:eastAsia="宋体" w:cs="Times New Roman"/>
                <w:bCs/>
                <w:color w:val="auto"/>
                <w:sz w:val="21"/>
                <w:szCs w:val="21"/>
                <w:lang w:eastAsia="zh-CN"/>
              </w:rPr>
              <w:t>。</w:t>
            </w:r>
          </w:p>
          <w:p w14:paraId="02436C9B">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eastAsia="zh-CN"/>
              </w:rPr>
              <w:t>（</w:t>
            </w:r>
            <w:r>
              <w:rPr>
                <w:rFonts w:hint="eastAsia" w:cs="Times New Roman"/>
                <w:bCs/>
                <w:color w:val="auto"/>
                <w:sz w:val="21"/>
                <w:szCs w:val="21"/>
                <w:lang w:val="en-US" w:eastAsia="zh-CN"/>
              </w:rPr>
              <w:t>3</w:t>
            </w:r>
            <w:r>
              <w:rPr>
                <w:rFonts w:hint="eastAsia" w:cs="Times New Roman"/>
                <w:bCs/>
                <w:color w:val="auto"/>
                <w:sz w:val="21"/>
                <w:szCs w:val="21"/>
                <w:lang w:eastAsia="zh-CN"/>
              </w:rPr>
              <w:t>）</w:t>
            </w:r>
            <w:r>
              <w:rPr>
                <w:rFonts w:hint="default" w:ascii="Times New Roman" w:hAnsi="Times New Roman" w:cs="Times New Roman"/>
                <w:bCs/>
                <w:color w:val="auto"/>
                <w:sz w:val="21"/>
                <w:szCs w:val="21"/>
              </w:rPr>
              <w:t>应急处置</w:t>
            </w:r>
          </w:p>
          <w:p w14:paraId="333BDC3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1"/>
                <w:szCs w:val="21"/>
                <w:lang w:val="en-US" w:eastAsia="zh-CN"/>
              </w:rPr>
              <w:t>事件</w:t>
            </w:r>
            <w:r>
              <w:rPr>
                <w:rFonts w:hint="default" w:ascii="Times New Roman" w:hAnsi="Times New Roman" w:cs="Times New Roman"/>
                <w:bCs/>
                <w:color w:val="auto"/>
                <w:sz w:val="21"/>
                <w:szCs w:val="21"/>
              </w:rPr>
              <w:t>局部化，如可能应予以消除，尽量缩小环境事故对人和财产的影响，减低事故后果的手段，包括切断生产装置或设施。对事故现场</w:t>
            </w:r>
            <w:r>
              <w:rPr>
                <w:rFonts w:hint="eastAsia" w:cs="Times New Roman"/>
                <w:bCs/>
                <w:color w:val="auto"/>
                <w:sz w:val="21"/>
                <w:szCs w:val="21"/>
                <w:lang w:val="en-US" w:eastAsia="zh-CN"/>
              </w:rPr>
              <w:t>进行</w:t>
            </w:r>
            <w:r>
              <w:rPr>
                <w:rFonts w:hint="default" w:ascii="Times New Roman" w:hAnsi="Times New Roman" w:cs="Times New Roman"/>
                <w:bCs/>
                <w:color w:val="auto"/>
                <w:sz w:val="21"/>
                <w:szCs w:val="21"/>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六</w:t>
            </w:r>
            <w:r>
              <w:rPr>
                <w:rFonts w:hint="default" w:ascii="Times New Roman" w:hAnsi="Times New Roman" w:cs="Times New Roman"/>
                <w:b/>
                <w:bCs/>
                <w:color w:val="auto"/>
                <w:sz w:val="21"/>
                <w:szCs w:val="21"/>
              </w:rPr>
              <w:t>、生态</w:t>
            </w:r>
          </w:p>
          <w:p w14:paraId="74B04280">
            <w:pPr>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七</w:t>
            </w:r>
            <w:r>
              <w:rPr>
                <w:rFonts w:hint="default" w:ascii="Times New Roman" w:hAnsi="Times New Roman" w:cs="Times New Roman"/>
                <w:b/>
                <w:bCs/>
                <w:color w:val="auto"/>
                <w:sz w:val="21"/>
                <w:szCs w:val="21"/>
              </w:rPr>
              <w:t>、环境风险</w:t>
            </w:r>
          </w:p>
          <w:p w14:paraId="0FD704D8">
            <w:pPr>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1、</w:t>
            </w:r>
            <w:r>
              <w:rPr>
                <w:rFonts w:hint="default" w:ascii="Times New Roman" w:hAnsi="Times New Roman" w:cs="Times New Roman"/>
                <w:bCs/>
                <w:color w:val="auto"/>
                <w:sz w:val="21"/>
                <w:szCs w:val="21"/>
              </w:rPr>
              <w:t>风险识别</w:t>
            </w:r>
          </w:p>
          <w:p w14:paraId="489061AB">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本项目涉及的风险物质最大存储量与临界量见下表。</w:t>
            </w:r>
          </w:p>
          <w:p w14:paraId="5EF8D87E">
            <w:pPr>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 xml:space="preserve">-19 </w:t>
            </w:r>
            <w:r>
              <w:rPr>
                <w:rFonts w:hint="default" w:ascii="Times New Roman" w:hAnsi="Times New Roman" w:cs="Times New Roman"/>
                <w:b/>
                <w:bCs/>
                <w:color w:val="auto"/>
                <w:sz w:val="21"/>
                <w:szCs w:val="21"/>
                <w:highlight w:val="none"/>
              </w:rPr>
              <w:t>风险物质与临界量比值结果表</w:t>
            </w:r>
          </w:p>
          <w:tbl>
            <w:tblPr>
              <w:tblStyle w:val="3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35"/>
              <w:gridCol w:w="1503"/>
              <w:gridCol w:w="1119"/>
              <w:gridCol w:w="2115"/>
              <w:gridCol w:w="1563"/>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1FC6DB7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38" w:type="pct"/>
                  <w:vAlign w:val="center"/>
                </w:tcPr>
                <w:p w14:paraId="7795BFEB">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850"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最大存在总量（t）</w:t>
                  </w:r>
                </w:p>
              </w:tc>
              <w:tc>
                <w:tcPr>
                  <w:tcW w:w="632"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临界量（t）</w:t>
                  </w:r>
                </w:p>
              </w:tc>
              <w:tc>
                <w:tcPr>
                  <w:tcW w:w="1196" w:type="pct"/>
                  <w:vAlign w:val="center"/>
                </w:tcPr>
                <w:p w14:paraId="7737425F">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最大储存量与临界量的比值（q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/Q</w:t>
                  </w:r>
                  <w:r>
                    <w:rPr>
                      <w:rFonts w:hint="default" w:ascii="Times New Roman" w:hAnsi="Times New Roman" w:cs="Times New Roman"/>
                      <w:b/>
                      <w:color w:val="auto"/>
                      <w:sz w:val="21"/>
                      <w:szCs w:val="21"/>
                      <w:vertAlign w:val="subscript"/>
                    </w:rPr>
                    <w:t>i</w:t>
                  </w:r>
                  <w:r>
                    <w:rPr>
                      <w:rFonts w:hint="default" w:ascii="Times New Roman" w:hAnsi="Times New Roman" w:cs="Times New Roman"/>
                      <w:b/>
                      <w:color w:val="auto"/>
                      <w:sz w:val="21"/>
                      <w:szCs w:val="21"/>
                    </w:rPr>
                    <w:t>）</w:t>
                  </w:r>
                </w:p>
              </w:tc>
              <w:tc>
                <w:tcPr>
                  <w:tcW w:w="884" w:type="pct"/>
                  <w:vAlign w:val="center"/>
                </w:tcPr>
                <w:p w14:paraId="506A0266">
                  <w:pPr>
                    <w:adjustRightInd w:val="0"/>
                    <w:snapToGrid w:val="0"/>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储存地点</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628FA16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38" w:type="pct"/>
                  <w:shd w:val="clear" w:color="auto" w:fill="FFFFFF"/>
                  <w:vAlign w:val="center"/>
                </w:tcPr>
                <w:p w14:paraId="0B54A00C">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化纤油剂</w:t>
                  </w:r>
                </w:p>
              </w:tc>
              <w:tc>
                <w:tcPr>
                  <w:tcW w:w="850" w:type="pct"/>
                  <w:tcBorders>
                    <w:right w:val="single" w:color="000000" w:sz="4" w:space="0"/>
                  </w:tcBorders>
                  <w:vAlign w:val="center"/>
                </w:tcPr>
                <w:p w14:paraId="079C77FF">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cs="Times New Roman"/>
                      <w:color w:val="auto"/>
                      <w:sz w:val="21"/>
                      <w:szCs w:val="21"/>
                      <w:lang w:val="en-US" w:eastAsia="zh-CN"/>
                    </w:rPr>
                  </w:pPr>
                  <w:r>
                    <w:rPr>
                      <w:rFonts w:hint="eastAsia" w:cs="Times New Roman"/>
                      <w:color w:val="auto"/>
                      <w:kern w:val="44"/>
                      <w:sz w:val="21"/>
                      <w:szCs w:val="21"/>
                      <w:lang w:val="en-US" w:eastAsia="zh-CN" w:bidi="ar-SA"/>
                    </w:rPr>
                    <w:t>7</w:t>
                  </w:r>
                </w:p>
              </w:tc>
              <w:tc>
                <w:tcPr>
                  <w:tcW w:w="632" w:type="pct"/>
                  <w:tcBorders>
                    <w:left w:val="single" w:color="000000" w:sz="4" w:space="0"/>
                  </w:tcBorders>
                  <w:vAlign w:val="center"/>
                </w:tcPr>
                <w:p w14:paraId="661F0E2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115" w:type="dxa"/>
                  <w:vAlign w:val="center"/>
                </w:tcPr>
                <w:p w14:paraId="0E71BFB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w:t>
                  </w:r>
                </w:p>
              </w:tc>
              <w:tc>
                <w:tcPr>
                  <w:tcW w:w="884" w:type="pct"/>
                  <w:vMerge w:val="restart"/>
                  <w:vAlign w:val="center"/>
                </w:tcPr>
                <w:p w14:paraId="519499D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油品暂存区/车间</w:t>
                  </w:r>
                </w:p>
              </w:tc>
            </w:tr>
            <w:tr w14:paraId="608E7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50124B3D">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1038" w:type="pct"/>
                  <w:shd w:val="clear" w:color="auto" w:fill="FFFFFF"/>
                  <w:vAlign w:val="center"/>
                </w:tcPr>
                <w:p w14:paraId="2B0B9DFE">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机油</w:t>
                  </w:r>
                </w:p>
              </w:tc>
              <w:tc>
                <w:tcPr>
                  <w:tcW w:w="850" w:type="pct"/>
                  <w:tcBorders>
                    <w:right w:val="single" w:color="000000" w:sz="4" w:space="0"/>
                  </w:tcBorders>
                  <w:vAlign w:val="center"/>
                </w:tcPr>
                <w:p w14:paraId="6499B7E2">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rPr>
                      <w:rFonts w:hint="default" w:cs="Times New Roman"/>
                      <w:color w:val="auto"/>
                      <w:sz w:val="21"/>
                      <w:szCs w:val="21"/>
                      <w:lang w:val="en-US" w:eastAsia="zh-CN"/>
                    </w:rPr>
                  </w:pPr>
                  <w:r>
                    <w:rPr>
                      <w:rFonts w:hint="eastAsia" w:cs="Times New Roman"/>
                      <w:color w:val="auto"/>
                      <w:kern w:val="44"/>
                      <w:sz w:val="21"/>
                      <w:szCs w:val="21"/>
                      <w:lang w:val="en-US" w:eastAsia="zh-CN" w:bidi="ar-SA"/>
                    </w:rPr>
                    <w:t>0.4</w:t>
                  </w:r>
                </w:p>
              </w:tc>
              <w:tc>
                <w:tcPr>
                  <w:tcW w:w="632" w:type="pct"/>
                  <w:tcBorders>
                    <w:left w:val="single" w:color="000000" w:sz="4" w:space="0"/>
                  </w:tcBorders>
                  <w:vAlign w:val="center"/>
                </w:tcPr>
                <w:p w14:paraId="4868702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w:t>
                  </w:r>
                </w:p>
              </w:tc>
              <w:tc>
                <w:tcPr>
                  <w:tcW w:w="2115" w:type="dxa"/>
                  <w:vAlign w:val="center"/>
                </w:tcPr>
                <w:p w14:paraId="0BBFD5D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0.00016</w:t>
                  </w:r>
                </w:p>
              </w:tc>
              <w:tc>
                <w:tcPr>
                  <w:tcW w:w="884" w:type="pct"/>
                  <w:vMerge w:val="continue"/>
                  <w:shd w:val="clear" w:color="auto" w:fill="auto"/>
                  <w:vAlign w:val="center"/>
                </w:tcPr>
                <w:p w14:paraId="189AB575">
                  <w:pPr>
                    <w:adjustRightInd w:val="0"/>
                    <w:snapToGrid w:val="0"/>
                    <w:jc w:val="center"/>
                    <w:rPr>
                      <w:rFonts w:hint="eastAsia"/>
                      <w:color w:val="auto"/>
                      <w:lang w:val="en-US" w:eastAsia="zh-CN"/>
                    </w:rPr>
                  </w:pPr>
                </w:p>
              </w:tc>
            </w:tr>
            <w:tr w14:paraId="2C42F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4A74B12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038" w:type="pct"/>
                  <w:vAlign w:val="center"/>
                </w:tcPr>
                <w:p w14:paraId="199BAD21">
                  <w:pPr>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b w:val="0"/>
                      <w:bCs/>
                      <w:color w:val="auto"/>
                      <w:sz w:val="21"/>
                      <w:szCs w:val="21"/>
                      <w:lang w:val="en-US" w:eastAsia="zh-CN"/>
                    </w:rPr>
                    <w:t>废机油</w:t>
                  </w:r>
                </w:p>
              </w:tc>
              <w:tc>
                <w:tcPr>
                  <w:tcW w:w="850" w:type="pct"/>
                  <w:tcBorders>
                    <w:bottom w:val="single" w:color="000000" w:sz="4" w:space="0"/>
                    <w:right w:val="single" w:color="000000" w:sz="4" w:space="0"/>
                  </w:tcBorders>
                  <w:vAlign w:val="center"/>
                </w:tcPr>
                <w:p w14:paraId="6694801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0.113</w:t>
                  </w:r>
                </w:p>
              </w:tc>
              <w:tc>
                <w:tcPr>
                  <w:tcW w:w="632" w:type="pct"/>
                  <w:tcBorders>
                    <w:left w:val="single" w:color="000000" w:sz="4" w:space="0"/>
                    <w:bottom w:val="single" w:color="000000" w:sz="4" w:space="0"/>
                  </w:tcBorders>
                  <w:vAlign w:val="center"/>
                </w:tcPr>
                <w:p w14:paraId="6FC0178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w:t>
                  </w:r>
                </w:p>
              </w:tc>
              <w:tc>
                <w:tcPr>
                  <w:tcW w:w="2115" w:type="dxa"/>
                  <w:vAlign w:val="center"/>
                </w:tcPr>
                <w:p w14:paraId="619C4F3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0.0000452</w:t>
                  </w:r>
                </w:p>
              </w:tc>
              <w:tc>
                <w:tcPr>
                  <w:tcW w:w="884" w:type="pct"/>
                  <w:vMerge w:val="restart"/>
                  <w:vAlign w:val="center"/>
                </w:tcPr>
                <w:p w14:paraId="4DDCA457">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危废仓库</w:t>
                  </w:r>
                </w:p>
              </w:tc>
            </w:tr>
            <w:tr w14:paraId="38A38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5C92936">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1038" w:type="pct"/>
                  <w:vAlign w:val="center"/>
                </w:tcPr>
                <w:p w14:paraId="2CDF8D96">
                  <w:pPr>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lang w:val="en-US" w:eastAsia="zh-CN"/>
                    </w:rPr>
                    <w:t>废导热油</w:t>
                  </w:r>
                </w:p>
              </w:tc>
              <w:tc>
                <w:tcPr>
                  <w:tcW w:w="850" w:type="pct"/>
                  <w:tcBorders>
                    <w:bottom w:val="single" w:color="000000" w:sz="4" w:space="0"/>
                    <w:right w:val="single" w:color="000000" w:sz="4" w:space="0"/>
                  </w:tcBorders>
                  <w:vAlign w:val="center"/>
                </w:tcPr>
                <w:p w14:paraId="096B83C4">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0.2</w:t>
                  </w:r>
                </w:p>
              </w:tc>
              <w:tc>
                <w:tcPr>
                  <w:tcW w:w="632" w:type="pct"/>
                  <w:tcBorders>
                    <w:left w:val="single" w:color="000000" w:sz="4" w:space="0"/>
                    <w:bottom w:val="single" w:color="000000" w:sz="4" w:space="0"/>
                  </w:tcBorders>
                  <w:vAlign w:val="center"/>
                </w:tcPr>
                <w:p w14:paraId="6D06317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w:t>
                  </w:r>
                </w:p>
              </w:tc>
              <w:tc>
                <w:tcPr>
                  <w:tcW w:w="2115" w:type="dxa"/>
                  <w:vAlign w:val="center"/>
                </w:tcPr>
                <w:p w14:paraId="0715C65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0.00008</w:t>
                  </w:r>
                </w:p>
              </w:tc>
              <w:tc>
                <w:tcPr>
                  <w:tcW w:w="884" w:type="pct"/>
                  <w:vMerge w:val="continue"/>
                  <w:vAlign w:val="center"/>
                </w:tcPr>
                <w:p w14:paraId="03D30CA1">
                  <w:pPr>
                    <w:adjustRightInd w:val="0"/>
                    <w:snapToGrid w:val="0"/>
                    <w:jc w:val="center"/>
                    <w:rPr>
                      <w:rFonts w:hint="eastAsia" w:cs="Times New Roman"/>
                      <w:color w:val="auto"/>
                      <w:sz w:val="21"/>
                      <w:szCs w:val="21"/>
                      <w:lang w:val="en-US" w:eastAsia="zh-CN"/>
                    </w:rPr>
                  </w:pPr>
                </w:p>
              </w:tc>
            </w:tr>
            <w:tr w14:paraId="1C03E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030BDC24">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038" w:type="pct"/>
                  <w:vAlign w:val="center"/>
                </w:tcPr>
                <w:p w14:paraId="5693FC93">
                  <w:pPr>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850" w:type="pct"/>
                  <w:tcBorders>
                    <w:bottom w:val="single" w:color="000000" w:sz="4" w:space="0"/>
                    <w:right w:val="single" w:color="000000" w:sz="4" w:space="0"/>
                  </w:tcBorders>
                  <w:vAlign w:val="center"/>
                </w:tcPr>
                <w:p w14:paraId="5B9C1AC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3.08</w:t>
                  </w:r>
                </w:p>
              </w:tc>
              <w:tc>
                <w:tcPr>
                  <w:tcW w:w="632" w:type="pct"/>
                  <w:tcBorders>
                    <w:left w:val="single" w:color="000000" w:sz="4" w:space="0"/>
                    <w:bottom w:val="single" w:color="000000" w:sz="4" w:space="0"/>
                  </w:tcBorders>
                  <w:vAlign w:val="center"/>
                </w:tcPr>
                <w:p w14:paraId="0479A8E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115" w:type="dxa"/>
                  <w:vAlign w:val="center"/>
                </w:tcPr>
                <w:p w14:paraId="7EA1DF6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0.0616</w:t>
                  </w:r>
                </w:p>
              </w:tc>
              <w:tc>
                <w:tcPr>
                  <w:tcW w:w="884" w:type="pct"/>
                  <w:vMerge w:val="continue"/>
                  <w:vAlign w:val="center"/>
                </w:tcPr>
                <w:p w14:paraId="3F299201">
                  <w:pPr>
                    <w:adjustRightInd w:val="0"/>
                    <w:snapToGrid w:val="0"/>
                    <w:jc w:val="center"/>
                    <w:rPr>
                      <w:rFonts w:hint="eastAsia" w:cs="Times New Roman"/>
                      <w:color w:val="auto"/>
                      <w:sz w:val="21"/>
                      <w:szCs w:val="21"/>
                      <w:lang w:val="en-US" w:eastAsia="zh-CN"/>
                    </w:rPr>
                  </w:pPr>
                </w:p>
              </w:tc>
            </w:tr>
            <w:tr w14:paraId="48B3C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C695240">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038" w:type="pct"/>
                  <w:vAlign w:val="center"/>
                </w:tcPr>
                <w:p w14:paraId="60351F61">
                  <w:pPr>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含油废抹布（手套）</w:t>
                  </w:r>
                </w:p>
              </w:tc>
              <w:tc>
                <w:tcPr>
                  <w:tcW w:w="850" w:type="pct"/>
                  <w:tcBorders>
                    <w:bottom w:val="single" w:color="000000" w:sz="4" w:space="0"/>
                    <w:right w:val="single" w:color="000000" w:sz="4" w:space="0"/>
                  </w:tcBorders>
                  <w:vAlign w:val="center"/>
                </w:tcPr>
                <w:p w14:paraId="5874733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0.038</w:t>
                  </w:r>
                </w:p>
              </w:tc>
              <w:tc>
                <w:tcPr>
                  <w:tcW w:w="632" w:type="pct"/>
                  <w:tcBorders>
                    <w:left w:val="single" w:color="000000" w:sz="4" w:space="0"/>
                    <w:bottom w:val="single" w:color="000000" w:sz="4" w:space="0"/>
                  </w:tcBorders>
                  <w:vAlign w:val="center"/>
                </w:tcPr>
                <w:p w14:paraId="5740C9C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115" w:type="dxa"/>
                  <w:vAlign w:val="center"/>
                </w:tcPr>
                <w:p w14:paraId="76BB001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0.00076</w:t>
                  </w:r>
                </w:p>
              </w:tc>
              <w:tc>
                <w:tcPr>
                  <w:tcW w:w="884" w:type="pct"/>
                  <w:vMerge w:val="continue"/>
                  <w:vAlign w:val="center"/>
                </w:tcPr>
                <w:p w14:paraId="3B46857D">
                  <w:pPr>
                    <w:adjustRightInd w:val="0"/>
                    <w:snapToGrid w:val="0"/>
                    <w:jc w:val="center"/>
                    <w:rPr>
                      <w:rFonts w:hint="eastAsia" w:cs="Times New Roman"/>
                      <w:color w:val="auto"/>
                      <w:sz w:val="21"/>
                      <w:szCs w:val="21"/>
                      <w:lang w:val="en-US" w:eastAsia="zh-CN"/>
                    </w:rPr>
                  </w:pPr>
                </w:p>
              </w:tc>
            </w:tr>
            <w:tr w14:paraId="052A8A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31FC3E5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038" w:type="pct"/>
                  <w:vAlign w:val="center"/>
                </w:tcPr>
                <w:p w14:paraId="37280298">
                  <w:pPr>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废油</w:t>
                  </w:r>
                </w:p>
              </w:tc>
              <w:tc>
                <w:tcPr>
                  <w:tcW w:w="850" w:type="pct"/>
                  <w:tcBorders>
                    <w:bottom w:val="single" w:color="000000" w:sz="4" w:space="0"/>
                    <w:right w:val="single" w:color="000000" w:sz="4" w:space="0"/>
                  </w:tcBorders>
                  <w:vAlign w:val="center"/>
                </w:tcPr>
                <w:p w14:paraId="49149AE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0.75</w:t>
                  </w:r>
                </w:p>
              </w:tc>
              <w:tc>
                <w:tcPr>
                  <w:tcW w:w="632" w:type="pct"/>
                  <w:tcBorders>
                    <w:left w:val="single" w:color="000000" w:sz="4" w:space="0"/>
                    <w:bottom w:val="single" w:color="000000" w:sz="4" w:space="0"/>
                  </w:tcBorders>
                  <w:vAlign w:val="center"/>
                </w:tcPr>
                <w:p w14:paraId="3E893C7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w:t>
                  </w:r>
                </w:p>
              </w:tc>
              <w:tc>
                <w:tcPr>
                  <w:tcW w:w="2115" w:type="dxa"/>
                  <w:vAlign w:val="center"/>
                </w:tcPr>
                <w:p w14:paraId="18E2B8D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0.0003</w:t>
                  </w:r>
                </w:p>
              </w:tc>
              <w:tc>
                <w:tcPr>
                  <w:tcW w:w="884" w:type="pct"/>
                  <w:vMerge w:val="continue"/>
                  <w:vAlign w:val="center"/>
                </w:tcPr>
                <w:p w14:paraId="325F7698">
                  <w:pPr>
                    <w:adjustRightInd w:val="0"/>
                    <w:snapToGrid w:val="0"/>
                    <w:jc w:val="center"/>
                    <w:rPr>
                      <w:rFonts w:hint="eastAsia" w:cs="Times New Roman"/>
                      <w:color w:val="auto"/>
                      <w:sz w:val="21"/>
                      <w:szCs w:val="21"/>
                      <w:lang w:val="en-US" w:eastAsia="zh-CN"/>
                    </w:rPr>
                  </w:pPr>
                </w:p>
              </w:tc>
            </w:tr>
            <w:tr w14:paraId="07CCA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749BC37C">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038" w:type="pct"/>
                  <w:vAlign w:val="center"/>
                </w:tcPr>
                <w:p w14:paraId="410AE863">
                  <w:pPr>
                    <w:pageBreakBefore w:val="0"/>
                    <w:kinsoku/>
                    <w:wordWrap/>
                    <w:overflowPunct/>
                    <w:topLinePunct w:val="0"/>
                    <w:autoSpaceDE/>
                    <w:autoSpaceDN/>
                    <w:bidi w:val="0"/>
                    <w:spacing w:line="240" w:lineRule="auto"/>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废油桶</w:t>
                  </w:r>
                </w:p>
              </w:tc>
              <w:tc>
                <w:tcPr>
                  <w:tcW w:w="850" w:type="pct"/>
                  <w:tcBorders>
                    <w:bottom w:val="single" w:color="000000" w:sz="4" w:space="0"/>
                    <w:right w:val="single" w:color="000000" w:sz="4" w:space="0"/>
                  </w:tcBorders>
                  <w:vAlign w:val="center"/>
                </w:tcPr>
                <w:p w14:paraId="66177E8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0.053</w:t>
                  </w:r>
                </w:p>
              </w:tc>
              <w:tc>
                <w:tcPr>
                  <w:tcW w:w="632" w:type="pct"/>
                  <w:tcBorders>
                    <w:left w:val="single" w:color="000000" w:sz="4" w:space="0"/>
                    <w:bottom w:val="single" w:color="000000" w:sz="4" w:space="0"/>
                  </w:tcBorders>
                  <w:vAlign w:val="center"/>
                </w:tcPr>
                <w:p w14:paraId="5928C5B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115" w:type="dxa"/>
                  <w:vAlign w:val="center"/>
                </w:tcPr>
                <w:p w14:paraId="3244D5B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0.00106</w:t>
                  </w:r>
                </w:p>
              </w:tc>
              <w:tc>
                <w:tcPr>
                  <w:tcW w:w="884" w:type="pct"/>
                  <w:vMerge w:val="continue"/>
                  <w:vAlign w:val="center"/>
                </w:tcPr>
                <w:p w14:paraId="160B0677">
                  <w:pPr>
                    <w:adjustRightInd w:val="0"/>
                    <w:snapToGrid w:val="0"/>
                    <w:jc w:val="center"/>
                    <w:rPr>
                      <w:rFonts w:hint="eastAsia" w:cs="Times New Roman"/>
                      <w:color w:val="auto"/>
                      <w:sz w:val="21"/>
                      <w:szCs w:val="21"/>
                      <w:lang w:val="en-US" w:eastAsia="zh-CN"/>
                    </w:rPr>
                  </w:pPr>
                </w:p>
              </w:tc>
            </w:tr>
            <w:tr w14:paraId="0F00E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274F872E">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038" w:type="pct"/>
                  <w:vAlign w:val="center"/>
                </w:tcPr>
                <w:p w14:paraId="51B85AED">
                  <w:pPr>
                    <w:pageBreakBefore w:val="0"/>
                    <w:kinsoku/>
                    <w:wordWrap/>
                    <w:overflowPunct/>
                    <w:topLinePunct w:val="0"/>
                    <w:autoSpaceDE/>
                    <w:autoSpaceDN/>
                    <w:bidi w:val="0"/>
                    <w:spacing w:line="240" w:lineRule="auto"/>
                    <w:jc w:val="center"/>
                    <w:rPr>
                      <w:rFonts w:hint="eastAsia"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喷淋废液</w:t>
                  </w:r>
                </w:p>
              </w:tc>
              <w:tc>
                <w:tcPr>
                  <w:tcW w:w="850" w:type="pct"/>
                  <w:tcBorders>
                    <w:bottom w:val="single" w:color="000000" w:sz="4" w:space="0"/>
                    <w:right w:val="single" w:color="000000" w:sz="4" w:space="0"/>
                  </w:tcBorders>
                  <w:vAlign w:val="center"/>
                </w:tcPr>
                <w:p w14:paraId="4CCB2EC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632" w:type="pct"/>
                  <w:tcBorders>
                    <w:left w:val="single" w:color="000000" w:sz="4" w:space="0"/>
                    <w:bottom w:val="single" w:color="000000" w:sz="4" w:space="0"/>
                  </w:tcBorders>
                  <w:vAlign w:val="center"/>
                </w:tcPr>
                <w:p w14:paraId="39D84C7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115" w:type="dxa"/>
                  <w:vAlign w:val="center"/>
                </w:tcPr>
                <w:p w14:paraId="3EE921A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884" w:type="pct"/>
                  <w:vMerge w:val="continue"/>
                  <w:vAlign w:val="center"/>
                </w:tcPr>
                <w:p w14:paraId="74EEF91B">
                  <w:pPr>
                    <w:adjustRightInd w:val="0"/>
                    <w:snapToGrid w:val="0"/>
                    <w:jc w:val="center"/>
                    <w:rPr>
                      <w:rFonts w:hint="eastAsia" w:cs="Times New Roman"/>
                      <w:color w:val="auto"/>
                      <w:sz w:val="21"/>
                      <w:szCs w:val="21"/>
                      <w:lang w:val="en-US" w:eastAsia="zh-CN"/>
                    </w:rPr>
                  </w:pP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pct"/>
                  <w:gridSpan w:val="4"/>
                  <w:vAlign w:val="center"/>
                </w:tcPr>
                <w:p w14:paraId="4F8A74C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2115" w:type="dxa"/>
                  <w:vAlign w:val="center"/>
                </w:tcPr>
                <w:p w14:paraId="20F96FB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0.2140052</w:t>
                  </w:r>
                </w:p>
              </w:tc>
              <w:tc>
                <w:tcPr>
                  <w:tcW w:w="884" w:type="pct"/>
                  <w:vAlign w:val="center"/>
                </w:tcPr>
                <w:p w14:paraId="6AA9630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43A16A0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注:项目</w:t>
            </w:r>
            <w:r>
              <w:rPr>
                <w:rFonts w:hint="default" w:ascii="Times New Roman" w:hAnsi="Times New Roman" w:eastAsia="宋体" w:cs="Times New Roman"/>
                <w:color w:val="auto"/>
                <w:sz w:val="21"/>
                <w:szCs w:val="21"/>
                <w:lang w:val="en-US" w:eastAsia="zh-CN"/>
              </w:rPr>
              <w:t>化纤油剂</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机油</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危废依托现有设施储存，故以油品暂存区、危废仓库最大库存统计风险物质存量。</w:t>
            </w:r>
          </w:p>
          <w:p w14:paraId="1DDDE962">
            <w:pPr>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由上表可知风险物质与临界量比值Q＜1，故本项目环境风险潜势等级低。</w:t>
            </w:r>
          </w:p>
          <w:p w14:paraId="79DA632D">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通过对本项目的风险识别，参考同类企业的有关资料，本项目可能发生的突发环境事件为</w:t>
            </w:r>
            <w:r>
              <w:rPr>
                <w:rFonts w:hint="eastAsia" w:cs="Times New Roman"/>
                <w:bCs/>
                <w:color w:val="auto"/>
                <w:sz w:val="21"/>
                <w:szCs w:val="21"/>
                <w:lang w:eastAsia="zh-CN"/>
              </w:rPr>
              <w:t>：</w:t>
            </w:r>
            <w:r>
              <w:rPr>
                <w:rFonts w:hint="default" w:ascii="Times New Roman" w:hAnsi="Times New Roman" w:cs="Times New Roman"/>
                <w:bCs/>
                <w:color w:val="auto"/>
                <w:sz w:val="21"/>
                <w:szCs w:val="21"/>
              </w:rPr>
              <w:t>①存放</w:t>
            </w:r>
            <w:r>
              <w:rPr>
                <w:rFonts w:hint="default" w:ascii="Times New Roman" w:hAnsi="Times New Roman" w:eastAsia="宋体" w:cs="Times New Roman"/>
                <w:color w:val="auto"/>
                <w:sz w:val="21"/>
                <w:szCs w:val="21"/>
                <w:lang w:val="en-US" w:eastAsia="zh-CN"/>
              </w:rPr>
              <w:t>化纤油剂</w:t>
            </w:r>
            <w:r>
              <w:rPr>
                <w:rFonts w:hint="default" w:ascii="Times New Roman" w:hAnsi="Times New Roman" w:cs="Times New Roman"/>
                <w:bCs/>
                <w:color w:val="auto"/>
                <w:sz w:val="21"/>
                <w:szCs w:val="21"/>
              </w:rPr>
              <w:t>、</w:t>
            </w:r>
            <w:r>
              <w:rPr>
                <w:rFonts w:hint="default" w:ascii="Times New Roman" w:hAnsi="Times New Roman" w:eastAsia="宋体" w:cs="Times New Roman"/>
                <w:color w:val="auto"/>
                <w:sz w:val="21"/>
                <w:szCs w:val="21"/>
                <w:lang w:val="en-US" w:eastAsia="zh-CN"/>
              </w:rPr>
              <w:t>机油</w:t>
            </w:r>
            <w:r>
              <w:rPr>
                <w:rFonts w:hint="default" w:ascii="Times New Roman" w:hAnsi="Times New Roman" w:cs="Times New Roman"/>
                <w:bCs/>
                <w:color w:val="auto"/>
                <w:sz w:val="21"/>
                <w:szCs w:val="21"/>
              </w:rPr>
              <w:t>等的容器破损导致物料</w:t>
            </w:r>
            <w:r>
              <w:rPr>
                <w:rFonts w:hint="eastAsia" w:cs="Times New Roman"/>
                <w:bCs/>
                <w:color w:val="auto"/>
                <w:sz w:val="21"/>
                <w:szCs w:val="21"/>
                <w:lang w:eastAsia="zh-CN"/>
              </w:rPr>
              <w:t>泄漏</w:t>
            </w:r>
            <w:r>
              <w:rPr>
                <w:rFonts w:hint="default" w:ascii="Times New Roman" w:hAnsi="Times New Roman" w:cs="Times New Roman"/>
                <w:bCs/>
                <w:color w:val="auto"/>
                <w:sz w:val="21"/>
                <w:szCs w:val="21"/>
              </w:rPr>
              <w:t>进入厂区内雨水管道，通过雨水冲刷和下渗影响土壤、地表水和地下水环境；②项目</w:t>
            </w:r>
            <w:r>
              <w:rPr>
                <w:rFonts w:hint="default" w:ascii="Times New Roman" w:hAnsi="Times New Roman" w:eastAsia="宋体" w:cs="Times New Roman"/>
                <w:color w:val="auto"/>
                <w:sz w:val="21"/>
                <w:szCs w:val="21"/>
                <w:lang w:val="en-US" w:eastAsia="zh-CN"/>
              </w:rPr>
              <w:t>化纤油剂</w:t>
            </w:r>
            <w:r>
              <w:rPr>
                <w:rFonts w:hint="default" w:ascii="Times New Roman" w:hAnsi="Times New Roman" w:cs="Times New Roman"/>
                <w:bCs/>
                <w:color w:val="auto"/>
                <w:sz w:val="21"/>
                <w:szCs w:val="21"/>
              </w:rPr>
              <w:t>、</w:t>
            </w:r>
            <w:r>
              <w:rPr>
                <w:rFonts w:hint="default" w:ascii="Times New Roman" w:hAnsi="Times New Roman" w:eastAsia="宋体" w:cs="Times New Roman"/>
                <w:color w:val="auto"/>
                <w:sz w:val="21"/>
                <w:szCs w:val="21"/>
                <w:lang w:val="en-US" w:eastAsia="zh-CN"/>
              </w:rPr>
              <w:t>机油</w:t>
            </w:r>
            <w:r>
              <w:rPr>
                <w:rFonts w:hint="eastAsia" w:cs="Times New Roman"/>
                <w:bCs/>
                <w:color w:val="auto"/>
                <w:sz w:val="21"/>
                <w:szCs w:val="21"/>
                <w:lang w:eastAsia="zh-CN"/>
              </w:rPr>
              <w:t>可燃</w:t>
            </w:r>
            <w:r>
              <w:rPr>
                <w:rFonts w:hint="default" w:ascii="Times New Roman" w:hAnsi="Times New Roman" w:cs="Times New Roman"/>
                <w:bCs/>
                <w:color w:val="auto"/>
                <w:sz w:val="21"/>
                <w:szCs w:val="21"/>
              </w:rPr>
              <w:t>，遇明火可能发生火灾爆炸事故，次生</w:t>
            </w:r>
            <w:r>
              <w:rPr>
                <w:rFonts w:hint="eastAsia" w:cs="Times New Roman"/>
                <w:bCs/>
                <w:color w:val="auto"/>
                <w:sz w:val="21"/>
                <w:szCs w:val="21"/>
                <w:lang w:eastAsia="zh-CN"/>
              </w:rPr>
              <w:t>的</w:t>
            </w:r>
            <w:r>
              <w:rPr>
                <w:rFonts w:hint="eastAsia" w:cs="Times New Roman"/>
                <w:bCs/>
                <w:color w:val="auto"/>
                <w:sz w:val="21"/>
                <w:szCs w:val="21"/>
                <w:lang w:val="en-US" w:eastAsia="zh-CN"/>
              </w:rPr>
              <w:t>CO、颗粒物等污染物会污染周边大气</w:t>
            </w:r>
            <w:r>
              <w:rPr>
                <w:rFonts w:hint="default" w:ascii="Times New Roman" w:hAnsi="Times New Roman" w:cs="Times New Roman"/>
                <w:bCs/>
                <w:color w:val="auto"/>
                <w:sz w:val="21"/>
                <w:szCs w:val="21"/>
              </w:rPr>
              <w:t>环境。</w:t>
            </w:r>
          </w:p>
          <w:p w14:paraId="54EBC1E5">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2、</w:t>
            </w:r>
            <w:r>
              <w:rPr>
                <w:rFonts w:hint="default" w:ascii="Times New Roman" w:hAnsi="Times New Roman" w:cs="Times New Roman"/>
                <w:bCs/>
                <w:color w:val="auto"/>
                <w:sz w:val="21"/>
                <w:szCs w:val="21"/>
              </w:rPr>
              <w:t>环境风险防范及应急管理要求</w:t>
            </w:r>
          </w:p>
          <w:p w14:paraId="26FA8A6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管理、储存、使用、运输中的防范措施</w:t>
            </w:r>
          </w:p>
          <w:p w14:paraId="79DE8D4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2）</w:t>
            </w:r>
            <w:r>
              <w:rPr>
                <w:rFonts w:hint="default" w:ascii="Times New Roman" w:hAnsi="Times New Roman" w:cs="Times New Roman"/>
                <w:bCs/>
                <w:color w:val="auto"/>
                <w:sz w:val="21"/>
                <w:szCs w:val="21"/>
              </w:rPr>
              <w:t>存放区风险防范措施</w:t>
            </w:r>
          </w:p>
          <w:p w14:paraId="09275743">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化学品</w:t>
            </w:r>
            <w:r>
              <w:rPr>
                <w:rFonts w:hint="default" w:ascii="Times New Roman" w:hAnsi="Times New Roman" w:cs="Times New Roman"/>
                <w:bCs/>
                <w:color w:val="auto"/>
                <w:sz w:val="21"/>
                <w:szCs w:val="21"/>
              </w:rPr>
              <w:t>必须设置于阴凉、通风的库房，库房必须防渗、防漏、防雨；</w:t>
            </w:r>
            <w:r>
              <w:rPr>
                <w:rFonts w:hint="eastAsia" w:cs="Times New Roman"/>
                <w:bCs/>
                <w:color w:val="auto"/>
                <w:sz w:val="21"/>
                <w:szCs w:val="21"/>
                <w:lang w:val="en-US" w:eastAsia="zh-CN"/>
              </w:rPr>
              <w:t>油品暂存区</w:t>
            </w:r>
            <w:r>
              <w:rPr>
                <w:rFonts w:hint="default" w:ascii="Times New Roman" w:hAnsi="Times New Roman" w:cs="Times New Roman"/>
                <w:bCs/>
                <w:color w:val="auto"/>
                <w:sz w:val="21"/>
                <w:szCs w:val="21"/>
              </w:rPr>
              <w:t>、危废仓库内应设置一个收集</w:t>
            </w:r>
            <w:r>
              <w:rPr>
                <w:rFonts w:hint="eastAsia" w:cs="Times New Roman"/>
                <w:bCs/>
                <w:color w:val="auto"/>
                <w:sz w:val="21"/>
                <w:szCs w:val="21"/>
                <w:lang w:val="en-US" w:eastAsia="zh-CN"/>
              </w:rPr>
              <w:t>井</w:t>
            </w:r>
            <w:r>
              <w:rPr>
                <w:rFonts w:hint="default" w:ascii="Times New Roman" w:hAnsi="Times New Roman" w:cs="Times New Roman"/>
                <w:bCs/>
                <w:color w:val="auto"/>
                <w:sz w:val="21"/>
                <w:szCs w:val="21"/>
              </w:rPr>
              <w:t>，当泄漏事故发生时，可及时将泄漏的物料或废料</w:t>
            </w:r>
            <w:r>
              <w:rPr>
                <w:rFonts w:hint="eastAsia" w:cs="Times New Roman"/>
                <w:bCs/>
                <w:color w:val="auto"/>
                <w:sz w:val="21"/>
                <w:szCs w:val="21"/>
                <w:lang w:val="en-US" w:eastAsia="zh-CN"/>
              </w:rPr>
              <w:t>导入</w:t>
            </w:r>
            <w:r>
              <w:rPr>
                <w:rFonts w:hint="default" w:ascii="Times New Roman" w:hAnsi="Times New Roman" w:cs="Times New Roman"/>
                <w:bCs/>
                <w:color w:val="auto"/>
                <w:sz w:val="21"/>
                <w:szCs w:val="21"/>
              </w:rPr>
              <w:t>收集</w:t>
            </w:r>
            <w:r>
              <w:rPr>
                <w:rFonts w:hint="eastAsia" w:cs="Times New Roman"/>
                <w:bCs/>
                <w:color w:val="auto"/>
                <w:sz w:val="21"/>
                <w:szCs w:val="21"/>
                <w:lang w:val="en-US" w:eastAsia="zh-CN"/>
              </w:rPr>
              <w:t>井</w:t>
            </w:r>
            <w:r>
              <w:rPr>
                <w:rFonts w:hint="default" w:ascii="Times New Roman" w:hAnsi="Times New Roman" w:cs="Times New Roman"/>
                <w:bCs/>
                <w:color w:val="auto"/>
                <w:sz w:val="21"/>
                <w:szCs w:val="21"/>
              </w:rPr>
              <w:t>内暂存，最终作为危险废物处理；</w:t>
            </w:r>
            <w:r>
              <w:rPr>
                <w:rFonts w:hint="eastAsia" w:cs="Times New Roman"/>
                <w:bCs/>
                <w:color w:val="auto"/>
                <w:sz w:val="21"/>
                <w:szCs w:val="21"/>
                <w:lang w:val="en-US" w:eastAsia="zh-CN"/>
              </w:rPr>
              <w:t>油品暂存区</w:t>
            </w:r>
            <w:r>
              <w:rPr>
                <w:rFonts w:hint="default" w:ascii="Times New Roman" w:hAnsi="Times New Roman" w:cs="Times New Roman"/>
                <w:bCs/>
                <w:color w:val="auto"/>
                <w:sz w:val="21"/>
                <w:szCs w:val="21"/>
              </w:rPr>
              <w:t>、危废仓库应配备吸附剂等材料，防止发生事故时能对事故进行应急处理。</w:t>
            </w:r>
          </w:p>
          <w:p w14:paraId="4777552B">
            <w:pPr>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事故应急对策措施</w:t>
            </w:r>
          </w:p>
          <w:p w14:paraId="0189EB57">
            <w:pPr>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w:t>
            </w:r>
            <w:r>
              <w:rPr>
                <w:rFonts w:hint="eastAsia" w:cs="Times New Roman"/>
                <w:bCs/>
                <w:color w:val="auto"/>
                <w:sz w:val="21"/>
                <w:szCs w:val="21"/>
                <w:lang w:val="en-US" w:eastAsia="zh-CN"/>
              </w:rPr>
              <w:t>事故</w:t>
            </w:r>
            <w:r>
              <w:rPr>
                <w:rFonts w:hint="default" w:ascii="Times New Roman" w:hAnsi="Times New Roman" w:cs="Times New Roman"/>
                <w:bCs/>
                <w:color w:val="auto"/>
                <w:sz w:val="21"/>
                <w:szCs w:val="21"/>
              </w:rPr>
              <w:t>：尽可能采用不产生冲击、静电火花的工具进行泄漏物的回收，将泄漏物收集在密闭容器内，用</w:t>
            </w:r>
            <w:r>
              <w:rPr>
                <w:rFonts w:hint="eastAsia" w:cs="Times New Roman"/>
                <w:bCs/>
                <w:color w:val="auto"/>
                <w:sz w:val="21"/>
                <w:szCs w:val="21"/>
                <w:lang w:val="en-US" w:eastAsia="zh-CN"/>
              </w:rPr>
              <w:t>沙土</w:t>
            </w:r>
            <w:r>
              <w:rPr>
                <w:rFonts w:hint="default" w:ascii="Times New Roman" w:hAnsi="Times New Roman" w:cs="Times New Roman"/>
                <w:bCs/>
                <w:color w:val="auto"/>
                <w:sz w:val="21"/>
                <w:szCs w:val="21"/>
              </w:rPr>
              <w:t>、活性炭或</w:t>
            </w:r>
            <w:r>
              <w:rPr>
                <w:rFonts w:hint="eastAsia" w:cs="Times New Roman"/>
                <w:bCs/>
                <w:color w:val="auto"/>
                <w:sz w:val="21"/>
                <w:szCs w:val="21"/>
                <w:lang w:val="en-US" w:eastAsia="zh-CN"/>
              </w:rPr>
              <w:t>其他</w:t>
            </w:r>
            <w:r>
              <w:rPr>
                <w:rFonts w:hint="default" w:ascii="Times New Roman" w:hAnsi="Times New Roman" w:cs="Times New Roman"/>
                <w:bCs/>
                <w:color w:val="auto"/>
                <w:sz w:val="21"/>
                <w:szCs w:val="21"/>
              </w:rPr>
              <w:t>惰性材料吸收</w:t>
            </w:r>
            <w:r>
              <w:rPr>
                <w:rFonts w:hint="eastAsia" w:ascii="Times New Roman" w:hAnsi="Times New Roman" w:cs="Times New Roman"/>
                <w:bCs/>
                <w:color w:val="auto"/>
                <w:sz w:val="21"/>
                <w:szCs w:val="21"/>
                <w:lang w:val="en-US" w:eastAsia="zh-CN"/>
              </w:rPr>
              <w:t>残液</w:t>
            </w:r>
            <w:r>
              <w:rPr>
                <w:rFonts w:hint="default" w:ascii="Times New Roman" w:hAnsi="Times New Roman" w:cs="Times New Roman"/>
                <w:bCs/>
                <w:color w:val="auto"/>
                <w:sz w:val="21"/>
                <w:szCs w:val="21"/>
              </w:rPr>
              <w:t>，也可以用不燃性分散剂制成的乳液刷洗。</w:t>
            </w:r>
          </w:p>
          <w:p w14:paraId="4299DCCF">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4）火灾爆炸事故风险防范措施</w:t>
            </w:r>
          </w:p>
          <w:p w14:paraId="40688DF9">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①</w:t>
            </w:r>
            <w:r>
              <w:rPr>
                <w:rFonts w:hint="default" w:ascii="Times New Roman" w:hAnsi="Times New Roman" w:eastAsia="宋体" w:cs="Times New Roman"/>
                <w:bCs/>
                <w:color w:val="auto"/>
                <w:sz w:val="21"/>
                <w:szCs w:val="21"/>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②</w:t>
            </w:r>
            <w:r>
              <w:rPr>
                <w:rFonts w:hint="default" w:ascii="Times New Roman" w:hAnsi="Times New Roman" w:eastAsia="宋体" w:cs="Times New Roman"/>
                <w:bCs/>
                <w:color w:val="auto"/>
                <w:sz w:val="21"/>
                <w:szCs w:val="21"/>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③</w:t>
            </w:r>
            <w:r>
              <w:rPr>
                <w:rFonts w:hint="default" w:ascii="Times New Roman" w:hAnsi="Times New Roman" w:eastAsia="宋体" w:cs="Times New Roman"/>
                <w:bCs/>
                <w:color w:val="auto"/>
                <w:sz w:val="21"/>
                <w:szCs w:val="21"/>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④要有完善的安全消防措施。各重点部位建议设置灭火器，并且对其作定期检查。</w:t>
            </w:r>
          </w:p>
          <w:p w14:paraId="796BD9D6">
            <w:pPr>
              <w:keepNext w:val="0"/>
              <w:keepLines w:val="0"/>
              <w:pageBreakBefore w:val="0"/>
              <w:widowControl w:val="0"/>
              <w:kinsoku/>
              <w:wordWrap/>
              <w:overflowPunct/>
              <w:topLinePunct w:val="0"/>
              <w:bidi w:val="0"/>
              <w:snapToGrid w:val="0"/>
              <w:spacing w:line="500" w:lineRule="exact"/>
              <w:ind w:firstLine="420" w:firstLineChars="200"/>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废气</w:t>
            </w:r>
            <w:r>
              <w:rPr>
                <w:rFonts w:hint="eastAsia" w:cs="Times New Roman"/>
                <w:bCs/>
                <w:color w:val="auto"/>
                <w:sz w:val="21"/>
                <w:szCs w:val="21"/>
                <w:lang w:val="en-US" w:eastAsia="zh-CN"/>
              </w:rPr>
              <w:t>处理设施</w:t>
            </w:r>
            <w:r>
              <w:rPr>
                <w:rFonts w:hint="eastAsia" w:ascii="Times New Roman" w:hAnsi="Times New Roman" w:eastAsia="宋体" w:cs="Times New Roman"/>
                <w:bCs/>
                <w:color w:val="auto"/>
                <w:sz w:val="21"/>
                <w:szCs w:val="21"/>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加强“</w:t>
            </w:r>
            <w:r>
              <w:rPr>
                <w:rFonts w:hint="eastAsia" w:cs="Times New Roman"/>
                <w:bCs/>
                <w:color w:val="auto"/>
                <w:sz w:val="21"/>
                <w:szCs w:val="21"/>
                <w:lang w:val="en-US" w:eastAsia="zh-CN"/>
              </w:rPr>
              <w:t>活性炭吸附</w:t>
            </w:r>
            <w:r>
              <w:rPr>
                <w:rFonts w:hint="eastAsia" w:ascii="Times New Roman" w:hAnsi="Times New Roman" w:eastAsia="宋体" w:cs="Times New Roman"/>
                <w:bCs/>
                <w:color w:val="auto"/>
                <w:sz w:val="21"/>
                <w:szCs w:val="21"/>
                <w:lang w:val="en-US" w:eastAsia="zh-CN"/>
              </w:rPr>
              <w:t>”装置运行维护管理，做到治理设施较生产设备“先启后停”，在治理设施达到正常运行条件后方可启动生产设备，在生产设备停止、残留废气收集处理完毕后，方可停运治理设施，防止易燃废气的</w:t>
            </w:r>
            <w:r>
              <w:rPr>
                <w:rFonts w:hint="eastAsia" w:cs="Times New Roman"/>
                <w:bCs/>
                <w:color w:val="auto"/>
                <w:sz w:val="21"/>
                <w:szCs w:val="21"/>
                <w:lang w:val="en-US" w:eastAsia="zh-CN"/>
              </w:rPr>
              <w:t>积聚</w:t>
            </w:r>
            <w:r>
              <w:rPr>
                <w:rFonts w:hint="eastAsia" w:ascii="Times New Roman" w:hAnsi="Times New Roman" w:eastAsia="宋体" w:cs="Times New Roman"/>
                <w:bCs/>
                <w:color w:val="auto"/>
                <w:sz w:val="21"/>
                <w:szCs w:val="21"/>
                <w:lang w:val="en-US" w:eastAsia="zh-CN"/>
              </w:rPr>
              <w:t>；及时清理、更换</w:t>
            </w:r>
            <w:r>
              <w:rPr>
                <w:rFonts w:hint="eastAsia" w:cs="Times New Roman"/>
                <w:bCs/>
                <w:color w:val="auto"/>
                <w:sz w:val="21"/>
                <w:szCs w:val="21"/>
                <w:lang w:val="en-US" w:eastAsia="zh-CN"/>
              </w:rPr>
              <w:t>活性炭</w:t>
            </w:r>
            <w:r>
              <w:rPr>
                <w:rFonts w:hint="eastAsia" w:ascii="Times New Roman" w:hAnsi="Times New Roman" w:eastAsia="宋体" w:cs="Times New Roman"/>
                <w:bCs/>
                <w:color w:val="auto"/>
                <w:sz w:val="21"/>
                <w:szCs w:val="21"/>
                <w:lang w:val="en-US" w:eastAsia="zh-CN"/>
              </w:rPr>
              <w:t>等治理设施耗材，确保设施能够稳定高效运行。</w:t>
            </w:r>
          </w:p>
          <w:p w14:paraId="0C5F0E35">
            <w:pPr>
              <w:keepNext w:val="0"/>
              <w:keepLines w:val="0"/>
              <w:pageBreakBefore w:val="0"/>
              <w:widowControl w:val="0"/>
              <w:numPr>
                <w:ilvl w:val="0"/>
                <w:numId w:val="7"/>
              </w:numPr>
              <w:kinsoku/>
              <w:wordWrap/>
              <w:overflowPunct/>
              <w:topLinePunct w:val="0"/>
              <w:bidi w:val="0"/>
              <w:adjustRightInd w:val="0"/>
              <w:snapToGrid w:val="0"/>
              <w:spacing w:line="500" w:lineRule="exact"/>
              <w:ind w:firstLine="420" w:firstLineChars="200"/>
              <w:rPr>
                <w:rFonts w:hint="eastAsia" w:ascii="Cambria Math" w:hAnsi="Cambria Math" w:cs="Times New Roman"/>
                <w:color w:val="auto"/>
                <w:kern w:val="2"/>
                <w:sz w:val="21"/>
                <w:szCs w:val="21"/>
                <w:lang w:val="en-US" w:eastAsia="zh-CN" w:bidi="ar-SA"/>
              </w:rPr>
            </w:pPr>
            <w:r>
              <w:rPr>
                <w:rFonts w:hint="eastAsia" w:ascii="Cambria Math" w:hAnsi="Cambria Math" w:cs="Times New Roman"/>
                <w:color w:val="auto"/>
                <w:kern w:val="2"/>
                <w:sz w:val="21"/>
                <w:szCs w:val="21"/>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color w:val="auto"/>
                <w:sz w:val="21"/>
                <w:szCs w:val="21"/>
              </w:rPr>
            </w:pPr>
            <w:r>
              <w:rPr>
                <w:rFonts w:hint="eastAsia"/>
                <w:color w:val="auto"/>
                <w:sz w:val="21"/>
                <w:szCs w:val="21"/>
                <w:lang w:eastAsia="zh-CN"/>
              </w:rPr>
              <w:t>企业需</w:t>
            </w:r>
            <w:r>
              <w:rPr>
                <w:rFonts w:hint="eastAsia"/>
                <w:color w:val="auto"/>
                <w:sz w:val="21"/>
                <w:szCs w:val="21"/>
              </w:rPr>
              <w:t>委托专业单位建设事故应急池，</w:t>
            </w:r>
            <w:r>
              <w:rPr>
                <w:color w:val="auto"/>
                <w:sz w:val="21"/>
                <w:szCs w:val="21"/>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a</w:t>
            </w:r>
            <w:r>
              <w:rPr>
                <w:color w:val="auto"/>
                <w:sz w:val="21"/>
                <w:szCs w:val="21"/>
              </w:rPr>
              <w:t>=(V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+V</w:t>
            </w:r>
            <w:r>
              <w:rPr>
                <w:color w:val="auto"/>
                <w:sz w:val="21"/>
                <w:szCs w:val="21"/>
                <w:vertAlign w:val="subscript"/>
              </w:rPr>
              <w:t>4</w:t>
            </w:r>
            <w:r>
              <w:rPr>
                <w:color w:val="auto"/>
                <w:sz w:val="21"/>
                <w:szCs w:val="21"/>
              </w:rPr>
              <w:t>+V</w:t>
            </w:r>
            <w:r>
              <w:rPr>
                <w:color w:val="auto"/>
                <w:sz w:val="21"/>
                <w:szCs w:val="21"/>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[注：(V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w:t>
            </w:r>
            <w:r>
              <w:rPr>
                <w:color w:val="auto"/>
                <w:sz w:val="21"/>
                <w:szCs w:val="21"/>
                <w:vertAlign w:val="subscript"/>
              </w:rPr>
              <w:t>max</w:t>
            </w:r>
            <w:r>
              <w:rPr>
                <w:color w:val="auto"/>
                <w:sz w:val="21"/>
                <w:szCs w:val="21"/>
              </w:rPr>
              <w:t>是指对收集系统范围内不同罐组或装置分别计算V</w:t>
            </w:r>
            <w:r>
              <w:rPr>
                <w:color w:val="auto"/>
                <w:sz w:val="21"/>
                <w:szCs w:val="21"/>
                <w:vertAlign w:val="subscript"/>
              </w:rPr>
              <w:t>1</w:t>
            </w:r>
            <w:r>
              <w:rPr>
                <w:color w:val="auto"/>
                <w:sz w:val="21"/>
                <w:szCs w:val="21"/>
              </w:rPr>
              <w:t>+V</w:t>
            </w:r>
            <w:r>
              <w:rPr>
                <w:color w:val="auto"/>
                <w:sz w:val="21"/>
                <w:szCs w:val="21"/>
                <w:vertAlign w:val="subscript"/>
              </w:rPr>
              <w:t>2</w:t>
            </w:r>
            <w:r>
              <w:rPr>
                <w:color w:val="auto"/>
                <w:sz w:val="21"/>
                <w:szCs w:val="21"/>
              </w:rPr>
              <w:t>-V</w:t>
            </w:r>
            <w:r>
              <w:rPr>
                <w:color w:val="auto"/>
                <w:sz w:val="21"/>
                <w:szCs w:val="21"/>
                <w:vertAlign w:val="subscript"/>
              </w:rPr>
              <w:t>3</w:t>
            </w:r>
            <w:r>
              <w:rPr>
                <w:color w:val="auto"/>
                <w:sz w:val="21"/>
                <w:szCs w:val="21"/>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Va：事故应急池容积，m</w:t>
            </w:r>
            <w:r>
              <w:rPr>
                <w:color w:val="auto"/>
                <w:sz w:val="21"/>
                <w:szCs w:val="21"/>
                <w:vertAlign w:val="superscript"/>
              </w:rPr>
              <w:t>3</w:t>
            </w:r>
            <w:r>
              <w:rPr>
                <w:color w:val="auto"/>
                <w:sz w:val="21"/>
                <w:szCs w:val="21"/>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1</w:t>
            </w:r>
            <w:r>
              <w:rPr>
                <w:color w:val="auto"/>
                <w:sz w:val="21"/>
                <w:szCs w:val="21"/>
              </w:rPr>
              <w:t>：事故一个罐或一个装置物料量，m</w:t>
            </w:r>
            <w:r>
              <w:rPr>
                <w:color w:val="auto"/>
                <w:sz w:val="21"/>
                <w:szCs w:val="21"/>
                <w:vertAlign w:val="superscript"/>
              </w:rPr>
              <w:t>3</w:t>
            </w:r>
            <w:r>
              <w:rPr>
                <w:color w:val="auto"/>
                <w:sz w:val="21"/>
                <w:szCs w:val="21"/>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2</w:t>
            </w:r>
            <w:r>
              <w:rPr>
                <w:color w:val="auto"/>
                <w:sz w:val="21"/>
                <w:szCs w:val="21"/>
              </w:rPr>
              <w:t>：事故状态下最大消防水量，m</w:t>
            </w:r>
            <w:r>
              <w:rPr>
                <w:color w:val="auto"/>
                <w:sz w:val="21"/>
                <w:szCs w:val="21"/>
                <w:vertAlign w:val="superscript"/>
              </w:rPr>
              <w:t>3</w:t>
            </w:r>
            <w:r>
              <w:rPr>
                <w:color w:val="auto"/>
                <w:sz w:val="21"/>
                <w:szCs w:val="21"/>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3</w:t>
            </w:r>
            <w:r>
              <w:rPr>
                <w:color w:val="auto"/>
                <w:sz w:val="21"/>
                <w:szCs w:val="21"/>
              </w:rPr>
              <w:t>：事故时可以转输到</w:t>
            </w:r>
            <w:r>
              <w:rPr>
                <w:rFonts w:hint="eastAsia"/>
                <w:color w:val="auto"/>
                <w:sz w:val="21"/>
                <w:szCs w:val="21"/>
                <w:lang w:eastAsia="zh-CN"/>
              </w:rPr>
              <w:t>其他</w:t>
            </w:r>
            <w:r>
              <w:rPr>
                <w:color w:val="auto"/>
                <w:sz w:val="21"/>
                <w:szCs w:val="21"/>
              </w:rPr>
              <w:t>储存或处理设施的物料量，m</w:t>
            </w:r>
            <w:r>
              <w:rPr>
                <w:color w:val="auto"/>
                <w:sz w:val="21"/>
                <w:szCs w:val="21"/>
                <w:vertAlign w:val="superscript"/>
              </w:rPr>
              <w:t>3</w:t>
            </w:r>
            <w:r>
              <w:rPr>
                <w:color w:val="auto"/>
                <w:sz w:val="21"/>
                <w:szCs w:val="21"/>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：发生事故时必须进入该收集系统的生产废水量，m</w:t>
            </w:r>
            <w:r>
              <w:rPr>
                <w:color w:val="auto"/>
                <w:sz w:val="21"/>
                <w:szCs w:val="21"/>
                <w:vertAlign w:val="superscript"/>
              </w:rPr>
              <w:t>3</w:t>
            </w:r>
            <w:r>
              <w:rPr>
                <w:color w:val="auto"/>
                <w:sz w:val="21"/>
                <w:szCs w:val="21"/>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：发生事故时可能进入该收集系统的降雨量，m</w:t>
            </w:r>
            <w:r>
              <w:rPr>
                <w:color w:val="auto"/>
                <w:sz w:val="21"/>
                <w:szCs w:val="21"/>
                <w:vertAlign w:val="superscript"/>
              </w:rPr>
              <w:t>3</w:t>
            </w:r>
            <w:r>
              <w:rPr>
                <w:color w:val="auto"/>
                <w:sz w:val="21"/>
                <w:szCs w:val="21"/>
              </w:rPr>
              <w:t>；</w:t>
            </w:r>
          </w:p>
          <w:p w14:paraId="5F139E65">
            <w:pPr>
              <w:keepNext w:val="0"/>
              <w:keepLines w:val="0"/>
              <w:pageBreakBefore w:val="0"/>
              <w:widowControl w:val="0"/>
              <w:kinsoku/>
              <w:wordWrap/>
              <w:overflowPunct/>
              <w:topLinePunct w:val="0"/>
              <w:bidi w:val="0"/>
              <w:adjustRightInd w:val="0"/>
              <w:snapToGrid w:val="0"/>
              <w:spacing w:line="500" w:lineRule="exact"/>
              <w:ind w:firstLine="460" w:firstLineChars="200"/>
              <w:rPr>
                <w:color w:val="auto"/>
                <w:spacing w:val="10"/>
                <w:sz w:val="21"/>
                <w:szCs w:val="21"/>
              </w:rPr>
            </w:pPr>
            <w:r>
              <w:rPr>
                <w:color w:val="auto"/>
                <w:spacing w:val="10"/>
                <w:sz w:val="21"/>
                <w:szCs w:val="21"/>
              </w:rPr>
              <w:t>V</w:t>
            </w:r>
            <w:r>
              <w:rPr>
                <w:color w:val="auto"/>
                <w:spacing w:val="10"/>
                <w:sz w:val="21"/>
                <w:szCs w:val="21"/>
                <w:vertAlign w:val="subscript"/>
              </w:rPr>
              <w:t>1</w:t>
            </w:r>
            <w:r>
              <w:rPr>
                <w:color w:val="auto"/>
                <w:sz w:val="21"/>
                <w:szCs w:val="21"/>
              </w:rPr>
              <w:t>：</w:t>
            </w:r>
            <w:r>
              <w:rPr>
                <w:rFonts w:hint="eastAsia"/>
                <w:color w:val="auto"/>
                <w:sz w:val="21"/>
                <w:szCs w:val="21"/>
              </w:rPr>
              <w:t>项目液态物料最大包装规格为</w:t>
            </w:r>
            <w:r>
              <w:rPr>
                <w:rFonts w:hint="eastAsia"/>
                <w:color w:val="auto"/>
                <w:sz w:val="21"/>
                <w:szCs w:val="21"/>
                <w:lang w:val="en-US" w:eastAsia="zh-CN"/>
              </w:rPr>
              <w:t>1</w:t>
            </w:r>
            <w:r>
              <w:rPr>
                <w:color w:val="auto"/>
                <w:spacing w:val="10"/>
                <w:sz w:val="21"/>
                <w:szCs w:val="21"/>
              </w:rPr>
              <w:t>m</w:t>
            </w:r>
            <w:r>
              <w:rPr>
                <w:color w:val="auto"/>
                <w:spacing w:val="10"/>
                <w:sz w:val="21"/>
                <w:szCs w:val="21"/>
                <w:vertAlign w:val="superscript"/>
              </w:rPr>
              <w:t>3</w:t>
            </w:r>
            <w:r>
              <w:rPr>
                <w:rFonts w:hint="eastAsia"/>
                <w:color w:val="auto"/>
                <w:sz w:val="21"/>
                <w:szCs w:val="21"/>
              </w:rPr>
              <w:t>，则</w:t>
            </w:r>
            <w:r>
              <w:rPr>
                <w:color w:val="auto"/>
                <w:spacing w:val="10"/>
                <w:sz w:val="21"/>
                <w:szCs w:val="21"/>
              </w:rPr>
              <w:t>V</w:t>
            </w:r>
            <w:r>
              <w:rPr>
                <w:color w:val="auto"/>
                <w:spacing w:val="10"/>
                <w:sz w:val="21"/>
                <w:szCs w:val="21"/>
                <w:vertAlign w:val="subscript"/>
              </w:rPr>
              <w:t>1</w:t>
            </w:r>
            <w:r>
              <w:rPr>
                <w:color w:val="auto"/>
                <w:spacing w:val="10"/>
                <w:sz w:val="21"/>
                <w:szCs w:val="21"/>
              </w:rPr>
              <w:t>=</w:t>
            </w:r>
            <w:r>
              <w:rPr>
                <w:rFonts w:hint="eastAsia"/>
                <w:color w:val="auto"/>
                <w:spacing w:val="10"/>
                <w:sz w:val="21"/>
                <w:szCs w:val="21"/>
                <w:lang w:val="en-US" w:eastAsia="zh-CN"/>
              </w:rPr>
              <w:t>1</w:t>
            </w:r>
            <w:r>
              <w:rPr>
                <w:color w:val="auto"/>
                <w:spacing w:val="10"/>
                <w:sz w:val="21"/>
                <w:szCs w:val="21"/>
              </w:rPr>
              <w:t>m</w:t>
            </w:r>
            <w:r>
              <w:rPr>
                <w:color w:val="auto"/>
                <w:spacing w:val="10"/>
                <w:sz w:val="21"/>
                <w:szCs w:val="21"/>
                <w:vertAlign w:val="superscript"/>
              </w:rPr>
              <w:t>3</w:t>
            </w:r>
            <w:r>
              <w:rPr>
                <w:color w:val="auto"/>
                <w:spacing w:val="10"/>
                <w:sz w:val="21"/>
                <w:szCs w:val="21"/>
              </w:rPr>
              <w:t>。</w:t>
            </w:r>
          </w:p>
          <w:p w14:paraId="3626C3BA">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pacing w:val="10"/>
                <w:sz w:val="21"/>
                <w:szCs w:val="21"/>
              </w:rPr>
            </w:pPr>
            <w:r>
              <w:rPr>
                <w:color w:val="auto"/>
                <w:sz w:val="21"/>
                <w:szCs w:val="21"/>
              </w:rPr>
              <w:t>V</w:t>
            </w:r>
            <w:r>
              <w:rPr>
                <w:color w:val="auto"/>
                <w:sz w:val="21"/>
                <w:szCs w:val="21"/>
                <w:vertAlign w:val="subscript"/>
              </w:rPr>
              <w:t>2</w:t>
            </w:r>
            <w:r>
              <w:rPr>
                <w:color w:val="auto"/>
                <w:sz w:val="21"/>
                <w:szCs w:val="21"/>
              </w:rPr>
              <w:t>：</w:t>
            </w:r>
            <w:r>
              <w:rPr>
                <w:color w:val="auto"/>
                <w:spacing w:val="10"/>
                <w:sz w:val="21"/>
                <w:szCs w:val="21"/>
              </w:rPr>
              <w:t>根据《建筑设计防火规范》(GB50016-2014)（2018年修订），在进行城镇、居住区、企事业单位规划和建筑设计时，必须同时设计消防给水系统，消防用水可由给水管网、天然水源或消防水池供给。则发生一次火灾时厂房室外消防用水量为：</w:t>
            </w:r>
            <w:r>
              <w:rPr>
                <w:rFonts w:hint="eastAsia"/>
                <w:color w:val="auto"/>
                <w:spacing w:val="10"/>
                <w:sz w:val="21"/>
                <w:szCs w:val="21"/>
                <w:lang w:val="en-US" w:eastAsia="zh-CN"/>
              </w:rPr>
              <w:t>15</w:t>
            </w:r>
            <w:r>
              <w:rPr>
                <w:color w:val="auto"/>
                <w:spacing w:val="10"/>
                <w:sz w:val="21"/>
                <w:szCs w:val="21"/>
              </w:rPr>
              <w:t>×3600×10</w:t>
            </w:r>
            <w:r>
              <w:rPr>
                <w:color w:val="auto"/>
                <w:spacing w:val="10"/>
                <w:sz w:val="21"/>
                <w:szCs w:val="21"/>
                <w:vertAlign w:val="superscript"/>
              </w:rPr>
              <w:t>-3</w:t>
            </w:r>
            <w:r>
              <w:rPr>
                <w:color w:val="auto"/>
                <w:spacing w:val="10"/>
                <w:sz w:val="21"/>
                <w:szCs w:val="21"/>
              </w:rPr>
              <w:t>×</w:t>
            </w:r>
            <w:r>
              <w:rPr>
                <w:rFonts w:hint="eastAsia"/>
                <w:color w:val="auto"/>
                <w:spacing w:val="10"/>
                <w:sz w:val="21"/>
                <w:szCs w:val="21"/>
                <w:lang w:val="en-US" w:eastAsia="zh-CN"/>
              </w:rPr>
              <w:t>2</w:t>
            </w:r>
            <w:r>
              <w:rPr>
                <w:color w:val="auto"/>
                <w:spacing w:val="10"/>
                <w:sz w:val="21"/>
                <w:szCs w:val="21"/>
              </w:rPr>
              <w:t>=</w:t>
            </w:r>
            <w:r>
              <w:rPr>
                <w:rFonts w:hint="eastAsia"/>
                <w:color w:val="auto"/>
                <w:spacing w:val="10"/>
                <w:sz w:val="21"/>
                <w:szCs w:val="21"/>
                <w:lang w:val="en-US" w:eastAsia="zh-CN"/>
              </w:rPr>
              <w:t>108</w:t>
            </w:r>
            <w:r>
              <w:rPr>
                <w:color w:val="auto"/>
                <w:spacing w:val="10"/>
                <w:sz w:val="21"/>
                <w:szCs w:val="21"/>
              </w:rPr>
              <w:t>m</w:t>
            </w:r>
            <w:r>
              <w:rPr>
                <w:color w:val="auto"/>
                <w:spacing w:val="10"/>
                <w:sz w:val="21"/>
                <w:szCs w:val="21"/>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20" w:firstLineChars="200"/>
              <w:rPr>
                <w:rFonts w:hint="eastAsia" w:eastAsia="宋体"/>
                <w:color w:val="auto"/>
                <w:sz w:val="21"/>
                <w:szCs w:val="21"/>
                <w:lang w:eastAsia="zh-CN"/>
              </w:rPr>
            </w:pPr>
            <w:r>
              <w:rPr>
                <w:color w:val="auto"/>
                <w:sz w:val="21"/>
                <w:szCs w:val="21"/>
              </w:rPr>
              <w:t>V</w:t>
            </w:r>
            <w:r>
              <w:rPr>
                <w:color w:val="auto"/>
                <w:sz w:val="21"/>
                <w:szCs w:val="21"/>
                <w:vertAlign w:val="subscript"/>
              </w:rPr>
              <w:t>3</w:t>
            </w:r>
            <w:r>
              <w:rPr>
                <w:color w:val="auto"/>
                <w:sz w:val="21"/>
                <w:szCs w:val="21"/>
              </w:rPr>
              <w:t>：</w:t>
            </w:r>
            <w:r>
              <w:rPr>
                <w:rFonts w:hint="eastAsia"/>
                <w:color w:val="auto"/>
                <w:sz w:val="21"/>
                <w:szCs w:val="21"/>
                <w:lang w:val="en-US" w:eastAsia="zh-CN"/>
              </w:rPr>
              <w:t>项目</w:t>
            </w:r>
            <w:r>
              <w:rPr>
                <w:rFonts w:hint="eastAsia" w:ascii="Times New Roman" w:hAnsi="Times New Roman" w:eastAsia="宋体" w:cs="Times New Roman"/>
                <w:color w:val="auto"/>
                <w:sz w:val="21"/>
                <w:szCs w:val="21"/>
                <w:lang w:val="en-US" w:eastAsia="zh-CN"/>
              </w:rPr>
              <w:t>厂区</w:t>
            </w:r>
            <w:r>
              <w:rPr>
                <w:rFonts w:hint="eastAsia" w:cs="Times New Roman"/>
                <w:color w:val="auto"/>
                <w:sz w:val="21"/>
                <w:szCs w:val="21"/>
                <w:lang w:val="en-US" w:eastAsia="zh-CN"/>
              </w:rPr>
              <w:t>拟购置</w:t>
            </w:r>
            <w:r>
              <w:rPr>
                <w:rFonts w:hint="eastAsia" w:ascii="Times New Roman" w:hAnsi="Times New Roman" w:eastAsia="宋体" w:cs="Times New Roman"/>
                <w:color w:val="auto"/>
                <w:sz w:val="21"/>
                <w:szCs w:val="21"/>
                <w:lang w:val="en-US" w:eastAsia="zh-CN"/>
              </w:rPr>
              <w:t>1个</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的污水收纳袋，</w:t>
            </w:r>
            <w:r>
              <w:rPr>
                <w:rFonts w:hint="default" w:ascii="Times New Roman" w:hAnsi="Times New Roman" w:eastAsia="宋体" w:cs="Times New Roman"/>
                <w:color w:val="auto"/>
                <w:sz w:val="21"/>
                <w:szCs w:val="21"/>
              </w:rPr>
              <w:t>则V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14:paraId="7F4AC87B">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4</w:t>
            </w:r>
            <w:r>
              <w:rPr>
                <w:color w:val="auto"/>
                <w:sz w:val="21"/>
                <w:szCs w:val="21"/>
              </w:rPr>
              <w:t>：</w:t>
            </w:r>
            <w:r>
              <w:rPr>
                <w:color w:val="auto"/>
                <w:sz w:val="21"/>
                <w:szCs w:val="21"/>
                <w:highlight w:val="none"/>
              </w:rPr>
              <w:t>发生事故时必须进入该收集系统的生产废水量</w:t>
            </w:r>
            <w:r>
              <w:rPr>
                <w:rFonts w:hint="eastAsia"/>
                <w:color w:val="auto"/>
                <w:sz w:val="21"/>
                <w:szCs w:val="21"/>
                <w:highlight w:val="none"/>
                <w:lang w:val="en-US" w:eastAsia="zh-CN"/>
              </w:rPr>
              <w:t>，</w:t>
            </w:r>
            <w:r>
              <w:rPr>
                <w:rFonts w:ascii="Times New Roman" w:hAnsi="Times New Roman" w:eastAsia="宋体" w:cs="Times New Roman"/>
                <w:color w:val="auto"/>
                <w:spacing w:val="10"/>
                <w:sz w:val="21"/>
                <w:szCs w:val="21"/>
                <w:highlight w:val="none"/>
              </w:rPr>
              <w:t>则V</w:t>
            </w:r>
            <w:r>
              <w:rPr>
                <w:rFonts w:hint="eastAsia" w:ascii="Times New Roman" w:hAnsi="Times New Roman" w:eastAsia="宋体" w:cs="Times New Roman"/>
                <w:color w:val="auto"/>
                <w:spacing w:val="10"/>
                <w:sz w:val="21"/>
                <w:szCs w:val="21"/>
                <w:highlight w:val="none"/>
                <w:vertAlign w:val="subscript"/>
                <w:lang w:val="en-US" w:eastAsia="zh-CN"/>
              </w:rPr>
              <w:t>4</w:t>
            </w:r>
            <w:r>
              <w:rPr>
                <w:rFonts w:ascii="Times New Roman" w:hAnsi="Times New Roman" w:eastAsia="宋体" w:cs="Times New Roman"/>
                <w:color w:val="auto"/>
                <w:spacing w:val="10"/>
                <w:sz w:val="21"/>
                <w:szCs w:val="21"/>
                <w:highlight w:val="none"/>
              </w:rPr>
              <w:t>＝</w:t>
            </w:r>
            <w:r>
              <w:rPr>
                <w:rFonts w:hint="eastAsia"/>
                <w:color w:val="auto"/>
                <w:sz w:val="21"/>
                <w:szCs w:val="21"/>
                <w:highlight w:val="none"/>
                <w:lang w:val="en-US" w:eastAsia="zh-CN"/>
              </w:rPr>
              <w:t>0</w:t>
            </w:r>
            <w:r>
              <w:rPr>
                <w:color w:val="auto"/>
                <w:sz w:val="21"/>
                <w:szCs w:val="21"/>
                <w:highlight w:val="none"/>
              </w:rPr>
              <w:t>m</w:t>
            </w:r>
            <w:r>
              <w:rPr>
                <w:color w:val="auto"/>
                <w:sz w:val="21"/>
                <w:szCs w:val="21"/>
                <w:highlight w:val="none"/>
                <w:vertAlign w:val="superscript"/>
              </w:rPr>
              <w:t>3</w:t>
            </w:r>
            <w:r>
              <w:rPr>
                <w:color w:val="auto"/>
                <w:sz w:val="21"/>
                <w:szCs w:val="21"/>
              </w:rPr>
              <w:t>；</w:t>
            </w:r>
          </w:p>
          <w:p w14:paraId="73E87754">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V</w:t>
            </w:r>
            <w:r>
              <w:rPr>
                <w:color w:val="auto"/>
                <w:sz w:val="21"/>
                <w:szCs w:val="21"/>
                <w:vertAlign w:val="subscript"/>
              </w:rPr>
              <w:t>5</w:t>
            </w:r>
            <w:r>
              <w:rPr>
                <w:color w:val="auto"/>
                <w:sz w:val="21"/>
                <w:szCs w:val="21"/>
              </w:rPr>
              <w:t>：发生事故时可能进入该收集系统的降雨量，发生事故时可能进入该收集系统的降雨量，V</w:t>
            </w:r>
            <w:r>
              <w:rPr>
                <w:color w:val="auto"/>
                <w:sz w:val="21"/>
                <w:szCs w:val="21"/>
                <w:vertAlign w:val="subscript"/>
              </w:rPr>
              <w:t>5</w:t>
            </w:r>
            <w:r>
              <w:rPr>
                <w:color w:val="auto"/>
                <w:sz w:val="21"/>
                <w:szCs w:val="21"/>
              </w:rPr>
              <w:t>=10qF；</w:t>
            </w:r>
          </w:p>
          <w:p w14:paraId="4A91CFCC">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q=q</w:t>
            </w:r>
            <w:r>
              <w:rPr>
                <w:color w:val="auto"/>
                <w:sz w:val="21"/>
                <w:szCs w:val="21"/>
                <w:vertAlign w:val="subscript"/>
              </w:rPr>
              <w:t>a</w:t>
            </w:r>
            <w:r>
              <w:rPr>
                <w:color w:val="auto"/>
                <w:sz w:val="21"/>
                <w:szCs w:val="21"/>
              </w:rPr>
              <w:t>/n</w:t>
            </w:r>
          </w:p>
          <w:p w14:paraId="29A8B71E">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q</w:t>
            </w:r>
            <w:r>
              <w:rPr>
                <w:color w:val="auto"/>
                <w:sz w:val="21"/>
                <w:szCs w:val="21"/>
                <w:vertAlign w:val="subscript"/>
              </w:rPr>
              <w:t>a</w:t>
            </w:r>
            <w:r>
              <w:rPr>
                <w:color w:val="auto"/>
                <w:sz w:val="21"/>
                <w:szCs w:val="21"/>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n：年平均降雨日数，取126天；</w:t>
            </w:r>
          </w:p>
          <w:p w14:paraId="17F982D0">
            <w:pPr>
              <w:keepNext w:val="0"/>
              <w:keepLines w:val="0"/>
              <w:pageBreakBefore w:val="0"/>
              <w:widowControl w:val="0"/>
              <w:kinsoku/>
              <w:wordWrap/>
              <w:overflowPunct/>
              <w:topLinePunct w:val="0"/>
              <w:bidi w:val="0"/>
              <w:adjustRightInd w:val="0"/>
              <w:snapToGrid w:val="0"/>
              <w:spacing w:line="500" w:lineRule="exact"/>
              <w:ind w:firstLine="420" w:firstLineChars="200"/>
              <w:rPr>
                <w:color w:val="auto"/>
                <w:sz w:val="21"/>
                <w:szCs w:val="21"/>
              </w:rPr>
            </w:pPr>
            <w:r>
              <w:rPr>
                <w:color w:val="auto"/>
                <w:sz w:val="21"/>
                <w:szCs w:val="21"/>
              </w:rPr>
              <w:t>F：必须进入事故废水收集系统的雨水汇水面积ha，</w:t>
            </w:r>
            <w:r>
              <w:rPr>
                <w:rFonts w:hint="eastAsia"/>
                <w:color w:val="auto"/>
                <w:sz w:val="21"/>
                <w:szCs w:val="21"/>
                <w:lang w:eastAsia="zh-CN"/>
              </w:rPr>
              <w:t>项目</w:t>
            </w:r>
            <w:r>
              <w:rPr>
                <w:rFonts w:hint="eastAsia"/>
                <w:color w:val="auto"/>
                <w:sz w:val="21"/>
                <w:szCs w:val="21"/>
                <w:lang w:val="en-US" w:eastAsia="zh-CN"/>
              </w:rPr>
              <w:t>不新增工业用地，故取0</w:t>
            </w:r>
            <w:r>
              <w:rPr>
                <w:color w:val="auto"/>
                <w:sz w:val="21"/>
                <w:szCs w:val="21"/>
              </w:rPr>
              <w:t>ha。</w:t>
            </w:r>
          </w:p>
          <w:p w14:paraId="16B02A67">
            <w:pPr>
              <w:pStyle w:val="9"/>
              <w:keepNext w:val="0"/>
              <w:keepLines w:val="0"/>
              <w:pageBreakBefore w:val="0"/>
              <w:widowControl w:val="0"/>
              <w:kinsoku/>
              <w:wordWrap/>
              <w:overflowPunct/>
              <w:topLinePunct w:val="0"/>
              <w:bidi w:val="0"/>
              <w:adjustRightInd w:val="0"/>
              <w:spacing w:before="0" w:after="0" w:line="500" w:lineRule="exact"/>
              <w:ind w:right="0" w:firstLine="420" w:firstLineChars="200"/>
              <w:rPr>
                <w:b/>
                <w:color w:val="auto"/>
                <w:sz w:val="21"/>
                <w:szCs w:val="21"/>
              </w:rPr>
            </w:pPr>
            <w:r>
              <w:rPr>
                <w:color w:val="auto"/>
                <w:sz w:val="21"/>
                <w:szCs w:val="21"/>
              </w:rPr>
              <w:t>V</w:t>
            </w:r>
            <w:r>
              <w:rPr>
                <w:color w:val="auto"/>
                <w:sz w:val="21"/>
                <w:szCs w:val="21"/>
                <w:vertAlign w:val="subscript"/>
              </w:rPr>
              <w:t>a</w:t>
            </w:r>
            <w:r>
              <w:rPr>
                <w:color w:val="auto"/>
                <w:sz w:val="21"/>
                <w:szCs w:val="21"/>
              </w:rPr>
              <w:t>=</w:t>
            </w:r>
            <w:r>
              <w:rPr>
                <w:rFonts w:hint="eastAsia" w:eastAsia="仿宋_GB2312" w:cs="Times New Roman"/>
                <w:color w:val="auto"/>
                <w:sz w:val="21"/>
                <w:szCs w:val="21"/>
                <w:lang w:val="en-US" w:eastAsia="zh-CN"/>
              </w:rPr>
              <w:t>1</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108</w:t>
            </w:r>
            <w:r>
              <w:rPr>
                <w:rFonts w:hint="default" w:ascii="Times New Roman" w:hAnsi="Times New Roman" w:eastAsia="仿宋_GB2312"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00</w:t>
            </w:r>
            <w:r>
              <w:rPr>
                <w:rFonts w:hint="default" w:ascii="Times New Roman" w:hAnsi="Times New Roman" w:eastAsia="仿宋_GB2312" w:cs="Times New Roman"/>
                <w:color w:val="auto"/>
                <w:sz w:val="21"/>
                <w:szCs w:val="21"/>
              </w:rPr>
              <w:t>+0+</w:t>
            </w:r>
            <w:r>
              <w:rPr>
                <w:rFonts w:hint="eastAsia"/>
                <w:color w:val="auto"/>
                <w:sz w:val="21"/>
                <w:szCs w:val="21"/>
                <w:lang w:val="en-US" w:eastAsia="zh-CN"/>
              </w:rPr>
              <w:t>0</w:t>
            </w:r>
            <w:r>
              <w:rPr>
                <w:rFonts w:hint="default" w:ascii="Times New Roman" w:hAnsi="Times New Roman" w:eastAsia="仿宋_GB2312" w:cs="Times New Roman"/>
                <w:color w:val="auto"/>
                <w:sz w:val="21"/>
                <w:szCs w:val="21"/>
              </w:rPr>
              <w:t>=</w:t>
            </w:r>
            <w:r>
              <w:rPr>
                <w:rFonts w:hint="eastAsia" w:eastAsia="仿宋_GB2312" w:cs="Times New Roman"/>
                <w:color w:val="auto"/>
                <w:sz w:val="21"/>
                <w:szCs w:val="21"/>
                <w:lang w:val="en-US" w:eastAsia="zh-CN"/>
              </w:rPr>
              <w:t>9</w:t>
            </w:r>
            <w:r>
              <w:rPr>
                <w:color w:val="auto"/>
                <w:sz w:val="21"/>
                <w:szCs w:val="21"/>
              </w:rPr>
              <w:t>m</w:t>
            </w:r>
            <w:r>
              <w:rPr>
                <w:color w:val="auto"/>
                <w:sz w:val="21"/>
                <w:szCs w:val="21"/>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color w:val="auto"/>
                <w:sz w:val="21"/>
                <w:szCs w:val="21"/>
              </w:rPr>
              <w:t>公司</w:t>
            </w:r>
            <w:r>
              <w:rPr>
                <w:rFonts w:hint="eastAsia"/>
                <w:color w:val="auto"/>
                <w:sz w:val="21"/>
                <w:szCs w:val="21"/>
                <w:lang w:val="en-US" w:eastAsia="zh-CN"/>
              </w:rPr>
              <w:t>厂区已设置一座120m</w:t>
            </w:r>
            <w:r>
              <w:rPr>
                <w:color w:val="auto"/>
                <w:sz w:val="21"/>
                <w:szCs w:val="21"/>
                <w:vertAlign w:val="superscript"/>
              </w:rPr>
              <w:t>3</w:t>
            </w:r>
            <w:r>
              <w:rPr>
                <w:rFonts w:hint="eastAsia"/>
                <w:color w:val="auto"/>
                <w:sz w:val="21"/>
                <w:szCs w:val="21"/>
                <w:lang w:val="en-US" w:eastAsia="zh-CN"/>
              </w:rPr>
              <w:t>的事故应急池，</w:t>
            </w:r>
            <w:r>
              <w:rPr>
                <w:rFonts w:hint="eastAsia" w:ascii="Times New Roman" w:hAnsi="Times New Roman" w:cs="Times New Roman"/>
                <w:color w:val="auto"/>
                <w:sz w:val="21"/>
                <w:szCs w:val="21"/>
              </w:rPr>
              <w:t>同时</w:t>
            </w:r>
            <w:r>
              <w:rPr>
                <w:rFonts w:hint="eastAsia" w:cs="Times New Roman"/>
                <w:color w:val="auto"/>
                <w:sz w:val="21"/>
                <w:szCs w:val="21"/>
                <w:lang w:eastAsia="zh-CN"/>
              </w:rPr>
              <w:t>厂</w:t>
            </w:r>
            <w:r>
              <w:rPr>
                <w:rFonts w:hint="eastAsia" w:ascii="Times New Roman" w:hAnsi="Times New Roman" w:cs="Times New Roman"/>
                <w:color w:val="auto"/>
                <w:sz w:val="21"/>
                <w:szCs w:val="21"/>
                <w:lang w:eastAsia="zh-CN"/>
              </w:rPr>
              <w:t>区</w:t>
            </w:r>
            <w:r>
              <w:rPr>
                <w:rFonts w:hint="eastAsia" w:ascii="Times New Roman" w:hAnsi="Times New Roman" w:cs="Times New Roman"/>
                <w:color w:val="auto"/>
                <w:sz w:val="21"/>
                <w:szCs w:val="21"/>
              </w:rPr>
              <w:t>雨水排放口</w:t>
            </w:r>
            <w:r>
              <w:rPr>
                <w:rFonts w:hint="eastAsia" w:cs="Times New Roman"/>
                <w:color w:val="auto"/>
                <w:sz w:val="21"/>
                <w:szCs w:val="21"/>
                <w:lang w:eastAsia="zh-CN"/>
              </w:rPr>
              <w:t>需</w:t>
            </w:r>
            <w:r>
              <w:rPr>
                <w:rFonts w:hint="eastAsia" w:ascii="Times New Roman" w:hAnsi="Times New Roman" w:cs="Times New Roman"/>
                <w:color w:val="auto"/>
                <w:sz w:val="21"/>
                <w:szCs w:val="21"/>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20" w:firstLineChars="20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7）企</w:t>
            </w:r>
            <w:r>
              <w:rPr>
                <w:rFonts w:hint="eastAsia" w:ascii="Times New Roman" w:hAnsi="Times New Roman" w:eastAsia="宋体" w:cs="Times New Roman"/>
                <w:color w:val="auto"/>
                <w:sz w:val="21"/>
                <w:szCs w:val="21"/>
                <w:lang w:val="en-US" w:eastAsia="zh-CN"/>
              </w:rPr>
              <w:t>业</w:t>
            </w:r>
            <w:r>
              <w:rPr>
                <w:rFonts w:hint="eastAsia" w:ascii="Times New Roman" w:hAnsi="Times New Roman" w:eastAsia="宋体" w:cs="Times New Roman"/>
                <w:color w:val="auto"/>
                <w:sz w:val="21"/>
                <w:szCs w:val="21"/>
              </w:rPr>
              <w:t>环境风险三级防范</w:t>
            </w:r>
            <w:r>
              <w:rPr>
                <w:rFonts w:hint="eastAsia" w:ascii="Times New Roman" w:hAnsi="Times New Roman" w:eastAsia="宋体" w:cs="Times New Roman"/>
                <w:color w:val="auto"/>
                <w:sz w:val="21"/>
                <w:szCs w:val="21"/>
                <w:lang w:eastAsia="zh-CN"/>
              </w:rPr>
              <w:t>措施</w:t>
            </w:r>
          </w:p>
          <w:p w14:paraId="7D3A5697">
            <w:pPr>
              <w:pStyle w:val="102"/>
              <w:keepNext w:val="0"/>
              <w:keepLines w:val="0"/>
              <w:pageBreakBefore w:val="0"/>
              <w:widowControl w:val="0"/>
              <w:tabs>
                <w:tab w:val="left" w:pos="840"/>
              </w:tabs>
              <w:kinsoku/>
              <w:wordWrap/>
              <w:overflowPunct/>
              <w:topLinePunct w:val="0"/>
              <w:bidi w:val="0"/>
              <w:snapToGrid/>
              <w:spacing w:line="500" w:lineRule="exact"/>
              <w:ind w:firstLine="420" w:firstLineChars="200"/>
              <w:rPr>
                <w:rFonts w:hint="default" w:ascii="Times New Roman" w:hAnsi="Times New Roman" w:eastAsia="宋体" w:cs="Times New Roman"/>
                <w:snapToGrid/>
                <w:color w:val="auto"/>
                <w:spacing w:val="0"/>
                <w:kern w:val="2"/>
                <w:sz w:val="21"/>
                <w:szCs w:val="21"/>
                <w:lang w:val="en-US" w:eastAsia="zh-CN" w:bidi="ar-SA"/>
              </w:rPr>
            </w:pPr>
            <w:r>
              <w:rPr>
                <w:rFonts w:hint="default" w:ascii="Times New Roman" w:hAnsi="Times New Roman" w:eastAsia="宋体" w:cs="Times New Roman"/>
                <w:snapToGrid/>
                <w:color w:val="auto"/>
                <w:spacing w:val="0"/>
                <w:kern w:val="2"/>
                <w:sz w:val="21"/>
                <w:szCs w:val="21"/>
                <w:lang w:val="en-US" w:eastAsia="zh-CN" w:bidi="ar-SA"/>
              </w:rPr>
              <w:t>一级防控措施：利用</w:t>
            </w:r>
            <w:r>
              <w:rPr>
                <w:rFonts w:hint="eastAsia" w:ascii="Times New Roman" w:hAnsi="Times New Roman" w:eastAsia="宋体" w:cs="Times New Roman"/>
                <w:snapToGrid/>
                <w:color w:val="auto"/>
                <w:spacing w:val="0"/>
                <w:kern w:val="2"/>
                <w:sz w:val="21"/>
                <w:szCs w:val="21"/>
                <w:lang w:val="en-US" w:eastAsia="zh-CN" w:bidi="ar-SA"/>
              </w:rPr>
              <w:t>车间</w:t>
            </w:r>
            <w:r>
              <w:rPr>
                <w:rFonts w:hint="default" w:ascii="Times New Roman" w:hAnsi="Times New Roman" w:eastAsia="宋体" w:cs="Times New Roman"/>
                <w:snapToGrid/>
                <w:color w:val="auto"/>
                <w:spacing w:val="0"/>
                <w:kern w:val="2"/>
                <w:sz w:val="21"/>
                <w:szCs w:val="21"/>
                <w:lang w:val="en-US" w:eastAsia="zh-CN" w:bidi="ar-SA"/>
              </w:rPr>
              <w:t>存储区</w:t>
            </w:r>
            <w:r>
              <w:rPr>
                <w:rFonts w:hint="eastAsia" w:ascii="Times New Roman" w:hAnsi="Times New Roman" w:cs="Times New Roman"/>
                <w:snapToGrid/>
                <w:color w:val="auto"/>
                <w:spacing w:val="0"/>
                <w:kern w:val="2"/>
                <w:sz w:val="21"/>
                <w:szCs w:val="21"/>
                <w:lang w:val="en-US" w:eastAsia="zh-CN" w:bidi="ar-SA"/>
              </w:rPr>
              <w:t>、危废仓库</w:t>
            </w:r>
            <w:r>
              <w:rPr>
                <w:rFonts w:hint="default" w:ascii="Times New Roman" w:hAnsi="Times New Roman" w:eastAsia="宋体" w:cs="Times New Roman"/>
                <w:snapToGrid/>
                <w:color w:val="auto"/>
                <w:spacing w:val="0"/>
                <w:kern w:val="2"/>
                <w:sz w:val="21"/>
                <w:szCs w:val="21"/>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1"/>
                <w:szCs w:val="21"/>
                <w:lang w:val="en-US" w:eastAsia="zh-CN" w:bidi="ar-SA"/>
              </w:rPr>
              <w:t>少量</w:t>
            </w:r>
            <w:r>
              <w:rPr>
                <w:rFonts w:hint="default" w:ascii="Times New Roman" w:hAnsi="Times New Roman" w:eastAsia="宋体" w:cs="Times New Roman"/>
                <w:snapToGrid/>
                <w:color w:val="auto"/>
                <w:spacing w:val="0"/>
                <w:kern w:val="2"/>
                <w:sz w:val="21"/>
                <w:szCs w:val="21"/>
                <w:lang w:val="en-US" w:eastAsia="zh-CN" w:bidi="ar-SA"/>
              </w:rPr>
              <w:t>物料。二级防控措施：</w:t>
            </w:r>
            <w:r>
              <w:rPr>
                <w:rFonts w:hint="eastAsia" w:ascii="Times New Roman" w:hAnsi="Times New Roman" w:eastAsia="宋体" w:cs="Times New Roman"/>
                <w:snapToGrid/>
                <w:color w:val="auto"/>
                <w:spacing w:val="0"/>
                <w:kern w:val="2"/>
                <w:sz w:val="21"/>
                <w:szCs w:val="21"/>
                <w:lang w:val="en-US" w:eastAsia="zh-CN" w:bidi="ar-SA"/>
              </w:rPr>
              <w:t>利用</w:t>
            </w:r>
            <w:r>
              <w:rPr>
                <w:rFonts w:hint="eastAsia" w:ascii="Times New Roman" w:hAnsi="Times New Roman" w:cs="Times New Roman"/>
                <w:snapToGrid/>
                <w:color w:val="auto"/>
                <w:spacing w:val="0"/>
                <w:kern w:val="2"/>
                <w:sz w:val="21"/>
                <w:szCs w:val="21"/>
                <w:lang w:val="en-US" w:eastAsia="zh-CN" w:bidi="ar-SA"/>
              </w:rPr>
              <w:t>厂区</w:t>
            </w:r>
            <w:r>
              <w:rPr>
                <w:rFonts w:hint="eastAsia"/>
                <w:color w:val="auto"/>
                <w:sz w:val="21"/>
                <w:szCs w:val="21"/>
                <w:lang w:val="en-US" w:eastAsia="zh-CN"/>
              </w:rPr>
              <w:t>事故应急池</w:t>
            </w:r>
            <w:r>
              <w:rPr>
                <w:rFonts w:hint="default" w:ascii="Times New Roman" w:hAnsi="Times New Roman" w:eastAsia="宋体" w:cs="Times New Roman"/>
                <w:snapToGrid/>
                <w:color w:val="auto"/>
                <w:spacing w:val="0"/>
                <w:kern w:val="2"/>
                <w:sz w:val="21"/>
                <w:szCs w:val="21"/>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1"/>
                <w:szCs w:val="21"/>
                <w:lang w:val="en-US" w:eastAsia="zh-CN" w:bidi="ar-SA"/>
              </w:rPr>
              <w:t>无法满足防控需求</w:t>
            </w:r>
            <w:r>
              <w:rPr>
                <w:rFonts w:hint="default" w:ascii="Times New Roman" w:hAnsi="Times New Roman" w:eastAsia="宋体" w:cs="Times New Roman"/>
                <w:snapToGrid/>
                <w:color w:val="auto"/>
                <w:spacing w:val="0"/>
                <w:kern w:val="2"/>
                <w:sz w:val="21"/>
                <w:szCs w:val="21"/>
                <w:lang w:val="en-US" w:eastAsia="zh-CN" w:bidi="ar-SA"/>
              </w:rPr>
              <w:t>时，</w:t>
            </w:r>
            <w:r>
              <w:rPr>
                <w:rFonts w:hint="eastAsia" w:ascii="Times New Roman" w:hAnsi="Times New Roman" w:cs="Times New Roman"/>
                <w:snapToGrid/>
                <w:color w:val="auto"/>
                <w:spacing w:val="0"/>
                <w:kern w:val="2"/>
                <w:sz w:val="21"/>
                <w:szCs w:val="21"/>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1"/>
                <w:szCs w:val="21"/>
                <w:lang w:val="en-US" w:eastAsia="zh-CN" w:bidi="ar-SA"/>
              </w:rPr>
              <w:t>在厂区附近的</w:t>
            </w:r>
            <w:r>
              <w:rPr>
                <w:rFonts w:hint="eastAsia" w:ascii="Times New Roman" w:hAnsi="Times New Roman" w:eastAsia="宋体" w:cs="Times New Roman"/>
                <w:snapToGrid/>
                <w:color w:val="auto"/>
                <w:spacing w:val="0"/>
                <w:kern w:val="2"/>
                <w:sz w:val="21"/>
                <w:szCs w:val="21"/>
                <w:lang w:val="en-US" w:eastAsia="zh-CN" w:bidi="ar-SA"/>
              </w:rPr>
              <w:t>市政</w:t>
            </w:r>
            <w:r>
              <w:rPr>
                <w:rFonts w:hint="default" w:ascii="Times New Roman" w:hAnsi="Times New Roman" w:eastAsia="宋体" w:cs="Times New Roman"/>
                <w:snapToGrid/>
                <w:color w:val="auto"/>
                <w:spacing w:val="0"/>
                <w:kern w:val="2"/>
                <w:sz w:val="21"/>
                <w:szCs w:val="21"/>
                <w:lang w:val="en-US" w:eastAsia="zh-CN" w:bidi="ar-SA"/>
              </w:rPr>
              <w:t>雨水管网</w:t>
            </w:r>
            <w:r>
              <w:rPr>
                <w:rFonts w:hint="eastAsia" w:ascii="Times New Roman" w:hAnsi="Times New Roman" w:cs="Times New Roman"/>
                <w:snapToGrid/>
                <w:color w:val="auto"/>
                <w:spacing w:val="0"/>
                <w:kern w:val="2"/>
                <w:sz w:val="21"/>
                <w:szCs w:val="21"/>
                <w:lang w:val="en-US" w:eastAsia="zh-CN" w:bidi="ar-SA"/>
              </w:rPr>
              <w:t>及附近河道</w:t>
            </w:r>
            <w:r>
              <w:rPr>
                <w:rFonts w:hint="default" w:ascii="Times New Roman" w:hAnsi="Times New Roman" w:eastAsia="宋体" w:cs="Times New Roman"/>
                <w:snapToGrid/>
                <w:color w:val="auto"/>
                <w:spacing w:val="0"/>
                <w:kern w:val="2"/>
                <w:sz w:val="21"/>
                <w:szCs w:val="21"/>
                <w:lang w:val="en-US" w:eastAsia="zh-CN" w:bidi="ar-SA"/>
              </w:rPr>
              <w:t>上游、下游方向</w:t>
            </w:r>
            <w:r>
              <w:rPr>
                <w:rFonts w:hint="eastAsia" w:ascii="Times New Roman" w:hAnsi="Times New Roman" w:cs="Times New Roman"/>
                <w:snapToGrid/>
                <w:color w:val="auto"/>
                <w:spacing w:val="0"/>
                <w:kern w:val="2"/>
                <w:sz w:val="21"/>
                <w:szCs w:val="21"/>
                <w:lang w:val="en-US" w:eastAsia="zh-CN" w:bidi="ar-SA"/>
              </w:rPr>
              <w:t>设置拦截措施</w:t>
            </w:r>
            <w:r>
              <w:rPr>
                <w:rFonts w:hint="default" w:ascii="Times New Roman" w:hAnsi="Times New Roman" w:eastAsia="宋体" w:cs="Times New Roman"/>
                <w:snapToGrid/>
                <w:color w:val="auto"/>
                <w:spacing w:val="0"/>
                <w:kern w:val="2"/>
                <w:sz w:val="21"/>
                <w:szCs w:val="21"/>
                <w:lang w:val="en-US" w:eastAsia="zh-CN" w:bidi="ar-SA"/>
              </w:rPr>
              <w:t>，防止事故废水进一步污染下游水环境</w:t>
            </w:r>
            <w:r>
              <w:rPr>
                <w:rFonts w:hint="eastAsia" w:ascii="Times New Roman" w:hAnsi="Times New Roman" w:eastAsia="宋体" w:cs="Times New Roman"/>
                <w:snapToGrid/>
                <w:color w:val="auto"/>
                <w:spacing w:val="0"/>
                <w:kern w:val="2"/>
                <w:sz w:val="21"/>
                <w:szCs w:val="21"/>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1"/>
                <w:szCs w:val="21"/>
              </w:rPr>
            </w:pPr>
            <w:r>
              <w:rPr>
                <w:rFonts w:hint="eastAsia" w:cs="Times New Roman"/>
                <w:color w:val="auto"/>
                <w:sz w:val="21"/>
                <w:szCs w:val="21"/>
                <w:lang w:val="en-US" w:eastAsia="zh-CN"/>
              </w:rPr>
              <w:t>6</w:t>
            </w:r>
            <w:r>
              <w:rPr>
                <w:rFonts w:hint="eastAsia" w:ascii="Times New Roman" w:hAnsi="Times New Roman" w:cs="Times New Roman"/>
                <w:color w:val="auto"/>
                <w:sz w:val="21"/>
                <w:szCs w:val="21"/>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根据《省生态环境厅关于做好安全生产专项整治工作实施方案》(苏环办</w:t>
            </w:r>
            <w:r>
              <w:rPr>
                <w:rFonts w:hint="eastAsia" w:cs="Times New Roman"/>
                <w:color w:val="auto"/>
                <w:sz w:val="21"/>
                <w:szCs w:val="21"/>
                <w:lang w:eastAsia="zh-CN"/>
              </w:rPr>
              <w:t>〔2020〕16号</w:t>
            </w:r>
            <w:r>
              <w:rPr>
                <w:rFonts w:hint="eastAsia" w:ascii="Times New Roman" w:hAnsi="Times New Roman" w:eastAsia="宋体" w:cs="Times New Roman"/>
                <w:color w:val="auto"/>
                <w:sz w:val="21"/>
                <w:szCs w:val="21"/>
              </w:rPr>
              <w:t>)、《关于做好生态环境和应急管理部门联动工作的意见》（苏环办</w:t>
            </w:r>
            <w:r>
              <w:rPr>
                <w:rFonts w:hint="eastAsia" w:cs="Times New Roman"/>
                <w:color w:val="auto"/>
                <w:sz w:val="21"/>
                <w:szCs w:val="21"/>
                <w:lang w:eastAsia="zh-CN"/>
              </w:rPr>
              <w:t>〔2020〕101号</w:t>
            </w:r>
            <w:r>
              <w:rPr>
                <w:rFonts w:hint="eastAsia" w:ascii="Times New Roman" w:hAnsi="Times New Roman" w:eastAsia="宋体" w:cs="Times New Roman"/>
                <w:color w:val="auto"/>
                <w:sz w:val="21"/>
                <w:szCs w:val="21"/>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20" w:firstLineChars="200"/>
              <w:rPr>
                <w:rFonts w:hint="default" w:ascii="Times New Roman" w:hAnsi="Times New Roman" w:cs="Times New Roman"/>
                <w:bCs/>
                <w:color w:val="auto"/>
                <w:sz w:val="21"/>
                <w:szCs w:val="21"/>
              </w:rPr>
            </w:pPr>
            <w:r>
              <w:rPr>
                <w:rFonts w:hint="eastAsia" w:cs="Times New Roman"/>
                <w:bCs/>
                <w:color w:val="auto"/>
                <w:sz w:val="21"/>
                <w:szCs w:val="21"/>
                <w:lang w:val="en-US" w:eastAsia="zh-CN"/>
              </w:rPr>
              <w:t>3、</w:t>
            </w:r>
            <w:r>
              <w:rPr>
                <w:rFonts w:hint="default" w:ascii="Times New Roman" w:hAnsi="Times New Roman" w:cs="Times New Roman"/>
                <w:bCs/>
                <w:color w:val="auto"/>
                <w:sz w:val="21"/>
                <w:szCs w:val="21"/>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1"/>
                <w:szCs w:val="21"/>
              </w:rPr>
            </w:pPr>
            <w:r>
              <w:rPr>
                <w:rFonts w:hint="eastAsia" w:cs="Times New Roman"/>
                <w:b/>
                <w:bCs/>
                <w:color w:val="auto"/>
                <w:sz w:val="21"/>
                <w:szCs w:val="21"/>
                <w:lang w:eastAsia="zh-CN"/>
              </w:rPr>
              <w:t>八</w:t>
            </w:r>
            <w:r>
              <w:rPr>
                <w:rFonts w:hint="default" w:ascii="Times New Roman" w:hAnsi="Times New Roman" w:cs="Times New Roman"/>
                <w:b/>
                <w:bCs/>
                <w:color w:val="auto"/>
                <w:sz w:val="21"/>
                <w:szCs w:val="21"/>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20" w:firstLineChars="200"/>
              <w:rPr>
                <w:rFonts w:hint="default" w:ascii="Times New Roman" w:hAnsi="Times New Roman" w:eastAsia="黑体" w:cs="Times New Roman"/>
                <w:snapToGrid w:val="0"/>
                <w:color w:val="auto"/>
                <w:sz w:val="21"/>
                <w:szCs w:val="21"/>
                <w:vertAlign w:val="baseline"/>
              </w:rPr>
            </w:pPr>
            <w:r>
              <w:rPr>
                <w:rFonts w:hint="default" w:ascii="Times New Roman" w:hAnsi="Times New Roman" w:cs="Times New Roman"/>
                <w:bCs/>
                <w:color w:val="auto"/>
                <w:sz w:val="21"/>
                <w:szCs w:val="21"/>
              </w:rPr>
              <w:t>本项目不涉及</w:t>
            </w:r>
            <w:r>
              <w:rPr>
                <w:rFonts w:hint="default" w:ascii="Times New Roman" w:hAnsi="Times New Roman" w:eastAsia="宋体" w:cs="Times New Roman"/>
                <w:bCs/>
                <w:color w:val="auto"/>
                <w:sz w:val="21"/>
                <w:szCs w:val="21"/>
              </w:rPr>
              <w:t>电磁辐射</w:t>
            </w:r>
            <w:r>
              <w:rPr>
                <w:rFonts w:hint="default" w:ascii="Times New Roman" w:hAnsi="Times New Roman" w:cs="Times New Roman"/>
                <w:bCs/>
                <w:color w:val="auto"/>
                <w:sz w:val="21"/>
                <w:szCs w:val="21"/>
              </w:rPr>
              <w:t>。</w:t>
            </w:r>
          </w:p>
        </w:tc>
      </w:tr>
    </w:tbl>
    <w:p w14:paraId="1D8CCA02">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10" w:type="default"/>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2FE462A3">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11" w:name="_Toc9753"/>
      <w:r>
        <w:rPr>
          <w:rFonts w:hint="default" w:ascii="Times New Roman" w:hAnsi="Times New Roman" w:eastAsia="黑体" w:cs="Times New Roman"/>
          <w:snapToGrid w:val="0"/>
          <w:color w:val="auto"/>
          <w:sz w:val="30"/>
          <w:szCs w:val="30"/>
        </w:rPr>
        <w:t>五、</w:t>
      </w:r>
      <w:bookmarkStart w:id="12" w:name="_Hlk54167917"/>
      <w:r>
        <w:rPr>
          <w:rFonts w:hint="default" w:ascii="Times New Roman" w:hAnsi="Times New Roman" w:eastAsia="黑体" w:cs="Times New Roman"/>
          <w:snapToGrid w:val="0"/>
          <w:color w:val="auto"/>
          <w:sz w:val="30"/>
          <w:szCs w:val="30"/>
        </w:rPr>
        <w:t>环境保护措施监督检查清单</w:t>
      </w:r>
      <w:bookmarkEnd w:id="9"/>
      <w:bookmarkEnd w:id="11"/>
      <w:bookmarkEnd w:id="12"/>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87"/>
        <w:gridCol w:w="1200"/>
        <w:gridCol w:w="1554"/>
        <w:gridCol w:w="2007"/>
        <w:gridCol w:w="3079"/>
      </w:tblGrid>
      <w:tr w14:paraId="38AC1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tcBorders>
              <w:tl2br w:val="single" w:color="auto" w:sz="4" w:space="0"/>
            </w:tcBorders>
            <w:noWrap w:val="0"/>
            <w:vAlign w:val="center"/>
          </w:tcPr>
          <w:p w14:paraId="2FC3469E">
            <w:pPr>
              <w:adjustRightInd w:val="0"/>
              <w:snapToGrid w:val="0"/>
              <w:spacing w:line="240" w:lineRule="auto"/>
              <w:ind w:firstLine="211" w:firstLineChars="10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内容</w:t>
            </w:r>
          </w:p>
          <w:p w14:paraId="43E721C7">
            <w:pPr>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200" w:type="dxa"/>
            <w:noWrap w:val="0"/>
            <w:vAlign w:val="center"/>
          </w:tcPr>
          <w:p w14:paraId="6BFA05AF">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编号、名称</w:t>
            </w:r>
            <w:r>
              <w:rPr>
                <w:rFonts w:hint="eastAsia" w:ascii="宋体" w:hAnsi="宋体" w:eastAsia="宋体" w:cs="宋体"/>
                <w:b/>
                <w:bCs/>
                <w:color w:val="auto"/>
                <w:sz w:val="21"/>
                <w:szCs w:val="21"/>
                <w:highlight w:val="none"/>
              </w:rPr>
              <w:t>)</w:t>
            </w:r>
            <w:r>
              <w:rPr>
                <w:rFonts w:hint="default" w:ascii="Times New Roman" w:hAnsi="Times New Roman" w:eastAsia="宋体" w:cs="Times New Roman"/>
                <w:b/>
                <w:bCs/>
                <w:color w:val="auto"/>
                <w:sz w:val="21"/>
                <w:szCs w:val="21"/>
                <w:highlight w:val="none"/>
              </w:rPr>
              <w:t>/污染源</w:t>
            </w:r>
          </w:p>
        </w:tc>
        <w:tc>
          <w:tcPr>
            <w:tcW w:w="1554" w:type="dxa"/>
            <w:noWrap w:val="0"/>
            <w:vAlign w:val="center"/>
          </w:tcPr>
          <w:p w14:paraId="77100DBD">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007" w:type="dxa"/>
            <w:noWrap w:val="0"/>
            <w:vAlign w:val="center"/>
          </w:tcPr>
          <w:p w14:paraId="35E368FE">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3079" w:type="dxa"/>
            <w:noWrap w:val="0"/>
            <w:vAlign w:val="center"/>
          </w:tcPr>
          <w:p w14:paraId="443E0F7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7E8E3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restart"/>
            <w:noWrap w:val="0"/>
            <w:vAlign w:val="center"/>
          </w:tcPr>
          <w:p w14:paraId="536BA9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00" w:type="dxa"/>
            <w:noWrap w:val="0"/>
            <w:vAlign w:val="center"/>
          </w:tcPr>
          <w:p w14:paraId="4589112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P3</w:t>
            </w:r>
          </w:p>
        </w:tc>
        <w:tc>
          <w:tcPr>
            <w:tcW w:w="1554" w:type="dxa"/>
            <w:tcBorders>
              <w:bottom w:val="single" w:color="auto" w:sz="4" w:space="0"/>
            </w:tcBorders>
            <w:noWrap w:val="0"/>
            <w:vAlign w:val="center"/>
          </w:tcPr>
          <w:p w14:paraId="3F382D0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3C73990A">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color w:val="auto"/>
                <w:sz w:val="21"/>
                <w:szCs w:val="21"/>
                <w:lang w:val="en-US" w:eastAsia="zh-CN"/>
              </w:rPr>
              <w:t>水喷淋+除湿器+二级活性炭吸附+</w:t>
            </w:r>
            <w:r>
              <w:rPr>
                <w:rFonts w:hint="default" w:ascii="Times New Roman" w:hAnsi="Times New Roman" w:cs="Times New Roman" w:eastAsiaTheme="minorEastAsia"/>
                <w:color w:val="auto"/>
                <w:sz w:val="21"/>
                <w:szCs w:val="21"/>
              </w:rPr>
              <w:t>15m高排气筒，</w:t>
            </w:r>
            <w:r>
              <w:rPr>
                <w:rFonts w:hint="eastAsia" w:cs="Times New Roman" w:eastAsiaTheme="minorEastAsia"/>
                <w:color w:val="auto"/>
                <w:sz w:val="21"/>
                <w:szCs w:val="21"/>
                <w:lang w:val="en-US" w:eastAsia="zh-CN"/>
              </w:rPr>
              <w:t>风量20</w:t>
            </w: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kern w:val="0"/>
                <w:sz w:val="21"/>
                <w:szCs w:val="21"/>
                <w:lang w:bidi="ar"/>
              </w:rPr>
              <w:t>m</w:t>
            </w:r>
            <w:r>
              <w:rPr>
                <w:rFonts w:hint="default" w:ascii="Times New Roman" w:hAnsi="Times New Roman" w:cs="Times New Roman" w:eastAsiaTheme="minorEastAsia"/>
                <w:color w:val="auto"/>
                <w:kern w:val="0"/>
                <w:sz w:val="21"/>
                <w:szCs w:val="21"/>
                <w:vertAlign w:val="superscript"/>
                <w:lang w:bidi="ar"/>
              </w:rPr>
              <w:t>3</w:t>
            </w:r>
            <w:r>
              <w:rPr>
                <w:rFonts w:hint="default" w:ascii="Times New Roman" w:hAnsi="Times New Roman" w:cs="Times New Roman" w:eastAsiaTheme="minorEastAsia"/>
                <w:color w:val="auto"/>
                <w:kern w:val="0"/>
                <w:sz w:val="21"/>
                <w:szCs w:val="21"/>
                <w:lang w:bidi="ar"/>
              </w:rPr>
              <w:t>/h</w:t>
            </w:r>
          </w:p>
        </w:tc>
        <w:tc>
          <w:tcPr>
            <w:tcW w:w="3079" w:type="dxa"/>
            <w:noWrap w:val="0"/>
            <w:vAlign w:val="center"/>
          </w:tcPr>
          <w:p w14:paraId="0222FF6C">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lang w:val="en-US" w:eastAsia="zh-CN" w:bidi="ar"/>
              </w:rPr>
              <w:t>《大气污染物综合排放标准》（DB32/4041-2021）</w:t>
            </w:r>
            <w:r>
              <w:rPr>
                <w:rFonts w:hint="eastAsia" w:eastAsia="宋体"/>
                <w:color w:val="auto"/>
                <w:sz w:val="21"/>
                <w:szCs w:val="21"/>
                <w:highlight w:val="none"/>
                <w:lang w:val="en-US" w:eastAsia="zh-CN"/>
              </w:rPr>
              <w:t>表</w:t>
            </w:r>
            <w:r>
              <w:rPr>
                <w:rFonts w:hint="eastAsia"/>
                <w:color w:val="auto"/>
                <w:sz w:val="21"/>
                <w:szCs w:val="21"/>
                <w:highlight w:val="none"/>
                <w:lang w:val="en-US" w:eastAsia="zh-CN"/>
              </w:rPr>
              <w:t>1</w:t>
            </w:r>
            <w:r>
              <w:rPr>
                <w:color w:val="auto"/>
                <w:sz w:val="21"/>
                <w:szCs w:val="21"/>
                <w:highlight w:val="none"/>
              </w:rPr>
              <w:t>中标准</w:t>
            </w:r>
          </w:p>
        </w:tc>
      </w:tr>
      <w:tr w14:paraId="3C810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vMerge w:val="continue"/>
            <w:noWrap w:val="0"/>
            <w:vAlign w:val="center"/>
          </w:tcPr>
          <w:p w14:paraId="4BCA13F5">
            <w:pPr>
              <w:adjustRightInd w:val="0"/>
              <w:snapToGrid w:val="0"/>
              <w:jc w:val="center"/>
              <w:rPr>
                <w:rFonts w:hint="default" w:ascii="Times New Roman" w:hAnsi="Times New Roman" w:eastAsia="宋体" w:cs="Times New Roman"/>
                <w:color w:val="auto"/>
                <w:sz w:val="21"/>
                <w:szCs w:val="21"/>
                <w:highlight w:val="none"/>
              </w:rPr>
            </w:pPr>
          </w:p>
        </w:tc>
        <w:tc>
          <w:tcPr>
            <w:tcW w:w="1200" w:type="dxa"/>
            <w:noWrap w:val="0"/>
            <w:vAlign w:val="center"/>
          </w:tcPr>
          <w:p w14:paraId="311F02C4">
            <w:pPr>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厂界</w:t>
            </w:r>
          </w:p>
        </w:tc>
        <w:tc>
          <w:tcPr>
            <w:tcW w:w="1554" w:type="dxa"/>
            <w:tcBorders>
              <w:bottom w:val="single" w:color="auto" w:sz="4" w:space="0"/>
            </w:tcBorders>
            <w:noWrap w:val="0"/>
            <w:vAlign w:val="center"/>
          </w:tcPr>
          <w:p w14:paraId="58506332">
            <w:pPr>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lang w:val="en-US" w:eastAsia="zh-CN"/>
              </w:rPr>
              <w:t>非甲烷总烃</w:t>
            </w:r>
          </w:p>
        </w:tc>
        <w:tc>
          <w:tcPr>
            <w:tcW w:w="2007" w:type="dxa"/>
            <w:noWrap w:val="0"/>
            <w:vAlign w:val="center"/>
          </w:tcPr>
          <w:p w14:paraId="0CF9349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加强车间通风</w:t>
            </w:r>
          </w:p>
        </w:tc>
        <w:tc>
          <w:tcPr>
            <w:tcW w:w="3079" w:type="dxa"/>
            <w:noWrap w:val="0"/>
            <w:vAlign w:val="center"/>
          </w:tcPr>
          <w:p w14:paraId="4ABC4E76">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bidi="ar"/>
              </w:rPr>
            </w:pPr>
            <w:r>
              <w:rPr>
                <w:rFonts w:hint="eastAsia"/>
                <w:color w:val="auto"/>
                <w:kern w:val="0"/>
                <w:sz w:val="21"/>
                <w:szCs w:val="21"/>
                <w:highlight w:val="none"/>
                <w:lang w:val="en-US" w:eastAsia="zh-CN"/>
              </w:rPr>
              <w:t>厂界无组织</w:t>
            </w:r>
            <w:r>
              <w:rPr>
                <w:color w:val="auto"/>
                <w:kern w:val="0"/>
                <w:sz w:val="21"/>
                <w:szCs w:val="21"/>
                <w:highlight w:val="none"/>
              </w:rPr>
              <w:t>排放</w:t>
            </w:r>
            <w:r>
              <w:rPr>
                <w:rFonts w:hint="eastAsia"/>
                <w:color w:val="auto"/>
                <w:kern w:val="0"/>
                <w:sz w:val="21"/>
                <w:szCs w:val="21"/>
                <w:highlight w:val="none"/>
                <w:lang w:val="en-US" w:eastAsia="zh-CN"/>
              </w:rPr>
              <w:t>的非甲烷总烃</w:t>
            </w:r>
            <w:r>
              <w:rPr>
                <w:color w:val="auto"/>
                <w:kern w:val="0"/>
                <w:sz w:val="21"/>
                <w:szCs w:val="21"/>
                <w:highlight w:val="none"/>
              </w:rPr>
              <w:t>执行</w:t>
            </w:r>
            <w:r>
              <w:rPr>
                <w:rFonts w:hint="eastAsia"/>
                <w:color w:val="auto"/>
                <w:kern w:val="0"/>
                <w:sz w:val="21"/>
                <w:szCs w:val="21"/>
                <w:lang w:val="en-US" w:eastAsia="zh-CN" w:bidi="ar"/>
              </w:rPr>
              <w:t>《大气污染物综合排放标准》（DB32/4041-2021）</w:t>
            </w:r>
            <w:r>
              <w:rPr>
                <w:rFonts w:hint="eastAsia" w:eastAsia="宋体"/>
                <w:color w:val="auto"/>
                <w:sz w:val="21"/>
                <w:szCs w:val="21"/>
                <w:highlight w:val="none"/>
                <w:lang w:val="en-US" w:eastAsia="zh-CN"/>
              </w:rPr>
              <w:t>表</w:t>
            </w:r>
            <w:r>
              <w:rPr>
                <w:rFonts w:hint="eastAsia"/>
                <w:color w:val="auto"/>
                <w:sz w:val="21"/>
                <w:szCs w:val="21"/>
                <w:highlight w:val="none"/>
                <w:lang w:val="en-US" w:eastAsia="zh-CN"/>
              </w:rPr>
              <w:t>3</w:t>
            </w:r>
            <w:r>
              <w:rPr>
                <w:color w:val="auto"/>
                <w:sz w:val="21"/>
                <w:szCs w:val="21"/>
                <w:highlight w:val="none"/>
              </w:rPr>
              <w:t>中标准</w:t>
            </w:r>
            <w:r>
              <w:rPr>
                <w:rFonts w:hint="eastAsia"/>
                <w:color w:val="auto"/>
                <w:kern w:val="0"/>
                <w:sz w:val="21"/>
                <w:szCs w:val="21"/>
                <w:highlight w:val="none"/>
                <w:lang w:eastAsia="zh-CN"/>
              </w:rPr>
              <w:t>；</w:t>
            </w:r>
            <w:r>
              <w:rPr>
                <w:color w:val="auto"/>
                <w:kern w:val="0"/>
                <w:sz w:val="21"/>
                <w:szCs w:val="21"/>
                <w:highlight w:val="none"/>
              </w:rPr>
              <w:t>厂区内</w:t>
            </w:r>
            <w:r>
              <w:rPr>
                <w:rFonts w:hint="eastAsia"/>
                <w:color w:val="auto"/>
                <w:kern w:val="0"/>
                <w:sz w:val="21"/>
                <w:szCs w:val="21"/>
                <w:highlight w:val="none"/>
                <w:lang w:val="en-US" w:eastAsia="zh-CN"/>
              </w:rPr>
              <w:t>非甲烷总烃</w:t>
            </w:r>
            <w:r>
              <w:rPr>
                <w:color w:val="auto"/>
                <w:kern w:val="0"/>
                <w:sz w:val="21"/>
                <w:szCs w:val="21"/>
                <w:highlight w:val="none"/>
              </w:rPr>
              <w:t>无组织排放执行《大气污染物综合排放标准》（DB32/4041-2021）中表</w:t>
            </w:r>
            <w:r>
              <w:rPr>
                <w:rFonts w:hint="eastAsia"/>
                <w:color w:val="auto"/>
                <w:kern w:val="0"/>
                <w:sz w:val="21"/>
                <w:szCs w:val="21"/>
                <w:highlight w:val="none"/>
                <w:lang w:val="en-US" w:eastAsia="zh-CN"/>
              </w:rPr>
              <w:t>2</w:t>
            </w:r>
            <w:r>
              <w:rPr>
                <w:color w:val="auto"/>
                <w:kern w:val="0"/>
                <w:sz w:val="21"/>
                <w:szCs w:val="21"/>
                <w:highlight w:val="none"/>
              </w:rPr>
              <w:t>中标准限值</w:t>
            </w:r>
          </w:p>
        </w:tc>
      </w:tr>
      <w:tr w14:paraId="0B0DF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7EE38A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200" w:type="dxa"/>
            <w:noWrap w:val="0"/>
            <w:vAlign w:val="center"/>
          </w:tcPr>
          <w:p w14:paraId="36AC79AF">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554" w:type="dxa"/>
            <w:noWrap w:val="0"/>
            <w:vAlign w:val="center"/>
          </w:tcPr>
          <w:p w14:paraId="75D114A2">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c>
          <w:tcPr>
            <w:tcW w:w="2007" w:type="dxa"/>
            <w:noWrap w:val="0"/>
            <w:vAlign w:val="center"/>
          </w:tcPr>
          <w:p w14:paraId="09F0184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79" w:type="dxa"/>
            <w:noWrap w:val="0"/>
            <w:vAlign w:val="center"/>
          </w:tcPr>
          <w:p w14:paraId="7D1B351F">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14:paraId="64E9F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5E179E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00" w:type="dxa"/>
            <w:noWrap w:val="0"/>
            <w:vAlign w:val="center"/>
          </w:tcPr>
          <w:p w14:paraId="5F356A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1554" w:type="dxa"/>
            <w:noWrap w:val="0"/>
            <w:vAlign w:val="center"/>
          </w:tcPr>
          <w:p w14:paraId="5C8951A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007" w:type="dxa"/>
            <w:noWrap w:val="0"/>
            <w:vAlign w:val="center"/>
          </w:tcPr>
          <w:p w14:paraId="15C067C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厂墙隔声、安装减震基垫、距离衰减</w:t>
            </w:r>
          </w:p>
        </w:tc>
        <w:tc>
          <w:tcPr>
            <w:tcW w:w="3079" w:type="dxa"/>
            <w:noWrap w:val="0"/>
            <w:vAlign w:val="center"/>
          </w:tcPr>
          <w:p w14:paraId="14243D5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r>
              <w:rPr>
                <w:rFonts w:hint="eastAsia" w:cs="Times New Roman"/>
                <w:color w:val="auto"/>
                <w:sz w:val="21"/>
                <w:szCs w:val="21"/>
                <w:highlight w:val="none"/>
                <w:lang w:val="en-US" w:eastAsia="zh-CN"/>
              </w:rPr>
              <w:t>和4类</w:t>
            </w:r>
            <w:r>
              <w:rPr>
                <w:rFonts w:hint="default" w:ascii="Times New Roman" w:hAnsi="Times New Roman" w:eastAsia="宋体" w:cs="Times New Roman"/>
                <w:color w:val="auto"/>
                <w:sz w:val="21"/>
                <w:szCs w:val="21"/>
                <w:highlight w:val="none"/>
              </w:rPr>
              <w:t>标准</w:t>
            </w:r>
          </w:p>
        </w:tc>
      </w:tr>
      <w:tr w14:paraId="0FBD1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069CA347">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840" w:type="dxa"/>
            <w:gridSpan w:val="4"/>
            <w:noWrap w:val="0"/>
            <w:vAlign w:val="center"/>
          </w:tcPr>
          <w:p w14:paraId="2F7EEA5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color w:val="auto"/>
                <w:kern w:val="0"/>
                <w:szCs w:val="21"/>
                <w:highlight w:val="none"/>
              </w:rPr>
            </w:pPr>
            <w:r>
              <w:rPr>
                <w:rFonts w:hint="eastAsia"/>
                <w:color w:val="auto"/>
                <w:kern w:val="0"/>
                <w:szCs w:val="21"/>
                <w:highlight w:val="none"/>
              </w:rPr>
              <w:t>本项目产生的一般工业固体废物主要为</w:t>
            </w:r>
            <w:r>
              <w:rPr>
                <w:rFonts w:hint="eastAsia" w:ascii="Times New Roman" w:hAnsi="Times New Roman" w:cs="Times New Roman"/>
                <w:color w:val="auto"/>
                <w:szCs w:val="21"/>
                <w:lang w:val="en-US" w:eastAsia="zh-CN"/>
              </w:rPr>
              <w:t>废丝</w:t>
            </w:r>
            <w:r>
              <w:rPr>
                <w:rFonts w:hint="default" w:ascii="Times New Roman" w:hAnsi="Times New Roman" w:cs="Times New Roman"/>
                <w:color w:val="auto"/>
                <w:sz w:val="21"/>
                <w:szCs w:val="21"/>
                <w:highlight w:val="none"/>
              </w:rPr>
              <w:t>，收集后外售综合利用；</w:t>
            </w:r>
            <w:r>
              <w:rPr>
                <w:rFonts w:hint="eastAsia" w:cs="Times New Roman"/>
                <w:color w:val="auto"/>
                <w:sz w:val="21"/>
                <w:szCs w:val="21"/>
                <w:highlight w:val="none"/>
                <w:lang w:val="en-US" w:eastAsia="zh-CN"/>
              </w:rPr>
              <w:t>喷淋废液</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废活性炭</w:t>
            </w:r>
            <w:r>
              <w:rPr>
                <w:rFonts w:hint="eastAsia" w:cs="Times New Roman"/>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废机油</w:t>
            </w:r>
            <w:r>
              <w:rPr>
                <w:rFonts w:hint="eastAsia" w:cs="Times New Roman"/>
                <w:b w:val="0"/>
                <w:bCs/>
                <w:color w:val="auto"/>
                <w:sz w:val="21"/>
                <w:szCs w:val="21"/>
                <w:lang w:val="en-US" w:eastAsia="zh-CN"/>
              </w:rPr>
              <w:t>、废油桶、含油废抹布手套</w:t>
            </w:r>
            <w:r>
              <w:rPr>
                <w:rFonts w:hint="default" w:ascii="Times New Roman" w:hAnsi="Times New Roman" w:cs="Times New Roman"/>
                <w:color w:val="auto"/>
                <w:sz w:val="21"/>
                <w:szCs w:val="21"/>
                <w:highlight w:val="none"/>
              </w:rPr>
              <w:t>属于危险废物，委托有资质单位处理；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r>
              <w:rPr>
                <w:rFonts w:hint="eastAsia"/>
                <w:color w:val="auto"/>
                <w:kern w:val="0"/>
                <w:szCs w:val="21"/>
                <w:highlight w:val="none"/>
              </w:rPr>
              <w:t>。</w:t>
            </w:r>
          </w:p>
          <w:p w14:paraId="3D481172">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厂区已建设</w:t>
            </w:r>
            <w:r>
              <w:rPr>
                <w:rFonts w:hint="default" w:ascii="Times New Roman" w:hAnsi="Times New Roman" w:eastAsia="宋体" w:cs="Times New Roman"/>
                <w:color w:val="auto"/>
                <w:sz w:val="21"/>
                <w:szCs w:val="21"/>
                <w:highlight w:val="none"/>
              </w:rPr>
              <w:t>一座</w:t>
            </w:r>
            <w:r>
              <w:rPr>
                <w:rFonts w:hint="eastAsia" w:ascii="Times New Roman" w:hAnsi="Times New Roman" w:eastAsia="宋体" w:cs="Times New Roman"/>
                <w:color w:val="auto"/>
                <w:sz w:val="21"/>
                <w:szCs w:val="21"/>
                <w:highlight w:val="none"/>
                <w:lang w:eastAsia="zh-CN"/>
              </w:rPr>
              <w:t>危废仓库</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一座一般</w:t>
            </w:r>
            <w:r>
              <w:rPr>
                <w:rFonts w:hint="eastAsia" w:ascii="Times New Roman" w:hAnsi="Times New Roman" w:cs="Times New Roman"/>
                <w:color w:val="auto"/>
                <w:sz w:val="21"/>
                <w:szCs w:val="21"/>
                <w:highlight w:val="none"/>
                <w:lang w:eastAsia="zh-CN"/>
              </w:rPr>
              <w:t>固废仓库</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严格按照防风、防晒、防雨、防漏、防渗、防腐要求进行设置，贮存场所符合消防要求，贮存场所内采用安全照明设施，并设置观察窗口；</w:t>
            </w:r>
            <w:r>
              <w:rPr>
                <w:rFonts w:hint="default" w:ascii="Times New Roman" w:hAnsi="Times New Roman" w:eastAsia="宋体" w:cs="Times New Roman"/>
                <w:color w:val="auto"/>
                <w:kern w:val="0"/>
                <w:sz w:val="21"/>
                <w:szCs w:val="21"/>
                <w:highlight w:val="none"/>
              </w:rPr>
              <w:t>对一般固体废物实行分类收集，选择满足要求的容器进行包装贮存，固体废物分类定点堆放，堆放场所远离办公区和周围环境敏感点。</w:t>
            </w:r>
          </w:p>
        </w:tc>
      </w:tr>
      <w:tr w14:paraId="235EF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3136B64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840" w:type="dxa"/>
            <w:gridSpan w:val="4"/>
            <w:noWrap w:val="0"/>
            <w:vAlign w:val="center"/>
          </w:tcPr>
          <w:p w14:paraId="597E604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1、源头控制原料的跑冒滴漏、雨水的浸淋、溢流等</w:t>
            </w:r>
            <w:r>
              <w:rPr>
                <w:rFonts w:hint="eastAsia" w:ascii="Times New Roman" w:hAnsi="Times New Roman" w:eastAsia="宋体" w:cs="Times New Roman"/>
                <w:color w:val="auto"/>
                <w:sz w:val="21"/>
                <w:szCs w:val="21"/>
                <w:highlight w:val="none"/>
                <w:lang w:eastAsia="zh-CN"/>
              </w:rPr>
              <w:t>；</w:t>
            </w:r>
          </w:p>
          <w:p w14:paraId="3A399AEC">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2、分区防渗，对</w:t>
            </w:r>
            <w:r>
              <w:rPr>
                <w:rFonts w:hint="eastAsia" w:eastAsia="宋体" w:cs="Times New Roman"/>
                <w:color w:val="auto"/>
                <w:sz w:val="21"/>
                <w:szCs w:val="21"/>
                <w:highlight w:val="none"/>
                <w:lang w:val="en-US" w:eastAsia="zh-CN"/>
              </w:rPr>
              <w:t>生产车间</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油品暂存区、</w:t>
            </w:r>
            <w:r>
              <w:rPr>
                <w:rFonts w:hint="eastAsia" w:ascii="Times New Roman" w:hAnsi="Times New Roman" w:eastAsia="宋体" w:cs="Times New Roman"/>
                <w:color w:val="auto"/>
                <w:sz w:val="21"/>
                <w:szCs w:val="21"/>
                <w:highlight w:val="none"/>
                <w:lang w:eastAsia="zh-CN"/>
              </w:rPr>
              <w:t>危废仓库、</w:t>
            </w:r>
            <w:r>
              <w:rPr>
                <w:rFonts w:hint="eastAsia" w:ascii="Times New Roman" w:hAnsi="Times New Roman" w:eastAsia="宋体" w:cs="Times New Roman"/>
                <w:color w:val="auto"/>
                <w:sz w:val="21"/>
                <w:szCs w:val="21"/>
                <w:highlight w:val="none"/>
                <w:lang w:val="en-US" w:eastAsia="zh-CN"/>
              </w:rPr>
              <w:t>事故应急池等区</w:t>
            </w:r>
            <w:r>
              <w:rPr>
                <w:rFonts w:hint="default" w:ascii="Times New Roman" w:hAnsi="Times New Roman" w:eastAsia="宋体" w:cs="Times New Roman"/>
                <w:color w:val="auto"/>
                <w:sz w:val="21"/>
                <w:szCs w:val="21"/>
                <w:highlight w:val="none"/>
              </w:rPr>
              <w:t>域实施重点防渗措施，厂内其他区域进行简单防渗</w:t>
            </w:r>
            <w:r>
              <w:rPr>
                <w:rFonts w:hint="eastAsia" w:ascii="Times New Roman" w:hAnsi="Times New Roman" w:eastAsia="宋体" w:cs="Times New Roman"/>
                <w:color w:val="auto"/>
                <w:sz w:val="21"/>
                <w:szCs w:val="21"/>
                <w:highlight w:val="none"/>
                <w:lang w:eastAsia="zh-CN"/>
              </w:rPr>
              <w:t>。</w:t>
            </w:r>
          </w:p>
        </w:tc>
      </w:tr>
      <w:tr w14:paraId="4186A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469ED63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840" w:type="dxa"/>
            <w:gridSpan w:val="4"/>
            <w:noWrap w:val="0"/>
            <w:vAlign w:val="center"/>
          </w:tcPr>
          <w:p w14:paraId="065978FE">
            <w:pPr>
              <w:pStyle w:val="99"/>
              <w:adjustRightInd w:val="0"/>
              <w:snapToGrid w:val="0"/>
              <w:jc w:val="left"/>
              <w:rPr>
                <w:rFonts w:hint="default" w:ascii="Times New Roman" w:hAnsi="Times New Roman" w:eastAsia="宋体" w:cs="Times New Roman"/>
                <w:color w:val="auto"/>
                <w:sz w:val="21"/>
                <w:szCs w:val="21"/>
                <w:highlight w:val="none"/>
              </w:rPr>
            </w:pPr>
            <w:r>
              <w:rPr>
                <w:rFonts w:eastAsia="宋体"/>
                <w:color w:val="auto"/>
                <w:sz w:val="21"/>
                <w:szCs w:val="21"/>
                <w:highlight w:val="none"/>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eastAsia="宋体"/>
                <w:color w:val="auto"/>
                <w:sz w:val="21"/>
                <w:szCs w:val="21"/>
                <w:highlight w:val="none"/>
              </w:rPr>
              <w:t>。</w:t>
            </w:r>
          </w:p>
        </w:tc>
      </w:tr>
      <w:tr w14:paraId="0CA09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52C5475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14:paraId="01A5E6F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7840" w:type="dxa"/>
            <w:gridSpan w:val="4"/>
            <w:noWrap w:val="0"/>
            <w:vAlign w:val="center"/>
          </w:tcPr>
          <w:p w14:paraId="439FD297">
            <w:pPr>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1、厂区分区防渗；</w:t>
            </w:r>
          </w:p>
          <w:p w14:paraId="055F6D6A">
            <w:pPr>
              <w:pStyle w:val="99"/>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2、做好厂区环境风险管理、风险应急</w:t>
            </w:r>
            <w:r>
              <w:rPr>
                <w:rFonts w:hint="eastAsia" w:eastAsia="宋体" w:cs="Times New Roman"/>
                <w:color w:val="auto"/>
                <w:sz w:val="21"/>
                <w:szCs w:val="21"/>
                <w:highlight w:val="none"/>
                <w:lang w:eastAsia="zh-CN"/>
              </w:rPr>
              <w:t>物资</w:t>
            </w:r>
            <w:r>
              <w:rPr>
                <w:rFonts w:hint="default" w:ascii="Times New Roman" w:hAnsi="Times New Roman" w:eastAsia="宋体" w:cs="Times New Roman"/>
                <w:color w:val="auto"/>
                <w:sz w:val="21"/>
                <w:szCs w:val="21"/>
                <w:highlight w:val="none"/>
              </w:rPr>
              <w:t>配备</w:t>
            </w:r>
            <w:r>
              <w:rPr>
                <w:rFonts w:hint="eastAsia" w:ascii="Times New Roman" w:hAnsi="Times New Roman" w:eastAsia="宋体" w:cs="Times New Roman"/>
                <w:color w:val="auto"/>
                <w:sz w:val="21"/>
                <w:szCs w:val="21"/>
                <w:highlight w:val="none"/>
                <w:lang w:eastAsia="zh-CN"/>
              </w:rPr>
              <w:t>；</w:t>
            </w:r>
          </w:p>
          <w:p w14:paraId="70FE037A">
            <w:pPr>
              <w:pStyle w:val="99"/>
              <w:adjustRightInd w:val="0"/>
              <w:snapToGrid w:val="0"/>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按照应急预案要求</w:t>
            </w:r>
            <w:r>
              <w:rPr>
                <w:rFonts w:hint="default" w:ascii="Times New Roman" w:hAnsi="Times New Roman" w:eastAsia="宋体" w:cs="Times New Roman"/>
                <w:color w:val="auto"/>
                <w:sz w:val="21"/>
                <w:szCs w:val="21"/>
                <w:highlight w:val="none"/>
              </w:rPr>
              <w:t>定期进行应急演练。</w:t>
            </w:r>
          </w:p>
        </w:tc>
      </w:tr>
      <w:tr w14:paraId="617E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87" w:type="dxa"/>
            <w:noWrap w:val="0"/>
            <w:vAlign w:val="center"/>
          </w:tcPr>
          <w:p w14:paraId="29809373">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BD0600A">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840" w:type="dxa"/>
            <w:gridSpan w:val="4"/>
            <w:noWrap w:val="0"/>
            <w:vAlign w:val="center"/>
          </w:tcPr>
          <w:p w14:paraId="06F7EF63">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1、以</w:t>
            </w:r>
            <w:r>
              <w:rPr>
                <w:rFonts w:hint="eastAsia" w:ascii="Times New Roman" w:hAnsi="Times New Roman" w:eastAsia="宋体" w:cs="Times New Roman"/>
                <w:color w:val="auto"/>
                <w:sz w:val="21"/>
                <w:szCs w:val="21"/>
                <w:highlight w:val="none"/>
                <w:lang w:val="en-US" w:eastAsia="zh-CN"/>
              </w:rPr>
              <w:t>车间</w:t>
            </w:r>
            <w:r>
              <w:rPr>
                <w:rFonts w:hint="eastAsia" w:cs="Times New Roman"/>
                <w:color w:val="auto"/>
                <w:sz w:val="21"/>
                <w:szCs w:val="21"/>
                <w:highlight w:val="none"/>
                <w:lang w:val="en-US" w:eastAsia="zh-CN"/>
              </w:rPr>
              <w:t>一</w:t>
            </w:r>
            <w:r>
              <w:rPr>
                <w:rFonts w:hint="default" w:ascii="Times New Roman" w:hAnsi="Times New Roman" w:eastAsia="宋体" w:cs="Times New Roman"/>
                <w:color w:val="auto"/>
                <w:sz w:val="21"/>
                <w:szCs w:val="21"/>
                <w:highlight w:val="none"/>
              </w:rPr>
              <w:t>为边界外扩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米</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车间二</w:t>
            </w:r>
            <w:r>
              <w:rPr>
                <w:rFonts w:hint="default" w:ascii="Times New Roman" w:hAnsi="Times New Roman" w:eastAsia="宋体" w:cs="Times New Roman"/>
                <w:color w:val="auto"/>
                <w:sz w:val="21"/>
                <w:szCs w:val="21"/>
                <w:highlight w:val="none"/>
              </w:rPr>
              <w:t>为边界外扩</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米设置卫生防护距离</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rPr>
              <w:t>该范围内目前无居民、学校等环境敏感保护目标，可满足卫生防护距离设置要求，将来在该范围内也不得新建居民、学校、医院等属于环境保护目标的项目</w:t>
            </w:r>
            <w:r>
              <w:rPr>
                <w:rFonts w:hint="default" w:ascii="Times New Roman" w:hAnsi="Times New Roman" w:eastAsia="宋体" w:cs="Times New Roman"/>
                <w:color w:val="auto"/>
                <w:sz w:val="21"/>
                <w:szCs w:val="21"/>
                <w:highlight w:val="none"/>
              </w:rPr>
              <w:t>；</w:t>
            </w:r>
          </w:p>
          <w:p w14:paraId="14B1F3BD">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2、项目正式运行时需签订一般固废处置协议、危险</w:t>
            </w:r>
            <w:r>
              <w:rPr>
                <w:rFonts w:hint="eastAsia" w:ascii="Times New Roman" w:hAnsi="Times New Roman" w:eastAsia="宋体" w:cs="Times New Roman"/>
                <w:color w:val="auto"/>
                <w:sz w:val="21"/>
                <w:szCs w:val="21"/>
                <w:highlight w:val="none"/>
                <w:lang w:val="en-US" w:eastAsia="zh-CN"/>
              </w:rPr>
              <w:t>废物</w:t>
            </w:r>
            <w:r>
              <w:rPr>
                <w:rFonts w:hint="default" w:ascii="Times New Roman" w:hAnsi="Times New Roman" w:eastAsia="宋体" w:cs="Times New Roman"/>
                <w:color w:val="auto"/>
                <w:sz w:val="21"/>
                <w:szCs w:val="21"/>
                <w:highlight w:val="none"/>
              </w:rPr>
              <w:t>处置协议；</w:t>
            </w:r>
          </w:p>
          <w:p w14:paraId="3A260656">
            <w:pPr>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3、落实危险固废台账等要求；</w:t>
            </w:r>
            <w:r>
              <w:rPr>
                <w:rFonts w:hint="default" w:ascii="Times New Roman" w:hAnsi="Times New Roman" w:cs="Times New Roman"/>
                <w:color w:val="auto"/>
                <w:sz w:val="21"/>
                <w:szCs w:val="21"/>
                <w:highlight w:val="none"/>
              </w:rPr>
              <w:t>落实危险固废仓库、废气排放口等标识牌；</w:t>
            </w:r>
          </w:p>
          <w:p w14:paraId="01C26433">
            <w:pPr>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4、落实本报告的例行监测要求</w:t>
            </w:r>
            <w:r>
              <w:rPr>
                <w:rFonts w:hint="eastAsia" w:ascii="Times New Roman" w:hAnsi="Times New Roman" w:eastAsia="宋体" w:cs="Times New Roman"/>
                <w:color w:val="auto"/>
                <w:sz w:val="21"/>
                <w:szCs w:val="21"/>
                <w:highlight w:val="none"/>
                <w:lang w:eastAsia="zh-CN"/>
              </w:rPr>
              <w:t>。</w:t>
            </w:r>
          </w:p>
        </w:tc>
      </w:tr>
    </w:tbl>
    <w:p w14:paraId="5B9057D6">
      <w:pPr>
        <w:pStyle w:val="25"/>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3" w:name="_Toc28394"/>
      <w:bookmarkStart w:id="14" w:name="_Toc25396"/>
      <w:r>
        <w:rPr>
          <w:rFonts w:hint="default" w:ascii="Times New Roman" w:hAnsi="Times New Roman" w:eastAsia="黑体" w:cs="Times New Roman"/>
          <w:snapToGrid w:val="0"/>
          <w:color w:val="auto"/>
          <w:sz w:val="30"/>
          <w:szCs w:val="30"/>
        </w:rPr>
        <w:t>六、结论</w:t>
      </w:r>
      <w:bookmarkEnd w:id="13"/>
      <w:bookmarkEnd w:id="14"/>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可</w:t>
            </w:r>
            <w:r>
              <w:rPr>
                <w:rFonts w:hint="eastAsia" w:cs="Times New Roman"/>
                <w:color w:val="auto"/>
                <w:sz w:val="24"/>
                <w:lang w:val="en-US" w:eastAsia="zh-CN"/>
              </w:rPr>
              <w:t>控</w:t>
            </w:r>
            <w:r>
              <w:rPr>
                <w:rFonts w:hint="default" w:ascii="Times New Roman" w:hAnsi="Times New Roman" w:cs="Times New Roman"/>
                <w:color w:val="auto"/>
                <w:sz w:val="24"/>
              </w:rPr>
              <w:t>。</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18A761B1">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47E238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pgNumType w:fmt="decimal"/>
          <w:cols w:space="720" w:num="1"/>
          <w:docGrid w:linePitch="312" w:charSpace="0"/>
        </w:sectPr>
      </w:pPr>
    </w:p>
    <w:p w14:paraId="3409FE4C">
      <w:pPr>
        <w:pStyle w:val="25"/>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5" w:name="_Toc6584"/>
      <w:bookmarkStart w:id="16" w:name="_Toc28492"/>
      <w:r>
        <w:rPr>
          <w:rFonts w:hint="default" w:ascii="Times New Roman" w:hAnsi="Times New Roman" w:eastAsia="黑体" w:cs="Times New Roman"/>
          <w:snapToGrid w:val="0"/>
          <w:color w:val="auto"/>
          <w:sz w:val="32"/>
          <w:szCs w:val="32"/>
        </w:rPr>
        <w:t>附表</w:t>
      </w:r>
      <w:bookmarkEnd w:id="15"/>
      <w:bookmarkEnd w:id="16"/>
    </w:p>
    <w:p w14:paraId="1141C9BE">
      <w:pPr>
        <w:pStyle w:val="25"/>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38"/>
          <w:szCs w:val="38"/>
        </w:rPr>
      </w:pPr>
      <w:bookmarkStart w:id="17" w:name="_Toc169"/>
      <w:bookmarkStart w:id="18" w:name="_Toc380"/>
      <w:r>
        <w:rPr>
          <w:rFonts w:hint="default" w:ascii="Times New Roman" w:hAnsi="Times New Roman" w:eastAsia="方正小标宋_GBK" w:cs="Times New Roman"/>
          <w:snapToGrid w:val="0"/>
          <w:color w:val="auto"/>
          <w:sz w:val="38"/>
          <w:szCs w:val="38"/>
        </w:rPr>
        <w:t>建设项目污染物排放量汇总表</w:t>
      </w:r>
      <w:bookmarkEnd w:id="17"/>
      <w:bookmarkEnd w:id="18"/>
    </w:p>
    <w:tbl>
      <w:tblPr>
        <w:tblStyle w:val="31"/>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950"/>
        <w:gridCol w:w="95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14:paraId="4A89AB3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901" w:type="dxa"/>
            <w:gridSpan w:val="2"/>
            <w:tcMar>
              <w:left w:w="28" w:type="dxa"/>
              <w:right w:w="28" w:type="dxa"/>
            </w:tcMar>
            <w:vAlign w:val="center"/>
          </w:tcPr>
          <w:p w14:paraId="126A61E2">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701" w:type="dxa"/>
            <w:tcMar>
              <w:left w:w="28" w:type="dxa"/>
              <w:right w:w="28" w:type="dxa"/>
            </w:tcMar>
            <w:vAlign w:val="center"/>
          </w:tcPr>
          <w:p w14:paraId="2CC9EC54">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F86C09B">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523" w:type="dxa"/>
            <w:tcMar>
              <w:left w:w="28" w:type="dxa"/>
              <w:right w:w="28" w:type="dxa"/>
            </w:tcMar>
            <w:vAlign w:val="center"/>
          </w:tcPr>
          <w:p w14:paraId="5930E25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B45640C">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14:paraId="7E808D8B">
            <w:pPr>
              <w:pStyle w:val="48"/>
              <w:keepNext w:val="0"/>
              <w:keepLines w:val="0"/>
              <w:pageBreakBefore w:val="0"/>
              <w:widowControl w:val="0"/>
              <w:kinsoku/>
              <w:wordWrap/>
              <w:overflowPunct/>
              <w:topLinePunct w:val="0"/>
              <w:autoSpaceDE/>
              <w:autoSpaceDN/>
              <w:bidi w:val="0"/>
              <w:adjustRightInd w:val="0"/>
              <w:snapToGrid w:val="0"/>
              <w:spacing w:beforeLines="0" w:afterLines="0"/>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454" w:type="dxa"/>
            <w:tcMar>
              <w:left w:w="28" w:type="dxa"/>
              <w:right w:w="28" w:type="dxa"/>
            </w:tcMar>
            <w:vAlign w:val="center"/>
          </w:tcPr>
          <w:p w14:paraId="3E1EE005">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14:paraId="58771087">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14:paraId="57B70F81">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14:paraId="69FDFDDF">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427" w:type="dxa"/>
            <w:tcMar>
              <w:left w:w="28" w:type="dxa"/>
              <w:right w:w="28" w:type="dxa"/>
            </w:tcMar>
            <w:vAlign w:val="center"/>
          </w:tcPr>
          <w:p w14:paraId="00469206">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14:paraId="1A222D26">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9" w:type="dxa"/>
            <w:tcMar>
              <w:left w:w="28" w:type="dxa"/>
              <w:right w:w="28" w:type="dxa"/>
            </w:tcMar>
            <w:vAlign w:val="center"/>
          </w:tcPr>
          <w:p w14:paraId="6FF7558C">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14:paraId="2B4D3EF2">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430" w:type="dxa"/>
            <w:tcMar>
              <w:left w:w="28" w:type="dxa"/>
              <w:right w:w="28" w:type="dxa"/>
            </w:tcMar>
            <w:vAlign w:val="center"/>
          </w:tcPr>
          <w:p w14:paraId="590F0840">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14:paraId="10C73E73">
            <w:pPr>
              <w:pStyle w:val="48"/>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2A52BFC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50" w:type="dxa"/>
            <w:vMerge w:val="restart"/>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有组织</w:t>
            </w:r>
          </w:p>
        </w:tc>
        <w:tc>
          <w:tcPr>
            <w:tcW w:w="951" w:type="dxa"/>
            <w:vAlign w:val="center"/>
          </w:tcPr>
          <w:p w14:paraId="7214A9BF">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color w:val="auto"/>
                <w:szCs w:val="21"/>
                <w:lang w:val="en-US" w:eastAsia="zh-CN"/>
              </w:rPr>
              <w:t>氮氧化物</w:t>
            </w:r>
          </w:p>
        </w:tc>
        <w:tc>
          <w:tcPr>
            <w:tcW w:w="1701" w:type="dxa"/>
            <w:vAlign w:val="center"/>
          </w:tcPr>
          <w:p w14:paraId="2ACEBA4F">
            <w:pPr>
              <w:tabs>
                <w:tab w:val="left" w:pos="210"/>
              </w:tabs>
              <w:spacing w:line="240" w:lineRule="auto"/>
              <w:jc w:val="center"/>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Cs w:val="21"/>
                <w:lang w:val="en-US" w:eastAsia="zh-CN"/>
              </w:rPr>
              <w:t>2.8</w:t>
            </w:r>
          </w:p>
        </w:tc>
        <w:tc>
          <w:tcPr>
            <w:tcW w:w="1523" w:type="dxa"/>
            <w:vAlign w:val="center"/>
          </w:tcPr>
          <w:p w14:paraId="787908DB">
            <w:pPr>
              <w:tabs>
                <w:tab w:val="left" w:pos="210"/>
              </w:tabs>
              <w:spacing w:line="240" w:lineRule="auto"/>
              <w:jc w:val="center"/>
              <w:outlineLvl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2.8</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0</w:t>
            </w:r>
          </w:p>
        </w:tc>
        <w:tc>
          <w:tcPr>
            <w:tcW w:w="1559" w:type="dxa"/>
            <w:vAlign w:val="center"/>
          </w:tcPr>
          <w:p w14:paraId="2100FFE5">
            <w:pPr>
              <w:adjustRightInd w:val="0"/>
              <w:snapToGrid w:val="0"/>
              <w:jc w:val="center"/>
              <w:rPr>
                <w:rFonts w:hint="default" w:cs="Times New Roman"/>
                <w:color w:val="auto"/>
                <w:sz w:val="21"/>
                <w:szCs w:val="21"/>
                <w:lang w:val="en-US" w:eastAsia="zh-CN"/>
              </w:rPr>
            </w:pPr>
            <w:r>
              <w:rPr>
                <w:rFonts w:hint="eastAsia" w:cs="Times New Roman"/>
                <w:color w:val="auto"/>
                <w:kern w:val="0"/>
                <w:sz w:val="21"/>
                <w:szCs w:val="21"/>
                <w:lang w:val="en-US" w:eastAsia="zh-CN" w:bidi="ar-SA"/>
              </w:rPr>
              <w:t>0</w:t>
            </w:r>
          </w:p>
        </w:tc>
        <w:tc>
          <w:tcPr>
            <w:tcW w:w="1427" w:type="dxa"/>
            <w:vAlign w:val="center"/>
          </w:tcPr>
          <w:p w14:paraId="58A20076">
            <w:pPr>
              <w:adjustRightInd w:val="0"/>
              <w:snapToGrid w:val="0"/>
              <w:jc w:val="center"/>
              <w:rPr>
                <w:rFonts w:hint="default" w:cs="Times New Roman"/>
                <w:color w:val="auto"/>
                <w:sz w:val="21"/>
                <w:szCs w:val="21"/>
                <w:lang w:val="en-US" w:eastAsia="zh-CN"/>
              </w:rPr>
            </w:pPr>
            <w:r>
              <w:rPr>
                <w:rFonts w:hint="eastAsia" w:cs="Times New Roman"/>
                <w:color w:val="auto"/>
                <w:kern w:val="0"/>
                <w:sz w:val="21"/>
                <w:szCs w:val="21"/>
                <w:lang w:val="en-US" w:eastAsia="zh-CN" w:bidi="ar-SA"/>
              </w:rPr>
              <w:t>0</w:t>
            </w:r>
          </w:p>
        </w:tc>
        <w:tc>
          <w:tcPr>
            <w:tcW w:w="1639" w:type="dxa"/>
            <w:vAlign w:val="center"/>
          </w:tcPr>
          <w:p w14:paraId="5D9D741D">
            <w:pPr>
              <w:tabs>
                <w:tab w:val="left" w:pos="210"/>
              </w:tabs>
              <w:spacing w:line="240" w:lineRule="auto"/>
              <w:jc w:val="center"/>
              <w:outlineLvl w:val="0"/>
              <w:rPr>
                <w:rFonts w:hint="default"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2.8</w:t>
            </w:r>
          </w:p>
        </w:tc>
        <w:tc>
          <w:tcPr>
            <w:tcW w:w="1430" w:type="dxa"/>
            <w:vAlign w:val="center"/>
          </w:tcPr>
          <w:p w14:paraId="7ABD192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r>
      <w:tr w14:paraId="1B1D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DF879F0">
            <w:pPr>
              <w:adjustRightInd w:val="0"/>
              <w:snapToGrid w:val="0"/>
              <w:jc w:val="center"/>
              <w:rPr>
                <w:rFonts w:hint="default" w:ascii="Times New Roman" w:hAnsi="Times New Roman" w:eastAsia="宋体" w:cs="Times New Roman"/>
                <w:color w:val="auto"/>
                <w:sz w:val="21"/>
                <w:szCs w:val="21"/>
              </w:rPr>
            </w:pPr>
          </w:p>
        </w:tc>
        <w:tc>
          <w:tcPr>
            <w:tcW w:w="950" w:type="dxa"/>
            <w:vMerge w:val="continue"/>
            <w:vAlign w:val="center"/>
          </w:tcPr>
          <w:p w14:paraId="270EDCC9">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51" w:type="dxa"/>
            <w:vAlign w:val="center"/>
          </w:tcPr>
          <w:p w14:paraId="45EB97DE">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color w:val="auto"/>
                <w:szCs w:val="21"/>
                <w:lang w:val="en-US" w:eastAsia="zh-CN"/>
              </w:rPr>
              <w:t>二氧化硫</w:t>
            </w:r>
          </w:p>
        </w:tc>
        <w:tc>
          <w:tcPr>
            <w:tcW w:w="1701" w:type="dxa"/>
            <w:vAlign w:val="center"/>
          </w:tcPr>
          <w:p w14:paraId="30D16E3B">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0.06</w:t>
            </w:r>
          </w:p>
        </w:tc>
        <w:tc>
          <w:tcPr>
            <w:tcW w:w="1523" w:type="dxa"/>
            <w:vAlign w:val="center"/>
          </w:tcPr>
          <w:p w14:paraId="0E5BA5EC">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0.06</w:t>
            </w:r>
          </w:p>
        </w:tc>
        <w:tc>
          <w:tcPr>
            <w:tcW w:w="1454" w:type="dxa"/>
            <w:vAlign w:val="center"/>
          </w:tcPr>
          <w:p w14:paraId="6F1FB78F">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75AEF07">
            <w:pPr>
              <w:adjustRightInd w:val="0"/>
              <w:snapToGrid w:val="0"/>
              <w:jc w:val="center"/>
              <w:rPr>
                <w:rFonts w:hint="eastAsia" w:cs="Times New Roman"/>
                <w:color w:val="auto"/>
                <w:sz w:val="21"/>
                <w:szCs w:val="21"/>
                <w:lang w:val="en-US" w:eastAsia="zh-CN"/>
              </w:rPr>
            </w:pPr>
            <w:r>
              <w:rPr>
                <w:rFonts w:hint="eastAsia" w:cs="Times New Roman"/>
                <w:color w:val="auto"/>
                <w:kern w:val="0"/>
                <w:sz w:val="21"/>
                <w:szCs w:val="21"/>
                <w:lang w:val="en-US" w:eastAsia="zh-CN" w:bidi="ar-SA"/>
              </w:rPr>
              <w:t>0</w:t>
            </w:r>
          </w:p>
        </w:tc>
        <w:tc>
          <w:tcPr>
            <w:tcW w:w="1427" w:type="dxa"/>
            <w:vAlign w:val="center"/>
          </w:tcPr>
          <w:p w14:paraId="1C0A8387">
            <w:pPr>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3F92150">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0.06</w:t>
            </w:r>
          </w:p>
        </w:tc>
        <w:tc>
          <w:tcPr>
            <w:tcW w:w="1430" w:type="dxa"/>
            <w:vAlign w:val="center"/>
          </w:tcPr>
          <w:p w14:paraId="753815D3">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57D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7E048D8">
            <w:pPr>
              <w:adjustRightInd w:val="0"/>
              <w:snapToGrid w:val="0"/>
              <w:jc w:val="center"/>
              <w:rPr>
                <w:rFonts w:hint="default" w:ascii="Times New Roman" w:hAnsi="Times New Roman" w:eastAsia="宋体" w:cs="Times New Roman"/>
                <w:color w:val="auto"/>
                <w:sz w:val="21"/>
                <w:szCs w:val="21"/>
              </w:rPr>
            </w:pPr>
          </w:p>
        </w:tc>
        <w:tc>
          <w:tcPr>
            <w:tcW w:w="950" w:type="dxa"/>
            <w:vMerge w:val="continue"/>
            <w:vAlign w:val="center"/>
          </w:tcPr>
          <w:p w14:paraId="4C1DC454">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51" w:type="dxa"/>
            <w:vAlign w:val="center"/>
          </w:tcPr>
          <w:p w14:paraId="0647B56B">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color w:val="auto"/>
                <w:szCs w:val="21"/>
                <w:lang w:val="en-US" w:eastAsia="zh-CN"/>
              </w:rPr>
              <w:t>颗粒物</w:t>
            </w:r>
          </w:p>
        </w:tc>
        <w:tc>
          <w:tcPr>
            <w:tcW w:w="1701" w:type="dxa"/>
            <w:vAlign w:val="center"/>
          </w:tcPr>
          <w:p w14:paraId="052D6177">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0.488</w:t>
            </w:r>
          </w:p>
        </w:tc>
        <w:tc>
          <w:tcPr>
            <w:tcW w:w="1523" w:type="dxa"/>
            <w:vAlign w:val="center"/>
          </w:tcPr>
          <w:p w14:paraId="2FAE2F59">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0.488</w:t>
            </w:r>
          </w:p>
        </w:tc>
        <w:tc>
          <w:tcPr>
            <w:tcW w:w="1454" w:type="dxa"/>
            <w:vAlign w:val="center"/>
          </w:tcPr>
          <w:p w14:paraId="547CF78E">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AB7387">
            <w:pPr>
              <w:adjustRightInd w:val="0"/>
              <w:snapToGrid w:val="0"/>
              <w:jc w:val="center"/>
              <w:rPr>
                <w:rFonts w:hint="eastAsia" w:cs="Times New Roman"/>
                <w:color w:val="auto"/>
                <w:sz w:val="21"/>
                <w:szCs w:val="21"/>
                <w:lang w:val="en-US" w:eastAsia="zh-CN"/>
              </w:rPr>
            </w:pPr>
            <w:r>
              <w:rPr>
                <w:rFonts w:hint="eastAsia" w:cs="Times New Roman"/>
                <w:color w:val="auto"/>
                <w:kern w:val="0"/>
                <w:sz w:val="21"/>
                <w:szCs w:val="21"/>
                <w:lang w:val="en-US" w:eastAsia="zh-CN" w:bidi="ar-SA"/>
              </w:rPr>
              <w:t>0</w:t>
            </w:r>
          </w:p>
        </w:tc>
        <w:tc>
          <w:tcPr>
            <w:tcW w:w="1427" w:type="dxa"/>
            <w:vAlign w:val="center"/>
          </w:tcPr>
          <w:p w14:paraId="5359478C">
            <w:pPr>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CFBA1B8">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0.488</w:t>
            </w:r>
          </w:p>
        </w:tc>
        <w:tc>
          <w:tcPr>
            <w:tcW w:w="1430" w:type="dxa"/>
            <w:vAlign w:val="center"/>
          </w:tcPr>
          <w:p w14:paraId="679C920D">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39AA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6F4BCCC">
            <w:pPr>
              <w:adjustRightInd w:val="0"/>
              <w:snapToGrid w:val="0"/>
              <w:jc w:val="center"/>
              <w:rPr>
                <w:rFonts w:hint="default" w:ascii="Times New Roman" w:hAnsi="Times New Roman" w:eastAsia="宋体" w:cs="Times New Roman"/>
                <w:color w:val="auto"/>
                <w:sz w:val="21"/>
                <w:szCs w:val="21"/>
              </w:rPr>
            </w:pPr>
          </w:p>
        </w:tc>
        <w:tc>
          <w:tcPr>
            <w:tcW w:w="950" w:type="dxa"/>
            <w:vMerge w:val="continue"/>
            <w:vAlign w:val="center"/>
          </w:tcPr>
          <w:p w14:paraId="549D0FE8">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51" w:type="dxa"/>
            <w:vAlign w:val="center"/>
          </w:tcPr>
          <w:p w14:paraId="236D5D01">
            <w:pPr>
              <w:pStyle w:val="62"/>
              <w:spacing w:before="48" w:beforeLines="20" w:after="48" w:afterLines="20"/>
              <w:ind w:right="0" w:rightChars="0"/>
              <w:rPr>
                <w:rFonts w:hint="eastAsia" w:cs="Times New Roman"/>
                <w:color w:val="auto"/>
                <w:sz w:val="21"/>
                <w:szCs w:val="21"/>
                <w:lang w:val="en-US" w:eastAsia="zh-CN"/>
              </w:rPr>
            </w:pPr>
            <w:r>
              <w:rPr>
                <w:rFonts w:hint="eastAsia" w:ascii="Times New Roman" w:hAnsi="Times New Roman"/>
                <w:color w:val="auto"/>
                <w:sz w:val="21"/>
                <w:szCs w:val="21"/>
                <w:highlight w:val="none"/>
              </w:rPr>
              <w:t>非甲烷总烃</w:t>
            </w:r>
          </w:p>
        </w:tc>
        <w:tc>
          <w:tcPr>
            <w:tcW w:w="1701" w:type="dxa"/>
            <w:vAlign w:val="center"/>
          </w:tcPr>
          <w:p w14:paraId="3FF3B22E">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0.929</w:t>
            </w:r>
          </w:p>
        </w:tc>
        <w:tc>
          <w:tcPr>
            <w:tcW w:w="1523" w:type="dxa"/>
            <w:vAlign w:val="center"/>
          </w:tcPr>
          <w:p w14:paraId="482E67F3">
            <w:pPr>
              <w:tabs>
                <w:tab w:val="left" w:pos="210"/>
              </w:tabs>
              <w:spacing w:line="240" w:lineRule="auto"/>
              <w:jc w:val="center"/>
              <w:outlineLvl w:val="0"/>
              <w:rPr>
                <w:rFonts w:hint="eastAsia" w:cs="Times New Roman"/>
                <w:color w:val="auto"/>
                <w:kern w:val="0"/>
                <w:sz w:val="21"/>
                <w:szCs w:val="21"/>
                <w:lang w:val="en-US" w:eastAsia="zh-CN" w:bidi="ar-SA"/>
              </w:rPr>
            </w:pPr>
            <w:r>
              <w:rPr>
                <w:rFonts w:hint="default" w:ascii="Times New Roman" w:hAnsi="Times New Roman" w:eastAsia="宋体" w:cs="Times New Roman"/>
                <w:b w:val="0"/>
                <w:bCs/>
                <w:color w:val="auto"/>
                <w:szCs w:val="21"/>
                <w:lang w:val="en-US" w:eastAsia="zh-CN"/>
              </w:rPr>
              <w:t>0.929</w:t>
            </w:r>
          </w:p>
        </w:tc>
        <w:tc>
          <w:tcPr>
            <w:tcW w:w="1454" w:type="dxa"/>
            <w:vAlign w:val="center"/>
          </w:tcPr>
          <w:p w14:paraId="36A11951">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CAFC99">
            <w:pPr>
              <w:tabs>
                <w:tab w:val="left" w:pos="210"/>
              </w:tabs>
              <w:spacing w:line="240" w:lineRule="auto"/>
              <w:jc w:val="center"/>
              <w:outlineLvl w:val="0"/>
              <w:rPr>
                <w:rFonts w:hint="eastAsia" w:cs="Times New Roman"/>
                <w:color w:val="auto"/>
                <w:sz w:val="21"/>
                <w:szCs w:val="21"/>
                <w:lang w:val="en-US" w:eastAsia="zh-CN"/>
              </w:rPr>
            </w:pPr>
            <w:r>
              <w:rPr>
                <w:rFonts w:hint="eastAsia" w:ascii="Times New Roman" w:hAnsi="Times New Roman" w:eastAsia="宋体" w:cs="Times New Roman"/>
                <w:b w:val="0"/>
                <w:bCs/>
                <w:color w:val="auto"/>
                <w:szCs w:val="21"/>
                <w:lang w:val="en-US" w:eastAsia="zh-CN"/>
              </w:rPr>
              <w:t>0.149</w:t>
            </w:r>
          </w:p>
        </w:tc>
        <w:tc>
          <w:tcPr>
            <w:tcW w:w="1427" w:type="dxa"/>
            <w:vAlign w:val="center"/>
          </w:tcPr>
          <w:p w14:paraId="733E857B">
            <w:pPr>
              <w:tabs>
                <w:tab w:val="left" w:pos="210"/>
              </w:tabs>
              <w:spacing w:line="240" w:lineRule="auto"/>
              <w:jc w:val="center"/>
              <w:outlineLvl w:val="0"/>
              <w:rPr>
                <w:rFonts w:hint="eastAsia" w:cs="Times New Roman"/>
                <w:color w:val="auto"/>
                <w:kern w:val="0"/>
                <w:sz w:val="21"/>
                <w:szCs w:val="21"/>
                <w:lang w:val="en-US" w:eastAsia="zh-CN" w:bidi="ar-SA"/>
              </w:rPr>
            </w:pPr>
            <w:r>
              <w:rPr>
                <w:rFonts w:hint="eastAsia" w:ascii="Times New Roman" w:hAnsi="Times New Roman" w:eastAsia="宋体" w:cs="Times New Roman"/>
                <w:b w:val="0"/>
                <w:bCs/>
                <w:color w:val="auto"/>
                <w:szCs w:val="21"/>
                <w:lang w:val="en-US" w:eastAsia="zh-CN"/>
              </w:rPr>
              <w:t>0.149</w:t>
            </w:r>
          </w:p>
        </w:tc>
        <w:tc>
          <w:tcPr>
            <w:tcW w:w="1639" w:type="dxa"/>
            <w:vAlign w:val="center"/>
          </w:tcPr>
          <w:p w14:paraId="1A9DCBB5">
            <w:pPr>
              <w:tabs>
                <w:tab w:val="left" w:pos="210"/>
              </w:tabs>
              <w:spacing w:line="240" w:lineRule="auto"/>
              <w:jc w:val="center"/>
              <w:outlineLvl w:val="0"/>
              <w:rPr>
                <w:rFonts w:hint="eastAsia" w:cs="Times New Roman"/>
                <w:color w:val="auto"/>
                <w:sz w:val="21"/>
                <w:szCs w:val="21"/>
                <w:lang w:val="en-US" w:eastAsia="zh-CN"/>
              </w:rPr>
            </w:pPr>
            <w:r>
              <w:rPr>
                <w:rFonts w:hint="default" w:ascii="Times New Roman" w:hAnsi="Times New Roman" w:eastAsia="宋体" w:cs="Times New Roman"/>
                <w:b w:val="0"/>
                <w:bCs/>
                <w:color w:val="auto"/>
                <w:szCs w:val="21"/>
                <w:lang w:val="en-US" w:eastAsia="zh-CN"/>
              </w:rPr>
              <w:t>0.929</w:t>
            </w:r>
          </w:p>
        </w:tc>
        <w:tc>
          <w:tcPr>
            <w:tcW w:w="1430" w:type="dxa"/>
            <w:vAlign w:val="center"/>
          </w:tcPr>
          <w:p w14:paraId="04E5FDA2">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3E3F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6E0843B">
            <w:pPr>
              <w:adjustRightInd w:val="0"/>
              <w:snapToGrid w:val="0"/>
              <w:jc w:val="center"/>
              <w:rPr>
                <w:rFonts w:hint="default" w:ascii="Times New Roman" w:hAnsi="Times New Roman" w:eastAsia="宋体" w:cs="Times New Roman"/>
                <w:color w:val="auto"/>
                <w:sz w:val="21"/>
                <w:szCs w:val="21"/>
              </w:rPr>
            </w:pPr>
          </w:p>
        </w:tc>
        <w:tc>
          <w:tcPr>
            <w:tcW w:w="950" w:type="dxa"/>
            <w:vAlign w:val="center"/>
          </w:tcPr>
          <w:p w14:paraId="21A6BAA4">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无组织</w:t>
            </w:r>
          </w:p>
        </w:tc>
        <w:tc>
          <w:tcPr>
            <w:tcW w:w="951" w:type="dxa"/>
            <w:vAlign w:val="center"/>
          </w:tcPr>
          <w:p w14:paraId="190CA292">
            <w:pPr>
              <w:pStyle w:val="62"/>
              <w:spacing w:before="48" w:beforeLines="20" w:after="48" w:afterLines="20"/>
              <w:ind w:right="0" w:rightChars="0"/>
              <w:rPr>
                <w:rFonts w:hint="eastAsia" w:cs="Times New Roman"/>
                <w:color w:val="auto"/>
                <w:sz w:val="21"/>
                <w:szCs w:val="21"/>
                <w:lang w:val="en-US" w:eastAsia="zh-CN"/>
              </w:rPr>
            </w:pPr>
            <w:r>
              <w:rPr>
                <w:rFonts w:hint="eastAsia" w:ascii="Times New Roman" w:hAnsi="Times New Roman"/>
                <w:color w:val="auto"/>
                <w:sz w:val="21"/>
                <w:szCs w:val="21"/>
                <w:highlight w:val="none"/>
              </w:rPr>
              <w:t>非甲烷总烃</w:t>
            </w:r>
          </w:p>
        </w:tc>
        <w:tc>
          <w:tcPr>
            <w:tcW w:w="1701" w:type="dxa"/>
            <w:vAlign w:val="center"/>
          </w:tcPr>
          <w:p w14:paraId="0360B0F8">
            <w:pPr>
              <w:spacing w:before="48" w:beforeLines="20" w:after="48" w:afterLines="20"/>
              <w:jc w:val="center"/>
              <w:rPr>
                <w:rFonts w:hint="eastAsia" w:cs="Times New Roman"/>
                <w:color w:val="auto"/>
                <w:kern w:val="0"/>
                <w:sz w:val="21"/>
                <w:szCs w:val="21"/>
                <w:lang w:val="en-US" w:eastAsia="zh-CN" w:bidi="ar-SA"/>
              </w:rPr>
            </w:pPr>
            <w:r>
              <w:rPr>
                <w:rFonts w:hint="eastAsia" w:cs="Times New Roman"/>
                <w:color w:val="auto"/>
                <w:sz w:val="21"/>
                <w:szCs w:val="21"/>
                <w:highlight w:val="none"/>
                <w:lang w:val="en-US" w:eastAsia="zh-CN"/>
              </w:rPr>
              <w:t>0.444</w:t>
            </w:r>
          </w:p>
        </w:tc>
        <w:tc>
          <w:tcPr>
            <w:tcW w:w="1523" w:type="dxa"/>
            <w:vAlign w:val="center"/>
          </w:tcPr>
          <w:p w14:paraId="18254889">
            <w:pPr>
              <w:spacing w:before="48" w:beforeLines="20" w:after="48" w:afterLines="20"/>
              <w:jc w:val="center"/>
              <w:rPr>
                <w:rFonts w:hint="eastAsia" w:cs="Times New Roman"/>
                <w:color w:val="auto"/>
                <w:kern w:val="0"/>
                <w:sz w:val="21"/>
                <w:szCs w:val="21"/>
                <w:lang w:val="en-US" w:eastAsia="zh-CN" w:bidi="ar-SA"/>
              </w:rPr>
            </w:pPr>
            <w:r>
              <w:rPr>
                <w:rFonts w:hint="eastAsia" w:cs="Times New Roman"/>
                <w:color w:val="auto"/>
                <w:sz w:val="21"/>
                <w:szCs w:val="21"/>
                <w:highlight w:val="none"/>
                <w:lang w:val="en-US" w:eastAsia="zh-CN"/>
              </w:rPr>
              <w:t>0.444</w:t>
            </w:r>
          </w:p>
        </w:tc>
        <w:tc>
          <w:tcPr>
            <w:tcW w:w="1454" w:type="dxa"/>
            <w:vAlign w:val="center"/>
          </w:tcPr>
          <w:p w14:paraId="6A643D64">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A99EB27">
            <w:pPr>
              <w:tabs>
                <w:tab w:val="left" w:pos="210"/>
              </w:tabs>
              <w:spacing w:line="240" w:lineRule="auto"/>
              <w:jc w:val="center"/>
              <w:outlineLvl w:val="0"/>
              <w:rPr>
                <w:rFonts w:hint="eastAsia" w:cs="Times New Roman"/>
                <w:color w:val="auto"/>
                <w:sz w:val="21"/>
                <w:szCs w:val="21"/>
                <w:lang w:val="en-US" w:eastAsia="zh-CN"/>
              </w:rPr>
            </w:pPr>
            <w:r>
              <w:rPr>
                <w:rFonts w:hint="eastAsia" w:ascii="Times New Roman" w:hAnsi="Times New Roman" w:eastAsia="宋体" w:cs="Times New Roman"/>
                <w:b w:val="0"/>
                <w:bCs/>
                <w:color w:val="auto"/>
                <w:szCs w:val="21"/>
                <w:lang w:val="en-US" w:eastAsia="zh-CN"/>
              </w:rPr>
              <w:t>0.165</w:t>
            </w:r>
          </w:p>
        </w:tc>
        <w:tc>
          <w:tcPr>
            <w:tcW w:w="1427" w:type="dxa"/>
            <w:vAlign w:val="center"/>
          </w:tcPr>
          <w:p w14:paraId="5A6A6014">
            <w:pPr>
              <w:tabs>
                <w:tab w:val="left" w:pos="210"/>
              </w:tabs>
              <w:spacing w:line="240" w:lineRule="auto"/>
              <w:jc w:val="center"/>
              <w:outlineLvl w:val="0"/>
              <w:rPr>
                <w:rFonts w:hint="eastAsia" w:cs="Times New Roman"/>
                <w:color w:val="auto"/>
                <w:kern w:val="0"/>
                <w:sz w:val="21"/>
                <w:szCs w:val="21"/>
                <w:lang w:val="en-US" w:eastAsia="zh-CN" w:bidi="ar-SA"/>
              </w:rPr>
            </w:pPr>
            <w:r>
              <w:rPr>
                <w:rFonts w:hint="eastAsia" w:ascii="Times New Roman" w:hAnsi="Times New Roman" w:eastAsia="宋体" w:cs="Times New Roman"/>
                <w:b w:val="0"/>
                <w:bCs/>
                <w:color w:val="auto"/>
                <w:szCs w:val="21"/>
                <w:lang w:val="en-US" w:eastAsia="zh-CN"/>
              </w:rPr>
              <w:t>0.165</w:t>
            </w:r>
          </w:p>
        </w:tc>
        <w:tc>
          <w:tcPr>
            <w:tcW w:w="1639" w:type="dxa"/>
            <w:vAlign w:val="center"/>
          </w:tcPr>
          <w:p w14:paraId="4E0F43E7">
            <w:pPr>
              <w:spacing w:before="48" w:beforeLines="20" w:after="48" w:afterLines="20"/>
              <w:jc w:val="center"/>
              <w:rPr>
                <w:rFonts w:hint="eastAsia" w:cs="Times New Roman"/>
                <w:color w:val="auto"/>
                <w:sz w:val="21"/>
                <w:szCs w:val="21"/>
                <w:lang w:val="en-US" w:eastAsia="zh-CN"/>
              </w:rPr>
            </w:pPr>
            <w:r>
              <w:rPr>
                <w:rFonts w:hint="eastAsia" w:cs="Times New Roman"/>
                <w:color w:val="auto"/>
                <w:sz w:val="21"/>
                <w:szCs w:val="21"/>
                <w:highlight w:val="none"/>
                <w:lang w:val="en-US" w:eastAsia="zh-CN"/>
              </w:rPr>
              <w:t>0.444</w:t>
            </w:r>
          </w:p>
        </w:tc>
        <w:tc>
          <w:tcPr>
            <w:tcW w:w="1430" w:type="dxa"/>
            <w:vAlign w:val="center"/>
          </w:tcPr>
          <w:p w14:paraId="12AD80D8">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901" w:type="dxa"/>
            <w:gridSpan w:val="2"/>
            <w:vAlign w:val="center"/>
          </w:tcPr>
          <w:p w14:paraId="1F224A3B">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Cs w:val="21"/>
                <w:lang w:eastAsia="zh-CN"/>
              </w:rPr>
              <w:t>废水量</w:t>
            </w:r>
          </w:p>
        </w:tc>
        <w:tc>
          <w:tcPr>
            <w:tcW w:w="1701" w:type="dxa"/>
            <w:vAlign w:val="center"/>
          </w:tcPr>
          <w:p w14:paraId="79806C2F">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1350</w:t>
            </w:r>
          </w:p>
        </w:tc>
        <w:tc>
          <w:tcPr>
            <w:tcW w:w="1523" w:type="dxa"/>
            <w:vAlign w:val="center"/>
          </w:tcPr>
          <w:p w14:paraId="6DE44FF6">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1350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D6500EC">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1350</w:t>
            </w:r>
          </w:p>
        </w:tc>
        <w:tc>
          <w:tcPr>
            <w:tcW w:w="1430" w:type="dxa"/>
            <w:vAlign w:val="center"/>
          </w:tcPr>
          <w:p w14:paraId="2D1EABAF">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453E8AA8">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化学需氧量</w:t>
            </w:r>
          </w:p>
        </w:tc>
        <w:tc>
          <w:tcPr>
            <w:tcW w:w="1701" w:type="dxa"/>
            <w:vAlign w:val="center"/>
          </w:tcPr>
          <w:p w14:paraId="5CF5EB99">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0.54</w:t>
            </w:r>
          </w:p>
        </w:tc>
        <w:tc>
          <w:tcPr>
            <w:tcW w:w="1523" w:type="dxa"/>
            <w:vAlign w:val="center"/>
          </w:tcPr>
          <w:p w14:paraId="18C0B2C8">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0.54</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4E2E8512">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0.54</w:t>
            </w:r>
          </w:p>
        </w:tc>
        <w:tc>
          <w:tcPr>
            <w:tcW w:w="1430" w:type="dxa"/>
            <w:vAlign w:val="center"/>
          </w:tcPr>
          <w:p w14:paraId="5845E389">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0CA2AC8E">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悬浮物</w:t>
            </w:r>
          </w:p>
        </w:tc>
        <w:tc>
          <w:tcPr>
            <w:tcW w:w="1701" w:type="dxa"/>
            <w:vAlign w:val="center"/>
          </w:tcPr>
          <w:p w14:paraId="4C1C3B11">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0.34</w:t>
            </w:r>
          </w:p>
        </w:tc>
        <w:tc>
          <w:tcPr>
            <w:tcW w:w="1523" w:type="dxa"/>
            <w:vAlign w:val="center"/>
          </w:tcPr>
          <w:p w14:paraId="5B8BCEBA">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0.34</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5B46B023">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0.34</w:t>
            </w:r>
          </w:p>
        </w:tc>
        <w:tc>
          <w:tcPr>
            <w:tcW w:w="1430" w:type="dxa"/>
            <w:vAlign w:val="center"/>
          </w:tcPr>
          <w:p w14:paraId="25F62DF6">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3FFDC403">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氨氮</w:t>
            </w:r>
          </w:p>
        </w:tc>
        <w:tc>
          <w:tcPr>
            <w:tcW w:w="1701" w:type="dxa"/>
            <w:vAlign w:val="center"/>
          </w:tcPr>
          <w:p w14:paraId="5D8248B1">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0.03</w:t>
            </w:r>
          </w:p>
        </w:tc>
        <w:tc>
          <w:tcPr>
            <w:tcW w:w="1523" w:type="dxa"/>
            <w:vAlign w:val="center"/>
          </w:tcPr>
          <w:p w14:paraId="6BF71CF5">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0.03</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802F4D6">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0.03</w:t>
            </w:r>
          </w:p>
        </w:tc>
        <w:tc>
          <w:tcPr>
            <w:tcW w:w="1430" w:type="dxa"/>
            <w:vAlign w:val="center"/>
          </w:tcPr>
          <w:p w14:paraId="28CE3805">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66DD78E7">
            <w:pPr>
              <w:tabs>
                <w:tab w:val="left" w:pos="210"/>
              </w:tabs>
              <w:spacing w:line="240" w:lineRule="auto"/>
              <w:jc w:val="center"/>
              <w:outlineLvl w:val="0"/>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总磷</w:t>
            </w:r>
          </w:p>
        </w:tc>
        <w:tc>
          <w:tcPr>
            <w:tcW w:w="1701" w:type="dxa"/>
            <w:vAlign w:val="center"/>
          </w:tcPr>
          <w:p w14:paraId="07463706">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0.005</w:t>
            </w:r>
          </w:p>
        </w:tc>
        <w:tc>
          <w:tcPr>
            <w:tcW w:w="1523" w:type="dxa"/>
            <w:vAlign w:val="center"/>
          </w:tcPr>
          <w:p w14:paraId="6226F00B">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0.005</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15D9BAC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eastAsia="宋体" w:cs="Times New Roman"/>
                <w:b w:val="0"/>
                <w:bCs/>
                <w:color w:val="auto"/>
                <w:szCs w:val="21"/>
                <w:highlight w:val="none"/>
                <w:lang w:val="en-US" w:eastAsia="zh-CN"/>
              </w:rPr>
              <w:t>0.005</w:t>
            </w:r>
          </w:p>
        </w:tc>
        <w:tc>
          <w:tcPr>
            <w:tcW w:w="1430" w:type="dxa"/>
            <w:vAlign w:val="center"/>
          </w:tcPr>
          <w:p w14:paraId="3D7A9B9C">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2FFE9622">
            <w:pPr>
              <w:tabs>
                <w:tab w:val="left" w:pos="210"/>
              </w:tabs>
              <w:spacing w:line="240" w:lineRule="auto"/>
              <w:jc w:val="center"/>
              <w:outlineLvl w:val="0"/>
              <w:rPr>
                <w:rFonts w:hint="default" w:ascii="Times New Roman" w:hAnsi="Times New Roman" w:eastAsia="宋体" w:cs="Times New Roman"/>
                <w:color w:val="auto"/>
                <w:kern w:val="2"/>
                <w:sz w:val="21"/>
                <w:szCs w:val="21"/>
                <w:lang w:val="en-US" w:eastAsia="zh-CN" w:bidi="ar-SA"/>
              </w:rPr>
            </w:pPr>
            <w:r>
              <w:rPr>
                <w:rFonts w:hint="eastAsia"/>
                <w:color w:val="auto"/>
                <w:sz w:val="21"/>
                <w:szCs w:val="24"/>
                <w:lang w:val="en-US" w:eastAsia="zh-CN"/>
              </w:rPr>
              <w:t>TN*</w:t>
            </w:r>
          </w:p>
        </w:tc>
        <w:tc>
          <w:tcPr>
            <w:tcW w:w="1701" w:type="dxa"/>
            <w:vAlign w:val="center"/>
          </w:tcPr>
          <w:p w14:paraId="366C4B93">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eastAsia="宋体" w:cs="Times New Roman"/>
                <w:b w:val="0"/>
                <w:bCs/>
                <w:color w:val="auto"/>
                <w:szCs w:val="21"/>
                <w:highlight w:val="none"/>
                <w:lang w:val="en-US" w:eastAsia="zh-CN"/>
              </w:rPr>
              <w:t>0.041</w:t>
            </w:r>
          </w:p>
        </w:tc>
        <w:tc>
          <w:tcPr>
            <w:tcW w:w="1523" w:type="dxa"/>
            <w:vAlign w:val="center"/>
          </w:tcPr>
          <w:p w14:paraId="2F2B2739">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eastAsia="宋体" w:cs="Times New Roman"/>
                <w:b w:val="0"/>
                <w:bCs/>
                <w:color w:val="auto"/>
                <w:szCs w:val="21"/>
                <w:highlight w:val="none"/>
                <w:lang w:val="en-US" w:eastAsia="zh-CN"/>
              </w:rPr>
              <w:t>/</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spacing w:line="27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5873C00A">
            <w:pPr>
              <w:widowControl w:val="0"/>
              <w:bidi w:val="0"/>
              <w:spacing w:line="240" w:lineRule="exact"/>
              <w:ind w:firstLine="0" w:firstLineChars="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tabs>
                <w:tab w:val="left" w:pos="210"/>
              </w:tabs>
              <w:spacing w:line="240" w:lineRule="auto"/>
              <w:jc w:val="center"/>
              <w:outlineLvl w:val="0"/>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eastAsia="宋体" w:cs="Times New Roman"/>
                <w:b w:val="0"/>
                <w:bCs/>
                <w:color w:val="auto"/>
                <w:szCs w:val="21"/>
                <w:highlight w:val="none"/>
                <w:lang w:val="en-US" w:eastAsia="zh-CN"/>
              </w:rPr>
              <w:t>0.041</w:t>
            </w:r>
          </w:p>
        </w:tc>
        <w:tc>
          <w:tcPr>
            <w:tcW w:w="1430" w:type="dxa"/>
            <w:vAlign w:val="center"/>
          </w:tcPr>
          <w:p w14:paraId="39A13238">
            <w:pPr>
              <w:keepNext w:val="0"/>
              <w:keepLines w:val="0"/>
              <w:widowControl/>
              <w:suppressLineNumbers w:val="0"/>
              <w:jc w:val="center"/>
              <w:textAlignment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w:t>
            </w:r>
          </w:p>
          <w:p w14:paraId="0B2A3B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01" w:type="dxa"/>
            <w:gridSpan w:val="2"/>
            <w:vAlign w:val="center"/>
          </w:tcPr>
          <w:p w14:paraId="271A0CF7">
            <w:pPr>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过滤杂质</w:t>
            </w:r>
          </w:p>
        </w:tc>
        <w:tc>
          <w:tcPr>
            <w:tcW w:w="1701" w:type="dxa"/>
            <w:vAlign w:val="center"/>
          </w:tcPr>
          <w:p w14:paraId="62DA4D72">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1523" w:type="dxa"/>
            <w:vAlign w:val="center"/>
          </w:tcPr>
          <w:p w14:paraId="33E71F87">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0</w:t>
            </w:r>
          </w:p>
        </w:tc>
        <w:tc>
          <w:tcPr>
            <w:tcW w:w="1427" w:type="dxa"/>
            <w:vAlign w:val="center"/>
          </w:tcPr>
          <w:p w14:paraId="2DD6E43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0</w:t>
            </w:r>
          </w:p>
        </w:tc>
        <w:tc>
          <w:tcPr>
            <w:tcW w:w="1639" w:type="dxa"/>
            <w:vAlign w:val="center"/>
          </w:tcPr>
          <w:p w14:paraId="11D22567">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eastAsia="仿宋" w:cs="Times New Roman"/>
                <w:b w:val="0"/>
                <w:bCs/>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1430" w:type="dxa"/>
            <w:vAlign w:val="center"/>
          </w:tcPr>
          <w:p w14:paraId="40350DE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402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A1217B">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1DB8A074">
            <w:pPr>
              <w:pageBreakBefore w:val="0"/>
              <w:kinsoku/>
              <w:wordWrap/>
              <w:overflowPunct/>
              <w:topLinePunct w:val="0"/>
              <w:autoSpaceDE/>
              <w:autoSpaceDN/>
              <w:bidi w:val="0"/>
              <w:spacing w:line="240" w:lineRule="auto"/>
              <w:jc w:val="center"/>
              <w:rPr>
                <w:rFonts w:hint="eastAsia" w:cs="Times New Roman"/>
                <w:b w:val="0"/>
                <w:bCs w:val="0"/>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废滤网</w:t>
            </w:r>
          </w:p>
        </w:tc>
        <w:tc>
          <w:tcPr>
            <w:tcW w:w="1701" w:type="dxa"/>
            <w:vAlign w:val="center"/>
          </w:tcPr>
          <w:p w14:paraId="2191B572">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1.44</w:t>
            </w:r>
          </w:p>
        </w:tc>
        <w:tc>
          <w:tcPr>
            <w:tcW w:w="1523" w:type="dxa"/>
            <w:vAlign w:val="center"/>
          </w:tcPr>
          <w:p w14:paraId="4EBCEA10">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1.44</w:t>
            </w:r>
          </w:p>
        </w:tc>
        <w:tc>
          <w:tcPr>
            <w:tcW w:w="1454" w:type="dxa"/>
            <w:vAlign w:val="center"/>
          </w:tcPr>
          <w:p w14:paraId="7A0A065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DDBA6D4">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1427" w:type="dxa"/>
            <w:vAlign w:val="center"/>
          </w:tcPr>
          <w:p w14:paraId="396CE40D">
            <w:pPr>
              <w:adjustRightInd w:val="0"/>
              <w:snapToGrid w:val="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31B741A">
            <w:pPr>
              <w:pageBreakBefore w:val="0"/>
              <w:kinsoku/>
              <w:wordWrap/>
              <w:overflowPunct/>
              <w:topLinePunct w:val="0"/>
              <w:autoSpaceDE/>
              <w:autoSpaceDN/>
              <w:bidi w:val="0"/>
              <w:adjustRightInd w:val="0"/>
              <w:snapToGrid w:val="0"/>
              <w:spacing w:line="240" w:lineRule="auto"/>
              <w:contextualSpacing/>
              <w:jc w:val="center"/>
              <w:rPr>
                <w:rFonts w:hint="eastAsia" w:cs="Times New Roman"/>
                <w:b w:val="0"/>
                <w:bCs/>
                <w:color w:val="auto"/>
                <w:kern w:val="2"/>
                <w:sz w:val="21"/>
                <w:szCs w:val="21"/>
                <w:lang w:val="en-US" w:eastAsia="zh-CN" w:bidi="ar-SA"/>
              </w:rPr>
            </w:pPr>
            <w:r>
              <w:rPr>
                <w:rFonts w:hint="default" w:ascii="Times New Roman" w:hAnsi="Times New Roman" w:cs="Times New Roman"/>
                <w:color w:val="auto"/>
                <w:szCs w:val="21"/>
                <w:lang w:val="en-US" w:eastAsia="zh-CN"/>
              </w:rPr>
              <w:t>1.44</w:t>
            </w:r>
          </w:p>
        </w:tc>
        <w:tc>
          <w:tcPr>
            <w:tcW w:w="1430" w:type="dxa"/>
            <w:vAlign w:val="center"/>
          </w:tcPr>
          <w:p w14:paraId="06C01EF0">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188F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C8CBC8B">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05E021E1">
            <w:pPr>
              <w:pageBreakBefore w:val="0"/>
              <w:kinsoku/>
              <w:wordWrap/>
              <w:overflowPunct/>
              <w:topLinePunct w:val="0"/>
              <w:autoSpaceDE/>
              <w:autoSpaceDN/>
              <w:bidi w:val="0"/>
              <w:spacing w:line="240" w:lineRule="auto"/>
              <w:jc w:val="center"/>
              <w:rPr>
                <w:rFonts w:hint="eastAsia"/>
                <w:color w:val="auto"/>
                <w:szCs w:val="21"/>
              </w:rPr>
            </w:pPr>
            <w:r>
              <w:rPr>
                <w:rFonts w:hint="default" w:ascii="Times New Roman" w:hAnsi="Times New Roman" w:eastAsia="宋体" w:cs="Times New Roman"/>
                <w:b w:val="0"/>
                <w:bCs/>
                <w:color w:val="auto"/>
                <w:sz w:val="21"/>
                <w:szCs w:val="21"/>
                <w:lang w:val="en-US" w:eastAsia="zh-CN"/>
              </w:rPr>
              <w:t>废化纤聚合物</w:t>
            </w:r>
          </w:p>
        </w:tc>
        <w:tc>
          <w:tcPr>
            <w:tcW w:w="1701" w:type="dxa"/>
            <w:vAlign w:val="center"/>
          </w:tcPr>
          <w:p w14:paraId="2D6BD32B">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7.2</w:t>
            </w:r>
          </w:p>
        </w:tc>
        <w:tc>
          <w:tcPr>
            <w:tcW w:w="1523" w:type="dxa"/>
            <w:vAlign w:val="center"/>
          </w:tcPr>
          <w:p w14:paraId="73ACEFDD">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7.2</w:t>
            </w:r>
          </w:p>
        </w:tc>
        <w:tc>
          <w:tcPr>
            <w:tcW w:w="1454" w:type="dxa"/>
            <w:vAlign w:val="center"/>
          </w:tcPr>
          <w:p w14:paraId="3992CD1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848E366">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1427" w:type="dxa"/>
            <w:vAlign w:val="center"/>
          </w:tcPr>
          <w:p w14:paraId="603F5559">
            <w:pPr>
              <w:adjustRightInd w:val="0"/>
              <w:snapToGrid w:val="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3173CE7">
            <w:pPr>
              <w:adjustRightInd w:val="0"/>
              <w:snapToGrid w:val="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Cs w:val="21"/>
                <w:lang w:val="en-US" w:eastAsia="zh-CN"/>
              </w:rPr>
              <w:t>7.2</w:t>
            </w:r>
          </w:p>
        </w:tc>
        <w:tc>
          <w:tcPr>
            <w:tcW w:w="1430" w:type="dxa"/>
            <w:vAlign w:val="center"/>
          </w:tcPr>
          <w:p w14:paraId="257A7DD0">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7FB0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A302CE">
            <w:pPr>
              <w:adjustRightInd w:val="0"/>
              <w:snapToGrid w:val="0"/>
              <w:jc w:val="center"/>
              <w:rPr>
                <w:rFonts w:hint="default" w:ascii="Times New Roman" w:hAnsi="Times New Roman" w:eastAsia="宋体" w:cs="Times New Roman"/>
                <w:color w:val="auto"/>
                <w:sz w:val="21"/>
                <w:szCs w:val="21"/>
              </w:rPr>
            </w:pPr>
          </w:p>
        </w:tc>
        <w:tc>
          <w:tcPr>
            <w:tcW w:w="1901" w:type="dxa"/>
            <w:gridSpan w:val="2"/>
            <w:vAlign w:val="center"/>
          </w:tcPr>
          <w:p w14:paraId="385BBE3F">
            <w:pPr>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废丝</w:t>
            </w:r>
          </w:p>
        </w:tc>
        <w:tc>
          <w:tcPr>
            <w:tcW w:w="1701" w:type="dxa"/>
            <w:vAlign w:val="center"/>
          </w:tcPr>
          <w:p w14:paraId="58938BDF">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36</w:t>
            </w:r>
          </w:p>
        </w:tc>
        <w:tc>
          <w:tcPr>
            <w:tcW w:w="1523" w:type="dxa"/>
            <w:vAlign w:val="center"/>
          </w:tcPr>
          <w:p w14:paraId="57FD90C7">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36</w:t>
            </w:r>
          </w:p>
        </w:tc>
        <w:tc>
          <w:tcPr>
            <w:tcW w:w="1454" w:type="dxa"/>
            <w:vAlign w:val="center"/>
          </w:tcPr>
          <w:p w14:paraId="77D9EE8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BAC26F4">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36</w:t>
            </w:r>
          </w:p>
        </w:tc>
        <w:tc>
          <w:tcPr>
            <w:tcW w:w="1427" w:type="dxa"/>
            <w:vAlign w:val="center"/>
          </w:tcPr>
          <w:p w14:paraId="61008D52">
            <w:pPr>
              <w:adjustRightInd w:val="0"/>
              <w:snapToGrid w:val="0"/>
              <w:jc w:val="center"/>
              <w:rPr>
                <w:rFonts w:hint="eastAsia" w:cs="Times New Roman"/>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36</w:t>
            </w:r>
          </w:p>
        </w:tc>
        <w:tc>
          <w:tcPr>
            <w:tcW w:w="1639" w:type="dxa"/>
            <w:vAlign w:val="center"/>
          </w:tcPr>
          <w:p w14:paraId="2388748F">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36</w:t>
            </w:r>
          </w:p>
        </w:tc>
        <w:tc>
          <w:tcPr>
            <w:tcW w:w="1430" w:type="dxa"/>
            <w:vAlign w:val="center"/>
          </w:tcPr>
          <w:p w14:paraId="3D56FDAC">
            <w:pPr>
              <w:keepNext w:val="0"/>
              <w:keepLines w:val="0"/>
              <w:widowControl/>
              <w:suppressLineNumbers w:val="0"/>
              <w:jc w:val="center"/>
              <w:textAlignment w:val="center"/>
              <w:rPr>
                <w:rFonts w:hint="eastAsia"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1CD9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042A776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1" w:type="dxa"/>
            <w:gridSpan w:val="2"/>
            <w:vAlign w:val="center"/>
          </w:tcPr>
          <w:p w14:paraId="694D1FF3">
            <w:pPr>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废机油</w:t>
            </w:r>
          </w:p>
        </w:tc>
        <w:tc>
          <w:tcPr>
            <w:tcW w:w="1701" w:type="dxa"/>
            <w:vAlign w:val="center"/>
          </w:tcPr>
          <w:p w14:paraId="252D3743">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0.15</w:t>
            </w:r>
          </w:p>
        </w:tc>
        <w:tc>
          <w:tcPr>
            <w:tcW w:w="1523" w:type="dxa"/>
            <w:vAlign w:val="center"/>
          </w:tcPr>
          <w:p w14:paraId="11052C61">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0.15</w:t>
            </w:r>
          </w:p>
        </w:tc>
        <w:tc>
          <w:tcPr>
            <w:tcW w:w="1454" w:type="dxa"/>
            <w:vAlign w:val="center"/>
          </w:tcPr>
          <w:p w14:paraId="0C03F3F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6B86076">
            <w:pPr>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0.3</w:t>
            </w:r>
          </w:p>
        </w:tc>
        <w:tc>
          <w:tcPr>
            <w:tcW w:w="1427" w:type="dxa"/>
            <w:shd w:val="clear" w:color="auto" w:fill="auto"/>
            <w:vAlign w:val="center"/>
          </w:tcPr>
          <w:p w14:paraId="3EC1A3EC">
            <w:pPr>
              <w:adjustRightInd w:val="0"/>
              <w:snapToGrid w:val="0"/>
              <w:spacing w:line="280" w:lineRule="exact"/>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shd w:val="clear" w:color="auto" w:fill="auto"/>
            <w:vAlign w:val="center"/>
          </w:tcPr>
          <w:p w14:paraId="5B2210F8">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0.45</w:t>
            </w:r>
          </w:p>
        </w:tc>
        <w:tc>
          <w:tcPr>
            <w:tcW w:w="1430" w:type="dxa"/>
            <w:vAlign w:val="center"/>
          </w:tcPr>
          <w:p w14:paraId="2A338F28">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+0.3</w:t>
            </w:r>
          </w:p>
        </w:tc>
      </w:tr>
      <w:tr w14:paraId="08C0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441D111">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02A7F025">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废导热油</w:t>
            </w:r>
          </w:p>
        </w:tc>
        <w:tc>
          <w:tcPr>
            <w:tcW w:w="1701" w:type="dxa"/>
            <w:vAlign w:val="center"/>
          </w:tcPr>
          <w:p w14:paraId="1D058BFB">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0.8</w:t>
            </w:r>
          </w:p>
        </w:tc>
        <w:tc>
          <w:tcPr>
            <w:tcW w:w="1523" w:type="dxa"/>
            <w:vAlign w:val="center"/>
          </w:tcPr>
          <w:p w14:paraId="27D1757C">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0.8</w:t>
            </w:r>
          </w:p>
        </w:tc>
        <w:tc>
          <w:tcPr>
            <w:tcW w:w="1454" w:type="dxa"/>
            <w:vAlign w:val="center"/>
          </w:tcPr>
          <w:p w14:paraId="3C7BA6C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9F74F67">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1427" w:type="dxa"/>
            <w:vAlign w:val="center"/>
          </w:tcPr>
          <w:p w14:paraId="0D08EC36">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2A0EDF9">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0.8</w:t>
            </w:r>
          </w:p>
        </w:tc>
        <w:tc>
          <w:tcPr>
            <w:tcW w:w="1430" w:type="dxa"/>
            <w:vAlign w:val="center"/>
          </w:tcPr>
          <w:p w14:paraId="61BFBC51">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7253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E06A423">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58388720">
            <w:pPr>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1701" w:type="dxa"/>
            <w:vAlign w:val="center"/>
          </w:tcPr>
          <w:p w14:paraId="499BF8AF">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8.28</w:t>
            </w:r>
          </w:p>
        </w:tc>
        <w:tc>
          <w:tcPr>
            <w:tcW w:w="1523" w:type="dxa"/>
            <w:vAlign w:val="center"/>
          </w:tcPr>
          <w:p w14:paraId="16E2D9C8">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8.28</w:t>
            </w:r>
          </w:p>
        </w:tc>
        <w:tc>
          <w:tcPr>
            <w:tcW w:w="1454" w:type="dxa"/>
            <w:vAlign w:val="center"/>
          </w:tcPr>
          <w:p w14:paraId="4C7B2559">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259D9821">
            <w:pPr>
              <w:adjustRightInd w:val="0"/>
              <w:snapToGrid w:val="0"/>
              <w:jc w:val="center"/>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8.091</w:t>
            </w:r>
          </w:p>
        </w:tc>
        <w:tc>
          <w:tcPr>
            <w:tcW w:w="1427" w:type="dxa"/>
            <w:vAlign w:val="center"/>
          </w:tcPr>
          <w:p w14:paraId="2C3E8F12">
            <w:pPr>
              <w:adjustRightInd w:val="0"/>
              <w:snapToGrid w:val="0"/>
              <w:spacing w:line="280" w:lineRule="exact"/>
              <w:jc w:val="center"/>
              <w:rPr>
                <w:rFonts w:hint="eastAsia" w:cs="Times New Roman"/>
                <w:color w:val="auto"/>
                <w:kern w:val="0"/>
                <w:sz w:val="21"/>
                <w:szCs w:val="21"/>
                <w:lang w:val="en-US" w:eastAsia="zh-CN" w:bidi="ar-SA"/>
              </w:rPr>
            </w:pPr>
            <w:r>
              <w:rPr>
                <w:rFonts w:hint="eastAsia" w:ascii="Times New Roman" w:hAnsi="Times New Roman" w:cs="Times New Roman"/>
                <w:color w:val="auto"/>
                <w:kern w:val="2"/>
                <w:sz w:val="21"/>
                <w:szCs w:val="21"/>
                <w:lang w:val="en-US" w:eastAsia="zh-CN" w:bidi="ar-SA"/>
              </w:rPr>
              <w:t>4.05</w:t>
            </w:r>
          </w:p>
        </w:tc>
        <w:tc>
          <w:tcPr>
            <w:tcW w:w="1639" w:type="dxa"/>
            <w:vAlign w:val="center"/>
          </w:tcPr>
          <w:p w14:paraId="089D1D30">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12.321</w:t>
            </w:r>
          </w:p>
        </w:tc>
        <w:tc>
          <w:tcPr>
            <w:tcW w:w="1430" w:type="dxa"/>
            <w:vAlign w:val="center"/>
          </w:tcPr>
          <w:p w14:paraId="068139B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+4.041</w:t>
            </w:r>
          </w:p>
        </w:tc>
      </w:tr>
      <w:tr w14:paraId="1EFE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7AD22DFC">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64A44A5A">
            <w:pPr>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含油废抹布（手套）</w:t>
            </w:r>
          </w:p>
        </w:tc>
        <w:tc>
          <w:tcPr>
            <w:tcW w:w="1701" w:type="dxa"/>
            <w:vAlign w:val="center"/>
          </w:tcPr>
          <w:p w14:paraId="1738CF99">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0.1</w:t>
            </w:r>
          </w:p>
        </w:tc>
        <w:tc>
          <w:tcPr>
            <w:tcW w:w="1523" w:type="dxa"/>
            <w:vAlign w:val="center"/>
          </w:tcPr>
          <w:p w14:paraId="7708FE62">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0.1</w:t>
            </w:r>
          </w:p>
        </w:tc>
        <w:tc>
          <w:tcPr>
            <w:tcW w:w="1454" w:type="dxa"/>
            <w:vAlign w:val="center"/>
          </w:tcPr>
          <w:p w14:paraId="14BFC136">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0CAB648">
            <w:pPr>
              <w:adjustRightInd w:val="0"/>
              <w:snapToGrid w:val="0"/>
              <w:jc w:val="center"/>
              <w:rPr>
                <w:rFonts w:hint="eastAsia"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0.05</w:t>
            </w:r>
          </w:p>
        </w:tc>
        <w:tc>
          <w:tcPr>
            <w:tcW w:w="1427" w:type="dxa"/>
            <w:vAlign w:val="center"/>
          </w:tcPr>
          <w:p w14:paraId="11D3CB70">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FE7E0A7">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0.15</w:t>
            </w:r>
          </w:p>
        </w:tc>
        <w:tc>
          <w:tcPr>
            <w:tcW w:w="1430" w:type="dxa"/>
            <w:vAlign w:val="center"/>
          </w:tcPr>
          <w:p w14:paraId="37FE4A3C">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+0.05</w:t>
            </w:r>
          </w:p>
        </w:tc>
      </w:tr>
      <w:tr w14:paraId="6D8C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3BC4EB3">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5E423C16">
            <w:pPr>
              <w:pageBreakBefore w:val="0"/>
              <w:kinsoku/>
              <w:wordWrap/>
              <w:overflowPunct/>
              <w:topLinePunct w:val="0"/>
              <w:autoSpaceDE/>
              <w:autoSpaceDN/>
              <w:bidi w:val="0"/>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废油</w:t>
            </w:r>
          </w:p>
        </w:tc>
        <w:tc>
          <w:tcPr>
            <w:tcW w:w="1701" w:type="dxa"/>
            <w:vAlign w:val="center"/>
          </w:tcPr>
          <w:p w14:paraId="72F49C97">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3</w:t>
            </w:r>
          </w:p>
        </w:tc>
        <w:tc>
          <w:tcPr>
            <w:tcW w:w="1523" w:type="dxa"/>
            <w:vAlign w:val="center"/>
          </w:tcPr>
          <w:p w14:paraId="2A843054">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default" w:ascii="Times New Roman" w:hAnsi="Times New Roman" w:cs="Times New Roman"/>
                <w:color w:val="auto"/>
                <w:szCs w:val="21"/>
                <w:lang w:val="en-US" w:eastAsia="zh-CN"/>
              </w:rPr>
              <w:t>3</w:t>
            </w:r>
          </w:p>
        </w:tc>
        <w:tc>
          <w:tcPr>
            <w:tcW w:w="1454" w:type="dxa"/>
            <w:vAlign w:val="center"/>
          </w:tcPr>
          <w:p w14:paraId="6D438CCD">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E5DCDB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1427" w:type="dxa"/>
            <w:vAlign w:val="center"/>
          </w:tcPr>
          <w:p w14:paraId="522E2A8D">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6C4B11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3</w:t>
            </w:r>
          </w:p>
        </w:tc>
        <w:tc>
          <w:tcPr>
            <w:tcW w:w="1430" w:type="dxa"/>
            <w:vAlign w:val="center"/>
          </w:tcPr>
          <w:p w14:paraId="11DBE08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r w14:paraId="10D8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F6777AD">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1B98221B">
            <w:pPr>
              <w:pageBreakBefore w:val="0"/>
              <w:kinsoku/>
              <w:wordWrap/>
              <w:overflowPunct/>
              <w:topLinePunct w:val="0"/>
              <w:autoSpaceDE/>
              <w:autoSpaceDN/>
              <w:bidi w:val="0"/>
              <w:spacing w:line="240" w:lineRule="auto"/>
              <w:jc w:val="center"/>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废油桶</w:t>
            </w:r>
          </w:p>
        </w:tc>
        <w:tc>
          <w:tcPr>
            <w:tcW w:w="1701" w:type="dxa"/>
            <w:vAlign w:val="center"/>
          </w:tcPr>
          <w:p w14:paraId="6443C0F6">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0.17</w:t>
            </w:r>
          </w:p>
        </w:tc>
        <w:tc>
          <w:tcPr>
            <w:tcW w:w="1523" w:type="dxa"/>
            <w:vAlign w:val="center"/>
          </w:tcPr>
          <w:p w14:paraId="24D7E01D">
            <w:pPr>
              <w:pageBreakBefore w:val="0"/>
              <w:kinsoku/>
              <w:wordWrap/>
              <w:overflowPunct/>
              <w:topLinePunct w:val="0"/>
              <w:autoSpaceDE/>
              <w:autoSpaceDN/>
              <w:bidi w:val="0"/>
              <w:adjustRightInd w:val="0"/>
              <w:snapToGrid w:val="0"/>
              <w:spacing w:line="240" w:lineRule="auto"/>
              <w:contextualSpacing/>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0.17</w:t>
            </w:r>
          </w:p>
        </w:tc>
        <w:tc>
          <w:tcPr>
            <w:tcW w:w="1454" w:type="dxa"/>
            <w:vAlign w:val="center"/>
          </w:tcPr>
          <w:p w14:paraId="0796F77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C96D2B0">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0.04</w:t>
            </w:r>
          </w:p>
        </w:tc>
        <w:tc>
          <w:tcPr>
            <w:tcW w:w="1427" w:type="dxa"/>
            <w:vAlign w:val="center"/>
          </w:tcPr>
          <w:p w14:paraId="1238F765">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8C4DD4B">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0.21</w:t>
            </w:r>
          </w:p>
        </w:tc>
        <w:tc>
          <w:tcPr>
            <w:tcW w:w="1430" w:type="dxa"/>
            <w:vAlign w:val="center"/>
          </w:tcPr>
          <w:p w14:paraId="453D8162">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+0.04</w:t>
            </w:r>
          </w:p>
        </w:tc>
      </w:tr>
      <w:tr w14:paraId="092F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95840F0">
            <w:pPr>
              <w:pStyle w:val="48"/>
              <w:spacing w:before="31" w:after="31"/>
              <w:rPr>
                <w:rFonts w:hint="default" w:ascii="Times New Roman" w:hAnsi="Times New Roman" w:cs="Times New Roman"/>
                <w:snapToGrid w:val="0"/>
                <w:color w:val="auto"/>
                <w:kern w:val="21"/>
                <w:sz w:val="21"/>
                <w:szCs w:val="21"/>
              </w:rPr>
            </w:pPr>
          </w:p>
        </w:tc>
        <w:tc>
          <w:tcPr>
            <w:tcW w:w="1901" w:type="dxa"/>
            <w:gridSpan w:val="2"/>
            <w:vAlign w:val="center"/>
          </w:tcPr>
          <w:p w14:paraId="0B07FB3A">
            <w:pPr>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喷淋废液</w:t>
            </w:r>
          </w:p>
        </w:tc>
        <w:tc>
          <w:tcPr>
            <w:tcW w:w="1701" w:type="dxa"/>
            <w:vAlign w:val="center"/>
          </w:tcPr>
          <w:p w14:paraId="2E78EA17">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eastAsia" w:cs="Times New Roman"/>
                <w:color w:val="auto"/>
                <w:szCs w:val="21"/>
                <w:lang w:val="en-US" w:eastAsia="zh-CN"/>
              </w:rPr>
              <w:t>1</w:t>
            </w:r>
          </w:p>
        </w:tc>
        <w:tc>
          <w:tcPr>
            <w:tcW w:w="1523" w:type="dxa"/>
            <w:vAlign w:val="center"/>
          </w:tcPr>
          <w:p w14:paraId="47435E5C">
            <w:pPr>
              <w:pageBreakBefore w:val="0"/>
              <w:kinsoku/>
              <w:wordWrap/>
              <w:overflowPunct/>
              <w:topLinePunct w:val="0"/>
              <w:autoSpaceDE/>
              <w:autoSpaceDN/>
              <w:bidi w:val="0"/>
              <w:adjustRightInd w:val="0"/>
              <w:snapToGrid w:val="0"/>
              <w:spacing w:line="240" w:lineRule="auto"/>
              <w:contextualSpacing/>
              <w:jc w:val="center"/>
              <w:rPr>
                <w:rFonts w:hint="eastAsia" w:cs="Times New Roman"/>
                <w:color w:val="auto"/>
                <w:kern w:val="0"/>
                <w:sz w:val="21"/>
                <w:szCs w:val="21"/>
                <w:lang w:val="en-US" w:eastAsia="zh-CN" w:bidi="ar-SA"/>
              </w:rPr>
            </w:pPr>
            <w:r>
              <w:rPr>
                <w:rFonts w:hint="eastAsia" w:cs="Times New Roman"/>
                <w:color w:val="auto"/>
                <w:szCs w:val="21"/>
                <w:lang w:val="en-US" w:eastAsia="zh-CN"/>
              </w:rPr>
              <w:t>1</w:t>
            </w:r>
          </w:p>
        </w:tc>
        <w:tc>
          <w:tcPr>
            <w:tcW w:w="1454" w:type="dxa"/>
            <w:vAlign w:val="center"/>
          </w:tcPr>
          <w:p w14:paraId="3D28BDE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4A6132B">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2</w:t>
            </w:r>
          </w:p>
        </w:tc>
        <w:tc>
          <w:tcPr>
            <w:tcW w:w="1427" w:type="dxa"/>
            <w:vAlign w:val="center"/>
          </w:tcPr>
          <w:p w14:paraId="629909D1">
            <w:pPr>
              <w:adjustRightInd w:val="0"/>
              <w:snapToGrid w:val="0"/>
              <w:spacing w:line="280" w:lineRule="exact"/>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1639" w:type="dxa"/>
            <w:vAlign w:val="center"/>
          </w:tcPr>
          <w:p w14:paraId="6CAE800A">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2</w:t>
            </w:r>
          </w:p>
        </w:tc>
        <w:tc>
          <w:tcPr>
            <w:tcW w:w="1430" w:type="dxa"/>
            <w:vAlign w:val="center"/>
          </w:tcPr>
          <w:p w14:paraId="1E822F8B">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+1</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3"/>
            <w:vAlign w:val="center"/>
          </w:tcPr>
          <w:p w14:paraId="7985EDD5">
            <w:pPr>
              <w:pStyle w:val="6"/>
              <w:adjustRightInd w:val="0"/>
              <w:snapToGrid w:val="0"/>
              <w:ind w:firstLine="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21"/>
                <w:sz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9</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9</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eastAsia="仿宋" w:cs="Times New Roman"/>
                <w:b w:val="0"/>
                <w:bCs/>
                <w:color w:val="auto"/>
                <w:kern w:val="2"/>
                <w:sz w:val="21"/>
                <w:szCs w:val="21"/>
                <w:lang w:val="en-US" w:eastAsia="zh-CN" w:bidi="ar-SA"/>
              </w:rPr>
              <w:t>9</w:t>
            </w:r>
          </w:p>
        </w:tc>
        <w:tc>
          <w:tcPr>
            <w:tcW w:w="1430" w:type="dxa"/>
            <w:vAlign w:val="center"/>
          </w:tcPr>
          <w:p w14:paraId="39674DF5">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+0</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17665E03">
      <w:pPr>
        <w:rPr>
          <w:rFonts w:hint="default"/>
          <w:color w:val="auto"/>
        </w:rPr>
      </w:pPr>
    </w:p>
    <w:sectPr>
      <w:footerReference r:id="rId11"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IDFont">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6E836">
    <w:pPr>
      <w:pStyle w:val="18"/>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2ED8E">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785E9">
                          <w:pPr>
                            <w:pStyle w:val="1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4GaMkBAACa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pt6Gu0xHGLG798/3b58evy8ytZ&#10;Zn/6ADW2PQRsTMOdH/DWzHnAZJY9qGjzGwURrCPU+equHBIR+aP1ar2usCSwNh8Qnz1+HiKkt9Jb&#10;koOGRlxfcZWf3kMaW+eWPM35e21MWaFxfyUQM2dY5j5yzFEa9sMkaO/bM+rpcfMNdXjRKTHvHBqL&#10;/NIcxDnYz8ExRH3okNqy8IJwe0xIonDLE0bYaTCurKibrle+E3+eS9fjL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3gZoyQEAAJoDAAAOAAAAAAAAAAEAIAAAAB4BAABkcnMvZTJvRG9j&#10;LnhtbFBLBQYAAAAABgAGAFkBAABZBQAAAAA=&#10;">
              <v:fill on="f" focussize="0,0"/>
              <v:stroke on="f"/>
              <v:imagedata o:title=""/>
              <o:lock v:ext="edit" aspectratio="f"/>
              <v:textbox inset="0mm,0mm,0mm,0mm" style="mso-fit-shape-to-text:t;">
                <w:txbxContent>
                  <w:p w14:paraId="0E7785E9">
                    <w:pPr>
                      <w:pStyle w:val="1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8"/>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8"/>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17A30">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2E17A30">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D634B"/>
    <w:multiLevelType w:val="singleLevel"/>
    <w:tmpl w:val="802D634B"/>
    <w:lvl w:ilvl="0" w:tentative="0">
      <w:start w:val="1"/>
      <w:numFmt w:val="chineseCounting"/>
      <w:suff w:val="nothing"/>
      <w:lvlText w:val="%1、"/>
      <w:lvlJc w:val="left"/>
      <w:rPr>
        <w:rFonts w:hint="eastAsia"/>
      </w:rPr>
    </w:lvl>
  </w:abstractNum>
  <w:abstractNum w:abstractNumId="1">
    <w:nsid w:val="BF0578C4"/>
    <w:multiLevelType w:val="singleLevel"/>
    <w:tmpl w:val="BF0578C4"/>
    <w:lvl w:ilvl="0" w:tentative="0">
      <w:start w:val="1"/>
      <w:numFmt w:val="decimal"/>
      <w:suff w:val="nothing"/>
      <w:lvlText w:val="（%1）"/>
      <w:lvlJc w:val="left"/>
    </w:lvl>
  </w:abstractNum>
  <w:abstractNum w:abstractNumId="2">
    <w:nsid w:val="D7CB1BE5"/>
    <w:multiLevelType w:val="singleLevel"/>
    <w:tmpl w:val="D7CB1BE5"/>
    <w:lvl w:ilvl="0" w:tentative="0">
      <w:start w:val="1"/>
      <w:numFmt w:val="decimal"/>
      <w:suff w:val="nothing"/>
      <w:lvlText w:val="（%1）"/>
      <w:lvlJc w:val="left"/>
    </w:lvl>
  </w:abstractNum>
  <w:abstractNum w:abstractNumId="3">
    <w:nsid w:val="07EEF809"/>
    <w:multiLevelType w:val="singleLevel"/>
    <w:tmpl w:val="07EEF809"/>
    <w:lvl w:ilvl="0" w:tentative="0">
      <w:start w:val="1"/>
      <w:numFmt w:val="decimal"/>
      <w:suff w:val="nothing"/>
      <w:lvlText w:val="%1、"/>
      <w:lvlJc w:val="left"/>
    </w:lvl>
  </w:abstractNum>
  <w:abstractNum w:abstractNumId="4">
    <w:nsid w:val="093D6370"/>
    <w:multiLevelType w:val="singleLevel"/>
    <w:tmpl w:val="093D6370"/>
    <w:lvl w:ilvl="0" w:tentative="0">
      <w:start w:val="6"/>
      <w:numFmt w:val="decimal"/>
      <w:suff w:val="nothing"/>
      <w:lvlText w:val="%1、"/>
      <w:lvlJc w:val="left"/>
    </w:lvl>
  </w:abstractNum>
  <w:abstractNum w:abstractNumId="5">
    <w:nsid w:val="167C3218"/>
    <w:multiLevelType w:val="singleLevel"/>
    <w:tmpl w:val="167C3218"/>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6">
    <w:nsid w:val="73469145"/>
    <w:multiLevelType w:val="singleLevel"/>
    <w:tmpl w:val="73469145"/>
    <w:lvl w:ilvl="0" w:tentative="0">
      <w:start w:val="6"/>
      <w:numFmt w:val="decimal"/>
      <w:suff w:val="nothing"/>
      <w:lvlText w:val="%1）"/>
      <w:lvlJc w:val="left"/>
    </w:lvl>
  </w:abstractNum>
  <w:num w:numId="1">
    <w:abstractNumId w:val="5"/>
  </w:num>
  <w:num w:numId="2">
    <w:abstractNumId w:val="3"/>
  </w:num>
  <w:num w:numId="3">
    <w:abstractNumId w:val="4"/>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2F91"/>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37BA"/>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02F1"/>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4F7D"/>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2181"/>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6847"/>
    <w:rsid w:val="00C173F5"/>
    <w:rsid w:val="00C2003F"/>
    <w:rsid w:val="00C22426"/>
    <w:rsid w:val="00C2549E"/>
    <w:rsid w:val="00C2596A"/>
    <w:rsid w:val="00C2725E"/>
    <w:rsid w:val="00C27537"/>
    <w:rsid w:val="00C279E1"/>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B62F5"/>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E7B94"/>
    <w:rsid w:val="00FF0B53"/>
    <w:rsid w:val="00FF0B77"/>
    <w:rsid w:val="00FF2676"/>
    <w:rsid w:val="00FF37BE"/>
    <w:rsid w:val="00FF60D7"/>
    <w:rsid w:val="010B5592"/>
    <w:rsid w:val="01117A34"/>
    <w:rsid w:val="01290F7E"/>
    <w:rsid w:val="012A4E2C"/>
    <w:rsid w:val="01385D77"/>
    <w:rsid w:val="0145721A"/>
    <w:rsid w:val="015D1E09"/>
    <w:rsid w:val="016C090A"/>
    <w:rsid w:val="01735414"/>
    <w:rsid w:val="018976C9"/>
    <w:rsid w:val="018A73B0"/>
    <w:rsid w:val="018D1931"/>
    <w:rsid w:val="019D47B9"/>
    <w:rsid w:val="019D759C"/>
    <w:rsid w:val="01A56261"/>
    <w:rsid w:val="01D027EB"/>
    <w:rsid w:val="01D67534"/>
    <w:rsid w:val="01E4322D"/>
    <w:rsid w:val="01EE04AE"/>
    <w:rsid w:val="0204742C"/>
    <w:rsid w:val="02146517"/>
    <w:rsid w:val="022641C2"/>
    <w:rsid w:val="022E3E2F"/>
    <w:rsid w:val="02532D0C"/>
    <w:rsid w:val="025C30E2"/>
    <w:rsid w:val="02630935"/>
    <w:rsid w:val="02697903"/>
    <w:rsid w:val="026D3223"/>
    <w:rsid w:val="02740C7C"/>
    <w:rsid w:val="028A2D40"/>
    <w:rsid w:val="02900702"/>
    <w:rsid w:val="02931E56"/>
    <w:rsid w:val="0298594A"/>
    <w:rsid w:val="02A46519"/>
    <w:rsid w:val="02B60FA7"/>
    <w:rsid w:val="02C1045F"/>
    <w:rsid w:val="02C11DCF"/>
    <w:rsid w:val="02D52B76"/>
    <w:rsid w:val="02DF3E3F"/>
    <w:rsid w:val="02F96569"/>
    <w:rsid w:val="030B1A7E"/>
    <w:rsid w:val="030C7685"/>
    <w:rsid w:val="03155B55"/>
    <w:rsid w:val="031C67B3"/>
    <w:rsid w:val="03407427"/>
    <w:rsid w:val="03451FBF"/>
    <w:rsid w:val="0347397E"/>
    <w:rsid w:val="034C1790"/>
    <w:rsid w:val="035B1DDE"/>
    <w:rsid w:val="036964FC"/>
    <w:rsid w:val="03843986"/>
    <w:rsid w:val="038E07EA"/>
    <w:rsid w:val="03960557"/>
    <w:rsid w:val="039960EC"/>
    <w:rsid w:val="03A8129D"/>
    <w:rsid w:val="03B20EA7"/>
    <w:rsid w:val="03B73B02"/>
    <w:rsid w:val="03BE3AD0"/>
    <w:rsid w:val="03C74BB5"/>
    <w:rsid w:val="03D8291E"/>
    <w:rsid w:val="03EA7B21"/>
    <w:rsid w:val="03EC1FC7"/>
    <w:rsid w:val="04015589"/>
    <w:rsid w:val="0405748B"/>
    <w:rsid w:val="043F2B55"/>
    <w:rsid w:val="04461F09"/>
    <w:rsid w:val="04536D05"/>
    <w:rsid w:val="04554A98"/>
    <w:rsid w:val="04727041"/>
    <w:rsid w:val="04812FB5"/>
    <w:rsid w:val="048D4468"/>
    <w:rsid w:val="04B97507"/>
    <w:rsid w:val="04C82992"/>
    <w:rsid w:val="04D46F81"/>
    <w:rsid w:val="04E82021"/>
    <w:rsid w:val="04EC7835"/>
    <w:rsid w:val="050B3749"/>
    <w:rsid w:val="050E6601"/>
    <w:rsid w:val="052838D4"/>
    <w:rsid w:val="05353DA0"/>
    <w:rsid w:val="05431265"/>
    <w:rsid w:val="055C67DE"/>
    <w:rsid w:val="057523EE"/>
    <w:rsid w:val="05790131"/>
    <w:rsid w:val="057B0CF5"/>
    <w:rsid w:val="05865D5D"/>
    <w:rsid w:val="05896C5A"/>
    <w:rsid w:val="05965B48"/>
    <w:rsid w:val="05AD532C"/>
    <w:rsid w:val="05D9472B"/>
    <w:rsid w:val="05EC4085"/>
    <w:rsid w:val="05F83EAE"/>
    <w:rsid w:val="05FA6F1D"/>
    <w:rsid w:val="060A0903"/>
    <w:rsid w:val="061004C5"/>
    <w:rsid w:val="06127C3D"/>
    <w:rsid w:val="061A560A"/>
    <w:rsid w:val="062B48CF"/>
    <w:rsid w:val="063E7D85"/>
    <w:rsid w:val="06532730"/>
    <w:rsid w:val="0659586C"/>
    <w:rsid w:val="066A0643"/>
    <w:rsid w:val="067712B3"/>
    <w:rsid w:val="067B63A1"/>
    <w:rsid w:val="0685789D"/>
    <w:rsid w:val="06A62BA9"/>
    <w:rsid w:val="06C2658B"/>
    <w:rsid w:val="06D65BE8"/>
    <w:rsid w:val="06EE1A11"/>
    <w:rsid w:val="06FC5EAA"/>
    <w:rsid w:val="0706063A"/>
    <w:rsid w:val="071255C4"/>
    <w:rsid w:val="071D4AEC"/>
    <w:rsid w:val="07293586"/>
    <w:rsid w:val="07295285"/>
    <w:rsid w:val="073D0CEA"/>
    <w:rsid w:val="0753364C"/>
    <w:rsid w:val="07571D9E"/>
    <w:rsid w:val="07636392"/>
    <w:rsid w:val="07690BEE"/>
    <w:rsid w:val="076B52CA"/>
    <w:rsid w:val="076F7ED3"/>
    <w:rsid w:val="07770C56"/>
    <w:rsid w:val="078A6498"/>
    <w:rsid w:val="07A0125C"/>
    <w:rsid w:val="07C5243B"/>
    <w:rsid w:val="07DD49A7"/>
    <w:rsid w:val="07EA02AB"/>
    <w:rsid w:val="07F74071"/>
    <w:rsid w:val="07F804B6"/>
    <w:rsid w:val="07FD7DEB"/>
    <w:rsid w:val="080C76BA"/>
    <w:rsid w:val="083D5445"/>
    <w:rsid w:val="084120E9"/>
    <w:rsid w:val="084F33CB"/>
    <w:rsid w:val="08514A4D"/>
    <w:rsid w:val="085409E1"/>
    <w:rsid w:val="08571D21"/>
    <w:rsid w:val="085C35B7"/>
    <w:rsid w:val="08616C16"/>
    <w:rsid w:val="086334B4"/>
    <w:rsid w:val="0865674A"/>
    <w:rsid w:val="086E1AA3"/>
    <w:rsid w:val="08780E2D"/>
    <w:rsid w:val="087B5F6E"/>
    <w:rsid w:val="08856DEC"/>
    <w:rsid w:val="08865476"/>
    <w:rsid w:val="08900CB2"/>
    <w:rsid w:val="089164A2"/>
    <w:rsid w:val="089B6044"/>
    <w:rsid w:val="08AF4F60"/>
    <w:rsid w:val="08B03E69"/>
    <w:rsid w:val="08BF68A7"/>
    <w:rsid w:val="08D32B0B"/>
    <w:rsid w:val="08D4742C"/>
    <w:rsid w:val="08E25FED"/>
    <w:rsid w:val="08FD6A61"/>
    <w:rsid w:val="090E6DE2"/>
    <w:rsid w:val="091060D5"/>
    <w:rsid w:val="092217DD"/>
    <w:rsid w:val="09273A00"/>
    <w:rsid w:val="093078A1"/>
    <w:rsid w:val="093A7294"/>
    <w:rsid w:val="093F045B"/>
    <w:rsid w:val="094D16F1"/>
    <w:rsid w:val="09626BF0"/>
    <w:rsid w:val="096F5AD2"/>
    <w:rsid w:val="097314F5"/>
    <w:rsid w:val="09756E61"/>
    <w:rsid w:val="09794674"/>
    <w:rsid w:val="09797DD4"/>
    <w:rsid w:val="099472E7"/>
    <w:rsid w:val="09A432A2"/>
    <w:rsid w:val="09A81073"/>
    <w:rsid w:val="09B63701"/>
    <w:rsid w:val="09C6146A"/>
    <w:rsid w:val="09E70F8B"/>
    <w:rsid w:val="09EF539F"/>
    <w:rsid w:val="09FC0C0E"/>
    <w:rsid w:val="09FE178A"/>
    <w:rsid w:val="0A263993"/>
    <w:rsid w:val="0A2D3AC2"/>
    <w:rsid w:val="0A3D797F"/>
    <w:rsid w:val="0A4C7BC2"/>
    <w:rsid w:val="0A617D3D"/>
    <w:rsid w:val="0A692DA2"/>
    <w:rsid w:val="0A696B96"/>
    <w:rsid w:val="0A876E4C"/>
    <w:rsid w:val="0AA2474B"/>
    <w:rsid w:val="0AA755DF"/>
    <w:rsid w:val="0AC0235E"/>
    <w:rsid w:val="0ACC239D"/>
    <w:rsid w:val="0ACF4FB3"/>
    <w:rsid w:val="0ADB7197"/>
    <w:rsid w:val="0AF67C54"/>
    <w:rsid w:val="0AF76FEA"/>
    <w:rsid w:val="0AFB0C85"/>
    <w:rsid w:val="0AFD0EBC"/>
    <w:rsid w:val="0AFF46F4"/>
    <w:rsid w:val="0AFF4C34"/>
    <w:rsid w:val="0B120D44"/>
    <w:rsid w:val="0B1B7A70"/>
    <w:rsid w:val="0B311469"/>
    <w:rsid w:val="0B476D29"/>
    <w:rsid w:val="0B54466A"/>
    <w:rsid w:val="0B6269AF"/>
    <w:rsid w:val="0B68658B"/>
    <w:rsid w:val="0B7102DF"/>
    <w:rsid w:val="0B892750"/>
    <w:rsid w:val="0B981976"/>
    <w:rsid w:val="0B9F2076"/>
    <w:rsid w:val="0BAC19CD"/>
    <w:rsid w:val="0BCA3494"/>
    <w:rsid w:val="0BD27BF6"/>
    <w:rsid w:val="0BDA2FAB"/>
    <w:rsid w:val="0BDA3FD4"/>
    <w:rsid w:val="0BF4069F"/>
    <w:rsid w:val="0BFE4688"/>
    <w:rsid w:val="0C036D14"/>
    <w:rsid w:val="0C3544FE"/>
    <w:rsid w:val="0C381612"/>
    <w:rsid w:val="0C3B3C7D"/>
    <w:rsid w:val="0C4A0131"/>
    <w:rsid w:val="0C547201"/>
    <w:rsid w:val="0C59200B"/>
    <w:rsid w:val="0C5E5EFE"/>
    <w:rsid w:val="0C665DD1"/>
    <w:rsid w:val="0C6C350D"/>
    <w:rsid w:val="0C8C0749"/>
    <w:rsid w:val="0C8F39A4"/>
    <w:rsid w:val="0C9D7330"/>
    <w:rsid w:val="0CAB2EAE"/>
    <w:rsid w:val="0CC02231"/>
    <w:rsid w:val="0CC06645"/>
    <w:rsid w:val="0CCE0D62"/>
    <w:rsid w:val="0CEC32A8"/>
    <w:rsid w:val="0CF32EA4"/>
    <w:rsid w:val="0D1D3CF3"/>
    <w:rsid w:val="0D2B61B4"/>
    <w:rsid w:val="0D2F50B7"/>
    <w:rsid w:val="0D305579"/>
    <w:rsid w:val="0D4373D3"/>
    <w:rsid w:val="0D47341C"/>
    <w:rsid w:val="0D621C7D"/>
    <w:rsid w:val="0D6276FC"/>
    <w:rsid w:val="0D9E11E4"/>
    <w:rsid w:val="0DBF7CD2"/>
    <w:rsid w:val="0DD52CE6"/>
    <w:rsid w:val="0DED16BC"/>
    <w:rsid w:val="0DF76096"/>
    <w:rsid w:val="0DFD3997"/>
    <w:rsid w:val="0E142835"/>
    <w:rsid w:val="0E3B1C35"/>
    <w:rsid w:val="0E526F19"/>
    <w:rsid w:val="0E5D6EA0"/>
    <w:rsid w:val="0E5E7EC3"/>
    <w:rsid w:val="0E5F13EE"/>
    <w:rsid w:val="0E6C5F86"/>
    <w:rsid w:val="0E73034D"/>
    <w:rsid w:val="0E80608C"/>
    <w:rsid w:val="0E941B37"/>
    <w:rsid w:val="0EB42DE4"/>
    <w:rsid w:val="0EB75395"/>
    <w:rsid w:val="0EC87F66"/>
    <w:rsid w:val="0F083607"/>
    <w:rsid w:val="0F13775A"/>
    <w:rsid w:val="0F140F51"/>
    <w:rsid w:val="0F1517C2"/>
    <w:rsid w:val="0F2661C0"/>
    <w:rsid w:val="0F386966"/>
    <w:rsid w:val="0F3B1FB3"/>
    <w:rsid w:val="0F4B4695"/>
    <w:rsid w:val="0F5E2A0F"/>
    <w:rsid w:val="0F5F45FE"/>
    <w:rsid w:val="0F69307C"/>
    <w:rsid w:val="0F9A112B"/>
    <w:rsid w:val="0F9C1A87"/>
    <w:rsid w:val="0FB54AE7"/>
    <w:rsid w:val="0FC10487"/>
    <w:rsid w:val="0FD50659"/>
    <w:rsid w:val="0FF24D67"/>
    <w:rsid w:val="0FF860F6"/>
    <w:rsid w:val="0FFF56D6"/>
    <w:rsid w:val="100A5921"/>
    <w:rsid w:val="101231B6"/>
    <w:rsid w:val="1017513A"/>
    <w:rsid w:val="1039189F"/>
    <w:rsid w:val="104D60AB"/>
    <w:rsid w:val="10554357"/>
    <w:rsid w:val="10563295"/>
    <w:rsid w:val="106C4C87"/>
    <w:rsid w:val="106D2F64"/>
    <w:rsid w:val="106F4735"/>
    <w:rsid w:val="10726ACE"/>
    <w:rsid w:val="10880C6B"/>
    <w:rsid w:val="10964C08"/>
    <w:rsid w:val="10987EED"/>
    <w:rsid w:val="10B262A5"/>
    <w:rsid w:val="10B60B86"/>
    <w:rsid w:val="10B63710"/>
    <w:rsid w:val="10BC7123"/>
    <w:rsid w:val="10C20F6D"/>
    <w:rsid w:val="10D76532"/>
    <w:rsid w:val="10DD6559"/>
    <w:rsid w:val="10E85D69"/>
    <w:rsid w:val="10F10820"/>
    <w:rsid w:val="10F70556"/>
    <w:rsid w:val="11056D1C"/>
    <w:rsid w:val="11071A15"/>
    <w:rsid w:val="111C2F7A"/>
    <w:rsid w:val="112D10B0"/>
    <w:rsid w:val="114474B7"/>
    <w:rsid w:val="11501512"/>
    <w:rsid w:val="115D4462"/>
    <w:rsid w:val="11665CA1"/>
    <w:rsid w:val="1169441B"/>
    <w:rsid w:val="11765E59"/>
    <w:rsid w:val="11967974"/>
    <w:rsid w:val="11A65A30"/>
    <w:rsid w:val="11B83568"/>
    <w:rsid w:val="11CE0C2B"/>
    <w:rsid w:val="11D0732A"/>
    <w:rsid w:val="1209283C"/>
    <w:rsid w:val="121028B6"/>
    <w:rsid w:val="12163CE1"/>
    <w:rsid w:val="12217476"/>
    <w:rsid w:val="1223332E"/>
    <w:rsid w:val="12303925"/>
    <w:rsid w:val="12317D70"/>
    <w:rsid w:val="12321116"/>
    <w:rsid w:val="123548E0"/>
    <w:rsid w:val="123959CD"/>
    <w:rsid w:val="12421618"/>
    <w:rsid w:val="125C69A1"/>
    <w:rsid w:val="12706417"/>
    <w:rsid w:val="12802AFE"/>
    <w:rsid w:val="128402E9"/>
    <w:rsid w:val="12840907"/>
    <w:rsid w:val="12975FD1"/>
    <w:rsid w:val="12AB5A1E"/>
    <w:rsid w:val="12B51DEE"/>
    <w:rsid w:val="12C3749A"/>
    <w:rsid w:val="12DF6902"/>
    <w:rsid w:val="12F459DB"/>
    <w:rsid w:val="12F80A44"/>
    <w:rsid w:val="12FF4CC4"/>
    <w:rsid w:val="131865C8"/>
    <w:rsid w:val="13187787"/>
    <w:rsid w:val="1319260B"/>
    <w:rsid w:val="13300448"/>
    <w:rsid w:val="133A4152"/>
    <w:rsid w:val="135D43F8"/>
    <w:rsid w:val="138F10FE"/>
    <w:rsid w:val="13951726"/>
    <w:rsid w:val="13AB57BF"/>
    <w:rsid w:val="13C95DDF"/>
    <w:rsid w:val="13CB7DA9"/>
    <w:rsid w:val="140D629E"/>
    <w:rsid w:val="14257B5E"/>
    <w:rsid w:val="142962DD"/>
    <w:rsid w:val="142F3C34"/>
    <w:rsid w:val="14345D68"/>
    <w:rsid w:val="14377928"/>
    <w:rsid w:val="14396509"/>
    <w:rsid w:val="144E09DA"/>
    <w:rsid w:val="14520577"/>
    <w:rsid w:val="14634486"/>
    <w:rsid w:val="146B158C"/>
    <w:rsid w:val="14771D21"/>
    <w:rsid w:val="14B0543B"/>
    <w:rsid w:val="14B46A8F"/>
    <w:rsid w:val="14BC7B0B"/>
    <w:rsid w:val="14CD2209"/>
    <w:rsid w:val="14D700F7"/>
    <w:rsid w:val="14DD2C3C"/>
    <w:rsid w:val="14EB174E"/>
    <w:rsid w:val="14F90946"/>
    <w:rsid w:val="14FC201D"/>
    <w:rsid w:val="15107D17"/>
    <w:rsid w:val="15206278"/>
    <w:rsid w:val="1525173B"/>
    <w:rsid w:val="1528122B"/>
    <w:rsid w:val="153C6003"/>
    <w:rsid w:val="154F0566"/>
    <w:rsid w:val="15673B02"/>
    <w:rsid w:val="156822D2"/>
    <w:rsid w:val="15763D45"/>
    <w:rsid w:val="157B1CCE"/>
    <w:rsid w:val="157D50D3"/>
    <w:rsid w:val="159D39C7"/>
    <w:rsid w:val="15A120AC"/>
    <w:rsid w:val="15AA0868"/>
    <w:rsid w:val="15AA7E92"/>
    <w:rsid w:val="15AE5ACD"/>
    <w:rsid w:val="15D35728"/>
    <w:rsid w:val="15D9035D"/>
    <w:rsid w:val="15E63943"/>
    <w:rsid w:val="15EC6D4C"/>
    <w:rsid w:val="16087E1D"/>
    <w:rsid w:val="16094BB9"/>
    <w:rsid w:val="160C46A9"/>
    <w:rsid w:val="160F2880"/>
    <w:rsid w:val="162C08A7"/>
    <w:rsid w:val="162E0FED"/>
    <w:rsid w:val="163C0AC6"/>
    <w:rsid w:val="163E2A24"/>
    <w:rsid w:val="16571DC8"/>
    <w:rsid w:val="16695657"/>
    <w:rsid w:val="1677009D"/>
    <w:rsid w:val="16796819"/>
    <w:rsid w:val="16821794"/>
    <w:rsid w:val="168B3820"/>
    <w:rsid w:val="168D3A3C"/>
    <w:rsid w:val="168D7598"/>
    <w:rsid w:val="1699565E"/>
    <w:rsid w:val="16EC4FE1"/>
    <w:rsid w:val="16F4453F"/>
    <w:rsid w:val="16FE0813"/>
    <w:rsid w:val="172D7071"/>
    <w:rsid w:val="17384862"/>
    <w:rsid w:val="173A37E4"/>
    <w:rsid w:val="174A7650"/>
    <w:rsid w:val="174F1860"/>
    <w:rsid w:val="17701D14"/>
    <w:rsid w:val="17735226"/>
    <w:rsid w:val="1784744F"/>
    <w:rsid w:val="1788427F"/>
    <w:rsid w:val="17A32DEB"/>
    <w:rsid w:val="17AC7A8C"/>
    <w:rsid w:val="17CE6D57"/>
    <w:rsid w:val="17D91CAE"/>
    <w:rsid w:val="17E4768B"/>
    <w:rsid w:val="17E624B1"/>
    <w:rsid w:val="17EB7A4D"/>
    <w:rsid w:val="1808230B"/>
    <w:rsid w:val="180A2E6A"/>
    <w:rsid w:val="183A07EC"/>
    <w:rsid w:val="183C0D01"/>
    <w:rsid w:val="185B4F76"/>
    <w:rsid w:val="185E7C51"/>
    <w:rsid w:val="186F34B2"/>
    <w:rsid w:val="187379FD"/>
    <w:rsid w:val="188D3F2D"/>
    <w:rsid w:val="1896066C"/>
    <w:rsid w:val="189F624C"/>
    <w:rsid w:val="18AB2DF4"/>
    <w:rsid w:val="18CD4A8F"/>
    <w:rsid w:val="18D63049"/>
    <w:rsid w:val="18F36C98"/>
    <w:rsid w:val="18FE38BD"/>
    <w:rsid w:val="190478B9"/>
    <w:rsid w:val="190E6D59"/>
    <w:rsid w:val="190F3767"/>
    <w:rsid w:val="19217014"/>
    <w:rsid w:val="19377EED"/>
    <w:rsid w:val="19427C2C"/>
    <w:rsid w:val="19486A34"/>
    <w:rsid w:val="19566367"/>
    <w:rsid w:val="1957088A"/>
    <w:rsid w:val="195775C3"/>
    <w:rsid w:val="19A07753"/>
    <w:rsid w:val="19B33439"/>
    <w:rsid w:val="19DD0836"/>
    <w:rsid w:val="19F9531E"/>
    <w:rsid w:val="19FC3140"/>
    <w:rsid w:val="19FF41D6"/>
    <w:rsid w:val="1A023DF9"/>
    <w:rsid w:val="1A0C6C72"/>
    <w:rsid w:val="1A116732"/>
    <w:rsid w:val="1A1C66C0"/>
    <w:rsid w:val="1A402B73"/>
    <w:rsid w:val="1A42393B"/>
    <w:rsid w:val="1A7C5F3D"/>
    <w:rsid w:val="1A7D4307"/>
    <w:rsid w:val="1A8011C2"/>
    <w:rsid w:val="1A807DD1"/>
    <w:rsid w:val="1A817E7E"/>
    <w:rsid w:val="1A864953"/>
    <w:rsid w:val="1A8C1DD9"/>
    <w:rsid w:val="1A923BA0"/>
    <w:rsid w:val="1A994E8F"/>
    <w:rsid w:val="1A9F2820"/>
    <w:rsid w:val="1AAD45DE"/>
    <w:rsid w:val="1AD104D1"/>
    <w:rsid w:val="1ADD0B94"/>
    <w:rsid w:val="1ADF584B"/>
    <w:rsid w:val="1AE6196C"/>
    <w:rsid w:val="1AF40C41"/>
    <w:rsid w:val="1AFA4C23"/>
    <w:rsid w:val="1AFF2A2E"/>
    <w:rsid w:val="1AFF5617"/>
    <w:rsid w:val="1B046F80"/>
    <w:rsid w:val="1B1107D6"/>
    <w:rsid w:val="1B2606DC"/>
    <w:rsid w:val="1B2908B7"/>
    <w:rsid w:val="1B2D735C"/>
    <w:rsid w:val="1B316B1E"/>
    <w:rsid w:val="1B3267B5"/>
    <w:rsid w:val="1B3F40A1"/>
    <w:rsid w:val="1B40161D"/>
    <w:rsid w:val="1B441859"/>
    <w:rsid w:val="1B6606B1"/>
    <w:rsid w:val="1B684130"/>
    <w:rsid w:val="1B6D18C5"/>
    <w:rsid w:val="1B733202"/>
    <w:rsid w:val="1B75684C"/>
    <w:rsid w:val="1B8B4E82"/>
    <w:rsid w:val="1B9709BC"/>
    <w:rsid w:val="1B9D672E"/>
    <w:rsid w:val="1BA50634"/>
    <w:rsid w:val="1BA979E5"/>
    <w:rsid w:val="1BB075FD"/>
    <w:rsid w:val="1BB92BDD"/>
    <w:rsid w:val="1BB93EB8"/>
    <w:rsid w:val="1BF105C9"/>
    <w:rsid w:val="1BF14125"/>
    <w:rsid w:val="1C0A168B"/>
    <w:rsid w:val="1C2344FA"/>
    <w:rsid w:val="1C2C421E"/>
    <w:rsid w:val="1C2D14AB"/>
    <w:rsid w:val="1C363C6B"/>
    <w:rsid w:val="1C4D2EEC"/>
    <w:rsid w:val="1C4F16D7"/>
    <w:rsid w:val="1C550800"/>
    <w:rsid w:val="1C5E7925"/>
    <w:rsid w:val="1C6030CE"/>
    <w:rsid w:val="1C7F42FD"/>
    <w:rsid w:val="1C85428D"/>
    <w:rsid w:val="1C927E45"/>
    <w:rsid w:val="1C99656B"/>
    <w:rsid w:val="1C9D0174"/>
    <w:rsid w:val="1CA66DBA"/>
    <w:rsid w:val="1CC23D13"/>
    <w:rsid w:val="1CC445AD"/>
    <w:rsid w:val="1CCC0A20"/>
    <w:rsid w:val="1CCF709F"/>
    <w:rsid w:val="1CD032BA"/>
    <w:rsid w:val="1CD75A11"/>
    <w:rsid w:val="1CE26164"/>
    <w:rsid w:val="1CFD070F"/>
    <w:rsid w:val="1D0E0D07"/>
    <w:rsid w:val="1D1F4CC2"/>
    <w:rsid w:val="1D202672"/>
    <w:rsid w:val="1D4A4435"/>
    <w:rsid w:val="1D5F6196"/>
    <w:rsid w:val="1D6132A5"/>
    <w:rsid w:val="1D67661D"/>
    <w:rsid w:val="1D6C357F"/>
    <w:rsid w:val="1D737D0F"/>
    <w:rsid w:val="1D875576"/>
    <w:rsid w:val="1D8A3BFB"/>
    <w:rsid w:val="1D8C1E01"/>
    <w:rsid w:val="1D8D2B80"/>
    <w:rsid w:val="1D8E56D5"/>
    <w:rsid w:val="1D90796E"/>
    <w:rsid w:val="1D9C497E"/>
    <w:rsid w:val="1DA06B03"/>
    <w:rsid w:val="1DB63459"/>
    <w:rsid w:val="1DB7139E"/>
    <w:rsid w:val="1DCC1D71"/>
    <w:rsid w:val="1DEB01B8"/>
    <w:rsid w:val="1DED6B6E"/>
    <w:rsid w:val="1DF0665E"/>
    <w:rsid w:val="1DF15FD0"/>
    <w:rsid w:val="1E0075F0"/>
    <w:rsid w:val="1E036392"/>
    <w:rsid w:val="1E162B7D"/>
    <w:rsid w:val="1E262080"/>
    <w:rsid w:val="1E2D1C4F"/>
    <w:rsid w:val="1E2F68D5"/>
    <w:rsid w:val="1E370533"/>
    <w:rsid w:val="1E621476"/>
    <w:rsid w:val="1E7101D1"/>
    <w:rsid w:val="1E747D2D"/>
    <w:rsid w:val="1E7A43DA"/>
    <w:rsid w:val="1E7C27E8"/>
    <w:rsid w:val="1E7D6144"/>
    <w:rsid w:val="1E9A6CF6"/>
    <w:rsid w:val="1EA71650"/>
    <w:rsid w:val="1EA81514"/>
    <w:rsid w:val="1EC12AD3"/>
    <w:rsid w:val="1ED06A9D"/>
    <w:rsid w:val="1F225D43"/>
    <w:rsid w:val="1F2D0591"/>
    <w:rsid w:val="1F2D17F3"/>
    <w:rsid w:val="1F3B254F"/>
    <w:rsid w:val="1F4E622E"/>
    <w:rsid w:val="1F686DF4"/>
    <w:rsid w:val="1F78151A"/>
    <w:rsid w:val="1F881CE0"/>
    <w:rsid w:val="1F933643"/>
    <w:rsid w:val="1F9B25EB"/>
    <w:rsid w:val="1FAC5C31"/>
    <w:rsid w:val="1FB355EB"/>
    <w:rsid w:val="1FB715AB"/>
    <w:rsid w:val="1FCD3B59"/>
    <w:rsid w:val="1FD04999"/>
    <w:rsid w:val="1FE7539E"/>
    <w:rsid w:val="1FEF4E1F"/>
    <w:rsid w:val="1FFE0318"/>
    <w:rsid w:val="200F54C2"/>
    <w:rsid w:val="200F62AF"/>
    <w:rsid w:val="204727BE"/>
    <w:rsid w:val="2050776E"/>
    <w:rsid w:val="20573441"/>
    <w:rsid w:val="20671BE0"/>
    <w:rsid w:val="207558D8"/>
    <w:rsid w:val="20784E15"/>
    <w:rsid w:val="208732AA"/>
    <w:rsid w:val="209029D8"/>
    <w:rsid w:val="20963CB8"/>
    <w:rsid w:val="209E65E7"/>
    <w:rsid w:val="20A53730"/>
    <w:rsid w:val="20A81A1B"/>
    <w:rsid w:val="20A84338"/>
    <w:rsid w:val="20B07FB6"/>
    <w:rsid w:val="20B646FB"/>
    <w:rsid w:val="20C37B0C"/>
    <w:rsid w:val="20C7629D"/>
    <w:rsid w:val="20CA3197"/>
    <w:rsid w:val="20CE2C87"/>
    <w:rsid w:val="20D858B3"/>
    <w:rsid w:val="212E7BF8"/>
    <w:rsid w:val="21374CD0"/>
    <w:rsid w:val="21396E8B"/>
    <w:rsid w:val="213B2595"/>
    <w:rsid w:val="213B74B1"/>
    <w:rsid w:val="21527283"/>
    <w:rsid w:val="21537630"/>
    <w:rsid w:val="215417A8"/>
    <w:rsid w:val="215A2310"/>
    <w:rsid w:val="21603961"/>
    <w:rsid w:val="2160732D"/>
    <w:rsid w:val="217810BE"/>
    <w:rsid w:val="21A5198C"/>
    <w:rsid w:val="21B416CC"/>
    <w:rsid w:val="21BA320B"/>
    <w:rsid w:val="21D02A2F"/>
    <w:rsid w:val="21DA38AD"/>
    <w:rsid w:val="21DE318A"/>
    <w:rsid w:val="21DF4849"/>
    <w:rsid w:val="21E07D9A"/>
    <w:rsid w:val="21E2678B"/>
    <w:rsid w:val="21E7559A"/>
    <w:rsid w:val="21EF5B80"/>
    <w:rsid w:val="21FC6962"/>
    <w:rsid w:val="22235683"/>
    <w:rsid w:val="224D3971"/>
    <w:rsid w:val="22511DC1"/>
    <w:rsid w:val="22576990"/>
    <w:rsid w:val="22645EEA"/>
    <w:rsid w:val="2272773F"/>
    <w:rsid w:val="228850B7"/>
    <w:rsid w:val="228A52D3"/>
    <w:rsid w:val="2298325A"/>
    <w:rsid w:val="22CF0F38"/>
    <w:rsid w:val="22D319D0"/>
    <w:rsid w:val="22D510D2"/>
    <w:rsid w:val="22DB5B2F"/>
    <w:rsid w:val="22EE2033"/>
    <w:rsid w:val="22F47480"/>
    <w:rsid w:val="22F56643"/>
    <w:rsid w:val="22FA4207"/>
    <w:rsid w:val="22FD1C51"/>
    <w:rsid w:val="23507F7E"/>
    <w:rsid w:val="2351421E"/>
    <w:rsid w:val="23763F4C"/>
    <w:rsid w:val="23865FE4"/>
    <w:rsid w:val="23985FD7"/>
    <w:rsid w:val="23993C5A"/>
    <w:rsid w:val="239F0AB2"/>
    <w:rsid w:val="23A81DAC"/>
    <w:rsid w:val="23B56380"/>
    <w:rsid w:val="23BB6BBF"/>
    <w:rsid w:val="23C71516"/>
    <w:rsid w:val="23D613AE"/>
    <w:rsid w:val="23DE1C48"/>
    <w:rsid w:val="23FF7385"/>
    <w:rsid w:val="240210CD"/>
    <w:rsid w:val="24526729"/>
    <w:rsid w:val="24613EA2"/>
    <w:rsid w:val="24681644"/>
    <w:rsid w:val="24747FE9"/>
    <w:rsid w:val="24773635"/>
    <w:rsid w:val="247753E3"/>
    <w:rsid w:val="247B0214"/>
    <w:rsid w:val="247C629F"/>
    <w:rsid w:val="247E3C8E"/>
    <w:rsid w:val="247E76DD"/>
    <w:rsid w:val="248D4EF2"/>
    <w:rsid w:val="249B7F2C"/>
    <w:rsid w:val="249C183C"/>
    <w:rsid w:val="24B13C82"/>
    <w:rsid w:val="24B91EA0"/>
    <w:rsid w:val="24BE3012"/>
    <w:rsid w:val="24BF09F7"/>
    <w:rsid w:val="24C74FB8"/>
    <w:rsid w:val="24D4041D"/>
    <w:rsid w:val="24D66E91"/>
    <w:rsid w:val="24FE5B05"/>
    <w:rsid w:val="2503311B"/>
    <w:rsid w:val="25174F24"/>
    <w:rsid w:val="251C178F"/>
    <w:rsid w:val="252D53FE"/>
    <w:rsid w:val="25351150"/>
    <w:rsid w:val="255B416F"/>
    <w:rsid w:val="25877244"/>
    <w:rsid w:val="25B17608"/>
    <w:rsid w:val="25B56323"/>
    <w:rsid w:val="25BD469F"/>
    <w:rsid w:val="25CB19DA"/>
    <w:rsid w:val="25DB28FA"/>
    <w:rsid w:val="25E76599"/>
    <w:rsid w:val="25EC2D81"/>
    <w:rsid w:val="26065BCC"/>
    <w:rsid w:val="260809E9"/>
    <w:rsid w:val="26145057"/>
    <w:rsid w:val="263C7598"/>
    <w:rsid w:val="263F7ABD"/>
    <w:rsid w:val="2657371E"/>
    <w:rsid w:val="265E2CFF"/>
    <w:rsid w:val="266059D5"/>
    <w:rsid w:val="26686113"/>
    <w:rsid w:val="266F72AB"/>
    <w:rsid w:val="2670627B"/>
    <w:rsid w:val="26757AAC"/>
    <w:rsid w:val="26C2534E"/>
    <w:rsid w:val="26CA0327"/>
    <w:rsid w:val="26CD1C32"/>
    <w:rsid w:val="26D11723"/>
    <w:rsid w:val="26D258EE"/>
    <w:rsid w:val="26D42FC1"/>
    <w:rsid w:val="26D5436F"/>
    <w:rsid w:val="26F251F5"/>
    <w:rsid w:val="270D0281"/>
    <w:rsid w:val="2711620C"/>
    <w:rsid w:val="2720370E"/>
    <w:rsid w:val="2742617D"/>
    <w:rsid w:val="274F0899"/>
    <w:rsid w:val="275119F2"/>
    <w:rsid w:val="275773C6"/>
    <w:rsid w:val="27633147"/>
    <w:rsid w:val="27663B81"/>
    <w:rsid w:val="277057A2"/>
    <w:rsid w:val="27796570"/>
    <w:rsid w:val="279369D8"/>
    <w:rsid w:val="27B668BE"/>
    <w:rsid w:val="27BA2BD8"/>
    <w:rsid w:val="27DF1C1D"/>
    <w:rsid w:val="27FF0087"/>
    <w:rsid w:val="28013942"/>
    <w:rsid w:val="2804422C"/>
    <w:rsid w:val="280772B0"/>
    <w:rsid w:val="280E2503"/>
    <w:rsid w:val="282633A8"/>
    <w:rsid w:val="282F7010"/>
    <w:rsid w:val="28385106"/>
    <w:rsid w:val="283933A9"/>
    <w:rsid w:val="28414686"/>
    <w:rsid w:val="28550131"/>
    <w:rsid w:val="28694363"/>
    <w:rsid w:val="286E33A7"/>
    <w:rsid w:val="287F3925"/>
    <w:rsid w:val="288822B5"/>
    <w:rsid w:val="288B18E3"/>
    <w:rsid w:val="289A78F2"/>
    <w:rsid w:val="28A56F26"/>
    <w:rsid w:val="28B906C0"/>
    <w:rsid w:val="28F2659B"/>
    <w:rsid w:val="29153267"/>
    <w:rsid w:val="29206EB8"/>
    <w:rsid w:val="29332221"/>
    <w:rsid w:val="2939144B"/>
    <w:rsid w:val="2943504D"/>
    <w:rsid w:val="294978E1"/>
    <w:rsid w:val="29595666"/>
    <w:rsid w:val="295B3526"/>
    <w:rsid w:val="29622D86"/>
    <w:rsid w:val="29657F00"/>
    <w:rsid w:val="29874881"/>
    <w:rsid w:val="298C055B"/>
    <w:rsid w:val="299802D6"/>
    <w:rsid w:val="299A22A0"/>
    <w:rsid w:val="29AF138D"/>
    <w:rsid w:val="29B05F82"/>
    <w:rsid w:val="29D37560"/>
    <w:rsid w:val="29DD02BE"/>
    <w:rsid w:val="29E325E0"/>
    <w:rsid w:val="29F8703B"/>
    <w:rsid w:val="2A266AD9"/>
    <w:rsid w:val="2A2B114A"/>
    <w:rsid w:val="2A377BD6"/>
    <w:rsid w:val="2A3A0527"/>
    <w:rsid w:val="2A452503"/>
    <w:rsid w:val="2A4915D0"/>
    <w:rsid w:val="2A4F3BE0"/>
    <w:rsid w:val="2A582DE2"/>
    <w:rsid w:val="2A583058"/>
    <w:rsid w:val="2A5E4242"/>
    <w:rsid w:val="2A6102E1"/>
    <w:rsid w:val="2A7C0B78"/>
    <w:rsid w:val="2A7E3970"/>
    <w:rsid w:val="2A8E16D9"/>
    <w:rsid w:val="2A9C3E4A"/>
    <w:rsid w:val="2AAA5685"/>
    <w:rsid w:val="2AAB5DE7"/>
    <w:rsid w:val="2ABD7820"/>
    <w:rsid w:val="2AD96DF8"/>
    <w:rsid w:val="2AEF75E6"/>
    <w:rsid w:val="2AF676B8"/>
    <w:rsid w:val="2AFB4FC0"/>
    <w:rsid w:val="2AFF1807"/>
    <w:rsid w:val="2B010C4A"/>
    <w:rsid w:val="2B036FFA"/>
    <w:rsid w:val="2B0A6FB1"/>
    <w:rsid w:val="2B163DB4"/>
    <w:rsid w:val="2B3373BE"/>
    <w:rsid w:val="2B370D8D"/>
    <w:rsid w:val="2B4B1C94"/>
    <w:rsid w:val="2B867AF1"/>
    <w:rsid w:val="2B8A3EC7"/>
    <w:rsid w:val="2B940F71"/>
    <w:rsid w:val="2B9E594C"/>
    <w:rsid w:val="2BA56CDA"/>
    <w:rsid w:val="2BA936A8"/>
    <w:rsid w:val="2BAA7BDD"/>
    <w:rsid w:val="2BAC7BFB"/>
    <w:rsid w:val="2BB71400"/>
    <w:rsid w:val="2BB73BF6"/>
    <w:rsid w:val="2BBC5615"/>
    <w:rsid w:val="2BC02037"/>
    <w:rsid w:val="2BC2788C"/>
    <w:rsid w:val="2BC96E6C"/>
    <w:rsid w:val="2BE71791"/>
    <w:rsid w:val="2C0559CB"/>
    <w:rsid w:val="2C063C1D"/>
    <w:rsid w:val="2C0B2FE1"/>
    <w:rsid w:val="2C1E68CA"/>
    <w:rsid w:val="2C1E7C10"/>
    <w:rsid w:val="2C1F4CDE"/>
    <w:rsid w:val="2C275941"/>
    <w:rsid w:val="2C2E7758"/>
    <w:rsid w:val="2C315A5A"/>
    <w:rsid w:val="2C3C1788"/>
    <w:rsid w:val="2C3E69A1"/>
    <w:rsid w:val="2C4B1C25"/>
    <w:rsid w:val="2C55425C"/>
    <w:rsid w:val="2C57338F"/>
    <w:rsid w:val="2C760D0B"/>
    <w:rsid w:val="2C7C7A3B"/>
    <w:rsid w:val="2C85655A"/>
    <w:rsid w:val="2C967313"/>
    <w:rsid w:val="2C994A91"/>
    <w:rsid w:val="2C9B105B"/>
    <w:rsid w:val="2CA972A9"/>
    <w:rsid w:val="2CBA6B82"/>
    <w:rsid w:val="2CBF1EDA"/>
    <w:rsid w:val="2CC13E88"/>
    <w:rsid w:val="2CCA30ED"/>
    <w:rsid w:val="2CCD4E38"/>
    <w:rsid w:val="2CDA7F1A"/>
    <w:rsid w:val="2CEF78CA"/>
    <w:rsid w:val="2CF00429"/>
    <w:rsid w:val="2CFC6DCE"/>
    <w:rsid w:val="2D012636"/>
    <w:rsid w:val="2D233FE0"/>
    <w:rsid w:val="2D246F51"/>
    <w:rsid w:val="2D271494"/>
    <w:rsid w:val="2D2D51D9"/>
    <w:rsid w:val="2D2E06FF"/>
    <w:rsid w:val="2D4A7B39"/>
    <w:rsid w:val="2D4F60C0"/>
    <w:rsid w:val="2D542766"/>
    <w:rsid w:val="2D5664DE"/>
    <w:rsid w:val="2D6D1A79"/>
    <w:rsid w:val="2D7D6852"/>
    <w:rsid w:val="2D8172D3"/>
    <w:rsid w:val="2D9E56F5"/>
    <w:rsid w:val="2DA21723"/>
    <w:rsid w:val="2DAC7B67"/>
    <w:rsid w:val="2DB304BB"/>
    <w:rsid w:val="2DBF0527"/>
    <w:rsid w:val="2DC72F38"/>
    <w:rsid w:val="2DC828C4"/>
    <w:rsid w:val="2DDE0ED0"/>
    <w:rsid w:val="2DE75388"/>
    <w:rsid w:val="2E007139"/>
    <w:rsid w:val="2E075163"/>
    <w:rsid w:val="2E156399"/>
    <w:rsid w:val="2E1F5A4F"/>
    <w:rsid w:val="2E315BC9"/>
    <w:rsid w:val="2E50533D"/>
    <w:rsid w:val="2E585DC2"/>
    <w:rsid w:val="2E5B2EA9"/>
    <w:rsid w:val="2E6115DE"/>
    <w:rsid w:val="2E6177F8"/>
    <w:rsid w:val="2E667F96"/>
    <w:rsid w:val="2E6A16CE"/>
    <w:rsid w:val="2E8226AB"/>
    <w:rsid w:val="2E8D7F49"/>
    <w:rsid w:val="2E923DEF"/>
    <w:rsid w:val="2E933762"/>
    <w:rsid w:val="2E9E527E"/>
    <w:rsid w:val="2EA04DB5"/>
    <w:rsid w:val="2EA65243"/>
    <w:rsid w:val="2EA94D33"/>
    <w:rsid w:val="2EC5440E"/>
    <w:rsid w:val="2EC97183"/>
    <w:rsid w:val="2ECC04AD"/>
    <w:rsid w:val="2ECE479A"/>
    <w:rsid w:val="2EDC5AA0"/>
    <w:rsid w:val="2EFF2BA5"/>
    <w:rsid w:val="2F0568D7"/>
    <w:rsid w:val="2F3740ED"/>
    <w:rsid w:val="2F443C0A"/>
    <w:rsid w:val="2F4C0517"/>
    <w:rsid w:val="2F7E397D"/>
    <w:rsid w:val="2F827A5E"/>
    <w:rsid w:val="2F84187D"/>
    <w:rsid w:val="2F8D28EC"/>
    <w:rsid w:val="2F927575"/>
    <w:rsid w:val="2F9B279A"/>
    <w:rsid w:val="2FA3568B"/>
    <w:rsid w:val="2FA61BBB"/>
    <w:rsid w:val="2FAE0FC6"/>
    <w:rsid w:val="2FB35E69"/>
    <w:rsid w:val="2FD065E6"/>
    <w:rsid w:val="2FD96870"/>
    <w:rsid w:val="2FEF49C8"/>
    <w:rsid w:val="2FF97C4B"/>
    <w:rsid w:val="30021656"/>
    <w:rsid w:val="301844E8"/>
    <w:rsid w:val="30547245"/>
    <w:rsid w:val="30580BC9"/>
    <w:rsid w:val="306929CC"/>
    <w:rsid w:val="30A0640D"/>
    <w:rsid w:val="30A6777C"/>
    <w:rsid w:val="30AA5742"/>
    <w:rsid w:val="30B53D5A"/>
    <w:rsid w:val="30C020C1"/>
    <w:rsid w:val="30C23E8A"/>
    <w:rsid w:val="30C37274"/>
    <w:rsid w:val="30C61666"/>
    <w:rsid w:val="30E11B57"/>
    <w:rsid w:val="30E43759"/>
    <w:rsid w:val="30F379FC"/>
    <w:rsid w:val="30FD39D4"/>
    <w:rsid w:val="31066077"/>
    <w:rsid w:val="310B5831"/>
    <w:rsid w:val="310E38A4"/>
    <w:rsid w:val="311E2ED7"/>
    <w:rsid w:val="312309AC"/>
    <w:rsid w:val="31374DAA"/>
    <w:rsid w:val="313E5B61"/>
    <w:rsid w:val="31405FEE"/>
    <w:rsid w:val="31532D34"/>
    <w:rsid w:val="315619EE"/>
    <w:rsid w:val="315C449C"/>
    <w:rsid w:val="31821B16"/>
    <w:rsid w:val="31991D77"/>
    <w:rsid w:val="319C589C"/>
    <w:rsid w:val="31B732C3"/>
    <w:rsid w:val="31B82709"/>
    <w:rsid w:val="31CB34FB"/>
    <w:rsid w:val="31CF4AB1"/>
    <w:rsid w:val="31D05482"/>
    <w:rsid w:val="31D25FD9"/>
    <w:rsid w:val="31D73465"/>
    <w:rsid w:val="31DD5420"/>
    <w:rsid w:val="31E96CA7"/>
    <w:rsid w:val="31F11DE1"/>
    <w:rsid w:val="31FD007E"/>
    <w:rsid w:val="31FE46EF"/>
    <w:rsid w:val="31FE65A8"/>
    <w:rsid w:val="321772A1"/>
    <w:rsid w:val="321D40D5"/>
    <w:rsid w:val="322E6E8A"/>
    <w:rsid w:val="323056F7"/>
    <w:rsid w:val="323E301A"/>
    <w:rsid w:val="32400B34"/>
    <w:rsid w:val="32485E37"/>
    <w:rsid w:val="32494863"/>
    <w:rsid w:val="324E146B"/>
    <w:rsid w:val="325E1462"/>
    <w:rsid w:val="326D3B9B"/>
    <w:rsid w:val="3279207D"/>
    <w:rsid w:val="327F4353"/>
    <w:rsid w:val="32815A6F"/>
    <w:rsid w:val="329E6876"/>
    <w:rsid w:val="32A80A7D"/>
    <w:rsid w:val="32B12408"/>
    <w:rsid w:val="32C75788"/>
    <w:rsid w:val="32D3412D"/>
    <w:rsid w:val="32DA195F"/>
    <w:rsid w:val="32FC2BC8"/>
    <w:rsid w:val="33032CB6"/>
    <w:rsid w:val="330973E9"/>
    <w:rsid w:val="33122395"/>
    <w:rsid w:val="33273196"/>
    <w:rsid w:val="332C4A18"/>
    <w:rsid w:val="333015F2"/>
    <w:rsid w:val="333252F7"/>
    <w:rsid w:val="334B6320"/>
    <w:rsid w:val="337124F0"/>
    <w:rsid w:val="33843610"/>
    <w:rsid w:val="33A60F4B"/>
    <w:rsid w:val="33AD2FC4"/>
    <w:rsid w:val="33AD64C3"/>
    <w:rsid w:val="33B94C82"/>
    <w:rsid w:val="33CD4A91"/>
    <w:rsid w:val="33D934D4"/>
    <w:rsid w:val="33F6261A"/>
    <w:rsid w:val="33FB3D4A"/>
    <w:rsid w:val="33FE2F6A"/>
    <w:rsid w:val="340824FC"/>
    <w:rsid w:val="340E07E5"/>
    <w:rsid w:val="341D61C9"/>
    <w:rsid w:val="341F1E29"/>
    <w:rsid w:val="34235BF7"/>
    <w:rsid w:val="34297C85"/>
    <w:rsid w:val="34396275"/>
    <w:rsid w:val="34576805"/>
    <w:rsid w:val="34AF19FC"/>
    <w:rsid w:val="34B556B5"/>
    <w:rsid w:val="34C37D1E"/>
    <w:rsid w:val="34C47852"/>
    <w:rsid w:val="34CE54F3"/>
    <w:rsid w:val="34D01CEF"/>
    <w:rsid w:val="34D20A5B"/>
    <w:rsid w:val="34F32864"/>
    <w:rsid w:val="34F36D08"/>
    <w:rsid w:val="350047B4"/>
    <w:rsid w:val="35043AF2"/>
    <w:rsid w:val="35074ACE"/>
    <w:rsid w:val="355E0625"/>
    <w:rsid w:val="35763EBD"/>
    <w:rsid w:val="35782A6E"/>
    <w:rsid w:val="35817C74"/>
    <w:rsid w:val="358C5FA8"/>
    <w:rsid w:val="35A77A6D"/>
    <w:rsid w:val="35AB07CE"/>
    <w:rsid w:val="35AE0533"/>
    <w:rsid w:val="35B77D36"/>
    <w:rsid w:val="35C15DF1"/>
    <w:rsid w:val="35CD57CD"/>
    <w:rsid w:val="35D22DC1"/>
    <w:rsid w:val="35D8162A"/>
    <w:rsid w:val="35E17369"/>
    <w:rsid w:val="35F25212"/>
    <w:rsid w:val="35F920FC"/>
    <w:rsid w:val="36074A7F"/>
    <w:rsid w:val="36214A2E"/>
    <w:rsid w:val="36333195"/>
    <w:rsid w:val="36394BEF"/>
    <w:rsid w:val="36467357"/>
    <w:rsid w:val="364F325A"/>
    <w:rsid w:val="365732C7"/>
    <w:rsid w:val="36582B23"/>
    <w:rsid w:val="367A7B72"/>
    <w:rsid w:val="367D03D7"/>
    <w:rsid w:val="3683427B"/>
    <w:rsid w:val="36923549"/>
    <w:rsid w:val="36974BA7"/>
    <w:rsid w:val="36A02F26"/>
    <w:rsid w:val="36B75FBF"/>
    <w:rsid w:val="36BB50CB"/>
    <w:rsid w:val="36BD0C45"/>
    <w:rsid w:val="36D47D18"/>
    <w:rsid w:val="36D81A68"/>
    <w:rsid w:val="36E022FF"/>
    <w:rsid w:val="36E32978"/>
    <w:rsid w:val="36FF7BE6"/>
    <w:rsid w:val="37001BE1"/>
    <w:rsid w:val="37040CD0"/>
    <w:rsid w:val="37080180"/>
    <w:rsid w:val="372E0CF4"/>
    <w:rsid w:val="372F77E4"/>
    <w:rsid w:val="373F696B"/>
    <w:rsid w:val="37610C2B"/>
    <w:rsid w:val="378305A9"/>
    <w:rsid w:val="37841E99"/>
    <w:rsid w:val="378A63DB"/>
    <w:rsid w:val="37902F95"/>
    <w:rsid w:val="37916D8F"/>
    <w:rsid w:val="37963E29"/>
    <w:rsid w:val="37976071"/>
    <w:rsid w:val="379C3687"/>
    <w:rsid w:val="37A71FAA"/>
    <w:rsid w:val="37CB0D10"/>
    <w:rsid w:val="37CB5724"/>
    <w:rsid w:val="37D20DA1"/>
    <w:rsid w:val="37D3697D"/>
    <w:rsid w:val="37E00298"/>
    <w:rsid w:val="38130C12"/>
    <w:rsid w:val="381476C1"/>
    <w:rsid w:val="38173AC6"/>
    <w:rsid w:val="383107CC"/>
    <w:rsid w:val="3833314B"/>
    <w:rsid w:val="383638C8"/>
    <w:rsid w:val="3837726B"/>
    <w:rsid w:val="385B0E4C"/>
    <w:rsid w:val="385C4BC4"/>
    <w:rsid w:val="387E3538"/>
    <w:rsid w:val="388A508E"/>
    <w:rsid w:val="38923516"/>
    <w:rsid w:val="38A650A1"/>
    <w:rsid w:val="38A722E3"/>
    <w:rsid w:val="38A8605B"/>
    <w:rsid w:val="38B302F9"/>
    <w:rsid w:val="38B82EB4"/>
    <w:rsid w:val="38C033A5"/>
    <w:rsid w:val="38C2711D"/>
    <w:rsid w:val="38CA5FD2"/>
    <w:rsid w:val="38D155B2"/>
    <w:rsid w:val="38D16B1C"/>
    <w:rsid w:val="38D60F9A"/>
    <w:rsid w:val="38DA1581"/>
    <w:rsid w:val="38E46126"/>
    <w:rsid w:val="38F12CD3"/>
    <w:rsid w:val="38F94775"/>
    <w:rsid w:val="390255C2"/>
    <w:rsid w:val="39114018"/>
    <w:rsid w:val="391F00CC"/>
    <w:rsid w:val="3925145A"/>
    <w:rsid w:val="392971ED"/>
    <w:rsid w:val="392C27E9"/>
    <w:rsid w:val="39325651"/>
    <w:rsid w:val="393A2BBF"/>
    <w:rsid w:val="393D4B4A"/>
    <w:rsid w:val="394F0285"/>
    <w:rsid w:val="39610C12"/>
    <w:rsid w:val="39677131"/>
    <w:rsid w:val="39695A15"/>
    <w:rsid w:val="396B5912"/>
    <w:rsid w:val="3977431A"/>
    <w:rsid w:val="39916AF0"/>
    <w:rsid w:val="39A44358"/>
    <w:rsid w:val="39C329C3"/>
    <w:rsid w:val="39CF468B"/>
    <w:rsid w:val="39D42485"/>
    <w:rsid w:val="39DB5260"/>
    <w:rsid w:val="39DE3610"/>
    <w:rsid w:val="39F34670"/>
    <w:rsid w:val="39F52A1B"/>
    <w:rsid w:val="39FD0783"/>
    <w:rsid w:val="39FE6173"/>
    <w:rsid w:val="3A184B1B"/>
    <w:rsid w:val="3A1C383B"/>
    <w:rsid w:val="3A330E70"/>
    <w:rsid w:val="3A3F7873"/>
    <w:rsid w:val="3A410516"/>
    <w:rsid w:val="3A415444"/>
    <w:rsid w:val="3A452C42"/>
    <w:rsid w:val="3A825EC0"/>
    <w:rsid w:val="3A872856"/>
    <w:rsid w:val="3A97532C"/>
    <w:rsid w:val="3AAD7959"/>
    <w:rsid w:val="3AB40CE8"/>
    <w:rsid w:val="3AC01DBC"/>
    <w:rsid w:val="3ADB77F2"/>
    <w:rsid w:val="3AE43D43"/>
    <w:rsid w:val="3AE559A4"/>
    <w:rsid w:val="3AFC677B"/>
    <w:rsid w:val="3B0260D3"/>
    <w:rsid w:val="3B047826"/>
    <w:rsid w:val="3B1A14A3"/>
    <w:rsid w:val="3B1C0294"/>
    <w:rsid w:val="3B2C4D22"/>
    <w:rsid w:val="3B3763D1"/>
    <w:rsid w:val="3B413D54"/>
    <w:rsid w:val="3B427E5C"/>
    <w:rsid w:val="3B457B92"/>
    <w:rsid w:val="3B7010B2"/>
    <w:rsid w:val="3B742FF2"/>
    <w:rsid w:val="3B8567E1"/>
    <w:rsid w:val="3B934DA1"/>
    <w:rsid w:val="3BA23E01"/>
    <w:rsid w:val="3BB07701"/>
    <w:rsid w:val="3BBD0467"/>
    <w:rsid w:val="3BD3519D"/>
    <w:rsid w:val="3BDB3434"/>
    <w:rsid w:val="3BDD601C"/>
    <w:rsid w:val="3C0409F8"/>
    <w:rsid w:val="3C081B09"/>
    <w:rsid w:val="3C0B4DD9"/>
    <w:rsid w:val="3C1C0565"/>
    <w:rsid w:val="3C2F6E1E"/>
    <w:rsid w:val="3C3255A1"/>
    <w:rsid w:val="3C394C36"/>
    <w:rsid w:val="3C3C71E7"/>
    <w:rsid w:val="3C3D6ABB"/>
    <w:rsid w:val="3C406845"/>
    <w:rsid w:val="3C4B11D8"/>
    <w:rsid w:val="3C4D13F4"/>
    <w:rsid w:val="3C4F64BA"/>
    <w:rsid w:val="3C526A0A"/>
    <w:rsid w:val="3C6109FB"/>
    <w:rsid w:val="3C7324DC"/>
    <w:rsid w:val="3C771FCD"/>
    <w:rsid w:val="3C7B4680"/>
    <w:rsid w:val="3C90308E"/>
    <w:rsid w:val="3CAC4B61"/>
    <w:rsid w:val="3CBC3E83"/>
    <w:rsid w:val="3CD059C8"/>
    <w:rsid w:val="3CDA245A"/>
    <w:rsid w:val="3CF26C23"/>
    <w:rsid w:val="3CFD7124"/>
    <w:rsid w:val="3D02190C"/>
    <w:rsid w:val="3D0E7A18"/>
    <w:rsid w:val="3D1305E8"/>
    <w:rsid w:val="3D1E06B7"/>
    <w:rsid w:val="3D1E1A76"/>
    <w:rsid w:val="3D235CB1"/>
    <w:rsid w:val="3D2C1009"/>
    <w:rsid w:val="3D2F1E5D"/>
    <w:rsid w:val="3D4A4FA9"/>
    <w:rsid w:val="3D4C5A57"/>
    <w:rsid w:val="3D51281E"/>
    <w:rsid w:val="3D59422E"/>
    <w:rsid w:val="3D634693"/>
    <w:rsid w:val="3D7B789B"/>
    <w:rsid w:val="3D7F6BA9"/>
    <w:rsid w:val="3DA61A25"/>
    <w:rsid w:val="3DA83C1E"/>
    <w:rsid w:val="3DB42DAD"/>
    <w:rsid w:val="3DC93344"/>
    <w:rsid w:val="3DCB5E8A"/>
    <w:rsid w:val="3DDF7E2A"/>
    <w:rsid w:val="3DF11955"/>
    <w:rsid w:val="3DF323C8"/>
    <w:rsid w:val="3DF32FC8"/>
    <w:rsid w:val="3DFC741D"/>
    <w:rsid w:val="3E0922D3"/>
    <w:rsid w:val="3E22661F"/>
    <w:rsid w:val="3E2B12C1"/>
    <w:rsid w:val="3E463134"/>
    <w:rsid w:val="3E546A69"/>
    <w:rsid w:val="3E7B6404"/>
    <w:rsid w:val="3E8A41C2"/>
    <w:rsid w:val="3E8B263A"/>
    <w:rsid w:val="3E8E2DB7"/>
    <w:rsid w:val="3E9A33D1"/>
    <w:rsid w:val="3EA6303D"/>
    <w:rsid w:val="3EB53D7D"/>
    <w:rsid w:val="3EBE0387"/>
    <w:rsid w:val="3ECD5369"/>
    <w:rsid w:val="3ECF1F8D"/>
    <w:rsid w:val="3ED01E68"/>
    <w:rsid w:val="3EDA0523"/>
    <w:rsid w:val="3EDE4585"/>
    <w:rsid w:val="3EE940A2"/>
    <w:rsid w:val="3EF142B8"/>
    <w:rsid w:val="3EFA7FC6"/>
    <w:rsid w:val="3EFB0C93"/>
    <w:rsid w:val="3F0F3D1E"/>
    <w:rsid w:val="3F140532"/>
    <w:rsid w:val="3F147C7F"/>
    <w:rsid w:val="3F1D32FF"/>
    <w:rsid w:val="3F4C3337"/>
    <w:rsid w:val="3F88629F"/>
    <w:rsid w:val="3FAD4136"/>
    <w:rsid w:val="3FAE0059"/>
    <w:rsid w:val="3FB82EB6"/>
    <w:rsid w:val="3FBB2933"/>
    <w:rsid w:val="3FC63C13"/>
    <w:rsid w:val="3FD8425A"/>
    <w:rsid w:val="3FDC26AA"/>
    <w:rsid w:val="3FE77299"/>
    <w:rsid w:val="3FF81CEA"/>
    <w:rsid w:val="3FFE1D6B"/>
    <w:rsid w:val="400929E9"/>
    <w:rsid w:val="401526BF"/>
    <w:rsid w:val="401D7B2E"/>
    <w:rsid w:val="40244591"/>
    <w:rsid w:val="405C176B"/>
    <w:rsid w:val="406171CB"/>
    <w:rsid w:val="4066403F"/>
    <w:rsid w:val="4071000B"/>
    <w:rsid w:val="40736F4F"/>
    <w:rsid w:val="407A6407"/>
    <w:rsid w:val="407D392A"/>
    <w:rsid w:val="4089597C"/>
    <w:rsid w:val="409741EB"/>
    <w:rsid w:val="409B0664"/>
    <w:rsid w:val="409D33F8"/>
    <w:rsid w:val="40A435AC"/>
    <w:rsid w:val="40A86BF9"/>
    <w:rsid w:val="40BB6C9A"/>
    <w:rsid w:val="40BE01CA"/>
    <w:rsid w:val="40C12153"/>
    <w:rsid w:val="40D3171C"/>
    <w:rsid w:val="40DC5260"/>
    <w:rsid w:val="40FC2287"/>
    <w:rsid w:val="40FF6EBE"/>
    <w:rsid w:val="41044264"/>
    <w:rsid w:val="41076015"/>
    <w:rsid w:val="410F0A26"/>
    <w:rsid w:val="4117496F"/>
    <w:rsid w:val="411A73CB"/>
    <w:rsid w:val="412A13B6"/>
    <w:rsid w:val="41354204"/>
    <w:rsid w:val="41421D5F"/>
    <w:rsid w:val="41452A7E"/>
    <w:rsid w:val="4147403D"/>
    <w:rsid w:val="41487C37"/>
    <w:rsid w:val="415C0FAE"/>
    <w:rsid w:val="41687DA8"/>
    <w:rsid w:val="417B430D"/>
    <w:rsid w:val="41834359"/>
    <w:rsid w:val="41894147"/>
    <w:rsid w:val="41A872D6"/>
    <w:rsid w:val="41AB6823"/>
    <w:rsid w:val="41AE3607"/>
    <w:rsid w:val="41BF26DA"/>
    <w:rsid w:val="41D025F0"/>
    <w:rsid w:val="41E57306"/>
    <w:rsid w:val="41EF57BD"/>
    <w:rsid w:val="41F83BB0"/>
    <w:rsid w:val="4200449D"/>
    <w:rsid w:val="4206515C"/>
    <w:rsid w:val="422229DB"/>
    <w:rsid w:val="422C63EB"/>
    <w:rsid w:val="42334BE8"/>
    <w:rsid w:val="423A3BCC"/>
    <w:rsid w:val="424219C4"/>
    <w:rsid w:val="424E57D2"/>
    <w:rsid w:val="42572AFB"/>
    <w:rsid w:val="425F3C2F"/>
    <w:rsid w:val="42672AE3"/>
    <w:rsid w:val="426E45CA"/>
    <w:rsid w:val="42703746"/>
    <w:rsid w:val="427712E5"/>
    <w:rsid w:val="42781771"/>
    <w:rsid w:val="42881AA6"/>
    <w:rsid w:val="429038F8"/>
    <w:rsid w:val="429852FF"/>
    <w:rsid w:val="429A7734"/>
    <w:rsid w:val="429C278D"/>
    <w:rsid w:val="42A71CF6"/>
    <w:rsid w:val="42AE0BEF"/>
    <w:rsid w:val="42AE2BFA"/>
    <w:rsid w:val="42B26C49"/>
    <w:rsid w:val="42C052ED"/>
    <w:rsid w:val="42C2423B"/>
    <w:rsid w:val="42CE4911"/>
    <w:rsid w:val="433557CD"/>
    <w:rsid w:val="43394480"/>
    <w:rsid w:val="433A6FE6"/>
    <w:rsid w:val="4340317F"/>
    <w:rsid w:val="43476CB6"/>
    <w:rsid w:val="43480868"/>
    <w:rsid w:val="434E3DD4"/>
    <w:rsid w:val="4350713C"/>
    <w:rsid w:val="4356566F"/>
    <w:rsid w:val="435F0C7D"/>
    <w:rsid w:val="436653E0"/>
    <w:rsid w:val="43716024"/>
    <w:rsid w:val="43730CC1"/>
    <w:rsid w:val="4396542E"/>
    <w:rsid w:val="439C7F9A"/>
    <w:rsid w:val="43AF32DF"/>
    <w:rsid w:val="43AF6E6A"/>
    <w:rsid w:val="43C339D2"/>
    <w:rsid w:val="43C4431A"/>
    <w:rsid w:val="43C95804"/>
    <w:rsid w:val="43E24223"/>
    <w:rsid w:val="44020D16"/>
    <w:rsid w:val="441647C1"/>
    <w:rsid w:val="44330ECF"/>
    <w:rsid w:val="44370CBF"/>
    <w:rsid w:val="44437BC7"/>
    <w:rsid w:val="4454372B"/>
    <w:rsid w:val="445C6678"/>
    <w:rsid w:val="44715D6A"/>
    <w:rsid w:val="448E3D1D"/>
    <w:rsid w:val="449D459A"/>
    <w:rsid w:val="44B951CC"/>
    <w:rsid w:val="44CD14E0"/>
    <w:rsid w:val="44D47A4A"/>
    <w:rsid w:val="44E93A5D"/>
    <w:rsid w:val="44F168F2"/>
    <w:rsid w:val="44F20B0B"/>
    <w:rsid w:val="450E5003"/>
    <w:rsid w:val="4523044E"/>
    <w:rsid w:val="452E5F4C"/>
    <w:rsid w:val="45374A76"/>
    <w:rsid w:val="45417747"/>
    <w:rsid w:val="4543180A"/>
    <w:rsid w:val="455A0335"/>
    <w:rsid w:val="45612018"/>
    <w:rsid w:val="456908BB"/>
    <w:rsid w:val="4570698B"/>
    <w:rsid w:val="457E1CB3"/>
    <w:rsid w:val="45833790"/>
    <w:rsid w:val="458946E9"/>
    <w:rsid w:val="458D0AB3"/>
    <w:rsid w:val="458F5039"/>
    <w:rsid w:val="459B4B29"/>
    <w:rsid w:val="459E2B7A"/>
    <w:rsid w:val="45A47C0E"/>
    <w:rsid w:val="45BE0C6C"/>
    <w:rsid w:val="45C80314"/>
    <w:rsid w:val="45E06E35"/>
    <w:rsid w:val="45E71912"/>
    <w:rsid w:val="45EB27C2"/>
    <w:rsid w:val="45EC43C4"/>
    <w:rsid w:val="46077168"/>
    <w:rsid w:val="46153825"/>
    <w:rsid w:val="46186134"/>
    <w:rsid w:val="46192BC4"/>
    <w:rsid w:val="46207231"/>
    <w:rsid w:val="46385EE9"/>
    <w:rsid w:val="464F5D68"/>
    <w:rsid w:val="46537E03"/>
    <w:rsid w:val="46562663"/>
    <w:rsid w:val="46577FD6"/>
    <w:rsid w:val="465A72B1"/>
    <w:rsid w:val="4669507C"/>
    <w:rsid w:val="46696E2A"/>
    <w:rsid w:val="46731974"/>
    <w:rsid w:val="467806FB"/>
    <w:rsid w:val="469770BD"/>
    <w:rsid w:val="46B42853"/>
    <w:rsid w:val="46CE3131"/>
    <w:rsid w:val="46D955A7"/>
    <w:rsid w:val="46DA3884"/>
    <w:rsid w:val="46EC04F8"/>
    <w:rsid w:val="46FE4680"/>
    <w:rsid w:val="47094169"/>
    <w:rsid w:val="47133957"/>
    <w:rsid w:val="47137FAD"/>
    <w:rsid w:val="471D3996"/>
    <w:rsid w:val="472162E4"/>
    <w:rsid w:val="474358CD"/>
    <w:rsid w:val="474A246F"/>
    <w:rsid w:val="47541888"/>
    <w:rsid w:val="476B4E24"/>
    <w:rsid w:val="47712C01"/>
    <w:rsid w:val="477B5F15"/>
    <w:rsid w:val="478D6B48"/>
    <w:rsid w:val="479C322F"/>
    <w:rsid w:val="47A07E0C"/>
    <w:rsid w:val="47C4797F"/>
    <w:rsid w:val="47C47B25"/>
    <w:rsid w:val="47C5192B"/>
    <w:rsid w:val="47D66741"/>
    <w:rsid w:val="47D93B3C"/>
    <w:rsid w:val="47DC50FD"/>
    <w:rsid w:val="48030BB8"/>
    <w:rsid w:val="48110134"/>
    <w:rsid w:val="4813052E"/>
    <w:rsid w:val="48166B3E"/>
    <w:rsid w:val="482245B9"/>
    <w:rsid w:val="4870272E"/>
    <w:rsid w:val="487148FF"/>
    <w:rsid w:val="488E7654"/>
    <w:rsid w:val="48911A8A"/>
    <w:rsid w:val="48975774"/>
    <w:rsid w:val="489B0D10"/>
    <w:rsid w:val="489B5B0A"/>
    <w:rsid w:val="48A24875"/>
    <w:rsid w:val="48CC18F2"/>
    <w:rsid w:val="48DC100B"/>
    <w:rsid w:val="48E5096A"/>
    <w:rsid w:val="48E705C4"/>
    <w:rsid w:val="48F00CFF"/>
    <w:rsid w:val="48F549A5"/>
    <w:rsid w:val="49014AED"/>
    <w:rsid w:val="49117305"/>
    <w:rsid w:val="49137521"/>
    <w:rsid w:val="49320E3E"/>
    <w:rsid w:val="49374D83"/>
    <w:rsid w:val="496B08CC"/>
    <w:rsid w:val="497F0713"/>
    <w:rsid w:val="498530BE"/>
    <w:rsid w:val="498F38BE"/>
    <w:rsid w:val="49A85EBB"/>
    <w:rsid w:val="49B54BA8"/>
    <w:rsid w:val="49B67CA8"/>
    <w:rsid w:val="49D767A1"/>
    <w:rsid w:val="49D813F7"/>
    <w:rsid w:val="49DC7715"/>
    <w:rsid w:val="49E05097"/>
    <w:rsid w:val="49E95662"/>
    <w:rsid w:val="49EF5898"/>
    <w:rsid w:val="4A023139"/>
    <w:rsid w:val="4A220B0E"/>
    <w:rsid w:val="4A3D6020"/>
    <w:rsid w:val="4A5716F8"/>
    <w:rsid w:val="4A5A3051"/>
    <w:rsid w:val="4A743FEF"/>
    <w:rsid w:val="4A7B576F"/>
    <w:rsid w:val="4A8F4DF6"/>
    <w:rsid w:val="4A981C28"/>
    <w:rsid w:val="4A983CDB"/>
    <w:rsid w:val="4AB60164"/>
    <w:rsid w:val="4AE45B2B"/>
    <w:rsid w:val="4AF3760A"/>
    <w:rsid w:val="4AF55B4A"/>
    <w:rsid w:val="4AF561A9"/>
    <w:rsid w:val="4AFA031C"/>
    <w:rsid w:val="4AFA62A3"/>
    <w:rsid w:val="4AFC2B80"/>
    <w:rsid w:val="4B056603"/>
    <w:rsid w:val="4B0E78FD"/>
    <w:rsid w:val="4B1B446B"/>
    <w:rsid w:val="4B425E94"/>
    <w:rsid w:val="4B4B2FA2"/>
    <w:rsid w:val="4B53129C"/>
    <w:rsid w:val="4B6422B6"/>
    <w:rsid w:val="4B6B49B0"/>
    <w:rsid w:val="4B7A0E8F"/>
    <w:rsid w:val="4B894B82"/>
    <w:rsid w:val="4BB453FF"/>
    <w:rsid w:val="4BB862E6"/>
    <w:rsid w:val="4BCA036B"/>
    <w:rsid w:val="4BD415B0"/>
    <w:rsid w:val="4BDC5725"/>
    <w:rsid w:val="4BEC745B"/>
    <w:rsid w:val="4BEF39E7"/>
    <w:rsid w:val="4BF74ED8"/>
    <w:rsid w:val="4BF962AD"/>
    <w:rsid w:val="4C0F51A9"/>
    <w:rsid w:val="4C141D8F"/>
    <w:rsid w:val="4C1E7726"/>
    <w:rsid w:val="4C210271"/>
    <w:rsid w:val="4C3A4765"/>
    <w:rsid w:val="4C4A0649"/>
    <w:rsid w:val="4C4F68C2"/>
    <w:rsid w:val="4C5B7727"/>
    <w:rsid w:val="4C7A26F4"/>
    <w:rsid w:val="4C7D53DD"/>
    <w:rsid w:val="4C7E5ECA"/>
    <w:rsid w:val="4C7F0446"/>
    <w:rsid w:val="4C854817"/>
    <w:rsid w:val="4C856040"/>
    <w:rsid w:val="4C876AA5"/>
    <w:rsid w:val="4CB50AC1"/>
    <w:rsid w:val="4CB71CDB"/>
    <w:rsid w:val="4CBC51DD"/>
    <w:rsid w:val="4CF57C64"/>
    <w:rsid w:val="4CF6725C"/>
    <w:rsid w:val="4CF829AE"/>
    <w:rsid w:val="4D035956"/>
    <w:rsid w:val="4D08244C"/>
    <w:rsid w:val="4D0E00FB"/>
    <w:rsid w:val="4D176606"/>
    <w:rsid w:val="4D2546D0"/>
    <w:rsid w:val="4D29163E"/>
    <w:rsid w:val="4D2D20A3"/>
    <w:rsid w:val="4D3D5F9A"/>
    <w:rsid w:val="4D6445F1"/>
    <w:rsid w:val="4D7367E0"/>
    <w:rsid w:val="4D77007F"/>
    <w:rsid w:val="4D886B44"/>
    <w:rsid w:val="4D9508EF"/>
    <w:rsid w:val="4D9F3131"/>
    <w:rsid w:val="4DA41D35"/>
    <w:rsid w:val="4DAA338D"/>
    <w:rsid w:val="4DD059E1"/>
    <w:rsid w:val="4DEC4FB0"/>
    <w:rsid w:val="4E075D8A"/>
    <w:rsid w:val="4E09200C"/>
    <w:rsid w:val="4E125518"/>
    <w:rsid w:val="4E157897"/>
    <w:rsid w:val="4E1E04FA"/>
    <w:rsid w:val="4E303306"/>
    <w:rsid w:val="4E3E4D42"/>
    <w:rsid w:val="4E442054"/>
    <w:rsid w:val="4E473EF5"/>
    <w:rsid w:val="4E4D2213"/>
    <w:rsid w:val="4E4F2A50"/>
    <w:rsid w:val="4E83397C"/>
    <w:rsid w:val="4E83548F"/>
    <w:rsid w:val="4E8A40BE"/>
    <w:rsid w:val="4E902622"/>
    <w:rsid w:val="4E9D724F"/>
    <w:rsid w:val="4EC00FAD"/>
    <w:rsid w:val="4EF52F4C"/>
    <w:rsid w:val="4F007B20"/>
    <w:rsid w:val="4F027A6E"/>
    <w:rsid w:val="4F6939F7"/>
    <w:rsid w:val="4F697814"/>
    <w:rsid w:val="4F876A67"/>
    <w:rsid w:val="4F927E37"/>
    <w:rsid w:val="4F9843DC"/>
    <w:rsid w:val="4FA26F09"/>
    <w:rsid w:val="4FA84938"/>
    <w:rsid w:val="4FAD422B"/>
    <w:rsid w:val="4FB96E6B"/>
    <w:rsid w:val="4FC62A8C"/>
    <w:rsid w:val="4FE20F0D"/>
    <w:rsid w:val="4FE51552"/>
    <w:rsid w:val="4FED4628"/>
    <w:rsid w:val="4FFA0AF3"/>
    <w:rsid w:val="4FFE509E"/>
    <w:rsid w:val="4FFE5101"/>
    <w:rsid w:val="501674B0"/>
    <w:rsid w:val="50245B70"/>
    <w:rsid w:val="502913D8"/>
    <w:rsid w:val="503E5ED5"/>
    <w:rsid w:val="5040654F"/>
    <w:rsid w:val="5050433D"/>
    <w:rsid w:val="50504C4B"/>
    <w:rsid w:val="50662B74"/>
    <w:rsid w:val="50697A27"/>
    <w:rsid w:val="50826F9D"/>
    <w:rsid w:val="5083312A"/>
    <w:rsid w:val="50901457"/>
    <w:rsid w:val="509166B3"/>
    <w:rsid w:val="5099030C"/>
    <w:rsid w:val="50992414"/>
    <w:rsid w:val="509B22D6"/>
    <w:rsid w:val="509C6E7C"/>
    <w:rsid w:val="50B514C6"/>
    <w:rsid w:val="50CE392A"/>
    <w:rsid w:val="50FD540C"/>
    <w:rsid w:val="51002FBB"/>
    <w:rsid w:val="51157B6D"/>
    <w:rsid w:val="51164EBB"/>
    <w:rsid w:val="512C2345"/>
    <w:rsid w:val="513A7409"/>
    <w:rsid w:val="5140693D"/>
    <w:rsid w:val="5162104E"/>
    <w:rsid w:val="51624E1C"/>
    <w:rsid w:val="5165658D"/>
    <w:rsid w:val="51761FDE"/>
    <w:rsid w:val="517F6D7E"/>
    <w:rsid w:val="518279A9"/>
    <w:rsid w:val="51873098"/>
    <w:rsid w:val="5192537A"/>
    <w:rsid w:val="51972CF4"/>
    <w:rsid w:val="51976F41"/>
    <w:rsid w:val="51AA7A04"/>
    <w:rsid w:val="51BD0E90"/>
    <w:rsid w:val="51BD394A"/>
    <w:rsid w:val="51BD6AB6"/>
    <w:rsid w:val="51DC193F"/>
    <w:rsid w:val="51F003FF"/>
    <w:rsid w:val="52023DC5"/>
    <w:rsid w:val="52052D1F"/>
    <w:rsid w:val="52311D3F"/>
    <w:rsid w:val="52320A18"/>
    <w:rsid w:val="523C53F3"/>
    <w:rsid w:val="5249422C"/>
    <w:rsid w:val="524E4C50"/>
    <w:rsid w:val="5253273C"/>
    <w:rsid w:val="525F49CC"/>
    <w:rsid w:val="52694EC1"/>
    <w:rsid w:val="52907045"/>
    <w:rsid w:val="52A0301F"/>
    <w:rsid w:val="52AA2CA4"/>
    <w:rsid w:val="52B51504"/>
    <w:rsid w:val="52B96E6E"/>
    <w:rsid w:val="52D675F5"/>
    <w:rsid w:val="52E340AB"/>
    <w:rsid w:val="52F67C97"/>
    <w:rsid w:val="52F77B70"/>
    <w:rsid w:val="52FB3500"/>
    <w:rsid w:val="52FD03A7"/>
    <w:rsid w:val="52FD1026"/>
    <w:rsid w:val="52FE6B4C"/>
    <w:rsid w:val="532E0F86"/>
    <w:rsid w:val="532F30EC"/>
    <w:rsid w:val="5334256E"/>
    <w:rsid w:val="53390E17"/>
    <w:rsid w:val="534B068A"/>
    <w:rsid w:val="537B019D"/>
    <w:rsid w:val="539232B3"/>
    <w:rsid w:val="53A039CC"/>
    <w:rsid w:val="53A1505A"/>
    <w:rsid w:val="53A95FD1"/>
    <w:rsid w:val="53B822B2"/>
    <w:rsid w:val="53DA5AFE"/>
    <w:rsid w:val="54022FCE"/>
    <w:rsid w:val="54063E08"/>
    <w:rsid w:val="54181E8F"/>
    <w:rsid w:val="541A79B6"/>
    <w:rsid w:val="541C372E"/>
    <w:rsid w:val="54280325"/>
    <w:rsid w:val="54326EA4"/>
    <w:rsid w:val="54342435"/>
    <w:rsid w:val="543437E8"/>
    <w:rsid w:val="543C654A"/>
    <w:rsid w:val="54890159"/>
    <w:rsid w:val="549459BA"/>
    <w:rsid w:val="54A674F1"/>
    <w:rsid w:val="54B707B4"/>
    <w:rsid w:val="54B87E75"/>
    <w:rsid w:val="54CB4FB3"/>
    <w:rsid w:val="54DD5298"/>
    <w:rsid w:val="54DE2F24"/>
    <w:rsid w:val="54E2107C"/>
    <w:rsid w:val="54F621D1"/>
    <w:rsid w:val="54F70F79"/>
    <w:rsid w:val="54F73313"/>
    <w:rsid w:val="54F80955"/>
    <w:rsid w:val="54FF2AFB"/>
    <w:rsid w:val="550A7804"/>
    <w:rsid w:val="552E7C91"/>
    <w:rsid w:val="553556B3"/>
    <w:rsid w:val="55361F11"/>
    <w:rsid w:val="553859B4"/>
    <w:rsid w:val="55474E28"/>
    <w:rsid w:val="55483836"/>
    <w:rsid w:val="554F7B33"/>
    <w:rsid w:val="555170A7"/>
    <w:rsid w:val="55574CCF"/>
    <w:rsid w:val="555E38D2"/>
    <w:rsid w:val="556E7FB9"/>
    <w:rsid w:val="558660AA"/>
    <w:rsid w:val="5587536D"/>
    <w:rsid w:val="558F7DC5"/>
    <w:rsid w:val="559B174B"/>
    <w:rsid w:val="559F4616"/>
    <w:rsid w:val="55A7171D"/>
    <w:rsid w:val="55BE254A"/>
    <w:rsid w:val="55CE0CF4"/>
    <w:rsid w:val="55E40DAC"/>
    <w:rsid w:val="55E738C7"/>
    <w:rsid w:val="55E73CE1"/>
    <w:rsid w:val="55F03B15"/>
    <w:rsid w:val="55F23FBB"/>
    <w:rsid w:val="56060BDC"/>
    <w:rsid w:val="56150435"/>
    <w:rsid w:val="56393B78"/>
    <w:rsid w:val="563E2BBB"/>
    <w:rsid w:val="56633896"/>
    <w:rsid w:val="56717635"/>
    <w:rsid w:val="567322BA"/>
    <w:rsid w:val="56755377"/>
    <w:rsid w:val="56884FC8"/>
    <w:rsid w:val="568B727B"/>
    <w:rsid w:val="56933A4F"/>
    <w:rsid w:val="569D6149"/>
    <w:rsid w:val="569E6823"/>
    <w:rsid w:val="569F1CFC"/>
    <w:rsid w:val="56AD10C8"/>
    <w:rsid w:val="56B22A9C"/>
    <w:rsid w:val="56BB13F5"/>
    <w:rsid w:val="56BB6C22"/>
    <w:rsid w:val="56BE087D"/>
    <w:rsid w:val="56D67B97"/>
    <w:rsid w:val="56E147BB"/>
    <w:rsid w:val="56E4757B"/>
    <w:rsid w:val="57011A7B"/>
    <w:rsid w:val="570A3D11"/>
    <w:rsid w:val="572340BB"/>
    <w:rsid w:val="572C3F3F"/>
    <w:rsid w:val="57352F44"/>
    <w:rsid w:val="5745493A"/>
    <w:rsid w:val="574F7505"/>
    <w:rsid w:val="5753390A"/>
    <w:rsid w:val="57563CB6"/>
    <w:rsid w:val="575E6FFD"/>
    <w:rsid w:val="57602988"/>
    <w:rsid w:val="576E3DB8"/>
    <w:rsid w:val="577F432C"/>
    <w:rsid w:val="57863EE4"/>
    <w:rsid w:val="57982E9C"/>
    <w:rsid w:val="57B72A76"/>
    <w:rsid w:val="57B7532A"/>
    <w:rsid w:val="57C3426C"/>
    <w:rsid w:val="57CE1F93"/>
    <w:rsid w:val="57D0621E"/>
    <w:rsid w:val="57D95BB1"/>
    <w:rsid w:val="57DD4959"/>
    <w:rsid w:val="57E14298"/>
    <w:rsid w:val="57F329F7"/>
    <w:rsid w:val="57FF139C"/>
    <w:rsid w:val="580A773B"/>
    <w:rsid w:val="580C3AB9"/>
    <w:rsid w:val="58160494"/>
    <w:rsid w:val="581B5AAA"/>
    <w:rsid w:val="586F5D6C"/>
    <w:rsid w:val="588743D1"/>
    <w:rsid w:val="5887701A"/>
    <w:rsid w:val="589D2963"/>
    <w:rsid w:val="58A8054E"/>
    <w:rsid w:val="58AE2DC2"/>
    <w:rsid w:val="58AF094F"/>
    <w:rsid w:val="58C114B4"/>
    <w:rsid w:val="58F96265"/>
    <w:rsid w:val="58FB75DE"/>
    <w:rsid w:val="58FF28DE"/>
    <w:rsid w:val="59030A26"/>
    <w:rsid w:val="590B22B6"/>
    <w:rsid w:val="590F7FA3"/>
    <w:rsid w:val="591C4E0E"/>
    <w:rsid w:val="591D176F"/>
    <w:rsid w:val="59203EBC"/>
    <w:rsid w:val="592B4067"/>
    <w:rsid w:val="595B0854"/>
    <w:rsid w:val="59676679"/>
    <w:rsid w:val="59817DB2"/>
    <w:rsid w:val="59883613"/>
    <w:rsid w:val="598D6A8B"/>
    <w:rsid w:val="598E6955"/>
    <w:rsid w:val="599014A9"/>
    <w:rsid w:val="599B6EA3"/>
    <w:rsid w:val="59B2573B"/>
    <w:rsid w:val="59BB5797"/>
    <w:rsid w:val="59BD150F"/>
    <w:rsid w:val="59C0439F"/>
    <w:rsid w:val="59C55518"/>
    <w:rsid w:val="59D14FBA"/>
    <w:rsid w:val="59D36007"/>
    <w:rsid w:val="5A0A5FE9"/>
    <w:rsid w:val="5A1A3FE3"/>
    <w:rsid w:val="5A2151EA"/>
    <w:rsid w:val="5A467CA8"/>
    <w:rsid w:val="5A4F5EDF"/>
    <w:rsid w:val="5A542060"/>
    <w:rsid w:val="5A5B363C"/>
    <w:rsid w:val="5A6866E4"/>
    <w:rsid w:val="5A766A68"/>
    <w:rsid w:val="5A767910"/>
    <w:rsid w:val="5A781B28"/>
    <w:rsid w:val="5A816250"/>
    <w:rsid w:val="5A8E79AB"/>
    <w:rsid w:val="5A9E57BB"/>
    <w:rsid w:val="5AA846AB"/>
    <w:rsid w:val="5AB34587"/>
    <w:rsid w:val="5AB86ED3"/>
    <w:rsid w:val="5ABE2233"/>
    <w:rsid w:val="5AC1330B"/>
    <w:rsid w:val="5AD3413E"/>
    <w:rsid w:val="5AE139C7"/>
    <w:rsid w:val="5AE900E2"/>
    <w:rsid w:val="5AF00494"/>
    <w:rsid w:val="5AF0321E"/>
    <w:rsid w:val="5AFD593B"/>
    <w:rsid w:val="5B083913"/>
    <w:rsid w:val="5B18348D"/>
    <w:rsid w:val="5B1C1AF7"/>
    <w:rsid w:val="5B3D3897"/>
    <w:rsid w:val="5B512782"/>
    <w:rsid w:val="5B7C6694"/>
    <w:rsid w:val="5B9D14DA"/>
    <w:rsid w:val="5BA32FE4"/>
    <w:rsid w:val="5BA655D1"/>
    <w:rsid w:val="5BAA7871"/>
    <w:rsid w:val="5BAF4E87"/>
    <w:rsid w:val="5BB478E2"/>
    <w:rsid w:val="5BB77E12"/>
    <w:rsid w:val="5BBD57F6"/>
    <w:rsid w:val="5BBF6F1B"/>
    <w:rsid w:val="5BC0241E"/>
    <w:rsid w:val="5BC07095"/>
    <w:rsid w:val="5BC1147D"/>
    <w:rsid w:val="5BC158FB"/>
    <w:rsid w:val="5BCC74AF"/>
    <w:rsid w:val="5BCF536E"/>
    <w:rsid w:val="5BDF5D95"/>
    <w:rsid w:val="5BFE7528"/>
    <w:rsid w:val="5C007CAF"/>
    <w:rsid w:val="5C0827EA"/>
    <w:rsid w:val="5C1B2D56"/>
    <w:rsid w:val="5C4C71A6"/>
    <w:rsid w:val="5C6E6AF1"/>
    <w:rsid w:val="5C7A49B3"/>
    <w:rsid w:val="5C7B120D"/>
    <w:rsid w:val="5C7D52E9"/>
    <w:rsid w:val="5C7D6D34"/>
    <w:rsid w:val="5CAC586B"/>
    <w:rsid w:val="5CB306AB"/>
    <w:rsid w:val="5CBB2094"/>
    <w:rsid w:val="5CBC5AAE"/>
    <w:rsid w:val="5CC36D1E"/>
    <w:rsid w:val="5CD61820"/>
    <w:rsid w:val="5CD943F7"/>
    <w:rsid w:val="5CDE7648"/>
    <w:rsid w:val="5CE61203"/>
    <w:rsid w:val="5D017965"/>
    <w:rsid w:val="5D0336DD"/>
    <w:rsid w:val="5D2101B1"/>
    <w:rsid w:val="5D270949"/>
    <w:rsid w:val="5D347D3A"/>
    <w:rsid w:val="5D3715D8"/>
    <w:rsid w:val="5D485594"/>
    <w:rsid w:val="5D4930BA"/>
    <w:rsid w:val="5D5418FE"/>
    <w:rsid w:val="5D5568DA"/>
    <w:rsid w:val="5D604B0B"/>
    <w:rsid w:val="5D606C47"/>
    <w:rsid w:val="5D7B180B"/>
    <w:rsid w:val="5D8875C1"/>
    <w:rsid w:val="5D980B8C"/>
    <w:rsid w:val="5DA16CAF"/>
    <w:rsid w:val="5DA402F0"/>
    <w:rsid w:val="5DB54270"/>
    <w:rsid w:val="5DB63794"/>
    <w:rsid w:val="5DBE76BD"/>
    <w:rsid w:val="5DD22096"/>
    <w:rsid w:val="5DD5494D"/>
    <w:rsid w:val="5DED1C97"/>
    <w:rsid w:val="5E004BFD"/>
    <w:rsid w:val="5E0C1350"/>
    <w:rsid w:val="5E0D40E7"/>
    <w:rsid w:val="5E195734"/>
    <w:rsid w:val="5E1F4A20"/>
    <w:rsid w:val="5E2467F1"/>
    <w:rsid w:val="5E2F64E9"/>
    <w:rsid w:val="5E3D49CC"/>
    <w:rsid w:val="5E435999"/>
    <w:rsid w:val="5E4D3610"/>
    <w:rsid w:val="5E602EAB"/>
    <w:rsid w:val="5E654344"/>
    <w:rsid w:val="5E804073"/>
    <w:rsid w:val="5E856BD1"/>
    <w:rsid w:val="5E8E347A"/>
    <w:rsid w:val="5EBB7FE7"/>
    <w:rsid w:val="5EC70711"/>
    <w:rsid w:val="5EE57575"/>
    <w:rsid w:val="5EFD5F0A"/>
    <w:rsid w:val="5F1527E7"/>
    <w:rsid w:val="5F153A04"/>
    <w:rsid w:val="5F1A2B43"/>
    <w:rsid w:val="5F322E09"/>
    <w:rsid w:val="5F323EEB"/>
    <w:rsid w:val="5F367F01"/>
    <w:rsid w:val="5F3C6B9F"/>
    <w:rsid w:val="5F3E3A9F"/>
    <w:rsid w:val="5F5A4BBD"/>
    <w:rsid w:val="5F6B7317"/>
    <w:rsid w:val="5F750471"/>
    <w:rsid w:val="5F8159E5"/>
    <w:rsid w:val="5F907B68"/>
    <w:rsid w:val="5F944AC0"/>
    <w:rsid w:val="5FA97E40"/>
    <w:rsid w:val="5FB76A00"/>
    <w:rsid w:val="5FB837BB"/>
    <w:rsid w:val="5FC16118"/>
    <w:rsid w:val="5FCF5AF8"/>
    <w:rsid w:val="5FD90725"/>
    <w:rsid w:val="5FE13A7D"/>
    <w:rsid w:val="6009355C"/>
    <w:rsid w:val="600E7F5D"/>
    <w:rsid w:val="602D281F"/>
    <w:rsid w:val="603718EF"/>
    <w:rsid w:val="603D01E4"/>
    <w:rsid w:val="60566429"/>
    <w:rsid w:val="607466A0"/>
    <w:rsid w:val="60746BDE"/>
    <w:rsid w:val="607923C2"/>
    <w:rsid w:val="60827C38"/>
    <w:rsid w:val="6099704E"/>
    <w:rsid w:val="609A4358"/>
    <w:rsid w:val="60A96349"/>
    <w:rsid w:val="60B052E1"/>
    <w:rsid w:val="60BC500A"/>
    <w:rsid w:val="60C70EC5"/>
    <w:rsid w:val="60CC028A"/>
    <w:rsid w:val="60CC405A"/>
    <w:rsid w:val="60DB6099"/>
    <w:rsid w:val="60DD778C"/>
    <w:rsid w:val="60FB691F"/>
    <w:rsid w:val="61025A59"/>
    <w:rsid w:val="611C2337"/>
    <w:rsid w:val="613146C1"/>
    <w:rsid w:val="61343CE2"/>
    <w:rsid w:val="61461DEA"/>
    <w:rsid w:val="614B3697"/>
    <w:rsid w:val="615158B3"/>
    <w:rsid w:val="616E2D5E"/>
    <w:rsid w:val="61715597"/>
    <w:rsid w:val="61850577"/>
    <w:rsid w:val="6197270E"/>
    <w:rsid w:val="619A0388"/>
    <w:rsid w:val="61A11716"/>
    <w:rsid w:val="61BE0410"/>
    <w:rsid w:val="61CA0B1D"/>
    <w:rsid w:val="61D04CEA"/>
    <w:rsid w:val="61E215D8"/>
    <w:rsid w:val="61EF227D"/>
    <w:rsid w:val="61F8684D"/>
    <w:rsid w:val="621B3775"/>
    <w:rsid w:val="622720EB"/>
    <w:rsid w:val="62364782"/>
    <w:rsid w:val="624A317C"/>
    <w:rsid w:val="625A2EEB"/>
    <w:rsid w:val="625A3B56"/>
    <w:rsid w:val="62625CF2"/>
    <w:rsid w:val="6263077A"/>
    <w:rsid w:val="62645BED"/>
    <w:rsid w:val="628202AE"/>
    <w:rsid w:val="62897021"/>
    <w:rsid w:val="628F5A13"/>
    <w:rsid w:val="629D0130"/>
    <w:rsid w:val="62CB609F"/>
    <w:rsid w:val="62CB6B38"/>
    <w:rsid w:val="62D32401"/>
    <w:rsid w:val="62DA4EE0"/>
    <w:rsid w:val="62E619ED"/>
    <w:rsid w:val="62F87FB3"/>
    <w:rsid w:val="62FA10DE"/>
    <w:rsid w:val="62FB72E3"/>
    <w:rsid w:val="63247F09"/>
    <w:rsid w:val="632F0827"/>
    <w:rsid w:val="634A0DD6"/>
    <w:rsid w:val="634B1DCB"/>
    <w:rsid w:val="635D233B"/>
    <w:rsid w:val="6373518F"/>
    <w:rsid w:val="63835FBF"/>
    <w:rsid w:val="6394356A"/>
    <w:rsid w:val="63950E07"/>
    <w:rsid w:val="63977A57"/>
    <w:rsid w:val="639A05E4"/>
    <w:rsid w:val="63A4052C"/>
    <w:rsid w:val="63AF5C83"/>
    <w:rsid w:val="63C065F8"/>
    <w:rsid w:val="63C61B2C"/>
    <w:rsid w:val="63D40BE9"/>
    <w:rsid w:val="63D53B77"/>
    <w:rsid w:val="63D94EDB"/>
    <w:rsid w:val="63E63605"/>
    <w:rsid w:val="63E80775"/>
    <w:rsid w:val="63F04B02"/>
    <w:rsid w:val="63F11ECC"/>
    <w:rsid w:val="63FA72E8"/>
    <w:rsid w:val="64102431"/>
    <w:rsid w:val="64223BEF"/>
    <w:rsid w:val="642751A1"/>
    <w:rsid w:val="64301754"/>
    <w:rsid w:val="64357EF4"/>
    <w:rsid w:val="6445221C"/>
    <w:rsid w:val="6472739A"/>
    <w:rsid w:val="64831199"/>
    <w:rsid w:val="64971E0A"/>
    <w:rsid w:val="64A12DA7"/>
    <w:rsid w:val="64A347E8"/>
    <w:rsid w:val="64A5243A"/>
    <w:rsid w:val="64D8391C"/>
    <w:rsid w:val="64DA0943"/>
    <w:rsid w:val="64E57735"/>
    <w:rsid w:val="64F531DE"/>
    <w:rsid w:val="650376BA"/>
    <w:rsid w:val="6516562F"/>
    <w:rsid w:val="65181CEF"/>
    <w:rsid w:val="651A5A67"/>
    <w:rsid w:val="65256B3E"/>
    <w:rsid w:val="65373578"/>
    <w:rsid w:val="653A6768"/>
    <w:rsid w:val="65441FC3"/>
    <w:rsid w:val="654A67B3"/>
    <w:rsid w:val="655068C5"/>
    <w:rsid w:val="656951D6"/>
    <w:rsid w:val="656E5DB3"/>
    <w:rsid w:val="656F460A"/>
    <w:rsid w:val="657F3B1C"/>
    <w:rsid w:val="65AE58D2"/>
    <w:rsid w:val="65B42E1D"/>
    <w:rsid w:val="65BD1F06"/>
    <w:rsid w:val="65D5198E"/>
    <w:rsid w:val="65E776A0"/>
    <w:rsid w:val="65E9368C"/>
    <w:rsid w:val="65F90E7C"/>
    <w:rsid w:val="65FA31A3"/>
    <w:rsid w:val="66020B4E"/>
    <w:rsid w:val="66080CF5"/>
    <w:rsid w:val="660C498C"/>
    <w:rsid w:val="660D2ED6"/>
    <w:rsid w:val="662E109F"/>
    <w:rsid w:val="662E277A"/>
    <w:rsid w:val="66415276"/>
    <w:rsid w:val="664D3C1B"/>
    <w:rsid w:val="667C1434"/>
    <w:rsid w:val="668A09CB"/>
    <w:rsid w:val="668B2FD9"/>
    <w:rsid w:val="66AD0763"/>
    <w:rsid w:val="66B141AA"/>
    <w:rsid w:val="66BF00F7"/>
    <w:rsid w:val="66D449CF"/>
    <w:rsid w:val="66E71A47"/>
    <w:rsid w:val="66E8359C"/>
    <w:rsid w:val="66E856F1"/>
    <w:rsid w:val="66E876DB"/>
    <w:rsid w:val="66FB71D3"/>
    <w:rsid w:val="67002A3B"/>
    <w:rsid w:val="670E3995"/>
    <w:rsid w:val="671F124A"/>
    <w:rsid w:val="672C4C66"/>
    <w:rsid w:val="672D7213"/>
    <w:rsid w:val="6740022A"/>
    <w:rsid w:val="67446533"/>
    <w:rsid w:val="675016AD"/>
    <w:rsid w:val="676254A4"/>
    <w:rsid w:val="67713939"/>
    <w:rsid w:val="67727B30"/>
    <w:rsid w:val="677A33C6"/>
    <w:rsid w:val="67D363A2"/>
    <w:rsid w:val="67D95381"/>
    <w:rsid w:val="67E57B10"/>
    <w:rsid w:val="67E65BEA"/>
    <w:rsid w:val="67EB5240"/>
    <w:rsid w:val="67EF2937"/>
    <w:rsid w:val="67F45FB1"/>
    <w:rsid w:val="67F85E08"/>
    <w:rsid w:val="68025295"/>
    <w:rsid w:val="68026250"/>
    <w:rsid w:val="6817016F"/>
    <w:rsid w:val="681F6961"/>
    <w:rsid w:val="683A6742"/>
    <w:rsid w:val="68467AF2"/>
    <w:rsid w:val="685516C9"/>
    <w:rsid w:val="68594AF9"/>
    <w:rsid w:val="68610A2F"/>
    <w:rsid w:val="686F6420"/>
    <w:rsid w:val="68701E42"/>
    <w:rsid w:val="68805514"/>
    <w:rsid w:val="689C6793"/>
    <w:rsid w:val="68C83A2C"/>
    <w:rsid w:val="68E62D9B"/>
    <w:rsid w:val="68EE1667"/>
    <w:rsid w:val="68F14DB5"/>
    <w:rsid w:val="69070247"/>
    <w:rsid w:val="69140A20"/>
    <w:rsid w:val="691463AB"/>
    <w:rsid w:val="691517E4"/>
    <w:rsid w:val="691F1760"/>
    <w:rsid w:val="691F3B13"/>
    <w:rsid w:val="692D19E3"/>
    <w:rsid w:val="69316E2F"/>
    <w:rsid w:val="6933534A"/>
    <w:rsid w:val="69414646"/>
    <w:rsid w:val="6946137B"/>
    <w:rsid w:val="694E2071"/>
    <w:rsid w:val="695A0B28"/>
    <w:rsid w:val="696475DC"/>
    <w:rsid w:val="696574CD"/>
    <w:rsid w:val="69766163"/>
    <w:rsid w:val="697802E0"/>
    <w:rsid w:val="697A3B33"/>
    <w:rsid w:val="699E714C"/>
    <w:rsid w:val="699F0B6B"/>
    <w:rsid w:val="69A43F48"/>
    <w:rsid w:val="69B0789B"/>
    <w:rsid w:val="69B50EEF"/>
    <w:rsid w:val="69C73CE4"/>
    <w:rsid w:val="69D44760"/>
    <w:rsid w:val="69E50B3A"/>
    <w:rsid w:val="69EB029B"/>
    <w:rsid w:val="6A0445F0"/>
    <w:rsid w:val="6A122BB1"/>
    <w:rsid w:val="6A4B7B6B"/>
    <w:rsid w:val="6A500FC6"/>
    <w:rsid w:val="6A520EC7"/>
    <w:rsid w:val="6A5710F3"/>
    <w:rsid w:val="6A68712F"/>
    <w:rsid w:val="6A8D05A0"/>
    <w:rsid w:val="6AAF0934"/>
    <w:rsid w:val="6ABE4573"/>
    <w:rsid w:val="6AD94303"/>
    <w:rsid w:val="6AE8261D"/>
    <w:rsid w:val="6AF57C8C"/>
    <w:rsid w:val="6AF87E20"/>
    <w:rsid w:val="6AFC176B"/>
    <w:rsid w:val="6B0B1692"/>
    <w:rsid w:val="6B105BD0"/>
    <w:rsid w:val="6B166CD1"/>
    <w:rsid w:val="6B170F37"/>
    <w:rsid w:val="6B244679"/>
    <w:rsid w:val="6B256F14"/>
    <w:rsid w:val="6B2A63D6"/>
    <w:rsid w:val="6B2B0822"/>
    <w:rsid w:val="6B322639"/>
    <w:rsid w:val="6B4C4AE6"/>
    <w:rsid w:val="6B535628"/>
    <w:rsid w:val="6B535D1B"/>
    <w:rsid w:val="6B61768B"/>
    <w:rsid w:val="6B664BE4"/>
    <w:rsid w:val="6B6D6D93"/>
    <w:rsid w:val="6B797C97"/>
    <w:rsid w:val="6B8F10C1"/>
    <w:rsid w:val="6B9D4CFC"/>
    <w:rsid w:val="6B9F6CC6"/>
    <w:rsid w:val="6BA51E03"/>
    <w:rsid w:val="6BAF228A"/>
    <w:rsid w:val="6BC472FA"/>
    <w:rsid w:val="6BC50FDA"/>
    <w:rsid w:val="6BCF02CD"/>
    <w:rsid w:val="6BD83F86"/>
    <w:rsid w:val="6BDF5315"/>
    <w:rsid w:val="6BE23291"/>
    <w:rsid w:val="6BFE0D5C"/>
    <w:rsid w:val="6C25069C"/>
    <w:rsid w:val="6C381594"/>
    <w:rsid w:val="6C636C38"/>
    <w:rsid w:val="6C9C2E87"/>
    <w:rsid w:val="6CA031C1"/>
    <w:rsid w:val="6CA248BD"/>
    <w:rsid w:val="6CBA1C8C"/>
    <w:rsid w:val="6CBA6410"/>
    <w:rsid w:val="6CBF1724"/>
    <w:rsid w:val="6CC268D7"/>
    <w:rsid w:val="6CC4275D"/>
    <w:rsid w:val="6CD23F50"/>
    <w:rsid w:val="6CFE4BF8"/>
    <w:rsid w:val="6D176D30"/>
    <w:rsid w:val="6D293E7A"/>
    <w:rsid w:val="6D2F7BD6"/>
    <w:rsid w:val="6D3451EC"/>
    <w:rsid w:val="6D374CDD"/>
    <w:rsid w:val="6D3D1DA9"/>
    <w:rsid w:val="6D4C4C2C"/>
    <w:rsid w:val="6D8178C6"/>
    <w:rsid w:val="6DA2542F"/>
    <w:rsid w:val="6DA5026E"/>
    <w:rsid w:val="6DA95C7F"/>
    <w:rsid w:val="6DB34098"/>
    <w:rsid w:val="6DB545B6"/>
    <w:rsid w:val="6DD212A7"/>
    <w:rsid w:val="6DE02FB4"/>
    <w:rsid w:val="6DF24B25"/>
    <w:rsid w:val="6DF260F8"/>
    <w:rsid w:val="6DFA6436"/>
    <w:rsid w:val="6E1B015A"/>
    <w:rsid w:val="6E2E57DF"/>
    <w:rsid w:val="6E365DD7"/>
    <w:rsid w:val="6E3D4902"/>
    <w:rsid w:val="6E455F22"/>
    <w:rsid w:val="6E4B4084"/>
    <w:rsid w:val="6E514CED"/>
    <w:rsid w:val="6E6828A9"/>
    <w:rsid w:val="6E9E061F"/>
    <w:rsid w:val="6EB45815"/>
    <w:rsid w:val="6EB563D5"/>
    <w:rsid w:val="6EBA4CB3"/>
    <w:rsid w:val="6EC73688"/>
    <w:rsid w:val="6EC9320D"/>
    <w:rsid w:val="6ECE251B"/>
    <w:rsid w:val="6ED5083E"/>
    <w:rsid w:val="6ED924EF"/>
    <w:rsid w:val="6ED92677"/>
    <w:rsid w:val="6EE429FE"/>
    <w:rsid w:val="6EEB2223"/>
    <w:rsid w:val="6F0E0FA0"/>
    <w:rsid w:val="6F1156CC"/>
    <w:rsid w:val="6F214FC3"/>
    <w:rsid w:val="6F225983"/>
    <w:rsid w:val="6F2B261F"/>
    <w:rsid w:val="6F2C5207"/>
    <w:rsid w:val="6F2E288E"/>
    <w:rsid w:val="6F2E3CB5"/>
    <w:rsid w:val="6F3B2D3A"/>
    <w:rsid w:val="6F3C63C0"/>
    <w:rsid w:val="6F5F3EE0"/>
    <w:rsid w:val="6F6270CA"/>
    <w:rsid w:val="6F676472"/>
    <w:rsid w:val="6F6A28FA"/>
    <w:rsid w:val="6F6B4AB9"/>
    <w:rsid w:val="6F74473E"/>
    <w:rsid w:val="6F886237"/>
    <w:rsid w:val="6F8B154D"/>
    <w:rsid w:val="6F9E1043"/>
    <w:rsid w:val="6FA521ED"/>
    <w:rsid w:val="6FC0545D"/>
    <w:rsid w:val="6FD03FAE"/>
    <w:rsid w:val="6FEA4FEC"/>
    <w:rsid w:val="6FF412F0"/>
    <w:rsid w:val="6FFC5590"/>
    <w:rsid w:val="700B4014"/>
    <w:rsid w:val="701C726D"/>
    <w:rsid w:val="70223A22"/>
    <w:rsid w:val="702D7E69"/>
    <w:rsid w:val="703462F3"/>
    <w:rsid w:val="703A0AFE"/>
    <w:rsid w:val="70423458"/>
    <w:rsid w:val="706D1DD0"/>
    <w:rsid w:val="707D2EED"/>
    <w:rsid w:val="70856B87"/>
    <w:rsid w:val="70860455"/>
    <w:rsid w:val="708E2E66"/>
    <w:rsid w:val="70A31314"/>
    <w:rsid w:val="70AD5763"/>
    <w:rsid w:val="70BB7EBB"/>
    <w:rsid w:val="70CD02BD"/>
    <w:rsid w:val="70CD659C"/>
    <w:rsid w:val="70D527EE"/>
    <w:rsid w:val="70DC68F1"/>
    <w:rsid w:val="70E129EA"/>
    <w:rsid w:val="70E94540"/>
    <w:rsid w:val="70FB17FE"/>
    <w:rsid w:val="71080E6A"/>
    <w:rsid w:val="710D6480"/>
    <w:rsid w:val="71162540"/>
    <w:rsid w:val="715B5300"/>
    <w:rsid w:val="715B7BFD"/>
    <w:rsid w:val="716562BC"/>
    <w:rsid w:val="71797903"/>
    <w:rsid w:val="717E2EDA"/>
    <w:rsid w:val="71916308"/>
    <w:rsid w:val="71956476"/>
    <w:rsid w:val="719D0AE2"/>
    <w:rsid w:val="71A91862"/>
    <w:rsid w:val="71C40F54"/>
    <w:rsid w:val="71C5446D"/>
    <w:rsid w:val="71C86406"/>
    <w:rsid w:val="71D27F8A"/>
    <w:rsid w:val="71D65C41"/>
    <w:rsid w:val="71E511AB"/>
    <w:rsid w:val="71E83933"/>
    <w:rsid w:val="71EF5B86"/>
    <w:rsid w:val="71F3502F"/>
    <w:rsid w:val="72093243"/>
    <w:rsid w:val="720D3028"/>
    <w:rsid w:val="720F447A"/>
    <w:rsid w:val="72287FD6"/>
    <w:rsid w:val="724A0CE9"/>
    <w:rsid w:val="72553024"/>
    <w:rsid w:val="72581B15"/>
    <w:rsid w:val="725B146D"/>
    <w:rsid w:val="72605A1C"/>
    <w:rsid w:val="726245AA"/>
    <w:rsid w:val="72677E12"/>
    <w:rsid w:val="727E6F0A"/>
    <w:rsid w:val="728A3B01"/>
    <w:rsid w:val="729A3797"/>
    <w:rsid w:val="729D55E2"/>
    <w:rsid w:val="729E0A00"/>
    <w:rsid w:val="72A071BC"/>
    <w:rsid w:val="72A81BF6"/>
    <w:rsid w:val="72AC5DEC"/>
    <w:rsid w:val="72B55021"/>
    <w:rsid w:val="72BE1FC1"/>
    <w:rsid w:val="72BE77D6"/>
    <w:rsid w:val="72C37153"/>
    <w:rsid w:val="72D57472"/>
    <w:rsid w:val="72E96A79"/>
    <w:rsid w:val="72EE5E3E"/>
    <w:rsid w:val="72F20A0A"/>
    <w:rsid w:val="73122968"/>
    <w:rsid w:val="731B42E8"/>
    <w:rsid w:val="731F5D5E"/>
    <w:rsid w:val="73260050"/>
    <w:rsid w:val="73364680"/>
    <w:rsid w:val="7339222D"/>
    <w:rsid w:val="7343262D"/>
    <w:rsid w:val="734816BB"/>
    <w:rsid w:val="7366593F"/>
    <w:rsid w:val="737E5715"/>
    <w:rsid w:val="738A6720"/>
    <w:rsid w:val="738F030F"/>
    <w:rsid w:val="7390017F"/>
    <w:rsid w:val="73A155A6"/>
    <w:rsid w:val="73A34A52"/>
    <w:rsid w:val="73A40BF2"/>
    <w:rsid w:val="73B372FF"/>
    <w:rsid w:val="73BD51B3"/>
    <w:rsid w:val="73C51AD5"/>
    <w:rsid w:val="73D62EFE"/>
    <w:rsid w:val="73D67F13"/>
    <w:rsid w:val="73E16E49"/>
    <w:rsid w:val="73EB45F0"/>
    <w:rsid w:val="740578E3"/>
    <w:rsid w:val="740B4F9D"/>
    <w:rsid w:val="740F6E0E"/>
    <w:rsid w:val="741E793C"/>
    <w:rsid w:val="742A27DA"/>
    <w:rsid w:val="743326A2"/>
    <w:rsid w:val="743F62BB"/>
    <w:rsid w:val="744065B0"/>
    <w:rsid w:val="74514836"/>
    <w:rsid w:val="745E3944"/>
    <w:rsid w:val="746731C5"/>
    <w:rsid w:val="746A386C"/>
    <w:rsid w:val="747646DB"/>
    <w:rsid w:val="748163B3"/>
    <w:rsid w:val="74842BFC"/>
    <w:rsid w:val="748A428C"/>
    <w:rsid w:val="748E414E"/>
    <w:rsid w:val="74985A20"/>
    <w:rsid w:val="7499627D"/>
    <w:rsid w:val="74A62D93"/>
    <w:rsid w:val="74B675E5"/>
    <w:rsid w:val="74CF0419"/>
    <w:rsid w:val="74DA48CB"/>
    <w:rsid w:val="74E05E61"/>
    <w:rsid w:val="74ED0B04"/>
    <w:rsid w:val="75046BAE"/>
    <w:rsid w:val="752E0831"/>
    <w:rsid w:val="753B54F0"/>
    <w:rsid w:val="754B72C9"/>
    <w:rsid w:val="75693EA1"/>
    <w:rsid w:val="756C0561"/>
    <w:rsid w:val="757D25B4"/>
    <w:rsid w:val="75800C68"/>
    <w:rsid w:val="758D5A93"/>
    <w:rsid w:val="75A923CE"/>
    <w:rsid w:val="75B42D5B"/>
    <w:rsid w:val="75BC41FA"/>
    <w:rsid w:val="75D05CCE"/>
    <w:rsid w:val="75EF20B7"/>
    <w:rsid w:val="75EF7FE9"/>
    <w:rsid w:val="75F75342"/>
    <w:rsid w:val="76114604"/>
    <w:rsid w:val="761A57F0"/>
    <w:rsid w:val="7635099D"/>
    <w:rsid w:val="763628A7"/>
    <w:rsid w:val="763B04FD"/>
    <w:rsid w:val="763C0D8D"/>
    <w:rsid w:val="763E2648"/>
    <w:rsid w:val="76583251"/>
    <w:rsid w:val="765A3416"/>
    <w:rsid w:val="76716610"/>
    <w:rsid w:val="76984DB9"/>
    <w:rsid w:val="76A16046"/>
    <w:rsid w:val="76A205C4"/>
    <w:rsid w:val="76A62EE0"/>
    <w:rsid w:val="76AE3269"/>
    <w:rsid w:val="76AF7FDA"/>
    <w:rsid w:val="76B25651"/>
    <w:rsid w:val="76BF3E0E"/>
    <w:rsid w:val="76CA6BC2"/>
    <w:rsid w:val="76D76D80"/>
    <w:rsid w:val="76ED2809"/>
    <w:rsid w:val="76F459ED"/>
    <w:rsid w:val="7703146D"/>
    <w:rsid w:val="770D1C71"/>
    <w:rsid w:val="77181CE9"/>
    <w:rsid w:val="771F416D"/>
    <w:rsid w:val="77222088"/>
    <w:rsid w:val="7723445D"/>
    <w:rsid w:val="774F4C86"/>
    <w:rsid w:val="775A02A9"/>
    <w:rsid w:val="775C443F"/>
    <w:rsid w:val="776D6D6F"/>
    <w:rsid w:val="77762421"/>
    <w:rsid w:val="777C7EBC"/>
    <w:rsid w:val="778D7494"/>
    <w:rsid w:val="77955421"/>
    <w:rsid w:val="77980A6E"/>
    <w:rsid w:val="77A10A1D"/>
    <w:rsid w:val="77B56B1F"/>
    <w:rsid w:val="77C17FC5"/>
    <w:rsid w:val="77C71A27"/>
    <w:rsid w:val="77C71BAD"/>
    <w:rsid w:val="77D01900"/>
    <w:rsid w:val="77D978CD"/>
    <w:rsid w:val="77E029D6"/>
    <w:rsid w:val="780F09F4"/>
    <w:rsid w:val="78146346"/>
    <w:rsid w:val="78147BBF"/>
    <w:rsid w:val="78160310"/>
    <w:rsid w:val="78206EB2"/>
    <w:rsid w:val="7824158D"/>
    <w:rsid w:val="78283BA0"/>
    <w:rsid w:val="78283E1B"/>
    <w:rsid w:val="782C48FF"/>
    <w:rsid w:val="78607C9D"/>
    <w:rsid w:val="78615304"/>
    <w:rsid w:val="786449EB"/>
    <w:rsid w:val="78986F77"/>
    <w:rsid w:val="78A90480"/>
    <w:rsid w:val="78AE7C3D"/>
    <w:rsid w:val="78CD7E33"/>
    <w:rsid w:val="78E26444"/>
    <w:rsid w:val="79125C43"/>
    <w:rsid w:val="79202912"/>
    <w:rsid w:val="79224A93"/>
    <w:rsid w:val="79233D2D"/>
    <w:rsid w:val="792478CA"/>
    <w:rsid w:val="79272AC6"/>
    <w:rsid w:val="792F71B0"/>
    <w:rsid w:val="794E6D4A"/>
    <w:rsid w:val="7975442E"/>
    <w:rsid w:val="798D58F3"/>
    <w:rsid w:val="79B0627E"/>
    <w:rsid w:val="79B5100C"/>
    <w:rsid w:val="79B577B4"/>
    <w:rsid w:val="79C8392B"/>
    <w:rsid w:val="79CF10DA"/>
    <w:rsid w:val="79D375E5"/>
    <w:rsid w:val="79D37644"/>
    <w:rsid w:val="79D70EA4"/>
    <w:rsid w:val="79F24465"/>
    <w:rsid w:val="79F3642F"/>
    <w:rsid w:val="79F5163C"/>
    <w:rsid w:val="7A02074E"/>
    <w:rsid w:val="7A044C7C"/>
    <w:rsid w:val="7A0B6A0F"/>
    <w:rsid w:val="7A0F01B1"/>
    <w:rsid w:val="7A1845EE"/>
    <w:rsid w:val="7A24370C"/>
    <w:rsid w:val="7A2544C3"/>
    <w:rsid w:val="7A2860D9"/>
    <w:rsid w:val="7A2C0B6E"/>
    <w:rsid w:val="7A364017"/>
    <w:rsid w:val="7A39347C"/>
    <w:rsid w:val="7A3A38FF"/>
    <w:rsid w:val="7A4C525B"/>
    <w:rsid w:val="7A563F72"/>
    <w:rsid w:val="7A5A025C"/>
    <w:rsid w:val="7A813A3B"/>
    <w:rsid w:val="7A8265E1"/>
    <w:rsid w:val="7AB21E46"/>
    <w:rsid w:val="7AC027B5"/>
    <w:rsid w:val="7ACC376D"/>
    <w:rsid w:val="7ADC6EC3"/>
    <w:rsid w:val="7AF012B8"/>
    <w:rsid w:val="7B0E374B"/>
    <w:rsid w:val="7B162E21"/>
    <w:rsid w:val="7B3A4316"/>
    <w:rsid w:val="7B4909FD"/>
    <w:rsid w:val="7B512E8E"/>
    <w:rsid w:val="7B59095D"/>
    <w:rsid w:val="7B5A6766"/>
    <w:rsid w:val="7B686D42"/>
    <w:rsid w:val="7B841746"/>
    <w:rsid w:val="7B8C602F"/>
    <w:rsid w:val="7B94601E"/>
    <w:rsid w:val="7B965ED6"/>
    <w:rsid w:val="7BB36ED2"/>
    <w:rsid w:val="7BD5403F"/>
    <w:rsid w:val="7BF17930"/>
    <w:rsid w:val="7C1E6FCE"/>
    <w:rsid w:val="7C2E3131"/>
    <w:rsid w:val="7C34279E"/>
    <w:rsid w:val="7C49114F"/>
    <w:rsid w:val="7C624EA2"/>
    <w:rsid w:val="7C66650D"/>
    <w:rsid w:val="7C6B558A"/>
    <w:rsid w:val="7C6C5AC7"/>
    <w:rsid w:val="7C7B3F5E"/>
    <w:rsid w:val="7C8456D9"/>
    <w:rsid w:val="7CA87DEB"/>
    <w:rsid w:val="7CC06A9D"/>
    <w:rsid w:val="7CC21985"/>
    <w:rsid w:val="7CC6544B"/>
    <w:rsid w:val="7CCB1F54"/>
    <w:rsid w:val="7CD82038"/>
    <w:rsid w:val="7CE41794"/>
    <w:rsid w:val="7D0239FF"/>
    <w:rsid w:val="7D052A0C"/>
    <w:rsid w:val="7D0831F9"/>
    <w:rsid w:val="7D171AF4"/>
    <w:rsid w:val="7D1F73D2"/>
    <w:rsid w:val="7D28155C"/>
    <w:rsid w:val="7D35722D"/>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380949"/>
    <w:rsid w:val="7E4422CE"/>
    <w:rsid w:val="7E4A3282"/>
    <w:rsid w:val="7E5259DD"/>
    <w:rsid w:val="7E6873EC"/>
    <w:rsid w:val="7E780003"/>
    <w:rsid w:val="7E9A755F"/>
    <w:rsid w:val="7EA26FD4"/>
    <w:rsid w:val="7EAC5EA4"/>
    <w:rsid w:val="7EB31BE7"/>
    <w:rsid w:val="7EB97C47"/>
    <w:rsid w:val="7EBB27AA"/>
    <w:rsid w:val="7EE60311"/>
    <w:rsid w:val="7EFA6281"/>
    <w:rsid w:val="7F001CE7"/>
    <w:rsid w:val="7F1B445E"/>
    <w:rsid w:val="7F2738DA"/>
    <w:rsid w:val="7F583B5A"/>
    <w:rsid w:val="7F62208D"/>
    <w:rsid w:val="7F626C29"/>
    <w:rsid w:val="7F7E679B"/>
    <w:rsid w:val="7F840255"/>
    <w:rsid w:val="7F842003"/>
    <w:rsid w:val="7F8E2E82"/>
    <w:rsid w:val="7F8F09A8"/>
    <w:rsid w:val="7F91249E"/>
    <w:rsid w:val="7F9F1504"/>
    <w:rsid w:val="7FB16B71"/>
    <w:rsid w:val="7FBA2305"/>
    <w:rsid w:val="7FC71EF0"/>
    <w:rsid w:val="7FE47E50"/>
    <w:rsid w:val="7FEC0E6E"/>
    <w:rsid w:val="7FEF44E5"/>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6"/>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locked/>
    <w:uiPriority w:val="0"/>
    <w:pPr>
      <w:adjustRightInd w:val="0"/>
      <w:spacing w:line="360" w:lineRule="auto"/>
      <w:jc w:val="center"/>
    </w:pPr>
    <w:rPr>
      <w:szCs w:val="24"/>
    </w:rPr>
  </w:style>
  <w:style w:type="paragraph" w:styleId="6">
    <w:name w:val="Normal Indent"/>
    <w:basedOn w:val="1"/>
    <w:link w:val="64"/>
    <w:autoRedefine/>
    <w:qFormat/>
    <w:locked/>
    <w:uiPriority w:val="0"/>
    <w:pPr>
      <w:ind w:firstLine="420"/>
    </w:pPr>
    <w:rPr>
      <w:rFonts w:ascii="Calibri" w:hAnsi="Calibri"/>
      <w:szCs w:val="20"/>
    </w:rPr>
  </w:style>
  <w:style w:type="paragraph" w:styleId="7">
    <w:name w:val="caption"/>
    <w:basedOn w:val="1"/>
    <w:next w:val="1"/>
    <w:qFormat/>
    <w:locked/>
    <w:uiPriority w:val="0"/>
    <w:pPr>
      <w:widowControl/>
      <w:jc w:val="left"/>
    </w:pPr>
    <w:rPr>
      <w:rFonts w:ascii="Calibri" w:hAnsi="Calibri"/>
      <w:b/>
      <w:bCs/>
      <w:color w:val="2DA2BF"/>
      <w:kern w:val="0"/>
      <w:sz w:val="18"/>
      <w:szCs w:val="18"/>
    </w:rPr>
  </w:style>
  <w:style w:type="paragraph" w:styleId="8">
    <w:name w:val="annotation text"/>
    <w:basedOn w:val="1"/>
    <w:link w:val="46"/>
    <w:autoRedefine/>
    <w:qFormat/>
    <w:uiPriority w:val="0"/>
    <w:pPr>
      <w:jc w:val="left"/>
    </w:pPr>
    <w:rPr>
      <w:kern w:val="0"/>
      <w:sz w:val="24"/>
      <w:szCs w:val="20"/>
    </w:rPr>
  </w:style>
  <w:style w:type="paragraph" w:styleId="9">
    <w:name w:val="Body Text"/>
    <w:basedOn w:val="1"/>
    <w:next w:val="10"/>
    <w:link w:val="45"/>
    <w:autoRedefine/>
    <w:qFormat/>
    <w:uiPriority w:val="0"/>
    <w:pPr>
      <w:widowControl/>
      <w:snapToGrid w:val="0"/>
      <w:spacing w:before="60" w:after="160" w:line="259" w:lineRule="auto"/>
      <w:ind w:right="113"/>
    </w:pPr>
    <w:rPr>
      <w:kern w:val="0"/>
      <w:sz w:val="18"/>
      <w:szCs w:val="20"/>
    </w:rPr>
  </w:style>
  <w:style w:type="paragraph" w:styleId="10">
    <w:name w:val="List Bullet 5"/>
    <w:basedOn w:val="1"/>
    <w:autoRedefine/>
    <w:qFormat/>
    <w:locked/>
    <w:uiPriority w:val="0"/>
    <w:pPr>
      <w:numPr>
        <w:ilvl w:val="0"/>
        <w:numId w:val="1"/>
      </w:numPr>
    </w:pPr>
  </w:style>
  <w:style w:type="paragraph" w:styleId="11">
    <w:name w:val="Body Text Indent"/>
    <w:basedOn w:val="1"/>
    <w:next w:val="6"/>
    <w:link w:val="55"/>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after="120"/>
      <w:ind w:left="1440" w:leftChars="700" w:right="1440" w:rightChars="700"/>
    </w:pPr>
    <w:rPr>
      <w:rFonts w:ascii="Calibri" w:hAnsi="Calibri"/>
      <w:szCs w:val="20"/>
    </w:rPr>
  </w:style>
  <w:style w:type="paragraph" w:styleId="13">
    <w:name w:val="toc 3"/>
    <w:basedOn w:val="1"/>
    <w:next w:val="1"/>
    <w:qFormat/>
    <w:locked/>
    <w:uiPriority w:val="0"/>
    <w:pPr>
      <w:ind w:left="840" w:leftChars="400"/>
    </w:pPr>
  </w:style>
  <w:style w:type="paragraph" w:styleId="14">
    <w:name w:val="Plain Text"/>
    <w:basedOn w:val="1"/>
    <w:link w:val="67"/>
    <w:autoRedefine/>
    <w:qFormat/>
    <w:locked/>
    <w:uiPriority w:val="0"/>
    <w:rPr>
      <w:rFonts w:ascii="宋体" w:hAnsi="Courier New"/>
      <w:szCs w:val="20"/>
    </w:rPr>
  </w:style>
  <w:style w:type="paragraph" w:styleId="15">
    <w:name w:val="Date"/>
    <w:basedOn w:val="1"/>
    <w:next w:val="1"/>
    <w:link w:val="41"/>
    <w:autoRedefine/>
    <w:qFormat/>
    <w:uiPriority w:val="0"/>
    <w:pPr>
      <w:ind w:left="100" w:leftChars="2500"/>
    </w:pPr>
    <w:rPr>
      <w:kern w:val="0"/>
      <w:sz w:val="24"/>
      <w:szCs w:val="20"/>
    </w:rPr>
  </w:style>
  <w:style w:type="paragraph" w:styleId="16">
    <w:name w:val="Body Text Indent 2"/>
    <w:basedOn w:val="1"/>
    <w:link w:val="68"/>
    <w:autoRedefine/>
    <w:qFormat/>
    <w:locked/>
    <w:uiPriority w:val="0"/>
    <w:pPr>
      <w:spacing w:line="500" w:lineRule="exact"/>
      <w:ind w:firstLine="480" w:firstLineChars="200"/>
    </w:pPr>
    <w:rPr>
      <w:rFonts w:ascii="宋体" w:hAnsi="Calibri"/>
      <w:bCs/>
      <w:sz w:val="24"/>
      <w:szCs w:val="20"/>
    </w:rPr>
  </w:style>
  <w:style w:type="paragraph" w:styleId="17">
    <w:name w:val="Balloon Text"/>
    <w:basedOn w:val="1"/>
    <w:link w:val="51"/>
    <w:autoRedefine/>
    <w:qFormat/>
    <w:uiPriority w:val="0"/>
    <w:rPr>
      <w:kern w:val="0"/>
      <w:sz w:val="18"/>
      <w:szCs w:val="20"/>
    </w:rPr>
  </w:style>
  <w:style w:type="paragraph" w:styleId="18">
    <w:name w:val="footer"/>
    <w:basedOn w:val="1"/>
    <w:link w:val="40"/>
    <w:autoRedefine/>
    <w:qFormat/>
    <w:uiPriority w:val="99"/>
    <w:pPr>
      <w:tabs>
        <w:tab w:val="center" w:pos="4153"/>
        <w:tab w:val="right" w:pos="8306"/>
      </w:tabs>
      <w:snapToGrid w:val="0"/>
      <w:jc w:val="left"/>
    </w:pPr>
    <w:rPr>
      <w:kern w:val="0"/>
      <w:sz w:val="18"/>
      <w:szCs w:val="20"/>
    </w:rPr>
  </w:style>
  <w:style w:type="paragraph" w:styleId="19">
    <w:name w:val="header"/>
    <w:basedOn w:val="1"/>
    <w:link w:val="53"/>
    <w:autoRedefine/>
    <w:qFormat/>
    <w:uiPriority w:val="0"/>
    <w:pPr>
      <w:tabs>
        <w:tab w:val="center" w:pos="4153"/>
        <w:tab w:val="right" w:pos="8306"/>
      </w:tabs>
      <w:snapToGrid w:val="0"/>
      <w:jc w:val="center"/>
    </w:pPr>
    <w:rPr>
      <w:kern w:val="0"/>
      <w:sz w:val="18"/>
      <w:szCs w:val="20"/>
    </w:rPr>
  </w:style>
  <w:style w:type="paragraph" w:styleId="20">
    <w:name w:val="toc 1"/>
    <w:basedOn w:val="1"/>
    <w:next w:val="1"/>
    <w:autoRedefine/>
    <w:qFormat/>
    <w:locked/>
    <w:uiPriority w:val="39"/>
    <w:pPr>
      <w:spacing w:before="120" w:after="120"/>
      <w:jc w:val="left"/>
    </w:pPr>
    <w:rPr>
      <w:rFonts w:ascii="Calibri" w:hAnsi="Calibri"/>
      <w:b/>
      <w:bCs/>
      <w:caps/>
      <w:sz w:val="20"/>
      <w:szCs w:val="20"/>
    </w:rPr>
  </w:style>
  <w:style w:type="paragraph" w:styleId="21">
    <w:name w:val="List"/>
    <w:basedOn w:val="1"/>
    <w:autoRedefine/>
    <w:qFormat/>
    <w:locked/>
    <w:uiPriority w:val="0"/>
    <w:pPr>
      <w:spacing w:line="320" w:lineRule="exact"/>
      <w:jc w:val="center"/>
    </w:pPr>
    <w:rPr>
      <w:sz w:val="20"/>
    </w:rPr>
  </w:style>
  <w:style w:type="paragraph" w:styleId="22">
    <w:name w:val="Body Text Indent 3"/>
    <w:basedOn w:val="1"/>
    <w:link w:val="69"/>
    <w:autoRedefine/>
    <w:qFormat/>
    <w:locked/>
    <w:uiPriority w:val="0"/>
    <w:pPr>
      <w:spacing w:line="360" w:lineRule="auto"/>
      <w:ind w:firstLine="471" w:firstLineChars="200"/>
    </w:pPr>
    <w:rPr>
      <w:rFonts w:ascii="宋体" w:hAnsi="宋体"/>
      <w:sz w:val="24"/>
      <w:szCs w:val="20"/>
    </w:rPr>
  </w:style>
  <w:style w:type="paragraph" w:styleId="23">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4">
    <w:name w:val="Body Text 2"/>
    <w:basedOn w:val="1"/>
    <w:link w:val="59"/>
    <w:autoRedefine/>
    <w:qFormat/>
    <w:locked/>
    <w:uiPriority w:val="0"/>
    <w:pPr>
      <w:spacing w:after="120" w:line="480" w:lineRule="auto"/>
    </w:pPr>
  </w:style>
  <w:style w:type="paragraph" w:styleId="25">
    <w:name w:val="Normal (Web)"/>
    <w:basedOn w:val="1"/>
    <w:link w:val="43"/>
    <w:autoRedefine/>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8"/>
    <w:next w:val="8"/>
    <w:link w:val="52"/>
    <w:autoRedefine/>
    <w:qFormat/>
    <w:uiPriority w:val="0"/>
    <w:rPr>
      <w:b/>
    </w:rPr>
  </w:style>
  <w:style w:type="paragraph" w:styleId="27">
    <w:name w:val="Body Text First Indent"/>
    <w:basedOn w:val="9"/>
    <w:qFormat/>
    <w:locked/>
    <w:uiPriority w:val="0"/>
    <w:pPr>
      <w:ind w:firstLine="420" w:firstLineChars="100"/>
    </w:pPr>
    <w:rPr>
      <w:rFonts w:ascii="Calibri"/>
      <w:szCs w:val="22"/>
    </w:rPr>
  </w:style>
  <w:style w:type="paragraph" w:styleId="28">
    <w:name w:val="Body Text First Indent 2"/>
    <w:basedOn w:val="11"/>
    <w:next w:val="29"/>
    <w:link w:val="70"/>
    <w:autoRedefine/>
    <w:qFormat/>
    <w:locked/>
    <w:uiPriority w:val="0"/>
    <w:pPr>
      <w:ind w:firstLine="420" w:firstLineChars="200"/>
    </w:pPr>
    <w:rPr>
      <w:rFonts w:ascii="Calibri" w:hAnsi="Calibri" w:eastAsia="楷体_GB2312"/>
      <w:color w:val="000000"/>
      <w:kern w:val="2"/>
      <w:sz w:val="21"/>
    </w:rPr>
  </w:style>
  <w:style w:type="paragraph" w:customStyle="1" w:styleId="29">
    <w:name w:val="Default"/>
    <w:basedOn w:val="30"/>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30">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locked/>
    <w:uiPriority w:val="0"/>
    <w:rPr>
      <w:rFonts w:ascii="Times New Roman" w:hAnsi="Times New Roman" w:eastAsia="宋体" w:cs="Times New Roman"/>
      <w:b/>
      <w:bCs/>
    </w:rPr>
  </w:style>
  <w:style w:type="character" w:styleId="35">
    <w:name w:val="page number"/>
    <w:basedOn w:val="33"/>
    <w:autoRedefine/>
    <w:qFormat/>
    <w:locked/>
    <w:uiPriority w:val="0"/>
  </w:style>
  <w:style w:type="character" w:styleId="36">
    <w:name w:val="Emphasis"/>
    <w:basedOn w:val="33"/>
    <w:autoRedefine/>
    <w:qFormat/>
    <w:locked/>
    <w:uiPriority w:val="0"/>
    <w:rPr>
      <w:i/>
    </w:rPr>
  </w:style>
  <w:style w:type="character" w:styleId="37">
    <w:name w:val="Hyperlink"/>
    <w:basedOn w:val="33"/>
    <w:autoRedefine/>
    <w:unhideWhenUsed/>
    <w:qFormat/>
    <w:locked/>
    <w:uiPriority w:val="99"/>
    <w:rPr>
      <w:color w:val="0000FF"/>
      <w:u w:val="single"/>
    </w:rPr>
  </w:style>
  <w:style w:type="character" w:styleId="38">
    <w:name w:val="annotation reference"/>
    <w:autoRedefine/>
    <w:qFormat/>
    <w:uiPriority w:val="0"/>
    <w:rPr>
      <w:sz w:val="21"/>
    </w:rPr>
  </w:style>
  <w:style w:type="paragraph" w:customStyle="1" w:styleId="39">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40">
    <w:name w:val="页脚 字符1"/>
    <w:link w:val="18"/>
    <w:autoRedefine/>
    <w:qFormat/>
    <w:locked/>
    <w:uiPriority w:val="99"/>
    <w:rPr>
      <w:sz w:val="18"/>
    </w:rPr>
  </w:style>
  <w:style w:type="character" w:customStyle="1" w:styleId="41">
    <w:name w:val="日期 字符1"/>
    <w:link w:val="15"/>
    <w:autoRedefine/>
    <w:qFormat/>
    <w:locked/>
    <w:uiPriority w:val="0"/>
    <w:rPr>
      <w:rFonts w:ascii="Times New Roman" w:hAnsi="Times New Roman" w:eastAsia="宋体"/>
      <w:sz w:val="24"/>
    </w:rPr>
  </w:style>
  <w:style w:type="character" w:customStyle="1" w:styleId="42">
    <w:name w:val="页脚 字符"/>
    <w:basedOn w:val="33"/>
    <w:autoRedefine/>
    <w:qFormat/>
    <w:uiPriority w:val="99"/>
  </w:style>
  <w:style w:type="character" w:customStyle="1" w:styleId="43">
    <w:name w:val="普通(网站) 字符"/>
    <w:link w:val="25"/>
    <w:autoRedefine/>
    <w:qFormat/>
    <w:locked/>
    <w:uiPriority w:val="0"/>
    <w:rPr>
      <w:rFonts w:ascii="宋体" w:hAnsi="宋体" w:eastAsia="宋体"/>
      <w:sz w:val="24"/>
    </w:rPr>
  </w:style>
  <w:style w:type="character" w:customStyle="1" w:styleId="44">
    <w:name w:val="正文文本 字符1"/>
    <w:autoRedefine/>
    <w:semiHidden/>
    <w:qFormat/>
    <w:uiPriority w:val="0"/>
    <w:rPr>
      <w:rFonts w:ascii="Times New Roman" w:hAnsi="Times New Roman" w:eastAsia="宋体"/>
      <w:sz w:val="24"/>
    </w:rPr>
  </w:style>
  <w:style w:type="character" w:customStyle="1" w:styleId="45">
    <w:name w:val="正文文本 字符"/>
    <w:link w:val="9"/>
    <w:autoRedefine/>
    <w:qFormat/>
    <w:locked/>
    <w:uiPriority w:val="0"/>
    <w:rPr>
      <w:sz w:val="18"/>
    </w:rPr>
  </w:style>
  <w:style w:type="character" w:customStyle="1" w:styleId="46">
    <w:name w:val="批注文字 字符"/>
    <w:link w:val="8"/>
    <w:autoRedefine/>
    <w:qFormat/>
    <w:locked/>
    <w:uiPriority w:val="0"/>
    <w:rPr>
      <w:rFonts w:ascii="Times New Roman" w:hAnsi="Times New Roman"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49"/>
    <w:next w:val="1"/>
    <w:link w:val="47"/>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表格文字"/>
    <w:basedOn w:val="16"/>
    <w:autoRedefine/>
    <w:qFormat/>
    <w:uiPriority w:val="0"/>
    <w:pPr>
      <w:adjustRightInd w:val="0"/>
      <w:snapToGrid w:val="0"/>
      <w:jc w:val="center"/>
    </w:pPr>
    <w:rPr>
      <w:rFonts w:ascii="仿宋_GB2312" w:hAnsi="Arial Black" w:eastAsia="仿宋_GB2312"/>
      <w:kern w:val="44"/>
      <w:sz w:val="24"/>
      <w:szCs w:val="20"/>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批注框文本 字符"/>
    <w:link w:val="17"/>
    <w:autoRedefine/>
    <w:semiHidden/>
    <w:qFormat/>
    <w:locked/>
    <w:uiPriority w:val="0"/>
    <w:rPr>
      <w:rFonts w:ascii="Times New Roman" w:hAnsi="Times New Roman" w:eastAsia="宋体"/>
      <w:sz w:val="18"/>
    </w:rPr>
  </w:style>
  <w:style w:type="character" w:customStyle="1" w:styleId="52">
    <w:name w:val="批注主题 字符"/>
    <w:link w:val="26"/>
    <w:autoRedefine/>
    <w:semiHidden/>
    <w:qFormat/>
    <w:locked/>
    <w:uiPriority w:val="0"/>
    <w:rPr>
      <w:rFonts w:ascii="Times New Roman" w:hAnsi="Times New Roman" w:eastAsia="宋体"/>
      <w:b/>
      <w:kern w:val="2"/>
      <w:sz w:val="24"/>
    </w:rPr>
  </w:style>
  <w:style w:type="character" w:customStyle="1" w:styleId="53">
    <w:name w:val="页眉 字符"/>
    <w:link w:val="19"/>
    <w:autoRedefine/>
    <w:qFormat/>
    <w:locked/>
    <w:uiPriority w:val="0"/>
    <w:rPr>
      <w:sz w:val="18"/>
    </w:rPr>
  </w:style>
  <w:style w:type="character" w:customStyle="1" w:styleId="54">
    <w:name w:val="批注文字 字符1"/>
    <w:autoRedefine/>
    <w:semiHidden/>
    <w:qFormat/>
    <w:uiPriority w:val="0"/>
    <w:rPr>
      <w:rFonts w:ascii="Times New Roman" w:hAnsi="Times New Roman" w:eastAsia="宋体"/>
      <w:sz w:val="24"/>
    </w:rPr>
  </w:style>
  <w:style w:type="character" w:customStyle="1" w:styleId="55">
    <w:name w:val="正文文本缩进 字符"/>
    <w:link w:val="11"/>
    <w:autoRedefine/>
    <w:semiHidden/>
    <w:qFormat/>
    <w:locked/>
    <w:uiPriority w:val="0"/>
    <w:rPr>
      <w:rFonts w:ascii="Times New Roman" w:hAnsi="Times New Roman" w:eastAsia="宋体"/>
      <w:sz w:val="24"/>
    </w:rPr>
  </w:style>
  <w:style w:type="paragraph" w:customStyle="1" w:styleId="5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8">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9">
    <w:name w:val="正文文本 2 字符"/>
    <w:basedOn w:val="33"/>
    <w:link w:val="24"/>
    <w:autoRedefine/>
    <w:qFormat/>
    <w:uiPriority w:val="0"/>
    <w:rPr>
      <w:kern w:val="2"/>
      <w:sz w:val="21"/>
      <w:szCs w:val="24"/>
    </w:rPr>
  </w:style>
  <w:style w:type="character" w:customStyle="1" w:styleId="60">
    <w:name w:val="批注文字 Char"/>
    <w:basedOn w:val="33"/>
    <w:autoRedefine/>
    <w:qFormat/>
    <w:uiPriority w:val="0"/>
    <w:rPr>
      <w:rFonts w:ascii="Calibri" w:hAnsi="Calibri"/>
      <w:kern w:val="2"/>
      <w:sz w:val="21"/>
    </w:rPr>
  </w:style>
  <w:style w:type="paragraph" w:customStyle="1" w:styleId="61">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62">
    <w:name w:val="图表文字"/>
    <w:basedOn w:val="1"/>
    <w:link w:val="65"/>
    <w:autoRedefine/>
    <w:qFormat/>
    <w:uiPriority w:val="0"/>
    <w:pPr>
      <w:spacing w:line="300" w:lineRule="exact"/>
      <w:jc w:val="center"/>
    </w:pPr>
    <w:rPr>
      <w:rFonts w:ascii="Calibri" w:hAnsi="Calibri"/>
      <w:bCs/>
      <w:szCs w:val="20"/>
    </w:rPr>
  </w:style>
  <w:style w:type="paragraph" w:customStyle="1" w:styleId="63">
    <w:name w:val="我的样式（正文）"/>
    <w:basedOn w:val="1"/>
    <w:autoRedefine/>
    <w:qFormat/>
    <w:uiPriority w:val="0"/>
    <w:pPr>
      <w:spacing w:line="440" w:lineRule="exact"/>
    </w:pPr>
    <w:rPr>
      <w:rFonts w:ascii="宋体" w:hAnsi="Calibri"/>
      <w:sz w:val="28"/>
    </w:rPr>
  </w:style>
  <w:style w:type="character" w:customStyle="1" w:styleId="64">
    <w:name w:val="正文缩进 字符"/>
    <w:basedOn w:val="33"/>
    <w:link w:val="6"/>
    <w:autoRedefine/>
    <w:qFormat/>
    <w:uiPriority w:val="0"/>
    <w:rPr>
      <w:rFonts w:ascii="Calibri" w:hAnsi="Calibri"/>
      <w:kern w:val="2"/>
      <w:sz w:val="21"/>
    </w:rPr>
  </w:style>
  <w:style w:type="character" w:customStyle="1" w:styleId="65">
    <w:name w:val="图表文字 Char"/>
    <w:link w:val="62"/>
    <w:autoRedefine/>
    <w:qFormat/>
    <w:uiPriority w:val="0"/>
    <w:rPr>
      <w:rFonts w:ascii="Calibri" w:hAnsi="Calibri"/>
      <w:bCs/>
      <w:kern w:val="2"/>
      <w:sz w:val="21"/>
    </w:rPr>
  </w:style>
  <w:style w:type="character" w:customStyle="1" w:styleId="66">
    <w:name w:val="标题 2 字符"/>
    <w:basedOn w:val="33"/>
    <w:link w:val="3"/>
    <w:autoRedefine/>
    <w:semiHidden/>
    <w:qFormat/>
    <w:uiPriority w:val="0"/>
    <w:rPr>
      <w:rFonts w:asciiTheme="majorHAnsi" w:hAnsiTheme="majorHAnsi" w:eastAsiaTheme="majorEastAsia" w:cstheme="majorBidi"/>
      <w:b/>
      <w:bCs/>
      <w:kern w:val="2"/>
      <w:sz w:val="32"/>
      <w:szCs w:val="32"/>
    </w:rPr>
  </w:style>
  <w:style w:type="character" w:customStyle="1" w:styleId="67">
    <w:name w:val="纯文本 字符"/>
    <w:basedOn w:val="33"/>
    <w:link w:val="14"/>
    <w:autoRedefine/>
    <w:qFormat/>
    <w:uiPriority w:val="0"/>
    <w:rPr>
      <w:rFonts w:ascii="宋体" w:hAnsi="Courier New"/>
      <w:kern w:val="2"/>
      <w:sz w:val="21"/>
    </w:rPr>
  </w:style>
  <w:style w:type="character" w:customStyle="1" w:styleId="68">
    <w:name w:val="正文文本缩进 2 字符"/>
    <w:basedOn w:val="33"/>
    <w:link w:val="16"/>
    <w:autoRedefine/>
    <w:qFormat/>
    <w:uiPriority w:val="0"/>
    <w:rPr>
      <w:rFonts w:ascii="宋体" w:hAnsi="Calibri"/>
      <w:bCs/>
      <w:kern w:val="2"/>
      <w:sz w:val="24"/>
    </w:rPr>
  </w:style>
  <w:style w:type="character" w:customStyle="1" w:styleId="69">
    <w:name w:val="正文文本缩进 3 字符"/>
    <w:basedOn w:val="33"/>
    <w:link w:val="22"/>
    <w:autoRedefine/>
    <w:qFormat/>
    <w:uiPriority w:val="0"/>
    <w:rPr>
      <w:rFonts w:ascii="宋体" w:hAnsi="宋体"/>
      <w:kern w:val="2"/>
      <w:sz w:val="24"/>
    </w:rPr>
  </w:style>
  <w:style w:type="character" w:customStyle="1" w:styleId="70">
    <w:name w:val="正文文本首行缩进 2 字符"/>
    <w:basedOn w:val="55"/>
    <w:link w:val="28"/>
    <w:autoRedefine/>
    <w:qFormat/>
    <w:uiPriority w:val="0"/>
    <w:rPr>
      <w:rFonts w:ascii="Calibri" w:hAnsi="Calibri" w:eastAsia="楷体_GB2312"/>
      <w:color w:val="000000"/>
      <w:kern w:val="2"/>
      <w:sz w:val="21"/>
    </w:rPr>
  </w:style>
  <w:style w:type="paragraph" w:customStyle="1" w:styleId="71">
    <w:name w:val="Body Text 21"/>
    <w:basedOn w:val="1"/>
    <w:autoRedefine/>
    <w:qFormat/>
    <w:uiPriority w:val="0"/>
    <w:pPr>
      <w:textAlignment w:val="baseline"/>
    </w:pPr>
    <w:rPr>
      <w:rFonts w:ascii="Calibri" w:hAnsi="Calibri"/>
      <w:color w:val="000000"/>
      <w:sz w:val="24"/>
      <w:szCs w:val="20"/>
    </w:rPr>
  </w:style>
  <w:style w:type="paragraph" w:customStyle="1" w:styleId="72">
    <w:name w:val="图文框"/>
    <w:basedOn w:val="1"/>
    <w:autoRedefine/>
    <w:qFormat/>
    <w:uiPriority w:val="0"/>
    <w:pPr>
      <w:adjustRightInd w:val="0"/>
      <w:snapToGrid w:val="0"/>
      <w:jc w:val="center"/>
    </w:pPr>
    <w:rPr>
      <w:rFonts w:ascii="宋体" w:hAnsi="宋体"/>
      <w:color w:val="000000"/>
      <w:sz w:val="18"/>
    </w:rPr>
  </w:style>
  <w:style w:type="paragraph" w:customStyle="1" w:styleId="73">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4">
    <w:name w:val="p0"/>
    <w:basedOn w:val="1"/>
    <w:autoRedefine/>
    <w:qFormat/>
    <w:uiPriority w:val="0"/>
    <w:pPr>
      <w:widowControl/>
    </w:pPr>
    <w:rPr>
      <w:rFonts w:ascii="Calibri" w:hAnsi="Calibri"/>
      <w:kern w:val="0"/>
      <w:szCs w:val="21"/>
    </w:rPr>
  </w:style>
  <w:style w:type="paragraph" w:customStyle="1" w:styleId="75">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6">
    <w:name w:val="文本框样式"/>
    <w:basedOn w:val="1"/>
    <w:autoRedefine/>
    <w:qFormat/>
    <w:uiPriority w:val="0"/>
    <w:pPr>
      <w:jc w:val="center"/>
    </w:pPr>
    <w:rPr>
      <w:rFonts w:ascii="Calibri" w:hAnsi="Calibri"/>
      <w:szCs w:val="21"/>
    </w:rPr>
  </w:style>
  <w:style w:type="paragraph" w:customStyle="1" w:styleId="77">
    <w:name w:val="图标题"/>
    <w:basedOn w:val="1"/>
    <w:autoRedefine/>
    <w:qFormat/>
    <w:uiPriority w:val="0"/>
    <w:pPr>
      <w:spacing w:line="300" w:lineRule="exact"/>
    </w:pPr>
    <w:rPr>
      <w:rFonts w:ascii="仿宋_GB2312" w:hAnsi="Calibri" w:eastAsia="仿宋_GB2312"/>
      <w:b/>
      <w:bCs/>
      <w:sz w:val="24"/>
    </w:rPr>
  </w:style>
  <w:style w:type="character" w:customStyle="1" w:styleId="78">
    <w:name w:val="font11"/>
    <w:basedOn w:val="33"/>
    <w:autoRedefine/>
    <w:qFormat/>
    <w:uiPriority w:val="0"/>
    <w:rPr>
      <w:rFonts w:hint="eastAsia" w:ascii="宋体" w:hAnsi="宋体" w:eastAsia="宋体" w:cs="宋体"/>
      <w:color w:val="000000"/>
      <w:sz w:val="18"/>
      <w:szCs w:val="18"/>
      <w:u w:val="none"/>
    </w:rPr>
  </w:style>
  <w:style w:type="character" w:customStyle="1" w:styleId="79">
    <w:name w:val="font21"/>
    <w:basedOn w:val="33"/>
    <w:autoRedefine/>
    <w:qFormat/>
    <w:uiPriority w:val="0"/>
    <w:rPr>
      <w:rFonts w:hint="default" w:ascii="TimesNewRomanPSMT" w:hAnsi="TimesNewRomanPSMT" w:eastAsia="TimesNewRomanPSMT" w:cs="TimesNewRomanPSMT"/>
      <w:color w:val="000000"/>
      <w:sz w:val="18"/>
      <w:szCs w:val="18"/>
      <w:u w:val="none"/>
    </w:rPr>
  </w:style>
  <w:style w:type="paragraph" w:customStyle="1" w:styleId="80">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81">
    <w:name w:val="Other|1"/>
    <w:basedOn w:val="1"/>
    <w:autoRedefine/>
    <w:qFormat/>
    <w:uiPriority w:val="0"/>
    <w:rPr>
      <w:rFonts w:ascii="MingLiU" w:hAnsi="MingLiU" w:eastAsia="MingLiU" w:cs="MingLiU"/>
      <w:sz w:val="19"/>
      <w:szCs w:val="19"/>
      <w:lang w:val="zh-TW" w:eastAsia="zh-TW" w:bidi="zh-TW"/>
    </w:rPr>
  </w:style>
  <w:style w:type="paragraph" w:customStyle="1" w:styleId="82">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3">
    <w:name w:val="Table caption|1"/>
    <w:basedOn w:val="1"/>
    <w:autoRedefine/>
    <w:qFormat/>
    <w:uiPriority w:val="0"/>
    <w:rPr>
      <w:rFonts w:ascii="MingLiU" w:hAnsi="MingLiU" w:eastAsia="MingLiU" w:cs="MingLiU"/>
      <w:sz w:val="19"/>
      <w:szCs w:val="19"/>
      <w:lang w:val="zh-TW" w:eastAsia="zh-TW" w:bidi="zh-TW"/>
    </w:rPr>
  </w:style>
  <w:style w:type="character" w:customStyle="1" w:styleId="84">
    <w:name w:val="批注框文本 Char"/>
    <w:basedOn w:val="33"/>
    <w:autoRedefine/>
    <w:qFormat/>
    <w:uiPriority w:val="0"/>
    <w:rPr>
      <w:rFonts w:ascii="Calibri" w:hAnsi="Calibri"/>
      <w:kern w:val="2"/>
      <w:sz w:val="18"/>
      <w:szCs w:val="18"/>
    </w:rPr>
  </w:style>
  <w:style w:type="character" w:styleId="85">
    <w:name w:val="Placeholder Text"/>
    <w:basedOn w:val="33"/>
    <w:autoRedefine/>
    <w:unhideWhenUsed/>
    <w:qFormat/>
    <w:uiPriority w:val="99"/>
    <w:rPr>
      <w:color w:val="808080"/>
    </w:rPr>
  </w:style>
  <w:style w:type="paragraph" w:styleId="86">
    <w:name w:val="List Paragraph"/>
    <w:basedOn w:val="1"/>
    <w:autoRedefine/>
    <w:unhideWhenUsed/>
    <w:qFormat/>
    <w:uiPriority w:val="99"/>
    <w:pPr>
      <w:ind w:firstLine="420" w:firstLineChars="200"/>
    </w:pPr>
    <w:rPr>
      <w:rFonts w:ascii="Calibri" w:hAnsi="Calibri"/>
      <w:szCs w:val="20"/>
    </w:rPr>
  </w:style>
  <w:style w:type="character" w:customStyle="1" w:styleId="87">
    <w:name w:val="批注主题 Char"/>
    <w:basedOn w:val="60"/>
    <w:autoRedefine/>
    <w:qFormat/>
    <w:uiPriority w:val="0"/>
    <w:rPr>
      <w:rFonts w:ascii="Calibri" w:hAnsi="Calibri"/>
      <w:kern w:val="2"/>
      <w:sz w:val="21"/>
    </w:rPr>
  </w:style>
  <w:style w:type="character" w:customStyle="1" w:styleId="88">
    <w:name w:val="页眉 Char"/>
    <w:basedOn w:val="33"/>
    <w:autoRedefine/>
    <w:qFormat/>
    <w:uiPriority w:val="0"/>
    <w:rPr>
      <w:rFonts w:ascii="Calibri" w:hAnsi="Calibri"/>
      <w:kern w:val="2"/>
      <w:sz w:val="18"/>
      <w:szCs w:val="24"/>
    </w:rPr>
  </w:style>
  <w:style w:type="paragraph" w:customStyle="1" w:styleId="89">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90">
    <w:name w:val="+正文"/>
    <w:basedOn w:val="1"/>
    <w:autoRedefine/>
    <w:qFormat/>
    <w:uiPriority w:val="0"/>
    <w:pPr>
      <w:spacing w:line="360" w:lineRule="auto"/>
      <w:ind w:firstLine="200" w:firstLineChars="200"/>
    </w:pPr>
    <w:rPr>
      <w:sz w:val="24"/>
      <w:szCs w:val="22"/>
    </w:rPr>
  </w:style>
  <w:style w:type="paragraph" w:customStyle="1" w:styleId="91">
    <w:name w:val="1  正文"/>
    <w:basedOn w:val="1"/>
    <w:autoRedefine/>
    <w:qFormat/>
    <w:uiPriority w:val="0"/>
    <w:pPr>
      <w:spacing w:line="360" w:lineRule="auto"/>
      <w:ind w:firstLine="480" w:firstLineChars="200"/>
    </w:pPr>
    <w:rPr>
      <w:sz w:val="24"/>
    </w:rPr>
  </w:style>
  <w:style w:type="paragraph" w:customStyle="1" w:styleId="92">
    <w:name w:val="列出段落1"/>
    <w:basedOn w:val="1"/>
    <w:autoRedefine/>
    <w:qFormat/>
    <w:uiPriority w:val="0"/>
    <w:pPr>
      <w:ind w:firstLine="420" w:firstLineChars="200"/>
    </w:pPr>
    <w:rPr>
      <w:szCs w:val="20"/>
    </w:rPr>
  </w:style>
  <w:style w:type="paragraph" w:customStyle="1" w:styleId="93">
    <w:name w:val="表内文字"/>
    <w:basedOn w:val="1"/>
    <w:autoRedefine/>
    <w:qFormat/>
    <w:uiPriority w:val="0"/>
    <w:pPr>
      <w:jc w:val="center"/>
    </w:pPr>
    <w:rPr>
      <w:sz w:val="24"/>
    </w:rPr>
  </w:style>
  <w:style w:type="paragraph" w:customStyle="1" w:styleId="94">
    <w:name w:val="报告表正文"/>
    <w:basedOn w:val="95"/>
    <w:autoRedefine/>
    <w:qFormat/>
    <w:uiPriority w:val="0"/>
    <w:pPr>
      <w:ind w:firstLine="200" w:firstLineChars="200"/>
      <w:jc w:val="left"/>
    </w:pPr>
    <w:rPr>
      <w:rFonts w:ascii="Times New Roman" w:hAnsi="Times New Roman"/>
      <w:szCs w:val="24"/>
    </w:rPr>
  </w:style>
  <w:style w:type="paragraph" w:customStyle="1" w:styleId="95">
    <w:name w:val="列表1"/>
    <w:basedOn w:val="1"/>
    <w:autoRedefine/>
    <w:qFormat/>
    <w:uiPriority w:val="0"/>
    <w:pPr>
      <w:spacing w:line="400" w:lineRule="exact"/>
      <w:jc w:val="center"/>
    </w:pPr>
    <w:rPr>
      <w:rFonts w:ascii="宋体" w:hAnsi="宋体" w:eastAsia="仿宋_GB2312"/>
      <w:sz w:val="24"/>
      <w:szCs w:val="20"/>
    </w:rPr>
  </w:style>
  <w:style w:type="character" w:customStyle="1" w:styleId="96">
    <w:name w:val="font31"/>
    <w:basedOn w:val="33"/>
    <w:autoRedefine/>
    <w:qFormat/>
    <w:uiPriority w:val="0"/>
    <w:rPr>
      <w:rFonts w:hint="eastAsia" w:ascii="宋体" w:hAnsi="宋体" w:eastAsia="宋体" w:cs="宋体"/>
      <w:color w:val="000000"/>
      <w:sz w:val="24"/>
      <w:szCs w:val="24"/>
      <w:u w:val="none"/>
    </w:rPr>
  </w:style>
  <w:style w:type="paragraph" w:customStyle="1" w:styleId="97">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8">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9">
    <w:name w:val="第一、五章 表格正文"/>
    <w:basedOn w:val="8"/>
    <w:autoRedefine/>
    <w:qFormat/>
    <w:uiPriority w:val="0"/>
    <w:pPr>
      <w:jc w:val="center"/>
    </w:pPr>
    <w:rPr>
      <w:rFonts w:eastAsia="仿宋_GB2312"/>
    </w:rPr>
  </w:style>
  <w:style w:type="paragraph" w:customStyle="1" w:styleId="100">
    <w:name w:val="Z嵌套表格内容"/>
    <w:basedOn w:val="1"/>
    <w:autoRedefine/>
    <w:qFormat/>
    <w:uiPriority w:val="0"/>
    <w:pPr>
      <w:jc w:val="center"/>
    </w:pPr>
  </w:style>
  <w:style w:type="paragraph" w:customStyle="1" w:styleId="101">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102">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3">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4">
    <w:name w:val="a四级标题"/>
    <w:basedOn w:val="1"/>
    <w:autoRedefine/>
    <w:qFormat/>
    <w:uiPriority w:val="0"/>
    <w:pPr>
      <w:spacing w:line="360" w:lineRule="auto"/>
    </w:pPr>
    <w:rPr>
      <w:rFonts w:ascii="Times New Roman"/>
      <w:b/>
    </w:rPr>
  </w:style>
  <w:style w:type="paragraph" w:customStyle="1" w:styleId="105">
    <w:name w:val="陈表格标题"/>
    <w:basedOn w:val="1"/>
    <w:autoRedefine/>
    <w:qFormat/>
    <w:uiPriority w:val="0"/>
    <w:pPr>
      <w:adjustRightInd w:val="0"/>
      <w:snapToGrid w:val="0"/>
      <w:spacing w:line="240" w:lineRule="auto"/>
      <w:ind w:firstLine="720"/>
      <w:jc w:val="center"/>
    </w:pPr>
    <w:rPr>
      <w:b/>
      <w:kern w:val="0"/>
      <w:szCs w:val="20"/>
    </w:rPr>
  </w:style>
  <w:style w:type="paragraph" w:customStyle="1" w:styleId="106">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7">
    <w:name w:val="表头"/>
    <w:basedOn w:val="108"/>
    <w:next w:val="1"/>
    <w:autoRedefine/>
    <w:qFormat/>
    <w:uiPriority w:val="0"/>
    <w:pPr>
      <w:adjustRightInd w:val="0"/>
      <w:spacing w:line="240" w:lineRule="auto"/>
      <w:ind w:firstLine="0" w:firstLineChars="0"/>
      <w:jc w:val="center"/>
    </w:pPr>
    <w:rPr>
      <w:b/>
    </w:rPr>
  </w:style>
  <w:style w:type="paragraph" w:customStyle="1" w:styleId="108">
    <w:name w:val="图表"/>
    <w:basedOn w:val="1"/>
    <w:qFormat/>
    <w:uiPriority w:val="0"/>
    <w:pPr>
      <w:adjustRightInd w:val="0"/>
      <w:snapToGrid w:val="0"/>
      <w:jc w:val="center"/>
    </w:pPr>
    <w:rPr>
      <w:color w:val="000000"/>
      <w:szCs w:val="22"/>
      <w:lang w:val="zh-CN"/>
    </w:rPr>
  </w:style>
  <w:style w:type="paragraph" w:customStyle="1" w:styleId="109">
    <w:name w:val="a表"/>
    <w:basedOn w:val="1"/>
    <w:autoRedefine/>
    <w:qFormat/>
    <w:uiPriority w:val="0"/>
    <w:pPr>
      <w:snapToGrid w:val="0"/>
      <w:spacing w:line="240" w:lineRule="auto"/>
      <w:ind w:firstLine="0" w:firstLineChars="0"/>
      <w:jc w:val="center"/>
    </w:pPr>
    <w:rPr>
      <w:spacing w:val="2"/>
      <w:szCs w:val="22"/>
    </w:rPr>
  </w:style>
  <w:style w:type="paragraph" w:customStyle="1" w:styleId="110">
    <w:name w:val="1表格"/>
    <w:basedOn w:val="1"/>
    <w:qFormat/>
    <w:uiPriority w:val="0"/>
    <w:pPr>
      <w:spacing w:line="160" w:lineRule="atLeast"/>
      <w:jc w:val="center"/>
    </w:pPr>
    <w:rPr>
      <w:rFonts w:ascii="Calibri" w:hAnsi="Calibri" w:eastAsia="仿宋_GB2312"/>
    </w:rPr>
  </w:style>
  <w:style w:type="paragraph" w:customStyle="1" w:styleId="111">
    <w:name w:val="表题"/>
    <w:basedOn w:val="21"/>
    <w:autoRedefine/>
    <w:qFormat/>
    <w:uiPriority w:val="0"/>
    <w:pPr>
      <w:spacing w:beforeLines="50" w:line="480" w:lineRule="exact"/>
    </w:pPr>
    <w:rPr>
      <w:rFonts w:ascii="Times New Roman" w:eastAsia="黑体"/>
      <w:szCs w:val="24"/>
    </w:rPr>
  </w:style>
  <w:style w:type="paragraph" w:customStyle="1" w:styleId="112">
    <w:name w:val="正文加粗"/>
    <w:basedOn w:val="94"/>
    <w:qFormat/>
    <w:uiPriority w:val="0"/>
    <w:pPr>
      <w:ind w:firstLine="482"/>
    </w:pPr>
    <w:rPr>
      <w:b/>
      <w:snapToGrid w:val="0"/>
    </w:rPr>
  </w:style>
  <w:style w:type="paragraph" w:customStyle="1" w:styleId="113">
    <w:name w:val="表格中文字"/>
    <w:basedOn w:val="1"/>
    <w:qFormat/>
    <w:uiPriority w:val="0"/>
    <w:pPr>
      <w:adjustRightInd w:val="0"/>
      <w:snapToGrid w:val="0"/>
      <w:jc w:val="center"/>
    </w:pPr>
    <w:rPr>
      <w:kern w:val="18"/>
      <w:szCs w:val="21"/>
    </w:rPr>
  </w:style>
  <w:style w:type="paragraph" w:customStyle="1" w:styleId="114">
    <w:name w:val="表格 首行文字"/>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115">
    <w:name w:val="表格普通"/>
    <w:basedOn w:val="1"/>
    <w:qFormat/>
    <w:uiPriority w:val="0"/>
    <w:pPr>
      <w:jc w:val="center"/>
    </w:pPr>
    <w:rPr>
      <w:rFonts w:eastAsia="仿宋_GB2312"/>
      <w:szCs w:val="21"/>
    </w:rPr>
  </w:style>
  <w:style w:type="paragraph" w:customStyle="1" w:styleId="116">
    <w:name w:val="！表格文字"/>
    <w:basedOn w:val="117"/>
    <w:qFormat/>
    <w:uiPriority w:val="0"/>
    <w:pPr>
      <w:tabs>
        <w:tab w:val="left" w:pos="277"/>
        <w:tab w:val="left" w:pos="600"/>
        <w:tab w:val="left" w:pos="780"/>
        <w:tab w:val="left" w:pos="2517"/>
      </w:tabs>
    </w:pPr>
    <w:rPr>
      <w:bCs/>
    </w:rPr>
  </w:style>
  <w:style w:type="paragraph" w:customStyle="1" w:styleId="117">
    <w:name w:val="表格的文字"/>
    <w:basedOn w:val="118"/>
    <w:qFormat/>
    <w:uiPriority w:val="99"/>
    <w:pPr>
      <w:tabs>
        <w:tab w:val="left" w:pos="277"/>
        <w:tab w:val="left" w:pos="600"/>
        <w:tab w:val="left" w:pos="780"/>
        <w:tab w:val="left" w:pos="2517"/>
      </w:tabs>
      <w:spacing w:line="240" w:lineRule="auto"/>
      <w:ind w:firstLine="0" w:firstLineChars="0"/>
    </w:pPr>
  </w:style>
  <w:style w:type="paragraph" w:customStyle="1" w:styleId="118">
    <w:name w:val="表格文字2"/>
    <w:basedOn w:val="1"/>
    <w:qFormat/>
    <w:uiPriority w:val="99"/>
    <w:pPr>
      <w:widowControl w:val="0"/>
      <w:tabs>
        <w:tab w:val="left" w:pos="277"/>
        <w:tab w:val="left" w:pos="600"/>
        <w:tab w:val="left" w:pos="780"/>
        <w:tab w:val="left" w:pos="2517"/>
      </w:tabs>
      <w:adjustRightInd w:val="0"/>
      <w:snapToGrid w:val="0"/>
      <w:jc w:val="center"/>
      <w:textAlignment w:val="baseline"/>
    </w:pPr>
    <w:rPr>
      <w:sz w:val="21"/>
      <w:szCs w:val="21"/>
    </w:rPr>
  </w:style>
  <w:style w:type="paragraph" w:customStyle="1" w:styleId="119">
    <w:name w:val="验-表文"/>
    <w:basedOn w:val="120"/>
    <w:qFormat/>
    <w:uiPriority w:val="0"/>
    <w:pPr>
      <w:jc w:val="center"/>
    </w:pPr>
    <w:rPr>
      <w:rFonts w:ascii="Times New Roman" w:hAnsi="Times New Roman"/>
      <w:sz w:val="21"/>
    </w:rPr>
  </w:style>
  <w:style w:type="paragraph" w:customStyle="1" w:styleId="120">
    <w:name w:val="验-正文"/>
    <w:basedOn w:val="1"/>
    <w:qFormat/>
    <w:uiPriority w:val="0"/>
    <w:pPr>
      <w:spacing w:line="240" w:lineRule="auto"/>
      <w:ind w:firstLine="0" w:firstLineChars="0"/>
      <w:jc w:val="center"/>
    </w:pPr>
  </w:style>
  <w:style w:type="paragraph" w:customStyle="1" w:styleId="121">
    <w:name w:val="验-表题"/>
    <w:basedOn w:val="1"/>
    <w:qFormat/>
    <w:uiPriority w:val="0"/>
    <w:pPr>
      <w:spacing w:line="240" w:lineRule="auto"/>
      <w:ind w:firstLine="0" w:firstLineChars="0"/>
      <w:jc w:val="center"/>
    </w:pPr>
    <w:rPr>
      <w:rFonts w:ascii="Times New Roman" w:hAnsi="Times New Roman" w:eastAsia="宋体"/>
      <w:b/>
      <w:sz w:val="21"/>
    </w:rPr>
  </w:style>
  <w:style w:type="paragraph" w:customStyle="1" w:styleId="122">
    <w:name w:val="Char Char Char Char1"/>
    <w:basedOn w:val="1"/>
    <w:qFormat/>
    <w:uiPriority w:val="0"/>
    <w:pPr>
      <w:snapToGrid w:val="0"/>
      <w:spacing w:line="360" w:lineRule="auto"/>
      <w:ind w:firstLine="200" w:firstLineChars="200"/>
    </w:pPr>
    <w:rPr>
      <w:rFonts w:eastAsia="仿宋_GB2312"/>
      <w:sz w:val="24"/>
    </w:rPr>
  </w:style>
  <w:style w:type="paragraph" w:customStyle="1" w:styleId="123">
    <w:name w:val="表格内容"/>
    <w:basedOn w:val="1"/>
    <w:qFormat/>
    <w:uiPriority w:val="0"/>
    <w:pPr>
      <w:widowControl/>
      <w:snapToGrid/>
      <w:spacing w:line="240" w:lineRule="auto"/>
      <w:ind w:firstLine="0" w:firstLineChars="0"/>
      <w:jc w:val="center"/>
    </w:pPr>
    <w:rPr>
      <w:rFonts w:eastAsia="楷体" w:cs="宋体"/>
      <w:color w:val="000000"/>
      <w:kern w:val="0"/>
      <w:sz w:val="21"/>
      <w:szCs w:val="21"/>
    </w:rPr>
  </w:style>
  <w:style w:type="paragraph" w:customStyle="1" w:styleId="124">
    <w:name w:val="表格首行"/>
    <w:basedOn w:val="1"/>
    <w:autoRedefine/>
    <w:qFormat/>
    <w:uiPriority w:val="0"/>
    <w:pPr>
      <w:jc w:val="center"/>
    </w:pPr>
    <w:rPr>
      <w:rFonts w:eastAsia="仿宋_GB2312"/>
      <w:b/>
      <w:szCs w:val="21"/>
    </w:rPr>
  </w:style>
  <w:style w:type="paragraph" w:customStyle="1" w:styleId="125">
    <w:name w:val="0正文"/>
    <w:basedOn w:val="25"/>
    <w:qFormat/>
    <w:uiPriority w:val="0"/>
    <w:pPr>
      <w:adjustRightInd w:val="0"/>
      <w:snapToGrid w:val="0"/>
      <w:spacing w:before="0" w:beforeAutospacing="0" w:after="0" w:afterAutospacing="0" w:line="360" w:lineRule="auto"/>
      <w:ind w:firstLine="200" w:firstLineChars="200"/>
      <w:jc w:val="both"/>
    </w:pPr>
    <w:rPr>
      <w:rFonts w:ascii="Times New Roman" w:hAnsi="Times New Roman"/>
      <w:kern w:val="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wmf"/><Relationship Id="rId23" Type="http://schemas.openxmlformats.org/officeDocument/2006/relationships/oleObject" Target="embeddings/oleObject1.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12ae7619-80ac-4422-908b-22af8d07e7ec</errorID>
      <errorWord>(2025)1784号</errorWord>
      <group>L1_Knowledge</group>
      <groupName>知识性问题</groupName>
      <ability>L2_Knowledge</ability>
      <abilityName>其他知识</abilityName>
      <candidateList>
        <item>〔2025〕1784号</item>
      </candidateList>
      <explain>发文字号格式错误</explain>
      <paraID>754AFEEA</paraID>
      <start>4</start>
      <end>15</end>
      <status>modified</status>
      <modifiedWord>〔2025〕1784号</modifiedWord>
      <trackRevisions>false</trackRevisions>
    </reviewItem>
    <reviewItem>
      <errorID>77de5ad8-7bab-43fc-871b-71646be3542d</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D73612D</paraID>
      <start>21</start>
      <end>25</end>
      <status>modified</status>
      <modifiedWord>无须设置</modifiedWord>
      <trackRevisions>false</trackRevisions>
    </reviewItem>
    <reviewItem>
      <errorID>54893006-8ce8-45d6-9fea-2853c3ca3e33</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57DE8964</paraID>
      <start>27</start>
      <end>31</end>
      <status>modified</status>
      <modifiedWord>无须设置</modifiedWord>
      <trackRevisions>false</trackRevisions>
    </reviewItem>
    <reviewItem>
      <errorID>29d3cf80-81b8-450f-9957-f377a7296e7a</errorID>
      <errorWord>：：</errorWord>
      <group>L1_Punc</group>
      <groupName>标点问题</groupName>
      <ability>L2_Punc</ability>
      <abilityName>标点符号检查</abilityName>
      <candidateList>
        <item>：</item>
      </candidateList>
      <explain/>
      <paraID>704164AD</paraID>
      <start>4</start>
      <end>5</end>
      <status>modified</status>
      <modifiedWord>：</modifiedWord>
      <trackRevisions>false</trackRevisions>
    </reviewItem>
    <reviewItem>
      <errorID>babbb493-ab93-4005-a6d5-3a58e7b661f6</errorID>
      <errorWord>：/</errorWord>
      <group>L1_Punc</group>
      <groupName>标点问题</groupName>
      <ability>L2_Punc</ability>
      <abilityName>标点符号检查</abilityName>
      <candidateList>
        <item>：</item>
      </candidateList>
      <explain/>
      <paraID>4C590C0C</paraID>
      <start>9</start>
      <end>11</end>
      <status>unmodified</status>
      <modifiedWord/>
      <trackRevisions>false</trackRevisions>
    </reviewItem>
    <reviewItem>
      <errorID>0e464671-a914-467d-8704-9574d875549e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12F9809E</paraID>
      <start>37</start>
      <end>38</end>
      <status>unmodified</status>
      <modifiedWord/>
      <trackRevisions>false</trackRevisions>
    </reviewItem>
    <reviewItem>
      <errorID>1349b548-40fb-42ba-8774-d9064ddef244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66EA404B</paraID>
      <start>52</start>
      <end>53</end>
      <status>modified</status>
      <modifiedWord>—</modifiedWord>
      <trackRevisions>false</trackRevisions>
    </reviewItem>
    <reviewItem>
      <errorID>7666b1da-18f2-4834-a387-836900322a39</errorID>
      <errorWord>1、与规划符合性分析</errorWord>
      <group>L1_AI</group>
      <groupName>深度校对</groupName>
      <ability>L2_AI_Title</ability>
      <abilityName>标题检查</abilityName>
      <candidateList/>
      <explain>相邻标题序号不连续。前文一级标题为“一、建设项目基本情况”，后续直接出现“1、与规划符合性分析”，相邻标题序号不连续；且后文“2、与规划环境影响评价符合性分析”也存在同样的相邻标题序号不连续问题</explain>
      <paraID>34C2DC13</paraID>
      <start>0</start>
      <end>10</end>
      <status>unmodified</status>
      <modifiedWord/>
      <trackRevisions>false</trackRevisions>
    </reviewItem>
    <reviewItem>
      <errorID>262e3f0f-8a5c-4d2f-b03a-c7389e01fadf</errorID>
      <errorWord>（</errorWord>
      <group>L1_Punc</group>
      <groupName>标点问题</groupName>
      <ability>L2_Punc</ability>
      <abilityName>标点符号检查</abilityName>
      <candidateList/>
      <explain>同一形式括号套用。</explain>
      <paraID>409043F2</paraID>
      <start>43</start>
      <end>44</end>
      <status>unmodified</status>
      <modifiedWord/>
      <trackRevisions>false</trackRevisions>
    </reviewItem>
    <reviewItem>
      <errorID>a7524b52-dd2d-4d40-8572-4009d410f85b</errorID>
      <errorWord>）</errorWord>
      <group>L1_Punc</group>
      <groupName>标点问题</groupName>
      <ability>L2_Punc</ability>
      <abilityName>标点符号检查</abilityName>
      <candidateList/>
      <explain>同一形式括号套用。</explain>
      <paraID>409043F2</paraID>
      <start>48</start>
      <end>49</end>
      <status>unmodified</status>
      <modifiedWord/>
      <trackRevisions>false</trackRevisions>
    </reviewItem>
    <reviewItem>
      <errorID>71ee2d8a-0545-417c-8332-da6760fab23a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1DE3203C</paraID>
      <start>0</start>
      <end>2</end>
      <status>unmodified</status>
      <modifiedWord/>
      <trackRevisions>false</trackRevisions>
    </reviewItem>
    <reviewItem>
      <errorID>8c21a3aa-3740-450d-b8e8-1eb3948ae0b2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3F5FBE1F</paraID>
      <start>80</start>
      <end>81</end>
      <status>unmodified</status>
      <modifiedWord/>
      <trackRevisions>false</trackRevisions>
    </reviewItem>
    <reviewItem>
      <errorID>4fee299c-2066-4109-a85e-c8fe3e650f56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3F5FBE1F</paraID>
      <start>138</start>
      <end>139</end>
      <status>unmodified</status>
      <modifiedWord/>
      <trackRevisions>false</trackRevisions>
    </reviewItem>
    <reviewItem>
      <errorID>0f54a3bc-dc75-4ead-b0a3-990e2d1e34d2</errorID>
      <errorWord>，</errorWord>
      <group>L1_AI</group>
      <groupName>深度校对</groupName>
      <ability>L2_AI_Grammar</ability>
      <abilityName>语法纠错</abilityName>
      <candidateList>
        <item>发展，</item>
      </candidateList>
      <explain/>
      <paraID>78D7233C</paraID>
      <start>90</start>
      <end>91</end>
      <status>unmodified</status>
      <modifiedWord/>
      <trackRevisions>false</trackRevisions>
    </reviewItem>
    <reviewItem>
      <errorID>d1be5065-eed5-4fcf-bc73-7621dbfbfd63</errorID>
      <errorWord>产业链拓伸</errorWord>
      <group>L1_AI</group>
      <groupName>深度校对</groupName>
      <ability>L2_AI_Word</ability>
      <abilityName>字词纠错</abilityName>
      <candidateList>
        <item>延伸产业链</item>
      </candidateList>
      <explain/>
      <paraID>78D7233C</paraID>
      <start>103</start>
      <end>108</end>
      <status>unmodified</status>
      <modifiedWord/>
      <trackRevisions>false</trackRevisions>
    </reviewItem>
    <reviewItem>
      <errorID>b246f8fb-735f-4929-a450-1c93e17de49a</errorID>
      <errorWord>汽车内</errorWord>
      <group>L1_AI</group>
      <groupName>深度校对</groupName>
      <ability>L2_AI_Grammar</ability>
      <abilityName>语法纠错</abilityName>
      <candidateList>
        <item>汽车</item>
      </candidateList>
      <explain>〈名〉一种交通工具，用内燃机做发动机，主要在公路上或马路上行驶，通常有四个或四个以上的轮子。</explain>
      <paraID>226595E2</paraID>
      <start>5</start>
      <end>8</end>
      <status>unmodified</status>
      <modifiedWord/>
      <trackRevisions>false</trackRevisions>
    </reviewItem>
    <reviewItem>
      <errorID>af9c56f8-f222-410e-bd4c-31668c42c419</errorID>
      <errorWord>m3/</errorWord>
      <group>L1_AI</group>
      <groupName>深度校对</groupName>
      <ability>L2_AI_Grammar</ability>
      <abilityName>语法纠错</abilityName>
      <candidateList>
        <item>/m³·</item>
      </candidateList>
      <explain/>
      <paraID>12B8B5BC</paraID>
      <start>55</start>
      <end>58</end>
      <status>unmodified</status>
      <modifiedWord/>
      <trackRevisions>false</trackRevisions>
    </reviewItem>
    <reviewItem>
      <errorID>e7339dff-91b8-495d-8f4a-70027483b918</errorID>
      <errorWord>站至</errorWord>
      <group>L1_Word</group>
      <groupName>字词问题</groupName>
      <ability>L2_Typo</ability>
      <abilityName>字词错误</abilityName>
      <candidateList>
        <item>站</item>
      </candidateList>
      <explain/>
      <paraID>12B8B5BC</paraID>
      <start>69</start>
      <end>71</end>
      <status>unmodified</status>
      <modifiedWord/>
      <trackRevisions>false</trackRevisions>
    </reviewItem>
    <reviewItem>
      <errorID>c655cfe7-2578-48ce-a83a-9c01115364b2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5923BAC0</paraID>
      <start>0</start>
      <end>2</end>
      <status>unmodified</status>
      <modifiedWord/>
      <trackRevisions>false</trackRevisions>
    </reviewItem>
    <reviewItem>
      <errorID>8f73e461-3604-4603-ad68-998e5da2bff3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1A4755C1</paraID>
      <start>0</start>
      <end>2</end>
      <status>unmodified</status>
      <modifiedWord/>
      <trackRevisions>false</trackRevisions>
    </reviewItem>
    <reviewItem>
      <errorID>e56e3767-b834-4cc0-a669-b2733b1c5e4c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1A4755C1</paraID>
      <start>22</start>
      <end>25</end>
      <status>unmodified</status>
      <modifiedWord/>
      <trackRevisions>false</trackRevisions>
    </reviewItem>
    <reviewItem>
      <errorID>e29e594f-d062-43b4-aae4-c1d2d7863722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1A4755C1</paraID>
      <start>42</start>
      <end>45</end>
      <status>unmodified</status>
      <modifiedWord/>
      <trackRevisions>false</trackRevisions>
    </reviewItem>
    <reviewItem>
      <errorID>04ee79aa-497a-4653-ba7c-534de4bc8f19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31BC5613</paraID>
      <start>0</start>
      <end>2</end>
      <status>unmodified</status>
      <modifiedWord/>
      <trackRevisions>false</trackRevisions>
    </reviewItem>
    <reviewItem>
      <errorID>8f33c173-0923-46c4-bd8d-2ef4d29476bb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3172F3E7</paraID>
      <start>0</start>
      <end>2</end>
      <status>unmodified</status>
      <modifiedWord/>
      <trackRevisions>false</trackRevisions>
    </reviewItem>
    <reviewItem>
      <errorID>f630d465-ca92-430b-bfae-ce34cf3f0f4e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5F1B42E8</paraID>
      <start>0</start>
      <end>2</end>
      <status>unmodified</status>
      <modifiedWord/>
      <trackRevisions>false</trackRevisions>
    </reviewItem>
    <reviewItem>
      <errorID>7b2bb1fa-fd4a-4523-ae42-07ccdd623aa2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5F1B42E8</paraID>
      <start>28</start>
      <end>31</end>
      <status>unmodified</status>
      <modifiedWord/>
      <trackRevisions>false</trackRevisions>
    </reviewItem>
    <reviewItem>
      <errorID>833556c6-7ae1-4b21-8357-68b2835f2608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211ED1F8</paraID>
      <start>0</start>
      <end>2</end>
      <status>unmodified</status>
      <modifiedWord/>
      <trackRevisions>false</trackRevisions>
    </reviewItem>
    <reviewItem>
      <errorID>2e51d5d2-38ed-4a07-a3ed-cd98eae39ac1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18</start>
      <end>21</end>
      <status>unmodified</status>
      <modifiedWord/>
      <trackRevisions>false</trackRevisions>
    </reviewItem>
    <reviewItem>
      <errorID>3888452f-36cd-4e2b-a19f-854a6e92a398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33</start>
      <end>36</end>
      <status>unmodified</status>
      <modifiedWord/>
      <trackRevisions>false</trackRevisions>
    </reviewItem>
    <reviewItem>
      <errorID>17facbe6-3e28-4dc8-ab8b-9877e05df442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211ED1F8</paraID>
      <start>49</start>
      <end>52</end>
      <status>unmodified</status>
      <modifiedWord/>
      <trackRevisions>false</trackRevisions>
    </reviewItem>
    <reviewItem>
      <errorID>5a91a3e2-b3ec-4198-a1c7-f242c5b9be3b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77FD3487</paraID>
      <start>0</start>
      <end>2</end>
      <status>unmodified</status>
      <modifiedWord/>
      <trackRevisions>false</trackRevisions>
    </reviewItem>
    <reviewItem>
      <errorID>d77984f8-67a6-44bc-8bb2-caaf001ac398</errorID>
      <errorWord>，</errorWord>
      <group>L1_Word</group>
      <groupName>字词问题</groupName>
      <ability>L2_Typo</ability>
      <abilityName>字词错误</abilityName>
      <candidateList>
        <item>，在</item>
      </candidateList>
      <explain/>
      <paraID>77FD3487</paraID>
      <start>52</start>
      <end>53</end>
      <status>unmodified</status>
      <modifiedWord/>
      <trackRevisions>false</trackRevisions>
    </reviewItem>
    <reviewItem>
      <errorID>5b30924f-efd0-48b5-956a-c97bbc8de1c2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245309CB</paraID>
      <start>0</start>
      <end>2</end>
      <status>unmodified</status>
      <modifiedWord/>
      <trackRevisions>false</trackRevisions>
    </reviewItem>
    <reviewItem>
      <errorID>033e4f4a-e2c8-4dc6-a4fa-29bb0e6d35df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245309CB</paraID>
      <start>46</start>
      <end>47</end>
      <status>unmodified</status>
      <modifiedWord/>
      <trackRevisions>false</trackRevisions>
    </reviewItem>
    <reviewItem>
      <errorID>f89dae43-7ac5-4aef-91a3-bd3f9a5bf563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84639FA</paraID>
      <start>0</start>
      <end>2</end>
      <status>unmodified</status>
      <modifiedWord/>
      <trackRevisions>false</trackRevisions>
    </reviewItem>
    <reviewItem>
      <errorID>7f15f665-edf3-4e37-a3ab-250947a8b97d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3D02E9F0</paraID>
      <start>23</start>
      <end>26</end>
      <status>unmodified</status>
      <modifiedWord/>
      <trackRevisions>false</trackRevisions>
    </reviewItem>
    <reviewItem>
      <errorID>4d78c667-9ad5-43f4-9109-bec9e724de5e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693A53EE</paraID>
      <start>0</start>
      <end>2</end>
      <status>unmodified</status>
      <modifiedWord/>
      <trackRevisions>false</trackRevisions>
    </reviewItem>
    <reviewItem>
      <errorID>b50a99ea-f1a1-41f2-bef9-878280ca8d64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7B13F3D6</paraID>
      <start>0</start>
      <end>2</end>
      <status>unmodified</status>
      <modifiedWord/>
      <trackRevisions>false</trackRevisions>
    </reviewItem>
    <reviewItem>
      <errorID>6c599808-8f1a-4fb5-b36d-3d9f6651f68d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289942CA</paraID>
      <start>0</start>
      <end>2</end>
      <status>unmodified</status>
      <modifiedWord/>
      <trackRevisions>false</trackRevisions>
    </reviewItem>
    <reviewItem>
      <errorID>a6a38a03-9d61-4255-aa7e-8d175476a875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60C9951D</paraID>
      <start>0</start>
      <end>2</end>
      <status>unmodified</status>
      <modifiedWord/>
      <trackRevisions>false</trackRevisions>
    </reviewItem>
    <reviewItem>
      <errorID>ef3a8baa-910b-4b76-be13-002b15a30c95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43577ABF</paraID>
      <start>0</start>
      <end>2</end>
      <status>unmodified</status>
      <modifiedWord/>
      <trackRevisions>false</trackRevisions>
    </reviewItem>
    <reviewItem>
      <errorID>bfea9122-66bf-46c6-91f8-f0b39ec31f36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3038331D</paraID>
      <start>0</start>
      <end>2</end>
      <status>unmodified</status>
      <modifiedWord/>
      <trackRevisions>false</trackRevisions>
    </reviewItem>
    <reviewItem>
      <errorID>93ef3516-b4e1-4913-b1b7-b993810d10c9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2E00DC6</paraID>
      <start>0</start>
      <end>2</end>
      <status>unmodified</status>
      <modifiedWord/>
      <trackRevisions>false</trackRevisions>
    </reviewItem>
    <reviewItem>
      <errorID>0d5f576f-a4b5-4d1b-b4a7-f3ac04122444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11BA136</paraID>
      <start>0</start>
      <end>2</end>
      <status>unmodified</status>
      <modifiedWord/>
      <trackRevisions>false</trackRevisions>
    </reviewItem>
    <reviewItem>
      <errorID>c81cf4f1-18cc-44d1-8201-1dd8a679a015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68BD6409</paraID>
      <start>30</start>
      <end>33</end>
      <status>unmodified</status>
      <modifiedWord/>
      <trackRevisions>false</trackRevisions>
    </reviewItem>
    <reviewItem>
      <errorID>b5f5131c-7fcc-4904-a0f6-bdd92de01850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64272F3D</paraID>
      <start>54</start>
      <end>57</end>
      <status>unmodified</status>
      <modifiedWord/>
      <trackRevisions>false</trackRevisions>
    </reviewItem>
    <reviewItem>
      <errorID>6622746a-9c16-48a5-934c-3fdffa55078d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621B1F73</paraID>
      <start>0</start>
      <end>2</end>
      <status>unmodified</status>
      <modifiedWord/>
      <trackRevisions>false</trackRevisions>
    </reviewItem>
    <reviewItem>
      <errorID>01492b20-3709-47e2-8fe5-a895af9868e1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1E9DE2F1</paraID>
      <start>0</start>
      <end>2</end>
      <status>unmodified</status>
      <modifiedWord/>
      <trackRevisions>false</trackRevisions>
    </reviewItem>
    <reviewItem>
      <errorID>77695e58-bff6-48fa-93fa-ef3b138183e7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4B8072FD</paraID>
      <start>0</start>
      <end>2</end>
      <status>unmodified</status>
      <modifiedWord/>
      <trackRevisions>false</trackRevisions>
    </reviewItem>
    <reviewItem>
      <errorID>9772431d-b157-44d5-bc6e-62e05c7481cd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6E0BBB23</paraID>
      <start>0</start>
      <end>2</end>
      <status>unmodified</status>
      <modifiedWord/>
      <trackRevisions>false</trackRevisions>
    </reviewItem>
    <reviewItem>
      <errorID>8c2cb765-cfc1-464a-9a99-d5f3ccf6e510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46</start>
      <end>47</end>
      <status>unmodified</status>
      <modifiedWord/>
      <trackRevisions>false</trackRevisions>
    </reviewItem>
    <reviewItem>
      <errorID>17b92925-0889-49df-8e56-65baccb655fe</errorID>
      <errorWord>》</errorWord>
      <group>L1_Word</group>
      <groupName>字词问题</groupName>
      <ability>L2_Typo</ability>
      <abilityName>字词错误</abilityName>
      <candidateList>
        <item>》和</item>
      </candidateList>
      <explain/>
      <paraID>6E0BBB23</paraID>
      <start>53</start>
      <end>54</end>
      <status>unmodified</status>
      <modifiedWord/>
      <trackRevisions>false</trackRevisions>
    </reviewItem>
    <reviewItem>
      <errorID>38dae594-2bdd-429f-b971-32042156f26d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6E0BBB23</paraID>
      <start>71</start>
      <end>72</end>
      <status>unmodified</status>
      <modifiedWord/>
      <trackRevisions>false</trackRevisions>
    </reviewItem>
    <reviewItem>
      <errorID>2f847a93-e252-48c7-9bad-432ab7503b6b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4799FDC2</paraID>
      <start>0</start>
      <end>2</end>
      <status>unmodified</status>
      <modifiedWord/>
      <trackRevisions>false</trackRevisions>
    </reviewItem>
    <reviewItem>
      <errorID>290e15ae-d34d-4db5-8818-e740ccd8c06b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5E0500BC</paraID>
      <start>0</start>
      <end>2</end>
      <status>unmodified</status>
      <modifiedWord/>
      <trackRevisions>false</trackRevisions>
    </reviewItem>
    <reviewItem>
      <errorID>8474a20f-6172-4dd1-8feb-823794362ed6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67F0E0D1</paraID>
      <start>0</start>
      <end>2</end>
      <status>unmodified</status>
      <modifiedWord/>
      <trackRevisions>false</trackRevisions>
    </reviewItem>
    <reviewItem>
      <errorID>7feca553-4575-4bfc-8d67-67986fa73627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493FD279</paraID>
      <start>0</start>
      <end>2</end>
      <status>unmodified</status>
      <modifiedWord/>
      <trackRevisions>false</trackRevisions>
    </reviewItem>
    <reviewItem>
      <errorID>c2f0e0e6-304c-4c68-a237-5d6c25be5a4d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5E37FA32</paraID>
      <start>0</start>
      <end>2</end>
      <status>unmodified</status>
      <modifiedWord/>
      <trackRevisions>false</trackRevisions>
    </reviewItem>
    <reviewItem>
      <errorID>eeb0dcbe-abe8-4ab0-b28d-4127c3fb42ca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168651D2</paraID>
      <start>0</start>
      <end>2</end>
      <status>unmodified</status>
      <modifiedWord/>
      <trackRevisions>false</trackRevisions>
    </reviewItem>
    <reviewItem>
      <errorID>3b7a068a-f095-4e35-8277-d22ec1ea0760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1A774586</paraID>
      <start>0</start>
      <end>2</end>
      <status>unmodified</status>
      <modifiedWord/>
      <trackRevisions>false</trackRevisions>
    </reviewItem>
    <reviewItem>
      <errorID>e8e70ea2-7234-4c45-8b81-9528f040ffc7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25489068</paraID>
      <start>0</start>
      <end>2</end>
      <status>unmodified</status>
      <modifiedWord/>
      <trackRevisions>false</trackRevisions>
    </reviewItem>
    <reviewItem>
      <errorID>b16bf569-44e7-40c8-a29f-944e89ab43e5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28071F4</paraID>
      <start>0</start>
      <end>2</end>
      <status>unmodified</status>
      <modifiedWord/>
      <trackRevisions>false</trackRevisions>
    </reviewItem>
    <reviewItem>
      <errorID>251ccd73-e501-4ff9-b756-ac5f270cb61b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77C7B795</paraID>
      <start>0</start>
      <end>2</end>
      <status>unmodified</status>
      <modifiedWord/>
      <trackRevisions>false</trackRevisions>
    </reviewItem>
    <reviewItem>
      <errorID>0ddc8a8c-1ea3-42e5-a04a-8d299679c78e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463D5488</paraID>
      <start>0</start>
      <end>2</end>
      <status>unmodified</status>
      <modifiedWord/>
      <trackRevisions>false</trackRevisions>
    </reviewItem>
    <reviewItem>
      <errorID>f56fd7f5-ab0b-48be-8c89-a5ba967330a1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837B610</paraID>
      <start>0</start>
      <end>2</end>
      <status>unmodified</status>
      <modifiedWord/>
      <trackRevisions>false</trackRevisions>
    </reviewItem>
    <reviewItem>
      <errorID>53f735c6-f5d8-458d-b561-9484662636af</errorID>
      <errorWord>-</errorWord>
      <group>L1_Format</group>
      <groupName>格式问题</groupName>
      <ability>L2_HalfPunc</ability>
      <abilityName>全半角检查</abilityName>
      <candidateList>
        <item>－</item>
      </candidateList>
      <explain>文本全半角错误。</explain>
      <paraID> 797407D</paraID>
      <start>62</start>
      <end>63</end>
      <status>unmodified</status>
      <modifiedWord/>
      <trackRevisions>false</trackRevisions>
    </reviewItem>
    <reviewItem>
      <errorID>dc5b9930-6c9a-4b17-997a-783862c73400</errorID>
      <errorWord>程</errorWord>
      <group>L1_Word</group>
      <groupName>字词问题</groupName>
      <ability>L2_Typo</ability>
      <abilityName>字词错误</abilityName>
      <candidateList>
        <item>程中</item>
      </candidateList>
      <explain/>
      <paraID>2FF088C0</paraID>
      <start>57</start>
      <end>58</end>
      <status>unmodified</status>
      <modifiedWord/>
      <trackRevisions>false</trackRevisions>
    </reviewItem>
    <reviewItem>
      <errorID>8d3950dd-31a3-46a5-a2a4-0f32963890d6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1139C6C0</paraID>
      <start>0</start>
      <end>2</end>
      <status>unmodified</status>
      <modifiedWord/>
      <trackRevisions>false</trackRevisions>
    </reviewItem>
    <reviewItem>
      <errorID>c7d7e4f5-092e-489d-9dee-016de9e8054b</errorID>
      <errorWord>国家发改委</errorWord>
      <group>L1_Knowledge</group>
      <groupName>知识性问题</groupName>
      <ability>L2_Knowledge</ability>
      <abilityName>其他知识</abilityName>
      <candidateList>
        <item>国家发展改革委</item>
      </candidateList>
      <explain/>
      <paraID>4B6F45D6</paraID>
      <start>6</start>
      <end>11</end>
      <status>unmodified</status>
      <modifiedWord/>
      <trackRevisions>false</trackRevisions>
    </reviewItem>
    <reviewItem>
      <errorID>f0c77a4b-c95c-4a0c-8f67-03b0cddea266</errorID>
      <errorWord>（</errorWord>
      <group>L1_Punc</group>
      <groupName>标点问题</groupName>
      <ability>L2_Punc</ability>
      <abilityName>标点符号检查</abilityName>
      <candidateList>
        <item/>
      </candidateList>
      <explain>同一形式括号套用。</explain>
      <paraID>52F9BA91</paraID>
      <start>33</start>
      <end>34</end>
      <status>unmodified</status>
      <modifiedWord/>
      <trackRevisions>false</trackRevisions>
    </reviewItem>
    <reviewItem>
      <errorID>81e54968-013c-4d7e-b4a9-98c9be4e488f</errorID>
      <errorWord>(2025)1784号</errorWord>
      <group>L1_Knowledge</group>
      <groupName>知识性问题</groupName>
      <ability>L2_Knowledge</ability>
      <abilityName>其他知识</abilityName>
      <candidateList>
        <item>〔2025〕1784号</item>
      </candidateList>
      <explain>发文字号格式错误</explain>
      <paraID>52F9BA91</paraID>
      <start>38</start>
      <end>49</end>
      <status>modified</status>
      <modifiedWord>〔2025〕1784号</modifiedWord>
      <trackRevisions>false</trackRevisions>
    </reviewItem>
    <reviewItem>
      <errorID>c6b88ad7-4276-4f3f-a6b2-c2b1fe416f7c</errorID>
      <errorWord>）</errorWord>
      <group>L1_Punc</group>
      <groupName>标点问题</groupName>
      <ability>L2_Punc</ability>
      <abilityName>标点符号检查</abilityName>
      <candidateList/>
      <explain>同一形式括号套用。</explain>
      <paraID>52F9BA91</paraID>
      <start>54</start>
      <end>55</end>
      <status>unmodified</status>
      <modifiedWord/>
      <trackRevisions>false</trackRevisions>
    </reviewItem>
    <reviewItem>
      <errorID>f750954b-8d3d-47f2-941b-1c269f765b2c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6C606410</paraID>
      <start>0</start>
      <end>2</end>
      <status>unmodified</status>
      <modifiedWord/>
      <trackRevisions>false</trackRevisions>
    </reviewItem>
    <reviewItem>
      <errorID>946a059f-63ec-4714-a673-d5f9da3b0be7</errorID>
      <errorWord>法律、法规</errorWord>
      <group>L1_Word</group>
      <groupName>字词问题</groupName>
      <ability>L2_Typo</ability>
      <abilityName>字词错误</abilityName>
      <candidateList>
        <item>法律法规</item>
      </candidateList>
      <explain/>
      <paraID>596ECE39</paraID>
      <start>3</start>
      <end>8</end>
      <status>unmodified</status>
      <modifiedWord/>
      <trackRevisions>false</trackRevisions>
    </reviewItem>
    <reviewItem>
      <errorID>5ff64ca2-beb6-440d-bb8f-6ce0aba0a9a4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5CED9C0C</paraID>
      <start>0</start>
      <end>2</end>
      <status>unmodified</status>
      <modifiedWord/>
      <trackRevisions>false</trackRevisions>
    </reviewItem>
    <reviewItem>
      <errorID>10407ec0-c180-4fed-9738-2e5dfd6b40b5</errorID>
      <errorWord>&lt;</errorWord>
      <group>L1_Format</group>
      <groupName>格式问题</groupName>
      <ability>L2_HalfPunc</ability>
      <abilityName>全半角检查</abilityName>
      <candidateList>
        <item>〈</item>
      </candidateList>
      <explain>文本全半角错误。</explain>
      <paraID>1FBAF975</paraID>
      <start>9</start>
      <end>10</end>
      <status>unmodified</status>
      <modifiedWord/>
      <trackRevisions>false</trackRevisions>
    </reviewItem>
    <reviewItem>
      <errorID>e1ba81bd-e638-4138-8f92-185f299c3521</errorID>
      <errorWord>&gt;的通知》</errorWord>
      <group>L1_Punc</group>
      <groupName>标点问题</groupName>
      <ability>L2_Punc</ability>
      <abilityName>标点符号检查</abilityName>
      <candidateList>
        <item>〉的通知》</item>
      </candidateList>
      <explain/>
      <paraID>1FBAF975</paraID>
      <start>44</start>
      <end>49</end>
      <status>unmodified</status>
      <modifiedWord/>
      <trackRevisions>false</trackRevisions>
    </reviewItem>
    <reviewItem>
      <errorID>f272784e-e6ea-44b9-afed-59481cccc7ec</errorID>
      <errorWord>、和</errorWord>
      <group>L1_Word</group>
      <groupName>字词问题</groupName>
      <ability>L2_Typo</ability>
      <abilityName>字词错误</abilityName>
      <candidateList>
        <item>、</item>
      </candidateList>
      <explain/>
      <paraID> C3CB2E8</paraID>
      <start>64</start>
      <end>66</end>
      <status>unmodified</status>
      <modifiedWord/>
      <trackRevisions>false</trackRevisions>
    </reviewItem>
    <reviewItem>
      <errorID>3e31da48-2e9c-4e05-ae67-ed9741f958f0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70E35D17</paraID>
      <start>41</start>
      <end>44</end>
      <status>unmodified</status>
      <modifiedWord/>
      <trackRevisions>false</trackRevisions>
    </reviewItem>
    <reviewItem>
      <errorID>8ff1fbcb-54b4-422e-a88d-ede54eb8ae91</errorID>
      <errorWord>[2021]2号</errorWord>
      <group>L1_Knowledge</group>
      <groupName>知识性问题</groupName>
      <ability>L2_Knowledge</ability>
      <abilityName>其他知识</abilityName>
      <candidateList>
        <item>〔2021〕2号</item>
      </candidateList>
      <explain>发文字号格式错误</explain>
      <paraID>  E0AEA6</paraID>
      <start>8</start>
      <end>16</end>
      <status>modified</status>
      <modifiedWord>〔2021〕2号</modifiedWord>
      <trackRevisions>false</trackRevisions>
    </reviewItem>
    <reviewItem>
      <errorID>8c401046-4726-440f-b129-fb471a7be39e</errorID>
      <errorWord>[2021]32号</errorWord>
      <group>L1_Knowledge</group>
      <groupName>知识性问题</groupName>
      <ability>L2_Knowledge</ability>
      <abilityName>其他知识</abilityName>
      <candidateList>
        <item>〔2021〕32号</item>
      </candidateList>
      <explain>发文字号格式错误</explain>
      <paraID>  E0AEA6</paraID>
      <start>24</start>
      <end>33</end>
      <status>modified</status>
      <modifiedWord>〔2021〕32号</modifiedWord>
      <trackRevisions>false</trackRevisions>
    </reviewItem>
    <reviewItem>
      <errorID>6ca70c01-f72b-4241-a00e-a041dcf2be09</errorID>
      <errorWord>[2021]2号</errorWord>
      <group>L1_Knowledge</group>
      <groupName>知识性问题</groupName>
      <ability>L2_Knowledge</ability>
      <abilityName>其他知识</abilityName>
      <candidateList>
        <item>〔2021〕2号</item>
      </candidateList>
      <explain>发文字号格式错误</explain>
      <paraID>  E4531C</paraID>
      <start>10</start>
      <end>18</end>
      <status>modified</status>
      <modifiedWord>〔2021〕2号</modifiedWord>
      <trackRevisions>false</trackRevisions>
    </reviewItem>
    <reviewItem>
      <errorID>e1c5aeec-0f3a-4fa2-b84c-4f14ba02a742</errorID>
      <errorWord>[2021]32号</errorWord>
      <group>L1_Knowledge</group>
      <groupName>知识性问题</groupName>
      <ability>L2_Knowledge</ability>
      <abilityName>其他知识</abilityName>
      <candidateList>
        <item>〔2021〕32号</item>
      </candidateList>
      <explain>发文字号格式错误</explain>
      <paraID>  E4531C</paraID>
      <start>26</start>
      <end>35</end>
      <status>modified</status>
      <modifiedWord>〔2021〕32号</modifiedWord>
      <trackRevisions>false</trackRevisions>
    </reviewItem>
    <reviewItem>
      <errorID>5c7d042b-d89c-44e5-aa50-0666cff7bcfc</errorID>
      <errorWord>&lt;</errorWord>
      <group>L1_Format</group>
      <groupName>格式问题</groupName>
      <ability>L2_HalfPunc</ability>
      <abilityName>全半角检查</abilityName>
      <candidateList>
        <item>〈</item>
      </candidateList>
      <explain>文本全半角错误。</explain>
      <paraID>5A71BBCF</paraID>
      <start>9</start>
      <end>10</end>
      <status>unmodified</status>
      <modifiedWord/>
      <trackRevisions>false</trackRevisions>
    </reviewItem>
    <reviewItem>
      <errorID>329d2d1f-4c9e-4e9c-8f05-342366334c61</errorID>
      <errorWord>&gt;的通知》</errorWord>
      <group>L1_Punc</group>
      <groupName>标点问题</groupName>
      <ability>L2_Punc</ability>
      <abilityName>标点符号检查</abilityName>
      <candidateList>
        <item>〉的通知》</item>
      </candidateList>
      <explain/>
      <paraID>5A71BBCF</paraID>
      <start>29</start>
      <end>34</end>
      <status>unmodified</status>
      <modifiedWord/>
      <trackRevisions>false</trackRevisions>
    </reviewItem>
    <reviewItem>
      <errorID>4664d70d-4914-4221-99f1-791f299759be</errorID>
      <errorWord>[2021]2号</errorWord>
      <group>L1_Knowledge</group>
      <groupName>知识性问题</groupName>
      <ability>L2_Knowledge</ability>
      <abilityName>其他知识</abilityName>
      <candidateList>
        <item>〔2021〕2号</item>
      </candidateList>
      <explain>发文字号格式错误</explain>
      <paraID>5A71BBCF</paraID>
      <start>39</start>
      <end>47</end>
      <status>modified</status>
      <modifiedWord>〔2021〕2号</modifiedWord>
      <trackRevisions>false</trackRevisions>
    </reviewItem>
    <reviewItem>
      <errorID>518f2132-10f0-4051-b421-2130f4a444a0</errorID>
      <errorWord>[2021]32号</errorWord>
      <group>L1_Knowledge</group>
      <groupName>知识性问题</groupName>
      <ability>L2_Knowledge</ability>
      <abilityName>其他知识</abilityName>
      <candidateList>
        <item>〔2021〕32号</item>
      </candidateList>
      <explain>发文字号格式错误</explain>
      <paraID>5BF29922</paraID>
      <start>29</start>
      <end>38</end>
      <status>modified</status>
      <modifiedWord>〔2021〕32号</modifiedWord>
      <trackRevisions>false</trackRevisions>
    </reviewItem>
    <reviewItem>
      <errorID>1cf66c55-0138-4f9c-a9e0-61b29b8527ac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59FA95D6</paraID>
      <start>0</start>
      <end>2</end>
      <status>unmodified</status>
      <modifiedWord/>
      <trackRevisions>false</trackRevisions>
    </reviewItem>
    <reviewItem>
      <errorID>9aedad30-e4de-4328-aa14-652abd639d5b</errorID>
      <errorWord>门</errorWord>
      <group>L1_Word</group>
      <groupName>字词问题</groupName>
      <ability>L2_Typo</ability>
      <abilityName>字词错误</abilityName>
      <candidateList>
        <item>门在</item>
      </candidateList>
      <explain/>
      <paraID>62412188</paraID>
      <start>57</start>
      <end>58</end>
      <status>unmodified</status>
      <modifiedWord/>
      <trackRevisions>false</trackRevisions>
    </reviewItem>
    <reviewItem>
      <errorID>36c77ca5-3e4e-45b3-9edc-cf42a4688a00</errorID>
      <errorWord>&lt;</errorWord>
      <group>L1_Format</group>
      <groupName>格式问题</groupName>
      <ability>L2_HalfPunc</ability>
      <abilityName>全半角检查</abilityName>
      <candidateList>
        <item>〈</item>
      </candidateList>
      <explain>文本全半角错误。</explain>
      <paraID>45F58617</paraID>
      <start>5</start>
      <end>6</end>
      <status>unmodified</status>
      <modifiedWord/>
      <trackRevisions>false</trackRevisions>
    </reviewItem>
    <reviewItem>
      <errorID>653f5bd1-079e-4927-906e-8a01a29deb43</errorID>
      <errorWord>&gt;的通知》</errorWord>
      <group>L1_Punc</group>
      <groupName>标点问题</groupName>
      <ability>L2_Punc</ability>
      <abilityName>标点符号检查</abilityName>
      <candidateList>
        <item>〉的通知》</item>
      </candidateList>
      <explain/>
      <paraID>45F58617</paraID>
      <start>30</start>
      <end>35</end>
      <status>unmodified</status>
      <modifiedWord/>
      <trackRevisions>false</trackRevisions>
    </reviewItem>
    <reviewItem>
      <errorID>6d92dbd0-0eaf-456d-82c8-2a4ce3cd5a81</errorID>
      <errorWord>(</errorWord>
      <group>L1_Format</group>
      <groupName>格式问题</groupName>
      <ability>L2_HalfPunc</ability>
      <abilityName>全半角检查</abilityName>
      <candidateList>
        <item>（</item>
      </candidateList>
      <explain>文本全半角错误。</explain>
      <paraID>45F58617</paraID>
      <start>35</start>
      <end>36</end>
      <status>unmodified</status>
      <modifiedWord/>
      <trackRevisions>false</trackRevisions>
    </reviewItem>
    <reviewItem>
      <errorID>7bd4bd23-cca9-4cb9-9533-937610df0310</errorID>
      <errorWord>)</errorWord>
      <group>L1_Format</group>
      <groupName>格式问题</groupName>
      <ability>L2_HalfPunc</ability>
      <abilityName>全半角检查</abilityName>
      <candidateList>
        <item>）</item>
      </candidateList>
      <explain>文本全半角错误。</explain>
      <paraID>45F58617</paraID>
      <start>48</start>
      <end>49</end>
      <status>unmodified</status>
      <modifiedWord/>
      <trackRevisions>false</trackRevisions>
    </reviewItem>
    <reviewItem>
      <errorID>062783a0-3e29-4151-864e-49f252c6d139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A5AA6E</paraID>
      <start>0</start>
      <end>3</end>
      <status>unmodified</status>
      <modifiedWord/>
      <trackRevisions>false</trackRevisions>
    </reviewItem>
    <reviewItem>
      <errorID>0e93926e-1179-49d2-b7a0-f44f6b43626c</errorID>
      <errorWord>(</errorWord>
      <group>L1_Format</group>
      <groupName>格式问题</groupName>
      <ability>L2_HalfPunc</ability>
      <abilityName>全半角检查</abilityName>
      <candidateList>
        <item>（</item>
      </candidateList>
      <explain>文本全半角错误。</explain>
      <paraID>  A5AA6E</paraID>
      <start>54</start>
      <end>55</end>
      <status>unmodified</status>
      <modifiedWord/>
      <trackRevisions>false</trackRevisions>
    </reviewItem>
    <reviewItem>
      <errorID>af83af30-6db6-4f66-9c09-c9bc2e12bb69</errorID>
      <errorWord>)</errorWord>
      <group>L1_Format</group>
      <groupName>格式问题</groupName>
      <ability>L2_HalfPunc</ability>
      <abilityName>全半角检查</abilityName>
      <candidateList>
        <item>）</item>
      </candidateList>
      <explain>文本全半角错误。</explain>
      <paraID>  A5AA6E</paraID>
      <start>56</start>
      <end>57</end>
      <status>unmodified</status>
      <modifiedWord/>
      <trackRevisions>false</trackRevisions>
    </reviewItem>
    <reviewItem>
      <errorID>ea6e20f0-b8b9-4ccc-af0c-aaf9a6da8df3</errorID>
      <errorWord>(</errorWord>
      <group>L1_Format</group>
      <groupName>格式问题</groupName>
      <ability>L2_HalfPunc</ability>
      <abilityName>全半角检查</abilityName>
      <candidateList>
        <item>（</item>
      </candidateList>
      <explain>文本全半角错误。</explain>
      <paraID>  A5AA6E</paraID>
      <start>140</start>
      <end>141</end>
      <status>unmodified</status>
      <modifiedWord/>
      <trackRevisions>false</trackRevisions>
    </reviewItem>
    <reviewItem>
      <errorID>18790c8e-7c69-4fdb-af8a-15d04b48a745</errorID>
      <errorWord>)</errorWord>
      <group>L1_Format</group>
      <groupName>格式问题</groupName>
      <ability>L2_HalfPunc</ability>
      <abilityName>全半角检查</abilityName>
      <candidateList>
        <item>）</item>
      </candidateList>
      <explain>文本全半角错误。</explain>
      <paraID>  A5AA6E</paraID>
      <start>142</start>
      <end>143</end>
      <status>unmodified</status>
      <modifiedWord/>
      <trackRevisions>false</trackRevisions>
    </reviewItem>
    <reviewItem>
      <errorID>e2539756-5646-417d-8d59-c40aa9ab7f33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47356ED5</paraID>
      <start>0</start>
      <end>3</end>
      <status>unmodified</status>
      <modifiedWord/>
      <trackRevisions>false</trackRevisions>
    </reviewItem>
    <reviewItem>
      <errorID>8080f703-6cb2-44df-98d2-ce6e6200f40c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1D72DDB</paraID>
      <start>0</start>
      <end>3</end>
      <status>unmodified</status>
      <modifiedWord/>
      <trackRevisions>false</trackRevisions>
    </reviewItem>
    <reviewItem>
      <errorID>c117af63-2bf2-47e6-8237-c030283fb2ef</errorID>
      <errorWord>(</errorWord>
      <group>L1_Format</group>
      <groupName>格式问题</groupName>
      <ability>L2_HalfPunc</ability>
      <abilityName>全半角检查</abilityName>
      <candidateList>
        <item>（</item>
      </candidateList>
      <explain>文本全半角错误。</explain>
      <paraID>426BA3C7</paraID>
      <start>30</start>
      <end>31</end>
      <status>unmodified</status>
      <modifiedWord/>
      <trackRevisions>false</trackRevisions>
    </reviewItem>
    <reviewItem>
      <errorID>5175a768-87d3-446c-a42d-b6be8685fd51</errorID>
      <errorWord>)</errorWord>
      <group>L1_Format</group>
      <groupName>格式问题</groupName>
      <ability>L2_HalfPunc</ability>
      <abilityName>全半角检查</abilityName>
      <candidateList>
        <item>）</item>
      </candidateList>
      <explain>文本全半角错误。</explain>
      <paraID>426BA3C7</paraID>
      <start>42</start>
      <end>43</end>
      <status>unmodified</status>
      <modifiedWord/>
      <trackRevisions>false</trackRevisions>
    </reviewItem>
    <reviewItem>
      <errorID>25c4be79-e5a1-4ed5-b58c-ac2369d6a449</errorID>
      <errorWord>(</errorWord>
      <group>L1_Format</group>
      <groupName>格式问题</groupName>
      <ability>L2_HalfPunc</ability>
      <abilityName>全半角检查</abilityName>
      <candidateList>
        <item>（</item>
      </candidateList>
      <explain>文本全半角错误。</explain>
      <paraID>124A78D8</paraID>
      <start>26</start>
      <end>27</end>
      <status>unmodified</status>
      <modifiedWord/>
      <trackRevisions>false</trackRevisions>
    </reviewItem>
    <reviewItem>
      <errorID>8374aa51-fff5-4237-b727-4bb681d02c70</errorID>
      <errorWord>)</errorWord>
      <group>L1_Format</group>
      <groupName>格式问题</groupName>
      <ability>L2_HalfPunc</ability>
      <abilityName>全半角检查</abilityName>
      <candidateList>
        <item>）</item>
      </candidateList>
      <explain>文本全半角错误。</explain>
      <paraID>124A78D8</paraID>
      <start>39</start>
      <end>40</end>
      <status>unmodified</status>
      <modifiedWord/>
      <trackRevisions>false</trackRevisions>
    </reviewItem>
    <reviewItem>
      <errorID>2434e3ef-6f80-4c52-b518-66ed8c2449fe</errorID>
      <errorWord>长江</errorWord>
      <group>L1_Word</group>
      <groupName>字词问题</groupName>
      <ability>L2_Typo</ability>
      <abilityName>字词错误</abilityName>
      <candidateList>
        <item>江</item>
      </candidateList>
      <explain/>
      <paraID> 56BE82A</paraID>
      <start>57</start>
      <end>59</end>
      <status>unmodified</status>
      <modifiedWord/>
      <trackRevisions>false</trackRevisions>
    </reviewItem>
    <reviewItem>
      <errorID>e67bd4f8-15c4-4c39-8b14-aed486a4710b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2B3D975</paraID>
      <start>0</start>
      <end>2</end>
      <status>unmodified</status>
      <modifiedWord/>
      <trackRevisions>false</trackRevisions>
    </reviewItem>
    <reviewItem>
      <errorID>4102398e-d7cb-482e-bbc3-d36f54c2e53c</errorID>
      <errorWord>(2025)1784号</errorWord>
      <group>L1_Knowledge</group>
      <groupName>知识性问题</groupName>
      <ability>L2_Knowledge</ability>
      <abilityName>其他知识</abilityName>
      <candidateList>
        <item>〔2025〕1784号</item>
      </candidateList>
      <explain>发文字号格式错误</explain>
      <paraID>199E6566</paraID>
      <start>46</start>
      <end>57</end>
      <status>modified</status>
      <modifiedWord>〔2025〕1784号</modifiedWord>
      <trackRevisions>false</trackRevisions>
    </reviewItem>
    <reviewItem>
      <errorID>767d273b-c4f4-4ea7-a771-37a86082568e</errorID>
      <errorWord>-</errorWord>
      <group>L1_Format</group>
      <groupName>格式问题</groupName>
      <ability>L2_HalfPunc</ability>
      <abilityName>全半角检查</abilityName>
      <candidateList>
        <item>－</item>
      </candidateList>
      <explain>文本全半角错误。</explain>
      <paraID>20E37B8F</paraID>
      <start>176</start>
      <end>177</end>
      <status>unmodified</status>
      <modifiedWord/>
      <trackRevisions>false</trackRevisions>
    </reviewItem>
    <reviewItem>
      <errorID>52d8f995-9b04-4d7e-b806-c42513dd35f9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4065D2BB</paraID>
      <start>0</start>
      <end>2</end>
      <status>unmodified</status>
      <modifiedWord/>
      <trackRevisions>false</trackRevisions>
    </reviewItem>
    <reviewItem>
      <errorID>e30068b1-2674-4ddd-ad2b-26be3c7febe8</errorID>
      <errorWord>-</errorWord>
      <group>L1_Knowledge</group>
      <groupName>知识性问题</groupName>
      <ability>L2_Knowledge</ability>
      <abilityName>其他知识</abilityName>
      <candidateList>
        <item>%～</item>
      </candidateList>
      <explain>百分号用法检查</explain>
      <paraID>640AEADF</paraID>
      <start>7</start>
      <end>9</end>
      <status>modified</status>
      <modifiedWord>%～</modifiedWord>
      <trackRevisions>false</trackRevisions>
    </reviewItem>
    <reviewItem>
      <errorID>e259d6cf-2051-4008-92e5-1a0e808c969a</errorID>
      <errorWord>-</errorWord>
      <group>L1_Knowledge</group>
      <groupName>知识性问题</groupName>
      <ability>L2_Knowledge</ability>
      <abilityName>其他知识</abilityName>
      <candidateList>
        <item>%～</item>
      </candidateList>
      <explain>百分号用法检查</explain>
      <paraID>640AEADF</paraID>
      <start>18</start>
      <end>20</end>
      <status>modified</status>
      <modifiedWord>%～</modifiedWord>
      <trackRevisions>false</trackRevisions>
    </reviewItem>
    <reviewItem>
      <errorID>7f20be95-3dcd-4925-a15b-ef836c1d89b3</errorID>
      <errorWord>-</errorWord>
      <group>L1_Knowledge</group>
      <groupName>知识性问题</groupName>
      <ability>L2_Knowledge</ability>
      <abilityName>其他知识</abilityName>
      <candidateList>
        <item>%～</item>
      </candidateList>
      <explain>百分号用法检查</explain>
      <paraID> 2973D9D</paraID>
      <start>3</start>
      <end>5</end>
      <status>modified</status>
      <modifiedWord>%～</modifiedWord>
      <trackRevisions>false</trackRevisions>
    </reviewItem>
    <reviewItem>
      <errorID>cb838447-f6d5-40fa-be7e-d98627daaf4e</errorID>
      <errorWord>-</errorWord>
      <group>L1_Knowledge</group>
      <groupName>知识性问题</groupName>
      <ability>L2_Knowledge</ability>
      <abilityName>其他知识</abilityName>
      <candidateList>
        <item>%～</item>
      </candidateList>
      <explain>百分号用法检查</explain>
      <paraID> 2973D9D</paraID>
      <start>16</start>
      <end>18</end>
      <status>modified</status>
      <modifiedWord>%～</modifiedWord>
      <trackRevisions>false</trackRevisions>
    </reviewItem>
    <reviewItem>
      <errorID>b07274a8-7f79-405a-b0de-c00fe56875af</errorID>
      <errorWord>二甲基硅油</errorWord>
      <group>L1_Knowledge</group>
      <groupName>知识性问题</groupName>
      <ability>L2_Term</ability>
      <abilityName>专业术语</abilityName>
      <candidateList>
        <item>二甲硅油</item>
      </candidateList>
      <explain>医学名词[二甲基硅油]为不规范表述或旧称，其规范书面表述为[二甲硅油]。</explain>
      <paraID>7E65D09B</paraID>
      <start>19</start>
      <end>24</end>
      <status>unmodified</status>
      <modifiedWord/>
      <trackRevisions>false</trackRevisions>
    </reviewItem>
    <reviewItem>
      <errorID>a506ce2b-76df-4b0f-8857-c01ff7ec7a75</errorID>
      <errorWord>：</errorWord>
      <group>L1_Format</group>
      <groupName>格式问题</groupName>
      <ability>L2_HalfPunc</ability>
      <abilityName>全半角检查</abilityName>
      <candidateList>
        <item>:</item>
      </candidateList>
      <explain>文本全半角错误。</explain>
      <paraID> 13A30CC</paraID>
      <start>4</start>
      <end>5</end>
      <status>unmodified</status>
      <modifiedWord/>
      <trackRevisions>false</trackRevisions>
    </reviewItem>
    <reviewItem>
      <errorID>54b05287-81c1-489b-a4e6-30de347662db</errorID>
      <errorWord>)</errorWord>
      <group>L1_Format</group>
      <groupName>格式问题</groupName>
      <ability>L2_HalfPunc</ability>
      <abilityName>全半角检查</abilityName>
      <candidateList>
        <item>）</item>
      </candidateList>
      <explain>文本全半角错误。</explain>
      <paraID>7A1CF52F</paraID>
      <start>54</start>
      <end>55</end>
      <status>unmodified</status>
      <modifiedWord/>
      <trackRevisions>false</trackRevisions>
    </reviewItem>
    <reviewItem>
      <errorID>54153684-87bf-4db3-86b6-80807deb3d14</errorID>
      <errorWord>，，</errorWord>
      <group>L1_Punc</group>
      <groupName>标点问题</groupName>
      <ability>L2_Punc</ability>
      <abilityName>标点符号检查</abilityName>
      <candidateList>
        <item>，</item>
      </candidateList>
      <explain/>
      <paraID>7A1CF52F</paraID>
      <start>63</start>
      <end>65</end>
      <status>unmodified</status>
      <modifiedWord/>
      <trackRevisions>false</trackRevisions>
    </reviewItem>
    <reviewItem>
      <errorID>51415b6c-4716-429d-9b6a-613c66c94c53</errorID>
      <errorWord>：</errorWord>
      <group>L1_Format</group>
      <groupName>格式问题</groupName>
      <ability>L2_HalfPunc</ability>
      <abilityName>全半角检查</abilityName>
      <candidateList>
        <item>:</item>
      </candidateList>
      <explain>文本全半角错误。</explain>
      <paraID>7975E940</paraID>
      <start>4</start>
      <end>5</end>
      <status>unmodified</status>
      <modifiedWord/>
      <trackRevisions>false</trackRevisions>
    </reviewItem>
    <reviewItem>
      <errorID>14d23108-37e1-4913-b9fd-89201287c948</errorID>
      <errorWord>(</errorWord>
      <group>L1_Format</group>
      <groupName>格式问题</groupName>
      <ability>L2_HalfPunc</ability>
      <abilityName>全半角检查</abilityName>
      <candidateList>
        <item>（</item>
      </candidateList>
      <explain>文本全半角错误。</explain>
      <paraID>60B49645</paraID>
      <start>10</start>
      <end>11</end>
      <status>unmodified</status>
      <modifiedWord/>
      <trackRevisions>false</trackRevisions>
    </reviewItem>
    <reviewItem>
      <errorID>eaab67c4-948c-401e-9472-85b403ae2cf3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4B30B5F7</paraID>
      <start>0</start>
      <end>2</end>
      <status>unmodified</status>
      <modifiedWord/>
      <trackRevisions>false</trackRevisions>
    </reviewItem>
    <reviewItem>
      <errorID>27aa3528-9c0d-43f6-9cd2-769e73599887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4BE794EE</paraID>
      <start>0</start>
      <end>2</end>
      <status>unmodified</status>
      <modifiedWord/>
      <trackRevisions>false</trackRevisions>
    </reviewItem>
    <reviewItem>
      <errorID>a1112ae6-0299-4e65-9a49-2c851ea9bbd1</errorID>
      <errorWord>,</errorWord>
      <group>L1_Format</group>
      <groupName>格式问题</groupName>
      <ability>L2_HalfPunc</ability>
      <abilityName>全半角检查</abilityName>
      <candidateList>
        <item>，</item>
      </candidateList>
      <explain>文本全半角错误。</explain>
      <paraID>34F5CCAC</paraID>
      <start>2</start>
      <end>3</end>
      <status>unmodified</status>
      <modifiedWord/>
      <trackRevisions>false</trackRevisions>
    </reviewItem>
    <reviewItem>
      <errorID>27b3bd6a-51b3-40e2-a8ad-000f9577fae4</errorID>
      <errorWord>(</errorWord>
      <group>L1_Format</group>
      <groupName>格式问题</groupName>
      <ability>L2_HalfPunc</ability>
      <abilityName>全半角检查</abilityName>
      <candidateList>
        <item>（</item>
      </candidateList>
      <explain>文本全半角错误。</explain>
      <paraID>6D0F7924</paraID>
      <start>3</start>
      <end>4</end>
      <status>unmodified</status>
      <modifiedWord/>
      <trackRevisions>false</trackRevisions>
    </reviewItem>
    <reviewItem>
      <errorID>66df6ec8-4fa3-4c40-b014-26e460f8e375</errorID>
      <errorWord>)</errorWord>
      <group>L1_Format</group>
      <groupName>格式问题</groupName>
      <ability>L2_HalfPunc</ability>
      <abilityName>全半角检查</abilityName>
      <candidateList>
        <item>）</item>
      </candidateList>
      <explain>文本全半角错误。</explain>
      <paraID>6D0F7924</paraID>
      <start>12</start>
      <end>13</end>
      <status>unmodified</status>
      <modifiedWord/>
      <trackRevisions>false</trackRevisions>
    </reviewItem>
    <reviewItem>
      <errorID>f91aa800-180a-4967-a9cc-44c6bd39fe95</errorID>
      <errorWord>(</errorWord>
      <group>L1_Format</group>
      <groupName>格式问题</groupName>
      <ability>L2_HalfPunc</ability>
      <abilityName>全半角检查</abilityName>
      <candidateList>
        <item>（</item>
      </candidateList>
      <explain>文本全半角错误。</explain>
      <paraID>453C394E</paraID>
      <start>103</start>
      <end>104</end>
      <status>unmodified</status>
      <modifiedWord/>
      <trackRevisions>false</trackRevisions>
    </reviewItem>
    <reviewItem>
      <errorID>c09395b2-8ea4-476e-95c0-8c5cd1b9a7dc</errorID>
      <errorWord>)</errorWord>
      <group>L1_Format</group>
      <groupName>格式问题</groupName>
      <ability>L2_HalfPunc</ability>
      <abilityName>全半角检查</abilityName>
      <candidateList>
        <item>）</item>
      </candidateList>
      <explain>文本全半角错误。</explain>
      <paraID>453C394E</paraID>
      <start>118</start>
      <end>119</end>
      <status>unmodified</status>
      <modifiedWord/>
      <trackRevisions>false</trackRevisions>
    </reviewItem>
    <reviewItem>
      <errorID>eb6ddd66-7d50-4574-80c7-ee734c46970f</errorID>
      <errorWord>:</errorWord>
      <group>L1_Format</group>
      <groupName>格式问题</groupName>
      <ability>L2_HalfPunc</ability>
      <abilityName>全半角检查</abilityName>
      <candidateList>
        <item>：</item>
      </candidateList>
      <explain>文本全半角错误。</explain>
      <paraID>453C394E</paraID>
      <start>133</start>
      <end>134</end>
      <status>unmodified</status>
      <modifiedWord/>
      <trackRevisions>false</trackRevisions>
    </reviewItem>
    <reviewItem>
      <errorID>d1342201-f34d-43eb-90c5-308e5510e7ed</errorID>
      <errorWord>:</errorWord>
      <group>L1_Format</group>
      <groupName>格式问题</groupName>
      <ability>L2_HalfPunc</ability>
      <abilityName>全半角检查</abilityName>
      <candidateList>
        <item>：</item>
      </candidateList>
      <explain>文本全半角错误。</explain>
      <paraID>21D7F47A</paraID>
      <start>2</start>
      <end>3</end>
      <status>unmodified</status>
      <modifiedWord/>
      <trackRevisions>false</trackRevisions>
    </reviewItem>
    <reviewItem>
      <errorID>80e4d390-d6b8-47f9-bc19-75bfea3ed151</errorID>
      <errorWord>(</errorWord>
      <group>L1_Format</group>
      <groupName>格式问题</groupName>
      <ability>L2_HalfPunc</ability>
      <abilityName>全半角检查</abilityName>
      <candidateList>
        <item>（</item>
      </candidateList>
      <explain>文本全半角错误。</explain>
      <paraID>21D7F47A</paraID>
      <start>10</start>
      <end>11</end>
      <status>unmodified</status>
      <modifiedWord/>
      <trackRevisions>false</trackRevisions>
    </reviewItem>
    <reviewItem>
      <errorID>d8a2c087-a852-4a38-98ec-8a7300977f9b</errorID>
      <errorWord>)</errorWord>
      <group>L1_Format</group>
      <groupName>格式问题</groupName>
      <ability>L2_HalfPunc</ability>
      <abilityName>全半角检查</abilityName>
      <candidateList>
        <item>）</item>
      </candidateList>
      <explain>文本全半角错误。</explain>
      <paraID>21D7F47A</paraID>
      <start>15</start>
      <end>16</end>
      <status>unmodified</status>
      <modifiedWord/>
      <trackRevisions>false</trackRevisions>
    </reviewItem>
    <reviewItem>
      <errorID>90e7c953-907c-4174-8f56-8c45e83d122e</errorID>
      <errorWord>(</errorWord>
      <group>L1_Format</group>
      <groupName>格式问题</groupName>
      <ability>L2_HalfPunc</ability>
      <abilityName>全半角检查</abilityName>
      <candidateList>
        <item>（</item>
      </candidateList>
      <explain>文本全半角错误。</explain>
      <paraID>4EA6C1B8</paraID>
      <start>7</start>
      <end>8</end>
      <status>unmodified</status>
      <modifiedWord/>
      <trackRevisions>false</trackRevisions>
    </reviewItem>
    <reviewItem>
      <errorID>bbdce5d1-5817-4702-a044-89aacc88f922</errorID>
      <errorWord>)</errorWord>
      <group>L1_Format</group>
      <groupName>格式问题</groupName>
      <ability>L2_HalfPunc</ability>
      <abilityName>全半角检查</abilityName>
      <candidateList>
        <item>）</item>
      </candidateList>
      <explain>文本全半角错误。</explain>
      <paraID>4EA6C1B8</paraID>
      <start>12</start>
      <end>13</end>
      <status>unmodified</status>
      <modifiedWord/>
      <trackRevisions>false</trackRevisions>
    </reviewItem>
    <reviewItem>
      <errorID>2bc2fb34-09ee-47dc-aa75-6d9103ab1e0a</errorID>
      <errorWord>(</errorWord>
      <group>L1_Format</group>
      <groupName>格式问题</groupName>
      <ability>L2_HalfPunc</ability>
      <abilityName>全半角检查</abilityName>
      <candidateList>
        <item>（</item>
      </candidateList>
      <explain>文本全半角错误。</explain>
      <paraID>5D5FEDF2</paraID>
      <start>7</start>
      <end>8</end>
      <status>unmodified</status>
      <modifiedWord/>
      <trackRevisions>false</trackRevisions>
    </reviewItem>
    <reviewItem>
      <errorID>cf445871-982c-4021-9684-d41f7ae608be</errorID>
      <errorWord>)</errorWord>
      <group>L1_Format</group>
      <groupName>格式问题</groupName>
      <ability>L2_HalfPunc</ability>
      <abilityName>全半角检查</abilityName>
      <candidateList>
        <item>）</item>
      </candidateList>
      <explain>文本全半角错误。</explain>
      <paraID>5D5FEDF2</paraID>
      <start>12</start>
      <end>13</end>
      <status>unmodified</status>
      <modifiedWord/>
      <trackRevisions>false</trackRevisions>
    </reviewItem>
    <reviewItem>
      <errorID>665997d3-7e1f-47bb-85ee-396ce31717a6</errorID>
      <errorWord>(</errorWord>
      <group>L1_Format</group>
      <groupName>格式问题</groupName>
      <ability>L2_HalfPunc</ability>
      <abilityName>全半角检查</abilityName>
      <candidateList>
        <item>（</item>
      </candidateList>
      <explain>文本全半角错误。</explain>
      <paraID>669A6853</paraID>
      <start>9</start>
      <end>10</end>
      <status>unmodified</status>
      <modifiedWord/>
      <trackRevisions>false</trackRevisions>
    </reviewItem>
    <reviewItem>
      <errorID>574755ec-31ad-411b-a001-bf3a751ffd91</errorID>
      <errorWord>)</errorWord>
      <group>L1_Format</group>
      <groupName>格式问题</groupName>
      <ability>L2_HalfPunc</ability>
      <abilityName>全半角检查</abilityName>
      <candidateList>
        <item>）</item>
      </candidateList>
      <explain>文本全半角错误。</explain>
      <paraID>669A6853</paraID>
      <start>14</start>
      <end>15</end>
      <status>unmodified</status>
      <modifiedWord/>
      <trackRevisions>false</trackRevisions>
    </reviewItem>
    <reviewItem>
      <errorID>ff119cd5-d25b-464b-8657-8f9306de2dcd</errorID>
      <errorWord>(</errorWord>
      <group>L1_Format</group>
      <groupName>格式问题</groupName>
      <ability>L2_HalfPunc</ability>
      <abilityName>全半角检查</abilityName>
      <candidateList>
        <item>（</item>
      </candidateList>
      <explain>文本全半角错误。</explain>
      <paraID>26456618</paraID>
      <start>8</start>
      <end>9</end>
      <status>unmodified</status>
      <modifiedWord/>
      <trackRevisions>false</trackRevisions>
    </reviewItem>
    <reviewItem>
      <errorID>b8ad5e55-0b6d-4450-a886-9e4002630661</errorID>
      <errorWord>)</errorWord>
      <group>L1_Format</group>
      <groupName>格式问题</groupName>
      <ability>L2_HalfPunc</ability>
      <abilityName>全半角检查</abilityName>
      <candidateList>
        <item>）</item>
      </candidateList>
      <explain>文本全半角错误。</explain>
      <paraID>26456618</paraID>
      <start>12</start>
      <end>13</end>
      <status>unmodified</status>
      <modifiedWord/>
      <trackRevisions>false</trackRevisions>
    </reviewItem>
    <reviewItem>
      <errorID>3426b7cf-93ff-4530-8a11-a5b0510f0dea</errorID>
      <errorWord>(</errorWord>
      <group>L1_Format</group>
      <groupName>格式问题</groupName>
      <ability>L2_HalfPunc</ability>
      <abilityName>全半角检查</abilityName>
      <candidateList>
        <item>（</item>
      </candidateList>
      <explain>文本全半角错误。</explain>
      <paraID>79AA70C1</paraID>
      <start>16</start>
      <end>17</end>
      <status>unmodified</status>
      <modifiedWord/>
      <trackRevisions>false</trackRevisions>
    </reviewItem>
    <reviewItem>
      <errorID>f899ccde-5444-473c-bfca-da68b6f69ada</errorID>
      <errorWord>)</errorWord>
      <group>L1_Format</group>
      <groupName>格式问题</groupName>
      <ability>L2_HalfPunc</ability>
      <abilityName>全半角检查</abilityName>
      <candidateList>
        <item>）</item>
      </candidateList>
      <explain>文本全半角错误。</explain>
      <paraID>79AA70C1</paraID>
      <start>18</start>
      <end>19</end>
      <status>unmodified</status>
      <modifiedWord/>
      <trackRevisions>false</trackRevisions>
    </reviewItem>
    <reviewItem>
      <errorID>69b46167-17a8-4f21-bd0f-50ac2f1894a3</errorID>
      <errorWord>(</errorWord>
      <group>L1_Format</group>
      <groupName>格式问题</groupName>
      <ability>L2_HalfPunc</ability>
      <abilityName>全半角检查</abilityName>
      <candidateList>
        <item>（</item>
      </candidateList>
      <explain>文本全半角错误。</explain>
      <paraID> 20B7988</paraID>
      <start>9</start>
      <end>10</end>
      <status>unmodified</status>
      <modifiedWord/>
      <trackRevisions>false</trackRevisions>
    </reviewItem>
    <reviewItem>
      <errorID>9522073b-c8ab-484c-bc5b-d6192bf6adce</errorID>
      <errorWord>)</errorWord>
      <group>L1_Format</group>
      <groupName>格式问题</groupName>
      <ability>L2_HalfPunc</ability>
      <abilityName>全半角检查</abilityName>
      <candidateList>
        <item>）</item>
      </candidateList>
      <explain>文本全半角错误。</explain>
      <paraID> 20B7988</paraID>
      <start>14</start>
      <end>15</end>
      <status>unmodified</status>
      <modifiedWord/>
      <trackRevisions>false</trackRevisions>
    </reviewItem>
    <reviewItem>
      <errorID>b532352f-95f9-436e-9dbf-9ea9fc54df43</errorID>
      <errorWord>计</errorWord>
      <group>L1_Word</group>
      <groupName>字词问题</groupName>
      <ability>L2_Typo</ability>
      <abilityName>字词错误</abilityName>
      <candidateList>
        <item>计算</item>
      </candidateList>
      <explain/>
      <paraID>5B4BD7B3</paraID>
      <start>40</start>
      <end>41</end>
      <status>unmodified</status>
      <modifiedWord/>
      <trackRevisions>false</trackRevisions>
    </reviewItem>
    <reviewItem>
      <errorID>2631b29f-254e-4fee-bf41-f10918efe5a5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51EB74EF</paraID>
      <start>0</start>
      <end>2</end>
      <status>unmodified</status>
      <modifiedWord/>
      <trackRevisions>false</trackRevisions>
    </reviewItem>
    <reviewItem>
      <errorID>7db5b763-fd9b-40ae-b616-3042fa4c2996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704DB5F8</paraID>
      <start>0</start>
      <end>2</end>
      <status>unmodified</status>
      <modifiedWord/>
      <trackRevisions>false</trackRevisions>
    </reviewItem>
    <reviewItem>
      <errorID>9c50cbf1-dfe4-44bb-a528-f45703dbac45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132AA665</paraID>
      <start>0</start>
      <end>2</end>
      <status>unmodified</status>
      <modifiedWord/>
      <trackRevisions>false</trackRevisions>
    </reviewItem>
    <reviewItem>
      <errorID>1d13bbbe-48ef-45e8-9911-93b6d6937a3c</errorID>
      <errorWord>本</errorWord>
      <group>L1_Word</group>
      <groupName>字词问题</groupName>
      <ability>L2_Typo</ability>
      <abilityName>字词错误</abilityName>
      <candidateList>
        <item>本次</item>
      </candidateList>
      <explain/>
      <paraID> DFE6A3B</paraID>
      <start>108</start>
      <end>109</end>
      <status>unmodified</status>
      <modifiedWord/>
      <trackRevisions>false</trackRevisions>
    </reviewItem>
    <reviewItem>
      <errorID>0aadc594-8ef4-4662-9e1d-f8c22d358eec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46DE9CD0</paraID>
      <start>0</start>
      <end>2</end>
      <status>unmodified</status>
      <modifiedWord/>
      <trackRevisions>false</trackRevisions>
    </reviewItem>
    <reviewItem>
      <errorID>3c46f92d-b4f9-48d0-9671-3e90779ff049</errorID>
      <errorWord>膜</errorWord>
      <group>L1_Word</group>
      <groupName>字词问题</groupName>
      <ability>L2_Typo</ability>
      <abilityName>字词错误</abilityName>
      <candidateList>
        <item>模</item>
      </candidateList>
      <explain/>
      <paraID>1BE48B4A</paraID>
      <start>36</start>
      <end>37</end>
      <status>unmodified</status>
      <modifiedWord/>
      <trackRevisions>false</trackRevisions>
    </reviewItem>
    <reviewItem>
      <errorID>036066fc-395a-48a5-86df-5f21741b861f</errorID>
      <errorWord>浇注</errorWord>
      <group>L1_Word</group>
      <groupName>字词问题</groupName>
      <ability>L2_Typo</ability>
      <abilityName>字词错误</abilityName>
      <candidateList>
        <item>浇筑</item>
      </candidateList>
      <explain/>
      <paraID>38300079</paraID>
      <start>3</start>
      <end>5</end>
      <status>unmodified</status>
      <modifiedWord/>
      <trackRevisions>false</trackRevisions>
    </reviewItem>
    <reviewItem>
      <errorID>9db1352f-b520-468a-bf4e-2c10fe7c17a0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B1034E9</paraID>
      <start>59</start>
      <end>60</end>
      <status>unmodified</status>
      <modifiedWord/>
      <trackRevisions>false</trackRevisions>
    </reviewItem>
    <reviewItem>
      <errorID>e50a90f2-83d7-4e8c-a265-887530a2f863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B1034E9</paraID>
      <start>94</start>
      <end>95</end>
      <status>unmodified</status>
      <modifiedWord/>
      <trackRevisions>false</trackRevisions>
    </reviewItem>
    <reviewItem>
      <errorID>79b11249-ee9c-4abd-8975-aa6a7fb5ac84</errorID>
      <errorWord>)</errorWord>
      <group>L1_Format</group>
      <groupName>格式问题</groupName>
      <ability>L2_HalfPunc</ability>
      <abilityName>全半角检查</abilityName>
      <candidateList>
        <item>）</item>
      </candidateList>
      <explain>文本全半角错误。</explain>
      <paraID>7C9EB239</paraID>
      <start>6</start>
      <end>7</end>
      <status>unmodified</status>
      <modifiedWord/>
      <trackRevisions>false</trackRevisions>
    </reviewItem>
    <reviewItem>
      <errorID>e1709d9b-af72-4e7d-aa6b-9e1a273f7ff1</errorID>
      <errorWord>)</errorWord>
      <group>L1_Format</group>
      <groupName>格式问题</groupName>
      <ability>L2_HalfPunc</ability>
      <abilityName>全半角检查</abilityName>
      <candidateList>
        <item>）</item>
      </candidateList>
      <explain>文本全半角错误。</explain>
      <paraID>7F5E13B5</paraID>
      <start>7</start>
      <end>8</end>
      <status>unmodified</status>
      <modifiedWord/>
      <trackRevisions>false</trackRevisions>
    </reviewItem>
    <reviewItem>
      <errorID>0c73af73-b4cb-472d-a499-9a7b5ee7d797</errorID>
      <errorWord>(</errorWord>
      <group>L1_Format</group>
      <groupName>格式问题</groupName>
      <ability>L2_HalfPunc</ability>
      <abilityName>全半角检查</abilityName>
      <candidateList>
        <item>（</item>
      </candidateList>
      <explain>文本全半角错误。</explain>
      <paraID>1045C0C4</paraID>
      <start>17</start>
      <end>18</end>
      <status>unmodified</status>
      <modifiedWord/>
      <trackRevisions>false</trackRevisions>
    </reviewItem>
    <reviewItem>
      <errorID>1e521ff0-f405-47b7-b272-a0973f5efa52</errorID>
      <errorWord>)</errorWord>
      <group>L1_Format</group>
      <groupName>格式问题</groupName>
      <ability>L2_HalfPunc</ability>
      <abilityName>全半角检查</abilityName>
      <candidateList>
        <item>）</item>
      </candidateList>
      <explain>文本全半角错误。</explain>
      <paraID>1045C0C4</paraID>
      <start>20</start>
      <end>21</end>
      <status>unmodified</status>
      <modifiedWord/>
      <trackRevisions>false</trackRevisions>
    </reviewItem>
    <reviewItem>
      <errorID>934ed8ef-187b-4eaa-9ccf-33243394da9f</errorID>
      <errorWord>程</errorWord>
      <group>L1_Word</group>
      <groupName>字词问题</groupName>
      <ability>L2_Typo</ability>
      <abilityName>字词错误</abilityName>
      <candidateList>
        <item>程中</item>
      </candidateList>
      <explain/>
      <paraID>5AFF250D</paraID>
      <start>99</start>
      <end>100</end>
      <status>unmodified</status>
      <modifiedWord/>
      <trackRevisions>false</trackRevisions>
    </reviewItem>
    <reviewItem>
      <errorID>032bc545-7ba5-4a40-82de-7b666f9a0649</errorID>
      <errorWord>(</errorWord>
      <group>L1_Format</group>
      <groupName>格式问题</groupName>
      <ability>L2_HalfPunc</ability>
      <abilityName>全半角检查</abilityName>
      <candidateList>
        <item>（</item>
      </candidateList>
      <explain>文本全半角错误。</explain>
      <paraID>12FB311F</paraID>
      <start>15</start>
      <end>16</end>
      <status>unmodified</status>
      <modifiedWord/>
      <trackRevisions>false</trackRevisions>
    </reviewItem>
    <reviewItem>
      <errorID>5e8cf263-f60d-49bc-a526-1a009402d10b</errorID>
      <errorWord>)</errorWord>
      <group>L1_Format</group>
      <groupName>格式问题</groupName>
      <ability>L2_HalfPunc</ability>
      <abilityName>全半角检查</abilityName>
      <candidateList>
        <item>）</item>
      </candidateList>
      <explain>文本全半角错误。</explain>
      <paraID>12FB311F</paraID>
      <start>18</start>
      <end>19</end>
      <status>unmodified</status>
      <modifiedWord/>
      <trackRevisions>false</trackRevisions>
    </reviewItem>
    <reviewItem>
      <errorID>ae4d87e4-c985-4c85-a718-42f8f9385447</errorID>
      <errorWord>修正</errorWord>
      <group>L1_Word</group>
      <groupName>字词问题</groupName>
      <ability>L2_Typo</ability>
      <abilityName>字词错误</abilityName>
      <candidateList>
        <item>修整</item>
      </candidateList>
      <explain/>
      <paraID> 658DC4B</paraID>
      <start>23</start>
      <end>25</end>
      <status>unmodified</status>
      <modifiedWord/>
      <trackRevisions>false</trackRevisions>
    </reviewItem>
    <reviewItem>
      <errorID>0def35c4-a5e9-45a5-a247-63cb381cc9af</errorID>
      <errorWord>(</errorWord>
      <group>L1_Format</group>
      <groupName>格式问题</groupName>
      <ability>L2_HalfPunc</ability>
      <abilityName>全半角检查</abilityName>
      <candidateList>
        <item>（</item>
      </candidateList>
      <explain>文本全半角错误。</explain>
      <paraID>3165DCAB</paraID>
      <start>15</start>
      <end>16</end>
      <status>unmodified</status>
      <modifiedWord/>
      <trackRevisions>false</trackRevisions>
    </reviewItem>
    <reviewItem>
      <errorID>37dee21e-f656-4460-90a4-a10465186207</errorID>
      <errorWord>)</errorWord>
      <group>L1_Format</group>
      <groupName>格式问题</groupName>
      <ability>L2_HalfPunc</ability>
      <abilityName>全半角检查</abilityName>
      <candidateList>
        <item>）</item>
      </candidateList>
      <explain>文本全半角错误。</explain>
      <paraID>3165DCAB</paraID>
      <start>18</start>
      <end>19</end>
      <status>unmodified</status>
      <modifiedWord/>
      <trackRevisions>false</trackRevisions>
    </reviewItem>
    <reviewItem>
      <errorID>f8e4f43d-f2e4-492c-8a4b-f62e5385b946</errorID>
      <errorWord>(</errorWord>
      <group>L1_Format</group>
      <groupName>格式问题</groupName>
      <ability>L2_HalfPunc</ability>
      <abilityName>全半角检查</abilityName>
      <candidateList>
        <item>（</item>
      </candidateList>
      <explain>文本全半角错误。</explain>
      <paraID>191499EA</paraID>
      <start>15</start>
      <end>16</end>
      <status>unmodified</status>
      <modifiedWord/>
      <trackRevisions>false</trackRevisions>
    </reviewItem>
    <reviewItem>
      <errorID>6733da0a-6e46-42f8-9d94-9eb1e4f59b38</errorID>
      <errorWord>)</errorWord>
      <group>L1_Format</group>
      <groupName>格式问题</groupName>
      <ability>L2_HalfPunc</ability>
      <abilityName>全半角检查</abilityName>
      <candidateList>
        <item>）</item>
      </candidateList>
      <explain>文本全半角错误。</explain>
      <paraID>191499EA</paraID>
      <start>18</start>
      <end>19</end>
      <status>unmodified</status>
      <modifiedWord/>
      <trackRevisions>false</trackRevisions>
    </reviewItem>
    <reviewItem>
      <errorID>af2ab510-bba4-4d0a-81f4-a465792a3e13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74730869</paraID>
      <start>0</start>
      <end>2</end>
      <status>unmodified</status>
      <modifiedWord/>
      <trackRevisions>false</trackRevisions>
    </reviewItem>
    <reviewItem>
      <errorID>396e7181-3d19-4ca4-a66d-5bb6646ecfb2</errorID>
      <errorWord>完</errorWord>
      <group>L1_Word</group>
      <groupName>字词问题</groupName>
      <ability>L2_Typo</ability>
      <abilityName>字词错误</abilityName>
      <candidateList>
        <item>完成</item>
      </candidateList>
      <explain>〈动〉按照预期的目的结束；做成：～任务｜～作业｜计划完得成。</explain>
      <paraID>62DA687D</paraID>
      <start>12</start>
      <end>13</end>
      <status>unmodified</status>
      <modifiedWord/>
      <trackRevisions>false</trackRevisions>
    </reviewItem>
    <reviewItem>
      <errorID>e1e4f412-376b-474f-a300-39f8e173b14c</errorID>
      <errorWord>(</errorWord>
      <group>L1_Format</group>
      <groupName>格式问题</groupName>
      <ability>L2_HalfPunc</ability>
      <abilityName>全半角检查</abilityName>
      <candidateList>
        <item>（</item>
      </candidateList>
      <explain>文本全半角错误。</explain>
      <paraID>62DA687D</paraID>
      <start>21</start>
      <end>22</end>
      <status>unmodified</status>
      <modifiedWord/>
      <trackRevisions>false</trackRevisions>
    </reviewItem>
    <reviewItem>
      <errorID>6f585ae0-2a19-457b-a332-95eeb7fb060d</errorID>
      <errorWord>)</errorWord>
      <group>L1_Format</group>
      <groupName>格式问题</groupName>
      <ability>L2_HalfPunc</ability>
      <abilityName>全半角检查</abilityName>
      <candidateList>
        <item>）</item>
      </candidateList>
      <explain>文本全半角错误。</explain>
      <paraID>62DA687D</paraID>
      <start>24</start>
      <end>25</end>
      <status>unmodified</status>
      <modifiedWord/>
      <trackRevisions>false</trackRevisions>
    </reviewItem>
    <reviewItem>
      <errorID>eef762cf-c194-47f8-932f-e86cc672095c</errorID>
      <errorWord>(</errorWord>
      <group>L1_Format</group>
      <groupName>格式问题</groupName>
      <ability>L2_HalfPunc</ability>
      <abilityName>全半角检查</abilityName>
      <candidateList>
        <item>（</item>
      </candidateList>
      <explain>文本全半角错误。</explain>
      <paraID> DA24249</paraID>
      <start>37</start>
      <end>38</end>
      <status>unmodified</status>
      <modifiedWord/>
      <trackRevisions>false</trackRevisions>
    </reviewItem>
    <reviewItem>
      <errorID>047be9df-9099-47d2-9277-e49ee90b3dc9</errorID>
      <errorWord>)</errorWord>
      <group>L1_Format</group>
      <groupName>格式问题</groupName>
      <ability>L2_HalfPunc</ability>
      <abilityName>全半角检查</abilityName>
      <candidateList>
        <item>）</item>
      </candidateList>
      <explain>文本全半角错误。</explain>
      <paraID> DA24249</paraID>
      <start>40</start>
      <end>41</end>
      <status>unmodified</status>
      <modifiedWord/>
      <trackRevisions>false</trackRevisions>
    </reviewItem>
    <reviewItem>
      <errorID>d4553929-08e9-4318-9566-9318e0f566d8</errorID>
      <errorWord>程</errorWord>
      <group>L1_Word</group>
      <groupName>字词问题</groupName>
      <ability>L2_Typo</ability>
      <abilityName>字词错误</abilityName>
      <candidateList>
        <item>程中</item>
      </candidateList>
      <explain/>
      <paraID>1ACB24B0</paraID>
      <start>20</start>
      <end>21</end>
      <status>unmodified</status>
      <modifiedWord/>
      <trackRevisions>false</trackRevisions>
    </reviewItem>
    <reviewItem>
      <errorID>562e99d8-30d4-4ebc-b76c-9078ff48e4e2</errorID>
      <errorWord>(</errorWord>
      <group>L1_Format</group>
      <groupName>格式问题</groupName>
      <ability>L2_HalfPunc</ability>
      <abilityName>全半角检查</abilityName>
      <candidateList>
        <item>（</item>
      </candidateList>
      <explain>文本全半角错误。</explain>
      <paraID>2F4C8684</paraID>
      <start>39</start>
      <end>40</end>
      <status>unmodified</status>
      <modifiedWord/>
      <trackRevisions>false</trackRevisions>
    </reviewItem>
    <reviewItem>
      <errorID>ba440d66-9b96-4c99-aa20-73a56be98da6</errorID>
      <errorWord>)</errorWord>
      <group>L1_Format</group>
      <groupName>格式问题</groupName>
      <ability>L2_HalfPunc</ability>
      <abilityName>全半角检查</abilityName>
      <candidateList>
        <item>）</item>
      </candidateList>
      <explain>文本全半角错误。</explain>
      <paraID>2F4C8684</paraID>
      <start>42</start>
      <end>43</end>
      <status>unmodified</status>
      <modifiedWord/>
      <trackRevisions>false</trackRevisions>
    </reviewItem>
    <reviewItem>
      <errorID>295104ee-935b-4e64-97fd-2333a34fc3ff</errorID>
      <errorWord>网路</errorWord>
      <group>L1_Word</group>
      <groupName>字词问题</groupName>
      <ability>L2_Alias</ability>
      <abilityName>也作/曾用词</abilityName>
      <candidateList>
        <item>网络</item>
      </candidateList>
      <explain>词汇[网路]为不规范表述或旧称，其规范书面表述为[网络]。</explain>
      <paraID>2D0062A9</paraID>
      <start>43</start>
      <end>45</end>
      <status>modified</status>
      <modifiedWord>网络</modifiedWord>
      <trackRevisions>false</trackRevisions>
    </reviewItem>
    <reviewItem>
      <errorID>acb3ff06-b83a-4963-8f73-16bd8d0ebc03</errorID>
      <errorWord>）故</errorWord>
      <group>L1_Word</group>
      <groupName>字词问题</groupName>
      <ability>L2_Typo</ability>
      <abilityName>字词错误</abilityName>
      <candidateList>
        <item>）</item>
      </candidateList>
      <explain/>
      <paraID>36D86747</paraID>
      <start>2</start>
      <end>4</end>
      <status>unmodified</status>
      <modifiedWord/>
      <trackRevisions>false</trackRevisions>
    </reviewItem>
    <reviewItem>
      <errorID>0e1e2ba4-e4d4-4291-bb34-65f19385a923</errorID>
      <errorWord>目</errorWord>
      <group>L1_Word</group>
      <groupName>字词问题</groupName>
      <ability>L2_Typo</ability>
      <abilityName>字词错误</abilityName>
      <candidateList>
        <item>目在</item>
      </candidateList>
      <explain/>
      <paraID> BD065DC</paraID>
      <start>5</start>
      <end>6</end>
      <status>unmodified</status>
      <modifiedWord/>
      <trackRevisions>false</trackRevisions>
    </reviewItem>
    <reviewItem>
      <errorID>ee4381c3-9756-478f-8ce1-b6fcf346945d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D429D0C</paraID>
      <start>0</start>
      <end>2</end>
      <status>unmodified</status>
      <modifiedWord/>
      <trackRevisions>false</trackRevisions>
    </reviewItem>
    <reviewItem>
      <errorID>569ba83a-a531-4fbc-b9e3-97cde2b6b215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7B2BF8DF</paraID>
      <start>141</start>
      <end>142</end>
      <status>unmodified</status>
      <modifiedWord/>
      <trackRevisions>false</trackRevisions>
    </reviewItem>
    <reviewItem>
      <errorID>e4aad53d-0e1f-40fb-b651-281935883992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F09A6F4</paraID>
      <start>38</start>
      <end>39</end>
      <status>unmodified</status>
      <modifiedWord/>
      <trackRevisions>false</trackRevisions>
    </reviewItem>
    <reviewItem>
      <errorID>6c739b6e-4f71-4a55-b8d4-e2059ce5ea8f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6B2701D8</paraID>
      <start>0</start>
      <end>2</end>
      <status>unmodified</status>
      <modifiedWord/>
      <trackRevisions>false</trackRevisions>
    </reviewItem>
    <reviewItem>
      <errorID>502a8a3e-425b-4b75-af80-ced039cb2aa6</errorID>
      <errorWord>III类</errorWord>
      <group>L1_Knowledge</group>
      <groupName>知识性问题</groupName>
      <ability>L2_Knowledge</ability>
      <abilityName>其他知识</abilityName>
      <candidateList>
        <item>Ⅲ类</item>
      </candidateList>
      <explain/>
      <paraID>79D1BA86</paraID>
      <start>90</start>
      <end>92</end>
      <status>modified</status>
      <modifiedWord>Ⅲ类</modifiedWord>
      <trackRevisions>false</trackRevisions>
    </reviewItem>
    <reviewItem>
      <errorID>78fc3259-0d49-4653-808c-9a06579d30e6</errorID>
      <errorWord>III类</errorWord>
      <group>L1_Knowledge</group>
      <groupName>知识性问题</groupName>
      <ability>L2_Knowledge</ability>
      <abilityName>其他知识</abilityName>
      <candidateList>
        <item>Ⅲ类</item>
      </candidateList>
      <explain/>
      <paraID>79D1BA86</paraID>
      <start>145</start>
      <end>147</end>
      <status>modified</status>
      <modifiedWord>Ⅲ类</modifiedWord>
      <trackRevisions>false</trackRevisions>
    </reviewItem>
    <reviewItem>
      <errorID>5405be49-e145-4085-b943-b7c139cfaad2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5C577668</paraID>
      <start>117</start>
      <end>118</end>
      <status>unmodified</status>
      <modifiedWord/>
      <trackRevisions>false</trackRevisions>
    </reviewItem>
    <reviewItem>
      <errorID>1c72124b-a9bb-46a1-b6ae-0d813e2f910c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1A0F3445</paraID>
      <start>32</start>
      <end>33</end>
      <status>unmodified</status>
      <modifiedWord/>
      <trackRevisions>false</trackRevisions>
    </reviewItem>
    <reviewItem>
      <errorID>b43c7b38-5b12-41f8-b3fd-84f548d0a438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72504F3E</paraID>
      <start>0</start>
      <end>2</end>
      <status>unmodified</status>
      <modifiedWord/>
      <trackRevisions>false</trackRevisions>
    </reviewItem>
    <reviewItem>
      <errorID>b5ede2d6-0b36-4a88-be32-60859d3f2397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86ADC4D</paraID>
      <start>0</start>
      <end>2</end>
      <status>unmodified</status>
      <modifiedWord/>
      <trackRevisions>false</trackRevisions>
    </reviewItem>
    <reviewItem>
      <errorID>e06c7393-5683-4fdf-b1b4-785d621e7dc4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66C569C</paraID>
      <start>0</start>
      <end>2</end>
      <status>unmodified</status>
      <modifiedWord/>
      <trackRevisions>false</trackRevisions>
    </reviewItem>
    <reviewItem>
      <errorID>7caa22ec-c37b-4360-9e0f-868dcef92c2b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BE1B561</paraID>
      <start>0</start>
      <end>2</end>
      <status>unmodified</status>
      <modifiedWord/>
      <trackRevisions>false</trackRevisions>
    </reviewItem>
    <reviewItem>
      <errorID>817aef0f-cccf-46ea-9e40-95f596d36804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39CF740E</paraID>
      <start>0</start>
      <end>2</end>
      <status>unmodified</status>
      <modifiedWord/>
      <trackRevisions>false</trackRevisions>
    </reviewItem>
    <reviewItem>
      <errorID>ebb3232a-383e-4f40-956c-8e4d00224997</errorID>
      <errorWord>(</errorWord>
      <group>L1_Format</group>
      <groupName>格式问题</groupName>
      <ability>L2_HalfPunc</ability>
      <abilityName>全半角检查</abilityName>
      <candidateList>
        <item>（</item>
      </candidateList>
      <explain>文本全半角错误。</explain>
      <paraID>59322F48</paraID>
      <start>6</start>
      <end>7</end>
      <status>unmodified</status>
      <modifiedWord/>
      <trackRevisions>false</trackRevisions>
    </reviewItem>
    <reviewItem>
      <errorID>93f84d0e-7938-45ca-8ea9-d33e16812333</errorID>
      <errorWord>)</errorWord>
      <group>L1_Format</group>
      <groupName>格式问题</groupName>
      <ability>L2_HalfPunc</ability>
      <abilityName>全半角检查</abilityName>
      <candidateList>
        <item>）</item>
      </candidateList>
      <explain>文本全半角错误。</explain>
      <paraID>59322F48</paraID>
      <start>12</start>
      <end>13</end>
      <status>unmodified</status>
      <modifiedWord/>
      <trackRevisions>false</trackRevisions>
    </reviewItem>
    <reviewItem>
      <errorID>de01ca7c-9997-457e-bcc0-e9ad784e20f9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5BD6058C</paraID>
      <start>0</start>
      <end>2</end>
      <status>unmodified</status>
      <modifiedWord/>
      <trackRevisions>false</trackRevisions>
    </reviewItem>
    <reviewItem>
      <errorID>c88245ba-51e5-40bb-a3e2-1470c92f88a9</errorID>
      <errorWord>(</errorWord>
      <group>L1_Format</group>
      <groupName>格式问题</groupName>
      <ability>L2_HalfPunc</ability>
      <abilityName>全半角检查</abilityName>
      <candidateList>
        <item>（</item>
      </candidateList>
      <explain>文本全半角错误。</explain>
      <paraID> 12EB584</paraID>
      <start>16</start>
      <end>17</end>
      <status>unmodified</status>
      <modifiedWord/>
      <trackRevisions>false</trackRevisions>
    </reviewItem>
    <reviewItem>
      <errorID>709dd526-22aa-4ac0-908c-2bc391e20e5e</errorID>
      <errorWord>(</errorWord>
      <group>L1_Format</group>
      <groupName>格式问题</groupName>
      <ability>L2_HalfPunc</ability>
      <abilityName>全半角检查</abilityName>
      <candidateList>
        <item>（</item>
      </candidateList>
      <explain>文本全半角错误。</explain>
      <paraID>30222648</paraID>
      <start>30</start>
      <end>31</end>
      <status>unmodified</status>
      <modifiedWord/>
      <trackRevisions>false</trackRevisions>
    </reviewItem>
    <reviewItem>
      <errorID>0ec57e40-d6a2-466d-ba99-16845b1ee6e0</errorID>
      <errorWord>（</errorWord>
      <group>L1_Format</group>
      <groupName>格式问题</groupName>
      <ability>L2_HalfPunc</ability>
      <abilityName>全半角检查</abilityName>
      <candidateList>
        <item>(</item>
      </candidateList>
      <explain>文本全半角错误。</explain>
      <paraID>51D2C4D6</paraID>
      <start>1</start>
      <end>2</end>
      <status>unmodified</status>
      <modifiedWord/>
      <trackRevisions>false</trackRevisions>
    </reviewItem>
    <reviewItem>
      <errorID>3cfd8d18-699e-4256-b0df-b1a0421b11d0</errorID>
      <errorWord>）</errorWord>
      <group>L1_Format</group>
      <groupName>格式问题</groupName>
      <ability>L2_HalfPunc</ability>
      <abilityName>全半角检查</abilityName>
      <candidateList>
        <item>)</item>
      </candidateList>
      <explain>文本全半角错误。</explain>
      <paraID>51D2C4D6</paraID>
      <start>3</start>
      <end>4</end>
      <status>unmodified</status>
      <modifiedWord/>
      <trackRevisions>false</trackRevisions>
    </reviewItem>
    <reviewItem>
      <errorID>013253cd-5b95-47a8-b5d3-826a44c4cb58</errorID>
      <errorWord>（</errorWord>
      <group>L1_Format</group>
      <groupName>格式问题</groupName>
      <ability>L2_HalfPunc</ability>
      <abilityName>全半角检查</abilityName>
      <candidateList>
        <item>(</item>
      </candidateList>
      <explain>文本全半角错误。</explain>
      <paraID>30DA1AA0</paraID>
      <start>2</start>
      <end>3</end>
      <status>unmodified</status>
      <modifiedWord/>
      <trackRevisions>false</trackRevisions>
    </reviewItem>
    <reviewItem>
      <errorID>e667692f-fa9f-47f4-97d5-6c2ebb45ba81</errorID>
      <errorWord>）</errorWord>
      <group>L1_Format</group>
      <groupName>格式问题</groupName>
      <ability>L2_HalfPunc</ability>
      <abilityName>全半角检查</abilityName>
      <candidateList>
        <item>)</item>
      </candidateList>
      <explain>文本全半角错误。</explain>
      <paraID>30DA1AA0</paraID>
      <start>5</start>
      <end>6</end>
      <status>unmodified</status>
      <modifiedWord/>
      <trackRevisions>false</trackRevisions>
    </reviewItem>
    <reviewItem>
      <errorID>6103fec6-9b35-47c1-8996-1640775564dc</errorID>
      <errorWord>（</errorWord>
      <group>L1_Format</group>
      <groupName>格式问题</groupName>
      <ability>L2_HalfPunc</ability>
      <abilityName>全半角检查</abilityName>
      <candidateList>
        <item>(</item>
      </candidateList>
      <explain>文本全半角错误。</explain>
      <paraID>5EFB6C5F</paraID>
      <start>1</start>
      <end>2</end>
      <status>unmodified</status>
      <modifiedWord/>
      <trackRevisions>false</trackRevisions>
    </reviewItem>
    <reviewItem>
      <errorID>5e882d2f-79a3-4cc6-93de-c81c3174f23f</errorID>
      <errorWord>）</errorWord>
      <group>L1_Format</group>
      <groupName>格式问题</groupName>
      <ability>L2_HalfPunc</ability>
      <abilityName>全半角检查</abilityName>
      <candidateList>
        <item>)</item>
      </candidateList>
      <explain>文本全半角错误。</explain>
      <paraID>5EFB6C5F</paraID>
      <start>3</start>
      <end>4</end>
      <status>unmodified</status>
      <modifiedWord/>
      <trackRevisions>false</trackRevisions>
    </reviewItem>
    <reviewItem>
      <errorID>5f792a5c-0816-4187-b17b-8bb815379574</errorID>
      <errorWord>（</errorWord>
      <group>L1_Format</group>
      <groupName>格式问题</groupName>
      <ability>L2_HalfPunc</ability>
      <abilityName>全半角检查</abilityName>
      <candidateList>
        <item>(</item>
      </candidateList>
      <explain>文本全半角错误。</explain>
      <paraID>48B335BE</paraID>
      <start>2</start>
      <end>3</end>
      <status>unmodified</status>
      <modifiedWord/>
      <trackRevisions>false</trackRevisions>
    </reviewItem>
    <reviewItem>
      <errorID>314e8257-44a6-41ed-83ee-30d5dee4ac9b</errorID>
      <errorWord>）</errorWord>
      <group>L1_Format</group>
      <groupName>格式问题</groupName>
      <ability>L2_HalfPunc</ability>
      <abilityName>全半角检查</abilityName>
      <candidateList>
        <item>)</item>
      </candidateList>
      <explain>文本全半角错误。</explain>
      <paraID>48B335BE</paraID>
      <start>5</start>
      <end>6</end>
      <status>unmodified</status>
      <modifiedWord/>
      <trackRevisions>false</trackRevisions>
    </reviewItem>
    <reviewItem>
      <errorID>56e832d7-cb69-4285-8ed6-a55414b5d90e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4CC50580</paraID>
      <start>0</start>
      <end>2</end>
      <status>unmodified</status>
      <modifiedWord/>
      <trackRevisions>false</trackRevisions>
    </reviewItem>
    <reviewItem>
      <errorID>7c316386-6fd1-4e88-8686-e58527dafeeb</errorID>
      <errorWord>（</errorWord>
      <group>L1_Format</group>
      <groupName>格式问题</groupName>
      <ability>L2_HalfPunc</ability>
      <abilityName>全半角检查</abilityName>
      <candidateList>
        <item>(</item>
      </candidateList>
      <explain>文本全半角错误。</explain>
      <paraID>44CD738B</paraID>
      <start>5</start>
      <end>6</end>
      <status>unmodified</status>
      <modifiedWord/>
      <trackRevisions>false</trackRevisions>
    </reviewItem>
    <reviewItem>
      <errorID>09c1dea2-fb79-491b-b041-c75852ed4637</errorID>
      <errorWord>）</errorWord>
      <group>L1_Format</group>
      <groupName>格式问题</groupName>
      <ability>L2_HalfPunc</ability>
      <abilityName>全半角检查</abilityName>
      <candidateList>
        <item>)</item>
      </candidateList>
      <explain>文本全半角错误。</explain>
      <paraID>44CD738B</paraID>
      <start>7</start>
      <end>8</end>
      <status>unmodified</status>
      <modifiedWord/>
      <trackRevisions>false</trackRevisions>
    </reviewItem>
    <reviewItem>
      <errorID>1de0d67d-6362-4de6-a2db-a4aeb3d26a49</errorID>
      <errorWord>（</errorWord>
      <group>L1_Format</group>
      <groupName>格式问题</groupName>
      <ability>L2_HalfPunc</ability>
      <abilityName>全半角检查</abilityName>
      <candidateList>
        <item>(</item>
      </candidateList>
      <explain>文本全半角错误。</explain>
      <paraID>48610CBE</paraID>
      <start>5</start>
      <end>6</end>
      <status>unmodified</status>
      <modifiedWord/>
      <trackRevisions>false</trackRevisions>
    </reviewItem>
    <reviewItem>
      <errorID>2c1092c6-4512-42ec-b40f-f69a547e016d</errorID>
      <errorWord>）</errorWord>
      <group>L1_Format</group>
      <groupName>格式问题</groupName>
      <ability>L2_HalfPunc</ability>
      <abilityName>全半角检查</abilityName>
      <candidateList>
        <item>)</item>
      </candidateList>
      <explain>文本全半角错误。</explain>
      <paraID>48610CBE</paraID>
      <start>7</start>
      <end>8</end>
      <status>unmodified</status>
      <modifiedWord/>
      <trackRevisions>false</trackRevisions>
    </reviewItem>
    <reviewItem>
      <errorID>83848309-f9a6-42f2-8c69-3759087ac338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137F2B53</paraID>
      <start>0</start>
      <end>2</end>
      <status>unmodified</status>
      <modifiedWord/>
      <trackRevisions>false</trackRevisions>
    </reviewItem>
    <reviewItem>
      <errorID>fdcc1965-3ec7-4850-a8ee-c78905255ffa</errorID>
      <errorWord>&lt;</errorWord>
      <group>L1_Format</group>
      <groupName>格式问题</groupName>
      <ability>L2_HalfPunc</ability>
      <abilityName>全半角检查</abilityName>
      <candidateList>
        <item>〈</item>
      </candidateList>
      <explain>文本全半角错误。</explain>
      <paraID> 59D6F3E</paraID>
      <start>47</start>
      <end>48</end>
      <status>unmodified</status>
      <modifiedWord/>
      <trackRevisions>false</trackRevisions>
    </reviewItem>
    <reviewItem>
      <errorID>2f53bc43-3092-4da6-a999-849304605558</errorID>
      <errorWord>&gt;的通知》</errorWord>
      <group>L1_Punc</group>
      <groupName>标点问题</groupName>
      <ability>L2_Punc</ability>
      <abilityName>标点符号检查</abilityName>
      <candidateList>
        <item>〉的通知》</item>
      </candidateList>
      <explain/>
      <paraID> 59D6F3E</paraID>
      <start>66</start>
      <end>71</end>
      <status>unmodified</status>
      <modifiedWord/>
      <trackRevisions>false</trackRevisions>
    </reviewItem>
    <reviewItem>
      <errorID>426c64e1-8922-42cd-9bea-d44792ca90e1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34E3293C</paraID>
      <start>0</start>
      <end>2</end>
      <status>unmodified</status>
      <modifiedWord/>
      <trackRevisions>false</trackRevisions>
    </reviewItem>
    <reviewItem>
      <errorID>f54a963a-2696-4c59-9617-e8d07ee2f852</errorID>
      <errorWord>(</errorWord>
      <group>L1_Format</group>
      <groupName>格式问题</groupName>
      <ability>L2_HalfPunc</ability>
      <abilityName>全半角检查</abilityName>
      <candidateList>
        <item>（</item>
      </candidateList>
      <explain>文本全半角错误。</explain>
      <paraID>53061C32</paraID>
      <start>19</start>
      <end>20</end>
      <status>unmodified</status>
      <modifiedWord/>
      <trackRevisions>false</trackRevisions>
    </reviewItem>
    <reviewItem>
      <errorID>f0a3db85-c767-4280-ae14-4ef825e2b454</errorID>
      <errorWord>)</errorWord>
      <group>L1_Format</group>
      <groupName>格式问题</groupName>
      <ability>L2_HalfPunc</ability>
      <abilityName>全半角检查</abilityName>
      <candidateList>
        <item>）</item>
      </candidateList>
      <explain>文本全半角错误。</explain>
      <paraID>53061C32</paraID>
      <start>23</start>
      <end>24</end>
      <status>unmodified</status>
      <modifiedWord/>
      <trackRevisions>false</trackRevisions>
    </reviewItem>
    <reviewItem>
      <errorID>4216af18-732f-4412-bb10-244dc7ed792a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7425CF2D</paraID>
      <start>0</start>
      <end>2</end>
      <status>unmodified</status>
      <modifiedWord/>
      <trackRevisions>false</trackRevisions>
    </reviewItem>
    <reviewItem>
      <errorID>3bb46323-fa9f-4f88-83fe-93bc058347d8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43133A25</paraID>
      <start>0</start>
      <end>2</end>
      <status>unmodified</status>
      <modifiedWord/>
      <trackRevisions>false</trackRevisions>
    </reviewItem>
    <reviewItem>
      <errorID>5cd93895-6785-498e-8de7-5321400d4977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6F404E65</paraID>
      <start>210</start>
      <end>211</end>
      <status>unmodified</status>
      <modifiedWord/>
      <trackRevisions>false</trackRevisions>
    </reviewItem>
    <reviewItem>
      <errorID>0d1ceebe-3c3a-4371-8fd3-e27dd05c03ba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6F404E65</paraID>
      <start>289</start>
      <end>290</end>
      <status>unmodified</status>
      <modifiedWord/>
      <trackRevisions>false</trackRevisions>
    </reviewItem>
    <reviewItem>
      <errorID>547a0361-da25-46e3-885a-fea85136b802</errorID>
      <errorWord>-</errorWord>
      <group>L1_Knowledge</group>
      <groupName>知识性问题</groupName>
      <ability>L2_Knowledge</ability>
      <abilityName>其他知识</abilityName>
      <candidateList>
        <item>～</item>
      </candidateList>
      <explain>连接号使用不恰当</explain>
      <paraID>5796A756</paraID>
      <start>12</start>
      <end>13</end>
      <status>unmodified</status>
      <modifiedWord/>
      <trackRevisions>false</trackRevisions>
    </reviewItem>
    <reviewItem>
      <errorID>48113f2c-ce56-42c7-9b4b-5c41ef74b821</errorID>
      <errorWord>中科院</errorWord>
      <group>L1_Knowledge</group>
      <groupName>知识性问题</groupName>
      <ability>L2_Knowledge</ability>
      <abilityName>其他知识</abilityName>
      <candidateList>
        <item>中国科学院</item>
      </candidateList>
      <explain/>
      <paraID>5796A756</paraID>
      <start>65</start>
      <end>68</end>
      <status>unmodified</status>
      <modifiedWord/>
      <trackRevisions>false</trackRevisions>
    </reviewItem>
    <reviewItem>
      <errorID>4032551e-01e4-4f82-8690-88b9da4b81d3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12B640FA</paraID>
      <start>156</start>
      <end>157</end>
      <status>unmodified</status>
      <modifiedWord/>
      <trackRevisions>false</trackRevisions>
    </reviewItem>
    <reviewItem>
      <errorID>62559f55-55ae-4b94-b581-9b729b68da79</errorID>
      <errorWord>作</errorWord>
      <group>L1_Word</group>
      <groupName>字词问题</groupName>
      <ability>L2_Typo</ability>
      <abilityName>字词错误</abilityName>
      <candidateList>
        <item>做</item>
      </candidateList>
      <explain>存在发音相同字词的误用。</explain>
      <paraID>12B640FA</paraID>
      <start>167</start>
      <end>168</end>
      <status>unmodified</status>
      <modifiedWord/>
      <trackRevisions>false</trackRevisions>
    </reviewItem>
    <reviewItem>
      <errorID>e464559c-e050-4134-87da-644b8bb028ee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241E22B2</paraID>
      <start>0</start>
      <end>2</end>
      <status>unmodified</status>
      <modifiedWord/>
      <trackRevisions>false</trackRevisions>
    </reviewItem>
    <reviewItem>
      <errorID>cd738f1f-ddb7-40d1-8e5e-334df7930a3a</errorID>
      <errorWord>（</errorWord>
      <group>L1_Format</group>
      <groupName>格式问题</groupName>
      <ability>L2_HalfPunc</ability>
      <abilityName>全半角检查</abilityName>
      <candidateList>
        <item>(</item>
      </candidateList>
      <explain>文本全半角错误。</explain>
      <paraID>593B69AC</paraID>
      <start>1</start>
      <end>2</end>
      <status>unmodified</status>
      <modifiedWord/>
      <trackRevisions>false</trackRevisions>
    </reviewItem>
    <reviewItem>
      <errorID>16c1136b-2415-4a76-983a-c0d7ae0220b5</errorID>
      <errorWord>）</errorWord>
      <group>L1_Format</group>
      <groupName>格式问题</groupName>
      <ability>L2_HalfPunc</ability>
      <abilityName>全半角检查</abilityName>
      <candidateList>
        <item>)</item>
      </candidateList>
      <explain>文本全半角错误。</explain>
      <paraID>593B69AC</paraID>
      <start>3</start>
      <end>4</end>
      <status>unmodified</status>
      <modifiedWord/>
      <trackRevisions>false</trackRevisions>
    </reviewItem>
    <reviewItem>
      <errorID>e01861be-b2cc-4145-af18-f8093d3129cf</errorID>
      <errorWord>罩口</errorWord>
      <group>L1_Word</group>
      <groupName>字词问题</groupName>
      <ability>L2_Typo</ability>
      <abilityName>字词错误</abilityName>
      <candidateList>
        <item>口罩</item>
      </candidateList>
      <explain/>
      <paraID>3147675B</paraID>
      <start>0</start>
      <end>2</end>
      <status>unmodified</status>
      <modifiedWord/>
      <trackRevisions>false</trackRevisions>
    </reviewItem>
    <reviewItem>
      <errorID>6fffa88f-5200-4317-9d2c-89f1a5edc066</errorID>
      <errorWord>（</errorWord>
      <group>L1_Format</group>
      <groupName>格式问题</groupName>
      <ability>L2_HalfPunc</ability>
      <abilityName>全半角检查</abilityName>
      <candidateList>
        <item>(</item>
      </candidateList>
      <explain>文本全半角错误。</explain>
      <paraID> C04DD2E</paraID>
      <start>2</start>
      <end>3</end>
      <status>unmodified</status>
      <modifiedWord/>
      <trackRevisions>false</trackRevisions>
    </reviewItem>
    <reviewItem>
      <errorID>24d7e843-5d36-402f-b6ba-91266760d227</errorID>
      <errorWord>）</errorWord>
      <group>L1_Format</group>
      <groupName>格式问题</groupName>
      <ability>L2_HalfPunc</ability>
      <abilityName>全半角检查</abilityName>
      <candidateList>
        <item>)</item>
      </candidateList>
      <explain>文本全半角错误。</explain>
      <paraID> C04DD2E</paraID>
      <start>6</start>
      <end>7</end>
      <status>unmodified</status>
      <modifiedWord/>
      <trackRevisions>false</trackRevisions>
    </reviewItem>
    <reviewItem>
      <errorID>c90e6702-a196-4409-80a9-6823f9b6ed36</errorID>
      <errorWord>（</errorWord>
      <group>L1_Format</group>
      <groupName>格式问题</groupName>
      <ability>L2_HalfPunc</ability>
      <abilityName>全半角检查</abilityName>
      <candidateList>
        <item>(</item>
      </candidateList>
      <explain>文本全半角错误。</explain>
      <paraID>70C7EBD3</paraID>
      <start>1</start>
      <end>2</end>
      <status>unmodified</status>
      <modifiedWord/>
      <trackRevisions>false</trackRevisions>
    </reviewItem>
    <reviewItem>
      <errorID>0868d97c-d586-4e3b-8d57-bb547956dead</errorID>
      <errorWord>）</errorWord>
      <group>L1_Format</group>
      <groupName>格式问题</groupName>
      <ability>L2_HalfPunc</ability>
      <abilityName>全半角检查</abilityName>
      <candidateList>
        <item>)</item>
      </candidateList>
      <explain>文本全半角错误。</explain>
      <paraID>70C7EBD3</paraID>
      <start>6</start>
      <end>7</end>
      <status>unmodified</status>
      <modifiedWord/>
      <trackRevisions>false</trackRevisions>
    </reviewItem>
    <reviewItem>
      <errorID>6b85d0ba-5413-4485-998e-34d94fe7a776</errorID>
      <errorWord>（</errorWord>
      <group>L1_Format</group>
      <groupName>格式问题</groupName>
      <ability>L2_HalfPunc</ability>
      <abilityName>全半角检查</abilityName>
      <candidateList>
        <item>(</item>
      </candidateList>
      <explain>文本全半角错误。</explain>
      <paraID>38CC5456</paraID>
      <start>1</start>
      <end>2</end>
      <status>unmodified</status>
      <modifiedWord/>
      <trackRevisions>false</trackRevisions>
    </reviewItem>
    <reviewItem>
      <errorID>f76cd738-2694-4357-9b62-56ca0953246e</errorID>
      <errorWord>）</errorWord>
      <group>L1_Format</group>
      <groupName>格式问题</groupName>
      <ability>L2_HalfPunc</ability>
      <abilityName>全半角检查</abilityName>
      <candidateList>
        <item>)</item>
      </candidateList>
      <explain>文本全半角错误。</explain>
      <paraID>38CC5456</paraID>
      <start>3</start>
      <end>4</end>
      <status>unmodified</status>
      <modifiedWord/>
      <trackRevisions>false</trackRevisions>
    </reviewItem>
    <reviewItem>
      <errorID>bc3c858c-aeb7-47b3-bb34-c7dc89137821</errorID>
      <errorWord>(</errorWord>
      <group>L1_Format</group>
      <groupName>格式问题</groupName>
      <ability>L2_HalfPunc</ability>
      <abilityName>全半角检查</abilityName>
      <candidateList>
        <item>（</item>
      </candidateList>
      <explain>文本全半角错误。</explain>
      <paraID> 5BF762D</paraID>
      <start>55</start>
      <end>56</end>
      <status>unmodified</status>
      <modifiedWord/>
      <trackRevisions>false</trackRevisions>
    </reviewItem>
    <reviewItem>
      <errorID>3e9e31cf-9698-424b-981a-88f73e0cca80</errorID>
      <errorWord>)</errorWord>
      <group>L1_Format</group>
      <groupName>格式问题</groupName>
      <ability>L2_HalfPunc</ability>
      <abilityName>全半角检查</abilityName>
      <candidateList>
        <item>）</item>
      </candidateList>
      <explain>文本全半角错误。</explain>
      <paraID> 5BF762D</paraID>
      <start>61</start>
      <end>62</end>
      <status>unmodified</status>
      <modifiedWord/>
      <trackRevisions>false</trackRevisions>
    </reviewItem>
    <reviewItem>
      <errorID>c4d0eed4-e4b3-499f-aa91-e8f7103ac8c7</errorID>
      <errorWord>（</errorWord>
      <group>L1_Format</group>
      <groupName>格式问题</groupName>
      <ability>L2_HalfPunc</ability>
      <abilityName>全半角检查</abilityName>
      <candidateList>
        <item>(</item>
      </candidateList>
      <explain>文本全半角错误。</explain>
      <paraID>356C6A05</paraID>
      <start>2</start>
      <end>3</end>
      <status>unmodified</status>
      <modifiedWord/>
      <trackRevisions>false</trackRevisions>
    </reviewItem>
    <reviewItem>
      <errorID>241e65a5-2573-45ef-96c7-be819efd79a4</errorID>
      <errorWord>）</errorWord>
      <group>L1_Format</group>
      <groupName>格式问题</groupName>
      <ability>L2_HalfPunc</ability>
      <abilityName>全半角检查</abilityName>
      <candidateList>
        <item>)</item>
      </candidateList>
      <explain>文本全半角错误。</explain>
      <paraID>356C6A05</paraID>
      <start>19</start>
      <end>20</end>
      <status>unmodified</status>
      <modifiedWord/>
      <trackRevisions>false</trackRevisions>
    </reviewItem>
    <reviewItem>
      <errorID>bc194288-18b1-4fa7-b5ce-97157933486a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6733B8F2</paraID>
      <start>0</start>
      <end>2</end>
      <status>unmodified</status>
      <modifiedWord/>
      <trackRevisions>false</trackRevisions>
    </reviewItem>
    <reviewItem>
      <errorID>520d2839-d0b5-48ae-8ff2-a1dd7705aa12</errorID>
      <errorWord>(</errorWord>
      <group>L1_Format</group>
      <groupName>格式问题</groupName>
      <ability>L2_HalfPunc</ability>
      <abilityName>全半角检查</abilityName>
      <candidateList>
        <item>（</item>
      </candidateList>
      <explain>文本全半角错误。</explain>
      <paraID>5139BDD8</paraID>
      <start>4</start>
      <end>5</end>
      <status>unmodified</status>
      <modifiedWord/>
      <trackRevisions>false</trackRevisions>
    </reviewItem>
    <reviewItem>
      <errorID>71e91067-8a6b-4337-9e89-0298477bdd1e</errorID>
      <errorWord>)</errorWord>
      <group>L1_Format</group>
      <groupName>格式问题</groupName>
      <ability>L2_HalfPunc</ability>
      <abilityName>全半角检查</abilityName>
      <candidateList>
        <item>）</item>
      </candidateList>
      <explain>文本全半角错误。</explain>
      <paraID>5139BDD8</paraID>
      <start>6</start>
      <end>7</end>
      <status>unmodified</status>
      <modifiedWord/>
      <trackRevisions>false</trackRevisions>
    </reviewItem>
    <reviewItem>
      <errorID>6397cb01-962e-4226-9bf9-b6492d89a1eb</errorID>
      <errorWord>(</errorWord>
      <group>L1_Format</group>
      <groupName>格式问题</groupName>
      <ability>L2_HalfPunc</ability>
      <abilityName>全半角检查</abilityName>
      <candidateList>
        <item>（</item>
      </candidateList>
      <explain>文本全半角错误。</explain>
      <paraID>5386B0D1</paraID>
      <start>4</start>
      <end>5</end>
      <status>unmodified</status>
      <modifiedWord/>
      <trackRevisions>false</trackRevisions>
    </reviewItem>
    <reviewItem>
      <errorID>7cf03122-dfe6-4c84-926f-810cf1ea14f5</errorID>
      <errorWord>)</errorWord>
      <group>L1_Format</group>
      <groupName>格式问题</groupName>
      <ability>L2_HalfPunc</ability>
      <abilityName>全半角检查</abilityName>
      <candidateList>
        <item>）</item>
      </candidateList>
      <explain>文本全半角错误。</explain>
      <paraID>5386B0D1</paraID>
      <start>6</start>
      <end>7</end>
      <status>unmodified</status>
      <modifiedWord/>
      <trackRevisions>false</trackRevisions>
    </reviewItem>
    <reviewItem>
      <errorID>3efd1e63-eb1f-4376-8a59-d38b3c9a0901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126EF1BC</paraID>
      <start>0</start>
      <end>2</end>
      <status>unmodified</status>
      <modifiedWord/>
      <trackRevisions>false</trackRevisions>
    </reviewItem>
    <reviewItem>
      <errorID>056c1e8f-6355-425b-bf08-ec27d4bd91c6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722F3470</paraID>
      <start>0</start>
      <end>2</end>
      <status>unmodified</status>
      <modifiedWord/>
      <trackRevisions>false</trackRevisions>
    </reviewItem>
    <reviewItem>
      <errorID>4610a573-a29e-48c4-b181-202ac1a8788f</errorID>
      <errorWord>(</errorWord>
      <group>L1_Format</group>
      <groupName>格式问题</groupName>
      <ability>L2_HalfPunc</ability>
      <abilityName>全半角检查</abilityName>
      <candidateList>
        <item>（</item>
      </candidateList>
      <explain>文本全半角错误。</explain>
      <paraID>49518466</paraID>
      <start>2</start>
      <end>3</end>
      <status>unmodified</status>
      <modifiedWord/>
      <trackRevisions>false</trackRevisions>
    </reviewItem>
    <reviewItem>
      <errorID>e36598f1-7fcd-404e-a2ad-0c24cae77e88</errorID>
      <errorWord>)</errorWord>
      <group>L1_Format</group>
      <groupName>格式问题</groupName>
      <ability>L2_HalfPunc</ability>
      <abilityName>全半角检查</abilityName>
      <candidateList>
        <item>）</item>
      </candidateList>
      <explain>文本全半角错误。</explain>
      <paraID>49518466</paraID>
      <start>8</start>
      <end>9</end>
      <status>unmodified</status>
      <modifiedWord/>
      <trackRevisions>false</trackRevisions>
    </reviewItem>
    <reviewItem>
      <errorID>a2f2db6e-e936-4c0d-89c5-b07f10ccb263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C7E1305</paraID>
      <start>0</start>
      <end>2</end>
      <status>unmodified</status>
      <modifiedWord/>
      <trackRevisions>false</trackRevisions>
    </reviewItem>
    <reviewItem>
      <errorID>eafadfaf-65f6-4887-aff3-57c70c087488</errorID>
      <errorWord>(</errorWord>
      <group>L1_Format</group>
      <groupName>格式问题</groupName>
      <ability>L2_HalfPunc</ability>
      <abilityName>全半角检查</abilityName>
      <candidateList>
        <item>（</item>
      </candidateList>
      <explain>文本全半角错误。</explain>
      <paraID>190A1351</paraID>
      <start>27</start>
      <end>28</end>
      <status>unmodified</status>
      <modifiedWord/>
      <trackRevisions>false</trackRevisions>
    </reviewItem>
    <reviewItem>
      <errorID>938d8421-b19f-4edb-a0d2-84f0f162ef7c</errorID>
      <errorWord>)</errorWord>
      <group>L1_Format</group>
      <groupName>格式问题</groupName>
      <ability>L2_HalfPunc</ability>
      <abilityName>全半角检查</abilityName>
      <candidateList>
        <item>）</item>
      </candidateList>
      <explain>文本全半角错误。</explain>
      <paraID>190A1351</paraID>
      <start>42</start>
      <end>43</end>
      <status>unmodified</status>
      <modifiedWord/>
      <trackRevisions>false</trackRevisions>
    </reviewItem>
    <reviewItem>
      <errorID>7f5c3cd9-40af-4cd6-8d88-a93dee3f7b90</errorID>
      <errorWord>(</errorWord>
      <group>L1_Format</group>
      <groupName>格式问题</groupName>
      <ability>L2_HalfPunc</ability>
      <abilityName>全半角检查</abilityName>
      <candidateList>
        <item>（</item>
      </candidateList>
      <explain>文本全半角错误。</explain>
      <paraID>511682DE</paraID>
      <start>30</start>
      <end>31</end>
      <status>unmodified</status>
      <modifiedWord/>
      <trackRevisions>false</trackRevisions>
    </reviewItem>
    <reviewItem>
      <errorID>6540fd52-9f86-45ee-b31d-80686119cc05</errorID>
      <errorWord>)</errorWord>
      <group>L1_Format</group>
      <groupName>格式问题</groupName>
      <ability>L2_HalfPunc</ability>
      <abilityName>全半角检查</abilityName>
      <candidateList>
        <item>）</item>
      </candidateList>
      <explain>文本全半角错误。</explain>
      <paraID>511682DE</paraID>
      <start>36</start>
      <end>37</end>
      <status>unmodified</status>
      <modifiedWord/>
      <trackRevisions>false</trackRevisions>
    </reviewItem>
    <reviewItem>
      <errorID>dfded0cd-2e4d-449b-a11a-684bbfe19044</errorID>
      <errorWord>(</errorWord>
      <group>L1_Format</group>
      <groupName>格式问题</groupName>
      <ability>L2_HalfPunc</ability>
      <abilityName>全半角检查</abilityName>
      <candidateList>
        <item>（</item>
      </candidateList>
      <explain>文本全半角错误。</explain>
      <paraID>30189841</paraID>
      <start>21</start>
      <end>22</end>
      <status>unmodified</status>
      <modifiedWord/>
      <trackRevisions>false</trackRevisions>
    </reviewItem>
    <reviewItem>
      <errorID>aecb64fd-73e0-4f39-9bd9-664d74869ece</errorID>
      <errorWord>)</errorWord>
      <group>L1_Format</group>
      <groupName>格式问题</groupName>
      <ability>L2_HalfPunc</ability>
      <abilityName>全半角检查</abilityName>
      <candidateList>
        <item>）</item>
      </candidateList>
      <explain>文本全半角错误。</explain>
      <paraID>30189841</paraID>
      <start>23</start>
      <end>24</end>
      <status>unmodified</status>
      <modifiedWord/>
      <trackRevisions>false</trackRevisions>
    </reviewItem>
    <reviewItem>
      <errorID>6fd5abfe-1d11-47ca-9c66-099f98dd5333</errorID>
      <errorWord>(</errorWord>
      <group>L1_Format</group>
      <groupName>格式问题</groupName>
      <ability>L2_HalfPunc</ability>
      <abilityName>全半角检查</abilityName>
      <candidateList>
        <item>（</item>
      </candidateList>
      <explain>文本全半角错误。</explain>
      <paraID>261779D5</paraID>
      <start>30</start>
      <end>31</end>
      <status>unmodified</status>
      <modifiedWord/>
      <trackRevisions>false</trackRevisions>
    </reviewItem>
    <reviewItem>
      <errorID>0f039ee2-8bcb-484a-8c6a-d1b51331c26a</errorID>
      <errorWord>)</errorWord>
      <group>L1_Format</group>
      <groupName>格式问题</groupName>
      <ability>L2_HalfPunc</ability>
      <abilityName>全半角检查</abilityName>
      <candidateList>
        <item>）</item>
      </candidateList>
      <explain>文本全半角错误。</explain>
      <paraID>261779D5</paraID>
      <start>32</start>
      <end>33</end>
      <status>unmodified</status>
      <modifiedWord/>
      <trackRevisions>false</trackRevisions>
    </reviewItem>
    <reviewItem>
      <errorID>9b4395f1-65d5-4a6c-8462-9bec990b2923</errorID>
      <errorWord>、</errorWord>
      <group>L1_Punc</group>
      <groupName>标点问题</groupName>
      <ability>L2_Punc</ability>
      <abilityName>标点符号检查</abilityName>
      <candidateList>
        <item>.</item>
      </candidateList>
      <explain/>
      <paraID>27C5A59C</paraID>
      <start>1</start>
      <end>2</end>
      <status>unmodified</status>
      <modifiedWord/>
      <trackRevisions>false</trackRevisions>
    </reviewItem>
    <reviewItem>
      <errorID>24f84581-3517-49fa-a34f-c64e5ae75545</errorID>
      <errorWord>＜</errorWord>
      <group>L1_Format</group>
      <groupName>格式问题</groupName>
      <ability>L2_HalfPunc</ability>
      <abilityName>全半角检查</abilityName>
      <candidateList>
        <item>&lt;</item>
      </candidateList>
      <explain>文本全半角错误。</explain>
      <paraID>318B2C40</paraID>
      <start>0</start>
      <end>1</end>
      <status>unmodified</status>
      <modifiedWord/>
      <trackRevisions>false</trackRevisions>
    </reviewItem>
    <reviewItem>
      <errorID>a420f70e-3595-42cd-ac6e-8d25bec141c3</errorID>
      <errorWord>～</errorWord>
      <group>L1_Format</group>
      <groupName>格式问题</groupName>
      <ability>L2_HalfPunc</ability>
      <abilityName>全半角检查</abilityName>
      <candidateList>
        <item>~</item>
      </candidateList>
      <explain>文本全半角错误。</explain>
      <paraID>2176161C</paraID>
      <start>1</start>
      <end>2</end>
      <status>unmodified</status>
      <modifiedWord/>
      <trackRevisions>false</trackRevisions>
    </reviewItem>
    <reviewItem>
      <errorID>e0c339df-76cb-4ba3-8585-2324d991724e</errorID>
      <errorWord>＞</errorWord>
      <group>L1_Format</group>
      <groupName>格式问题</groupName>
      <ability>L2_HalfPunc</ability>
      <abilityName>全半角检查</abilityName>
      <candidateList>
        <item>&gt;</item>
      </candidateList>
      <explain>文本全半角错误。</explain>
      <paraID> 9BDD9D3</paraID>
      <start>0</start>
      <end>1</end>
      <status>unmodified</status>
      <modifiedWord/>
      <trackRevisions>false</trackRevisions>
    </reviewItem>
    <reviewItem>
      <errorID>c0ddf275-541d-4b0d-abfa-f24aa0c883ed</errorID>
      <errorWord>＜</errorWord>
      <group>L1_Format</group>
      <groupName>格式问题</groupName>
      <ability>L2_HalfPunc</ability>
      <abilityName>全半角检查</abilityName>
      <candidateList>
        <item>&lt;</item>
      </candidateList>
      <explain>文本全半角错误。</explain>
      <paraID>4A9901E7</paraID>
      <start>0</start>
      <end>1</end>
      <status>unmodified</status>
      <modifiedWord/>
      <trackRevisions>false</trackRevisions>
    </reviewItem>
    <reviewItem>
      <errorID>cae9429f-a662-440c-9d83-66abc6892d82</errorID>
      <errorWord>＞</errorWord>
      <group>L1_Format</group>
      <groupName>格式问题</groupName>
      <ability>L2_HalfPunc</ability>
      <abilityName>全半角检查</abilityName>
      <candidateList>
        <item>&gt;</item>
      </candidateList>
      <explain>文本全半角错误。</explain>
      <paraID>491F0AC8</paraID>
      <start>0</start>
      <end>1</end>
      <status>unmodified</status>
      <modifiedWord/>
      <trackRevisions>false</trackRevisions>
    </reviewItem>
    <reviewItem>
      <errorID>c91ce22c-ac61-4260-ace7-36fd8c9fb0e8</errorID>
      <errorWord>＜</errorWord>
      <group>L1_Format</group>
      <groupName>格式问题</groupName>
      <ability>L2_HalfPunc</ability>
      <abilityName>全半角检查</abilityName>
      <candidateList>
        <item>&lt;</item>
      </candidateList>
      <explain>文本全半角错误。</explain>
      <paraID>684B9442</paraID>
      <start>0</start>
      <end>1</end>
      <status>unmodified</status>
      <modifiedWord/>
      <trackRevisions>false</trackRevisions>
    </reviewItem>
    <reviewItem>
      <errorID>6f090888-1fb6-4e04-911f-0f43624a91e1</errorID>
      <errorWord>＞</errorWord>
      <group>L1_Format</group>
      <groupName>格式问题</groupName>
      <ability>L2_HalfPunc</ability>
      <abilityName>全半角检查</abilityName>
      <candidateList>
        <item>&gt;</item>
      </candidateList>
      <explain>文本全半角错误。</explain>
      <paraID>6C08984F</paraID>
      <start>0</start>
      <end>1</end>
      <status>unmodified</status>
      <modifiedWord/>
      <trackRevisions>false</trackRevisions>
    </reviewItem>
    <reviewItem>
      <errorID>577c6486-76de-4a46-ae51-691032de3e6e</errorID>
      <errorWord>＜</errorWord>
      <group>L1_Format</group>
      <groupName>格式问题</groupName>
      <ability>L2_HalfPunc</ability>
      <abilityName>全半角检查</abilityName>
      <candidateList>
        <item>&lt;</item>
      </candidateList>
      <explain>文本全半角错误。</explain>
      <paraID>16000985</paraID>
      <start>0</start>
      <end>1</end>
      <status>unmodified</status>
      <modifiedWord/>
      <trackRevisions>false</trackRevisions>
    </reviewItem>
    <reviewItem>
      <errorID>cec9ce06-49c3-4eb3-b40a-dbac37ddd6ce</errorID>
      <errorWord>＞</errorWord>
      <group>L1_Format</group>
      <groupName>格式问题</groupName>
      <ability>L2_HalfPunc</ability>
      <abilityName>全半角检查</abilityName>
      <candidateList>
        <item>&gt;</item>
      </candidateList>
      <explain>文本全半角错误。</explain>
      <paraID>2833B615</paraID>
      <start>0</start>
      <end>1</end>
      <status>unmodified</status>
      <modifiedWord/>
      <trackRevisions>false</trackRevisions>
    </reviewItem>
    <reviewItem>
      <errorID>572bacb8-ebb4-4048-be60-ca5a7a279f3d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12A361DF</paraID>
      <start>0</start>
      <end>2</end>
      <status>unmodified</status>
      <modifiedWord/>
      <trackRevisions>false</trackRevisions>
    </reviewItem>
    <reviewItem>
      <errorID>33feca22-6147-4f68-9708-8632fd1ba0f3</errorID>
      <errorWord>(</errorWord>
      <group>L1_Format</group>
      <groupName>格式问题</groupName>
      <ability>L2_HalfPunc</ability>
      <abilityName>全半角检查</abilityName>
      <candidateList>
        <item>（</item>
      </candidateList>
      <explain>文本全半角错误。</explain>
      <paraID>59D13536</paraID>
      <start>35</start>
      <end>36</end>
      <status>unmodified</status>
      <modifiedWord/>
      <trackRevisions>false</trackRevisions>
    </reviewItem>
    <reviewItem>
      <errorID>eeb75d4c-e947-4335-8467-7afbe4a3b0ab</errorID>
      <errorWord>)</errorWord>
      <group>L1_Format</group>
      <groupName>格式问题</groupName>
      <ability>L2_HalfPunc</ability>
      <abilityName>全半角检查</abilityName>
      <candidateList>
        <item>）</item>
      </candidateList>
      <explain>文本全半角错误。</explain>
      <paraID>59D13536</paraID>
      <start>39</start>
      <end>40</end>
      <status>unmodified</status>
      <modifiedWord/>
      <trackRevisions>false</trackRevisions>
    </reviewItem>
    <reviewItem>
      <errorID>6621bbcf-cfe6-443e-befb-4250d57bf989</errorID>
      <errorWord>粘膜</errorWord>
      <group>L1_Word</group>
      <groupName>字词问题</groupName>
      <ability>L2_Alias</ability>
      <abilityName>也作/曾用词</abilityName>
      <candidateList>
        <item>黏膜</item>
      </candidateList>
      <explain>词汇[粘膜]为不规范表述或旧称，其规范书面表述为[黏膜]。</explain>
      <paraID>6CDAAB61</paraID>
      <start>53</start>
      <end>55</end>
      <status>unmodified</status>
      <modifiedWord/>
      <trackRevisions>false</trackRevisions>
    </reviewItem>
    <reviewItem>
      <errorID>39bee062-65e3-427f-86ee-b5ad014762d6</errorID>
      <errorWord>粘液</errorWord>
      <group>L1_Word</group>
      <groupName>字词问题</groupName>
      <ability>L2_Typo</ability>
      <abilityName>字词错误</abilityName>
      <candidateList>
        <item>黏液</item>
      </candidateList>
      <explain>存在发音相同字词的误用。</explain>
      <paraID>6CDAAB61</paraID>
      <start>58</start>
      <end>60</end>
      <status>unmodified</status>
      <modifiedWord/>
      <trackRevisions>false</trackRevisions>
    </reviewItem>
    <reviewItem>
      <errorID>460e0d57-cd35-4469-8a30-b37310f26158</errorID>
      <errorWord>粘液</errorWord>
      <group>L1_Word</group>
      <groupName>字词问题</groupName>
      <ability>L2_Typo</ability>
      <abilityName>字词错误</abilityName>
      <candidateList>
        <item>黏液</item>
      </candidateList>
      <explain>存在发音相同字词的误用。</explain>
      <paraID>6CDAAB61</paraID>
      <start>86</start>
      <end>88</end>
      <status>unmodified</status>
      <modifiedWord/>
      <trackRevisions>false</trackRevisions>
    </reviewItem>
    <reviewItem>
      <errorID>a8c2bd77-a2c2-456e-bf89-47192eda2e2d</errorID>
      <errorWord>的粘液</errorWord>
      <group>L1_Word</group>
      <groupName>字词问题</groupName>
      <ability>L2_Alias</ability>
      <abilityName>也作/曾用词</abilityName>
      <candidateList>
        <item>的黏液</item>
      </candidateList>
      <explain>词汇[的粘液]为不规范表述或旧称，其规范书面表述为[的黏液]。</explain>
      <paraID>6CDAAB61</paraID>
      <start>91</start>
      <end>94</end>
      <status>unmodified</status>
      <modifiedWord/>
      <trackRevisions>false</trackRevisions>
    </reviewItem>
    <reviewItem>
      <errorID>335feb96-c093-4ba0-b2ce-a4b70fb4605b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71994B4A</paraID>
      <start>25</start>
      <end>26</end>
      <status>unmodified</status>
      <modifiedWord/>
      <trackRevisions>false</trackRevisions>
    </reviewItem>
    <reviewItem>
      <errorID>d2ab9dd8-4183-4adf-bcd4-b876833b25f8</errorID>
      <errorWord>大脑皮层</errorWord>
      <group>L1_Word</group>
      <groupName>字词问题</groupName>
      <ability>L2_Typo</ability>
      <abilityName>字词错误</abilityName>
      <candidateList>
        <item>大脑皮质</item>
      </candidateList>
      <explain/>
      <paraID> 5259446</paraID>
      <start>88</start>
      <end>92</end>
      <status>unmodified</status>
      <modifiedWord/>
      <trackRevisions>false</trackRevisions>
    </reviewItem>
    <reviewItem>
      <errorID>5a7e2e98-a7ef-41d6-8fc6-a9950813797a</errorID>
      <errorWord>减</errorWord>
      <group>L1_Word</group>
      <groupName>字词问题</groupName>
      <ability>L2_Typo</ability>
      <abilityName>字词错误</abilityName>
      <candidateList>
        <item>降</item>
      </candidateList>
      <explain>存在发音相近字词的误用。</explain>
      <paraID>14380870</paraID>
      <start>122</start>
      <end>123</end>
      <status>unmodified</status>
      <modifiedWord/>
      <trackRevisions>false</trackRevisions>
    </reviewItem>
    <reviewItem>
      <errorID>62ecbc42-deeb-43d1-8313-1067e904d2ad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968511F</paraID>
      <start>40</start>
      <end>41</end>
      <status>unmodified</status>
      <modifiedWord/>
      <trackRevisions>false</trackRevisions>
    </reviewItem>
    <reviewItem>
      <errorID>58d1fdfa-ce85-4c69-93c9-91e70292a8e7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7F858A5E</paraID>
      <start>0</start>
      <end>2</end>
      <status>unmodified</status>
      <modifiedWord/>
      <trackRevisions>false</trackRevisions>
    </reviewItem>
    <reviewItem>
      <errorID>6ef4ad75-82ae-43cc-a9e3-25d04ba7df77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79AB35B8</paraID>
      <start>0</start>
      <end>2</end>
      <status>unmodified</status>
      <modifiedWord/>
      <trackRevisions>false</trackRevisions>
    </reviewItem>
    <reviewItem>
      <errorID>cf8afa5a-ed76-46f6-98db-087582d0881a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67EEC765</paraID>
      <start>0</start>
      <end>2</end>
      <status>unmodified</status>
      <modifiedWord/>
      <trackRevisions>false</trackRevisions>
    </reviewItem>
    <reviewItem>
      <errorID>c26e43ad-f9a4-4b46-8f72-9e6e924c12c8</errorID>
      <errorWord>返回到</errorWord>
      <group>L1_Word</group>
      <groupName>字词问题</groupName>
      <ability>L2_Typo</ability>
      <abilityName>字词错误</abilityName>
      <candidateList>
        <item>返回</item>
      </candidateList>
      <explain/>
      <paraID>3A850018</paraID>
      <start>182</start>
      <end>185</end>
      <status>unmodified</status>
      <modifiedWord/>
      <trackRevisions>false</trackRevisions>
    </reviewItem>
    <reviewItem>
      <errorID>5937c3e2-fa3e-429a-af7f-4f3df3546b0d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426C6A9D</paraID>
      <start>0</start>
      <end>2</end>
      <status>unmodified</status>
      <modifiedWord/>
      <trackRevisions>false</trackRevisions>
    </reviewItem>
    <reviewItem>
      <errorID>f90243f7-f4c0-4190-a4c5-37e896806064</errorID>
      <errorWord>(</errorWord>
      <group>L1_Format</group>
      <groupName>格式问题</groupName>
      <ability>L2_HalfPunc</ability>
      <abilityName>全半角检查</abilityName>
      <candidateList>
        <item>（</item>
      </candidateList>
      <explain>文本全半角错误。</explain>
      <paraID>777DB5F0</paraID>
      <start>2</start>
      <end>3</end>
      <status>unmodified</status>
      <modifiedWord/>
      <trackRevisions>false</trackRevisions>
    </reviewItem>
    <reviewItem>
      <errorID>842d1c4a-9cdf-40a1-8d4a-c15c0706a069</errorID>
      <errorWord>)</errorWord>
      <group>L1_Format</group>
      <groupName>格式问题</groupName>
      <ability>L2_HalfPunc</ability>
      <abilityName>全半角检查</abilityName>
      <candidateList>
        <item>）</item>
      </candidateList>
      <explain>文本全半角错误。</explain>
      <paraID>777DB5F0</paraID>
      <start>7</start>
      <end>8</end>
      <status>unmodified</status>
      <modifiedWord/>
      <trackRevisions>false</trackRevisions>
    </reviewItem>
    <reviewItem>
      <errorID>d3cb991c-1ea5-4504-a464-3029f2ca4554</errorID>
      <errorWord>（</errorWord>
      <group>L1_Format</group>
      <groupName>格式问题</groupName>
      <ability>L2_HalfPunc</ability>
      <abilityName>全半角检查</abilityName>
      <candidateList>
        <item>(</item>
      </candidateList>
      <explain>文本全半角错误。</explain>
      <paraID>  64F562</paraID>
      <start>0</start>
      <end>1</end>
      <status>unmodified</status>
      <modifiedWord/>
      <trackRevisions>false</trackRevisions>
    </reviewItem>
    <reviewItem>
      <errorID>8eaded30-4ed9-4577-b9ed-bbf439c10eee</errorID>
      <errorWord>）</errorWord>
      <group>L1_Format</group>
      <groupName>格式问题</groupName>
      <ability>L2_HalfPunc</ability>
      <abilityName>全半角检查</abilityName>
      <candidateList>
        <item>)</item>
      </candidateList>
      <explain>文本全半角错误。</explain>
      <paraID>  64F562</paraID>
      <start>5</start>
      <end>6</end>
      <status>unmodified</status>
      <modifiedWord/>
      <trackRevisions>false</trackRevisions>
    </reviewItem>
    <reviewItem>
      <errorID>f9c3c3d6-6f04-417a-96e5-c321fce4817c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65FC3C8F</paraID>
      <start>0</start>
      <end>2</end>
      <status>unmodified</status>
      <modifiedWord/>
      <trackRevisions>false</trackRevisions>
    </reviewItem>
    <reviewItem>
      <errorID>0ea1f0d7-9197-4acc-b7cc-2bb8bfcb273d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570FCFF3</paraID>
      <start>0</start>
      <end>2</end>
      <status>unmodified</status>
      <modifiedWord/>
      <trackRevisions>false</trackRevisions>
    </reviewItem>
    <reviewItem>
      <errorID>cf1e4dad-06c3-417f-ae36-9e78bcf3cc92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2C857580</paraID>
      <start>0</start>
      <end>2</end>
      <status>unmodified</status>
      <modifiedWord/>
      <trackRevisions>false</trackRevisions>
    </reviewItem>
    <reviewItem>
      <errorID>9442ed45-1da4-43c9-a26e-c213a1a1eb92</errorID>
      <errorWord>)</errorWord>
      <group>L1_Format</group>
      <groupName>格式问题</groupName>
      <ability>L2_HalfPunc</ability>
      <abilityName>全半角检查</abilityName>
      <candidateList>
        <item>）</item>
      </candidateList>
      <explain>文本全半角错误。</explain>
      <paraID>1DC5F195</paraID>
      <start>52</start>
      <end>53</end>
      <status>unmodified</status>
      <modifiedWord/>
      <trackRevisions>false</trackRevisions>
    </reviewItem>
    <reviewItem>
      <errorID>8d9f9b15-7832-4977-81db-c463eb68da26</errorID>
      <errorWord>；</errorWord>
      <group>L1_Word</group>
      <groupName>字词问题</groupName>
      <ability>L2_Typo</ability>
      <abilityName>字词错误</abilityName>
      <candidateList>
        <item>；对</item>
      </candidateList>
      <explain/>
      <paraID>72E26940</paraID>
      <start>51</start>
      <end>52</end>
      <status>unmodified</status>
      <modifiedWord/>
      <trackRevisions>false</trackRevisions>
    </reviewItem>
    <reviewItem>
      <errorID>ef7ef2b1-ad9c-4cb2-b1da-4c88b17b4716</errorID>
      <errorWord>日常的</errorWord>
      <group>L1_Word</group>
      <groupName>字词问题</groupName>
      <ability>L2_Typo</ability>
      <abilityName>字词错误</abilityName>
      <candidateList>
        <item>日常</item>
      </candidateList>
      <explain/>
      <paraID>72E26940</paraID>
      <start>56</start>
      <end>59</end>
      <status>unmodified</status>
      <modifiedWord/>
      <trackRevisions>false</trackRevisions>
    </reviewItem>
    <reviewItem>
      <errorID>6bcae69d-5e79-48f0-a74d-4c39ab7478a7</errorID>
      <errorWord>源源</errorWord>
      <group>L1_Word</group>
      <groupName>字词问题</groupName>
      <ability>L2_Typo</ability>
      <abilityName>字词错误</abilityName>
      <candidateList>
        <item>源</item>
      </candidateList>
      <explain/>
      <paraID>7C68DC38</paraID>
      <start>1</start>
      <end>3</end>
      <status>unmodified</status>
      <modifiedWord/>
      <trackRevisions>false</trackRevisions>
    </reviewItem>
    <reviewItem>
      <errorID>152a3cb7-ed95-4632-8e83-25ab9ade494e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22F6A87</paraID>
      <start>0</start>
      <end>2</end>
      <status>unmodified</status>
      <modifiedWord/>
      <trackRevisions>false</trackRevisions>
    </reviewItem>
    <reviewItem>
      <errorID>a34ba5de-f5e7-45d5-8c94-05c4b1af413a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71BE1A1F</paraID>
      <start>0</start>
      <end>2</end>
      <status>unmodified</status>
      <modifiedWord/>
      <trackRevisions>false</trackRevisions>
    </reviewItem>
    <reviewItem>
      <errorID>6c713a0f-5495-4d12-8c77-4d6b09a0093c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3EA6D888</paraID>
      <start>0</start>
      <end>2</end>
      <status>unmodified</status>
      <modifiedWord/>
      <trackRevisions>false</trackRevisions>
    </reviewItem>
    <reviewItem>
      <errorID>18ec4000-ffbc-4c5c-ae0a-151b819b51b7</errorID>
      <errorWord>(</errorWord>
      <group>L1_Format</group>
      <groupName>格式问题</groupName>
      <ability>L2_HalfPunc</ability>
      <abilityName>全半角检查</abilityName>
      <candidateList>
        <item>（</item>
      </candidateList>
      <explain>文本全半角错误。</explain>
      <paraID>12CDCE53</paraID>
      <start>4</start>
      <end>5</end>
      <status>unmodified</status>
      <modifiedWord/>
      <trackRevisions>false</trackRevisions>
    </reviewItem>
    <reviewItem>
      <errorID>bc18fe50-657e-4a52-a480-fea8836b6343</errorID>
      <errorWord>)</errorWord>
      <group>L1_Format</group>
      <groupName>格式问题</groupName>
      <ability>L2_HalfPunc</ability>
      <abilityName>全半角检查</abilityName>
      <candidateList>
        <item>）</item>
      </candidateList>
      <explain>文本全半角错误。</explain>
      <paraID>12CDCE53</paraID>
      <start>7</start>
      <end>8</end>
      <status>unmodified</status>
      <modifiedWord/>
      <trackRevisions>false</trackRevisions>
    </reviewItem>
    <reviewItem>
      <errorID>270aa1a7-39d3-4c8c-afd1-e653d8144237</errorID>
      <errorWord>(</errorWord>
      <group>L1_Format</group>
      <groupName>格式问题</groupName>
      <ability>L2_HalfPunc</ability>
      <abilityName>全半角检查</abilityName>
      <candidateList>
        <item>（</item>
      </candidateList>
      <explain>文本全半角错误。</explain>
      <paraID>49E3D6F2</paraID>
      <start>4</start>
      <end>5</end>
      <status>unmodified</status>
      <modifiedWord/>
      <trackRevisions>false</trackRevisions>
    </reviewItem>
    <reviewItem>
      <errorID>10b46329-e337-448a-8a7e-2971833ce4b7</errorID>
      <errorWord>)</errorWord>
      <group>L1_Format</group>
      <groupName>格式问题</groupName>
      <ability>L2_HalfPunc</ability>
      <abilityName>全半角检查</abilityName>
      <candidateList>
        <item>）</item>
      </candidateList>
      <explain>文本全半角错误。</explain>
      <paraID>49E3D6F2</paraID>
      <start>7</start>
      <end>8</end>
      <status>unmodified</status>
      <modifiedWord/>
      <trackRevisions>false</trackRevisions>
    </reviewItem>
    <reviewItem>
      <errorID>74b35c14-ca55-4692-b4ee-05c5e3b8684d</errorID>
      <errorWord>（</errorWord>
      <group>L1_Format</group>
      <groupName>格式问题</groupName>
      <ability>L2_HalfPunc</ability>
      <abilityName>全半角检查</abilityName>
      <candidateList>
        <item>(</item>
      </candidateList>
      <explain>文本全半角错误。</explain>
      <paraID> 4D4ACDB</paraID>
      <start>6</start>
      <end>7</end>
      <status>unmodified</status>
      <modifiedWord/>
      <trackRevisions>false</trackRevisions>
    </reviewItem>
    <reviewItem>
      <errorID>7d0d4604-40c0-49a2-a6b9-facd72281ce6</errorID>
      <errorWord>）</errorWord>
      <group>L1_Format</group>
      <groupName>格式问题</groupName>
      <ability>L2_HalfPunc</ability>
      <abilityName>全半角检查</abilityName>
      <candidateList>
        <item>)</item>
      </candidateList>
      <explain>文本全半角错误。</explain>
      <paraID> 4D4ACDB</paraID>
      <start>17</start>
      <end>18</end>
      <status>unmodified</status>
      <modifiedWord/>
      <trackRevisions>false</trackRevisions>
    </reviewItem>
    <reviewItem>
      <errorID>ab9dd3d2-1750-4865-b685-d69fd9b142f9</errorID>
      <errorWord>:</errorWord>
      <group>L1_Format</group>
      <groupName>格式问题</groupName>
      <ability>L2_HalfPunc</ability>
      <abilityName>全半角检查</abilityName>
      <candidateList>
        <item>：</item>
      </candidateList>
      <explain>文本全半角错误。</explain>
      <paraID>22A573A6</paraID>
      <start>1</start>
      <end>2</end>
      <status>unmodified</status>
      <modifiedWord/>
      <trackRevisions>false</trackRevisions>
    </reviewItem>
    <reviewItem>
      <errorID>7d43bbe6-963a-4c05-9576-bdb54fb611a6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277EB1A6</paraID>
      <start>0</start>
      <end>2</end>
      <status>unmodified</status>
      <modifiedWord/>
      <trackRevisions>false</trackRevisions>
    </reviewItem>
    <reviewItem>
      <errorID>578fb16c-cc4a-4ba5-8704-140760b51b30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746A7F92</paraID>
      <start>0</start>
      <end>2</end>
      <status>unmodified</status>
      <modifiedWord/>
      <trackRevisions>false</trackRevisions>
    </reviewItem>
    <reviewItem>
      <errorID>45dc0013-d4fc-489f-ac8d-fb1d9e44c771</errorID>
      <errorWord>-</errorWord>
      <group>L1_Format</group>
      <groupName>格式问题</groupName>
      <ability>L2_HalfPunc</ability>
      <abilityName>全半角检查</abilityName>
      <candidateList>
        <item>－</item>
      </candidateList>
      <explain>文本全半角错误。</explain>
      <paraID>72AABA52</paraID>
      <start>145</start>
      <end>146</end>
      <status>unmodified</status>
      <modifiedWord/>
      <trackRevisions>false</trackRevisions>
    </reviewItem>
    <reviewItem>
      <errorID>a3e1e01a-d81c-4f16-a35e-d2b8412347e1</errorID>
      <errorWord>,</errorWord>
      <group>L1_Format</group>
      <groupName>格式问题</groupName>
      <ability>L2_HalfPunc</ability>
      <abilityName>全半角检查</abilityName>
      <candidateList>
        <item>，</item>
      </candidateList>
      <explain>文本全半角错误。</explain>
      <paraID> 57E6D31</paraID>
      <start>296</start>
      <end>297</end>
      <status>unmodified</status>
      <modifiedWord/>
      <trackRevisions>false</trackRevisions>
    </reviewItem>
    <reviewItem>
      <errorID>7e9f8d68-4367-4b4a-b50d-bc91991d5bd4</errorID>
      <errorWord>(</errorWord>
      <group>L1_Format</group>
      <groupName>格式问题</groupName>
      <ability>L2_HalfPunc</ability>
      <abilityName>全半角检查</abilityName>
      <candidateList>
        <item>（</item>
      </candidateList>
      <explain>文本全半角错误。</explain>
      <paraID> 57E6D31</paraID>
      <start>378</start>
      <end>379</end>
      <status>unmodified</status>
      <modifiedWord/>
      <trackRevisions>false</trackRevisions>
    </reviewItem>
    <reviewItem>
      <errorID>0dd82581-f3ca-40c8-bc56-867ff173a274</errorID>
      <errorWord>)</errorWord>
      <group>L1_Format</group>
      <groupName>格式问题</groupName>
      <ability>L2_HalfPunc</ability>
      <abilityName>全半角检查</abilityName>
      <candidateList>
        <item>）</item>
      </candidateList>
      <explain>文本全半角错误。</explain>
      <paraID> 57E6D31</paraID>
      <start>586</start>
      <end>587</end>
      <status>unmodified</status>
      <modifiedWord/>
      <trackRevisions>false</trackRevisions>
    </reviewItem>
    <reviewItem>
      <errorID>426d8ffa-3f67-4ff4-abe0-af53f08687d8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3D25CC1B</paraID>
      <start>0</start>
      <end>2</end>
      <status>unmodified</status>
      <modifiedWord/>
      <trackRevisions>false</trackRevisions>
    </reviewItem>
    <reviewItem>
      <errorID>48149c35-a695-44ef-ba37-b50c515cfb94</errorID>
      <errorWord>(</errorWord>
      <group>L1_Format</group>
      <groupName>格式问题</groupName>
      <ability>L2_HalfPunc</ability>
      <abilityName>全半角检查</abilityName>
      <candidateList>
        <item>（</item>
      </candidateList>
      <explain>文本全半角错误。</explain>
      <paraID>2202AF7A</paraID>
      <start>25</start>
      <end>26</end>
      <status>unmodified</status>
      <modifiedWord/>
      <trackRevisions>false</trackRevisions>
    </reviewItem>
    <reviewItem>
      <errorID>1006049c-e2a1-4a46-8cad-23d1fd4256d3</errorID>
      <errorWord>)</errorWord>
      <group>L1_Format</group>
      <groupName>格式问题</groupName>
      <ability>L2_HalfPunc</ability>
      <abilityName>全半角检查</abilityName>
      <candidateList>
        <item>）</item>
      </candidateList>
      <explain>文本全半角错误。</explain>
      <paraID>2202AF7A</paraID>
      <start>38</start>
      <end>39</end>
      <status>unmodified</status>
      <modifiedWord/>
      <trackRevisions>false</trackRevisions>
    </reviewItem>
    <reviewItem>
      <errorID>670c4d1a-e4fe-45f4-80d9-57d1d7b4bd87</errorID>
      <errorWord>两类</errorWord>
      <group>L1_Knowledge</group>
      <groupName>知识性问题</groupName>
      <ability>L2_Knowledge</ability>
      <abilityName>其他知识</abilityName>
      <candidateList>
        <item>两种</item>
      </candidateList>
      <explain/>
      <paraID>2202AF7A</paraID>
      <start>65</start>
      <end>67</end>
      <status>unmodified</status>
      <modifiedWord/>
      <trackRevisions>false</trackRevisions>
    </reviewItem>
    <reviewItem>
      <errorID>f6842c0b-0e84-40a3-b0f0-1d124a211a47</errorID>
      <errorWord>;</errorWord>
      <group>L1_Format</group>
      <groupName>格式问题</groupName>
      <ability>L2_HalfPunc</ability>
      <abilityName>全半角检查</abilityName>
      <candidateList>
        <item>；</item>
      </candidateList>
      <explain>文本全半角错误。</explain>
      <paraID>2202AF7A</paraID>
      <start>85</start>
      <end>86</end>
      <status>unmodified</status>
      <modifiedWord/>
      <trackRevisions>false</trackRevisions>
    </reviewItem>
    <reviewItem>
      <errorID>99450b27-dd0c-49b6-ab75-735f8265b5db</errorID>
      <errorWord>(</errorWord>
      <group>L1_Format</group>
      <groupName>格式问题</groupName>
      <ability>L2_HalfPunc</ability>
      <abilityName>全半角检查</abilityName>
      <candidateList>
        <item>（</item>
      </candidateList>
      <explain>文本全半角错误。</explain>
      <paraID>2202AF7A</paraID>
      <start>147</start>
      <end>148</end>
      <status>unmodified</status>
      <modifiedWord/>
      <trackRevisions>false</trackRevisions>
    </reviewItem>
    <reviewItem>
      <errorID>27dfa583-e2ff-4c23-9186-539cf706be66</errorID>
      <errorWord>)</errorWord>
      <group>L1_Format</group>
      <groupName>格式问题</groupName>
      <ability>L2_HalfPunc</ability>
      <abilityName>全半角检查</abilityName>
      <candidateList>
        <item>）</item>
      </candidateList>
      <explain>文本全半角错误。</explain>
      <paraID>2202AF7A</paraID>
      <start>150</start>
      <end>151</end>
      <status>unmodified</status>
      <modifiedWord/>
      <trackRevisions>false</trackRevisions>
    </reviewItem>
    <reviewItem>
      <errorID>25380404-bf93-4386-9b02-4ca8a836b0ab</errorID>
      <errorWord>(</errorWord>
      <group>L1_Format</group>
      <groupName>格式问题</groupName>
      <ability>L2_HalfPunc</ability>
      <abilityName>全半角检查</abilityName>
      <candidateList>
        <item>（</item>
      </candidateList>
      <explain>文本全半角错误。</explain>
      <paraID>2202AF7A</paraID>
      <start>152</start>
      <end>153</end>
      <status>unmodified</status>
      <modifiedWord/>
      <trackRevisions>false</trackRevisions>
    </reviewItem>
    <reviewItem>
      <errorID>055658e8-daf8-418b-9825-e9fcb695a260</errorID>
      <errorWord>)</errorWord>
      <group>L1_Format</group>
      <groupName>格式问题</groupName>
      <ability>L2_HalfPunc</ability>
      <abilityName>全半角检查</abilityName>
      <candidateList>
        <item>）</item>
      </candidateList>
      <explain>文本全半角错误。</explain>
      <paraID>2202AF7A</paraID>
      <start>166</start>
      <end>167</end>
      <status>unmodified</status>
      <modifiedWord/>
      <trackRevisions>false</trackRevisions>
    </reviewItem>
    <reviewItem>
      <errorID>b22b7a94-2f41-48ad-9af8-6e1b8a6a1b4b</errorID>
      <errorWord>II级</errorWord>
      <group>L1_Knowledge</group>
      <groupName>知识性问题</groupName>
      <ability>L2_Knowledge</ability>
      <abilityName>其他知识</abilityName>
      <candidateList>
        <item>Ⅱ级</item>
      </candidateList>
      <explain/>
      <paraID>2202AF7A</paraID>
      <start>185</start>
      <end>188</end>
      <status>unmodified</status>
      <modifiedWord/>
      <trackRevisions>false</trackRevisions>
    </reviewItem>
    <reviewItem>
      <errorID>7050ae9c-5887-4726-b3c1-3de248cb03c5</errorID>
      <errorWord>III级</errorWord>
      <group>L1_Knowledge</group>
      <groupName>知识性问题</groupName>
      <ability>L2_Knowledge</ability>
      <abilityName>其他知识</abilityName>
      <candidateList>
        <item>Ⅲ级</item>
      </candidateList>
      <explain/>
      <paraID>2202AF7A</paraID>
      <start>220</start>
      <end>224</end>
      <status>unmodified</status>
      <modifiedWord/>
      <trackRevisions>false</trackRevisions>
    </reviewItem>
    <reviewItem>
      <errorID>2313dc44-7109-4d64-9baa-c722307e1c3c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588E5683</paraID>
      <start>0</start>
      <end>2</end>
      <status>unmodified</status>
      <modifiedWord/>
      <trackRevisions>false</trackRevisions>
    </reviewItem>
    <reviewItem>
      <errorID>b029492a-ae66-4727-9516-ac1b5d2f7467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583A6AD6</paraID>
      <start>0</start>
      <end>2</end>
      <status>unmodified</status>
      <modifiedWord/>
      <trackRevisions>false</trackRevisions>
    </reviewItem>
    <reviewItem>
      <errorID>a85de8d7-bf0e-4115-9568-1191a11fefba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190B6BB4</paraID>
      <start>379</start>
      <end>380</end>
      <status>unmodified</status>
      <modifiedWord/>
      <trackRevisions>false</trackRevisions>
    </reviewItem>
    <reviewItem>
      <errorID>cd9aa2c0-943a-44ed-91ae-b0b2d2ddc840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41</start>
      <end>42</end>
      <status>unmodified</status>
      <modifiedWord/>
      <trackRevisions>false</trackRevisions>
    </reviewItem>
    <reviewItem>
      <errorID>94f4c41b-625e-4796-a4c9-38f043d9604b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62</start>
      <end>63</end>
      <status>unmodified</status>
      <modifiedWord/>
      <trackRevisions>false</trackRevisions>
    </reviewItem>
    <reviewItem>
      <errorID>ac299ee4-e2e8-4d0b-83c5-21ed5e7d6c25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E1899F1</paraID>
      <start>153</start>
      <end>154</end>
      <status>unmodified</status>
      <modifiedWord/>
      <trackRevisions>false</trackRevisions>
    </reviewItem>
    <reviewItem>
      <errorID>c5173631-7d1e-4bd3-951f-5fcccffade5e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FD704D8</paraID>
      <start>0</start>
      <end>2</end>
      <status>unmodified</status>
      <modifiedWord/>
      <trackRevisions>false</trackRevisions>
    </reviewItem>
    <reviewItem>
      <errorID>9758837a-0bee-48c5-be5b-4ef003ee519d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54EBC1E5</paraID>
      <start>0</start>
      <end>2</end>
      <status>unmodified</status>
      <modifiedWord/>
      <trackRevisions>false</trackRevisions>
    </reviewItem>
    <reviewItem>
      <errorID>eaa877cb-395f-470d-bdbb-918af32a6f2a</errorID>
      <errorWord>沙土</errorWord>
      <group>L1_Word</group>
      <groupName>字词问题</groupName>
      <ability>L2_Typo</ability>
      <abilityName>字词错误</abilityName>
      <candidateList>
        <item>砂土</item>
      </candidateList>
      <explain/>
      <paraID> 189EB57</paraID>
      <start>46</start>
      <end>48</end>
      <status>unmodified</status>
      <modifiedWord/>
      <trackRevisions>false</trackRevisions>
    </reviewItem>
    <reviewItem>
      <errorID>0f3253dd-b6db-4cf5-88a1-f0a66613f2b7</errorID>
      <errorWord>；</errorWord>
      <group>L1_Word</group>
      <groupName>字词问题</groupName>
      <ability>L2_Typo</ability>
      <abilityName>字词错误</abilityName>
      <candidateList>
        <item>；具</item>
      </candidateList>
      <explain/>
      <paraID>38DF499B</paraID>
      <start>52</start>
      <end>53</end>
      <status>unmodified</status>
      <modifiedWord/>
      <trackRevisions>false</trackRevisions>
    </reviewItem>
    <reviewItem>
      <errorID>b4d64727-fa63-4928-9a83-fbe5d727b14f</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722A4BC4</paraID>
      <start>26</start>
      <end>28</end>
      <status>unmodified</status>
      <modifiedWord/>
      <trackRevisions>false</trackRevisions>
    </reviewItem>
    <reviewItem>
      <errorID>a5855c42-52ee-4c9b-a27d-84ad60bb3a3f</errorID>
      <errorWord>作</errorWord>
      <group>L1_Word</group>
      <groupName>字词问题</groupName>
      <ability>L2_Typo</ability>
      <abilityName>字词错误</abilityName>
      <candidateList>
        <item>做</item>
      </candidateList>
      <explain>存在发音相同字词的误用。</explain>
      <paraID>722A4BC4</paraID>
      <start>30</start>
      <end>31</end>
      <status>unmodified</status>
      <modifiedWord/>
      <trackRevisions>false</trackRevisions>
    </reviewItem>
    <reviewItem>
      <errorID>e8656e73-6a0d-4933-9357-dd04729d43bc</errorID>
      <errorWord>水池</errorWord>
      <group>L1_Word</group>
      <groupName>字词问题</groupName>
      <ability>L2_Typo</ability>
      <abilityName>字词错误</abilityName>
      <candidateList>
        <item>池</item>
      </candidateList>
      <explain/>
      <paraID>6D78E72A</paraID>
      <start>21</start>
      <end>23</end>
      <status>unmodified</status>
      <modifiedWord/>
      <trackRevisions>false</trackRevisions>
    </reviewItem>
    <reviewItem>
      <errorID>49849b4b-260a-411d-87d8-48ee17f40853</errorID>
      <errorWord>(</errorWord>
      <group>L1_Format</group>
      <groupName>格式问题</groupName>
      <ability>L2_HalfPunc</ability>
      <abilityName>全半角检查</abilityName>
      <candidateList>
        <item>（</item>
      </candidateList>
      <explain>文本全半角错误。</explain>
      <paraID>4E6F87DF</paraID>
      <start>3</start>
      <end>4</end>
      <status>unmodified</status>
      <modifiedWord/>
      <trackRevisions>false</trackRevisions>
    </reviewItem>
    <reviewItem>
      <errorID>8af1a8d6-6b39-414a-aa40-468615c25c11</errorID>
      <errorWord>)</errorWord>
      <group>L1_Format</group>
      <groupName>格式问题</groupName>
      <ability>L2_HalfPunc</ability>
      <abilityName>全半角检查</abilityName>
      <candidateList>
        <item>）</item>
      </candidateList>
      <explain>文本全半角错误。</explain>
      <paraID>4E6F87DF</paraID>
      <start>12</start>
      <end>13</end>
      <status>unmodified</status>
      <modifiedWord/>
      <trackRevisions>false</trackRevisions>
    </reviewItem>
    <reviewItem>
      <errorID>15dfc76c-bca1-4c91-9a47-a7d3daf7a68b</errorID>
      <errorWord>。]</errorWord>
      <group>L1_Punc</group>
      <groupName>标点问题</groupName>
      <ability>L2_Punc</ability>
      <abilityName>标点符号检查</abilityName>
      <candidateList>
        <item>]</item>
      </candidateList>
      <explain/>
      <paraID>4E6F87DF</paraID>
      <start>52</start>
      <end>54</end>
      <status>unmodified</status>
      <modifiedWord/>
      <trackRevisions>false</trackRevisions>
    </reviewItem>
    <reviewItem>
      <errorID>4d84326f-9062-4810-9bd8-ffc57d35c651</errorID>
      <errorWord>转输</errorWord>
      <group>L1_Word</group>
      <groupName>字词问题</groupName>
      <ability>L2_Typo</ability>
      <abilityName>字词错误</abilityName>
      <candidateList>
        <item>传输</item>
      </candidateList>
      <explain>存在发音相同字词的误用。</explain>
      <paraID> EF76FAD</paraID>
      <start>8</start>
      <end>10</end>
      <status>unmodified</status>
      <modifiedWord/>
      <trackRevisions>false</trackRevisions>
    </reviewItem>
    <reviewItem>
      <errorID>a611e654-df1a-48e3-b2f7-857e12e4a325</errorID>
      <errorWord>(</errorWord>
      <group>L1_Format</group>
      <groupName>格式问题</groupName>
      <ability>L2_HalfPunc</ability>
      <abilityName>全半角检查</abilityName>
      <candidateList>
        <item>（</item>
      </candidateList>
      <explain>文本全半角错误。</explain>
      <paraID>3626C3BA</paraID>
      <start>15</start>
      <end>16</end>
      <status>unmodified</status>
      <modifiedWord/>
      <trackRevisions>false</trackRevisions>
    </reviewItem>
    <reviewItem>
      <errorID>122a91b7-4927-4b4f-bac7-a4a3f89ca7c6</errorID>
      <errorWord>)</errorWord>
      <group>L1_Format</group>
      <groupName>格式问题</groupName>
      <ability>L2_HalfPunc</ability>
      <abilityName>全半角检查</abilityName>
      <candidateList>
        <item>）</item>
      </candidateList>
      <explain>文本全半角错误。</explain>
      <paraID>3626C3BA</paraID>
      <start>28</start>
      <end>29</end>
      <status>unmodified</status>
      <modifiedWord/>
      <trackRevisions>false</trackRevisions>
    </reviewItem>
    <reviewItem>
      <errorID>70737482-114f-41ae-81d7-7638a008f654</errorID>
      <errorWord>q：</errorWord>
      <group>L1_Format</group>
      <groupName>格式问题</groupName>
      <ability>L2_Ordinal</ability>
      <abilityName>序号格式</abilityName>
      <candidateList>
        <item>q.</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4A91CFCC</paraID>
      <start>0</start>
      <end>2</end>
      <status>unmodified</status>
      <modifiedWord/>
      <trackRevisions>false</trackRevisions>
    </reviewItem>
    <reviewItem>
      <errorID>deebe314-c47a-47da-9ab2-5f7bcc5991eb</errorID>
      <errorWord>n：</errorWord>
      <group>L1_Format</group>
      <groupName>格式问题</groupName>
      <ability>L2_Ordinal</ability>
      <abilityName>序号格式</abilityName>
      <candidateList>
        <item>n.</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4D7C7320</paraID>
      <start>0</start>
      <end>2</end>
      <status>unmodified</status>
      <modifiedWord/>
      <trackRevisions>false</trackRevisions>
    </reviewItem>
    <reviewItem>
      <errorID>45daf9b2-30d1-40fa-80ca-fb6befabfbf7</errorID>
      <errorWord>坛</errorWord>
      <group>L1_Word</group>
      <groupName>字词问题</groupName>
      <ability>L2_Typo</ability>
      <abilityName>字词错误</abilityName>
      <candidateList>
        <item>坛区</item>
      </candidateList>
      <explain/>
      <paraID>7D3A5697</paraID>
      <start>119</start>
      <end>120</end>
      <status>unmodified</status>
      <modifiedWord/>
      <trackRevisions>false</trackRevisions>
    </reviewItem>
    <reviewItem>
      <errorID>b6594d92-7b3d-4254-9375-1bc5bf662578</errorID>
      <errorWord>(</errorWord>
      <group>L1_Format</group>
      <groupName>格式问题</groupName>
      <ability>L2_HalfPunc</ability>
      <abilityName>全半角检查</abilityName>
      <candidateList>
        <item>（</item>
      </candidateList>
      <explain>文本全半角错误。</explain>
      <paraID>2DF3678C</paraID>
      <start>28</start>
      <end>29</end>
      <status>unmodified</status>
      <modifiedWord/>
      <trackRevisions>false</trackRevisions>
    </reviewItem>
    <reviewItem>
      <errorID>5126efc5-f438-4c89-abd8-da14e93e6b9a</errorID>
      <errorWord>)</errorWord>
      <group>L1_Format</group>
      <groupName>格式问题</groupName>
      <ability>L2_HalfPunc</ability>
      <abilityName>全半角检查</abilityName>
      <candidateList>
        <item>）</item>
      </candidateList>
      <explain>文本全半角错误。</explain>
      <paraID>2DF3678C</paraID>
      <start>41</start>
      <end>42</end>
      <status>unmodified</status>
      <modifiedWord/>
      <trackRevisions>false</trackRevisions>
    </reviewItem>
    <reviewItem>
      <errorID>d52a6c6b-ba61-47ef-9a65-145f1cbfc8a2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519B58C5</paraID>
      <start>0</start>
      <end>2</end>
      <status>unmodified</status>
      <modifiedWord/>
      <trackRevisions>false</trackRevisions>
    </reviewItem>
    <reviewItem>
      <errorID>691117af-07ea-4955-87c2-c24aa2056174</errorID>
      <errorWord>案</errorWord>
      <group>L1_Word</group>
      <groupName>字词问题</groupName>
      <ability>L2_Typo</ability>
      <abilityName>字词错误</abilityName>
      <candidateList>
        <item>案和</item>
      </candidateList>
      <explain/>
      <paraID>519B58C5</paraID>
      <start>11</start>
      <end>12</end>
      <status>unmodified</status>
      <modifiedWord/>
      <trackRevisions>false</trackRevisions>
    </reviewItem>
    <reviewItem>
      <errorID>15f7697e-413a-462a-a786-26a5c8906971</errorID>
      <errorWord>(</errorWord>
      <group>L1_Format</group>
      <groupName>格式问题</groupName>
      <ability>L2_HalfPunc</ability>
      <abilityName>全半角检查</abilityName>
      <candidateList>
        <item>（</item>
      </candidateList>
      <explain>文本全半角错误。</explain>
      <paraID>6BFA05AF</paraID>
      <start>3</start>
      <end>4</end>
      <status>unmodified</status>
      <modifiedWord/>
      <trackRevisions>false</trackRevisions>
    </reviewItem>
    <reviewItem>
      <errorID>71d46838-cca0-4153-9623-62fad676b121</errorID>
      <errorWord>)</errorWord>
      <group>L1_Format</group>
      <groupName>格式问题</groupName>
      <ability>L2_HalfPunc</ability>
      <abilityName>全半角检查</abilityName>
      <candidateList>
        <item>）</item>
      </candidateList>
      <explain>文本全半角错误。</explain>
      <paraID>6BFA05AF</paraID>
      <start>9</start>
      <end>10</end>
      <status>unmodified</status>
      <modifiedWord/>
      <trackRevisions>false</trackRevisions>
    </reviewItem>
    <reviewItem>
      <errorID>43a623aa-6fe9-4b88-a8c5-916fb60a37f9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597E604A</paraID>
      <start>0</start>
      <end>2</end>
      <status>unmodified</status>
      <modifiedWord/>
      <trackRevisions>false</trackRevisions>
    </reviewItem>
    <reviewItem>
      <errorID>61060a23-1b1e-42f7-b844-d5dab9d82178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3A399AEC</paraID>
      <start>0</start>
      <end>2</end>
      <status>unmodified</status>
      <modifiedWord/>
      <trackRevisions>false</trackRevisions>
    </reviewItem>
    <reviewItem>
      <errorID>a78e315b-8a2b-453c-8c34-e387d0edb0a9</errorID>
      <errorWord>，</errorWord>
      <group>L1_Word</group>
      <groupName>字词问题</groupName>
      <ability>L2_Typo</ability>
      <abilityName>字词错误</abilityName>
      <candidateList>
        <item>，对</item>
      </candidateList>
      <explain/>
      <paraID>3A399AEC</paraID>
      <start>22</start>
      <end>23</end>
      <status>unmodified</status>
      <modifiedWord/>
      <trackRevisions>false</trackRevisions>
    </reviewItem>
    <reviewItem>
      <errorID>0536626b-8a22-4eed-9615-59b47761fdff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439FD297</paraID>
      <start>0</start>
      <end>2</end>
      <status>unmodified</status>
      <modifiedWord/>
      <trackRevisions>false</trackRevisions>
    </reviewItem>
    <reviewItem>
      <errorID>7d7052ae-0246-4904-9877-3a705368f0b8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55F6D6A</paraID>
      <start>0</start>
      <end>2</end>
      <status>unmodified</status>
      <modifiedWord/>
      <trackRevisions>false</trackRevisions>
    </reviewItem>
    <reviewItem>
      <errorID>89c4381e-6793-40d1-b4e3-1d31ae311506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70FE037A</paraID>
      <start>0</start>
      <end>2</end>
      <status>unmodified</status>
      <modifiedWord/>
      <trackRevisions>false</trackRevisions>
    </reviewItem>
    <reviewItem>
      <errorID>60205e64-cf6e-47c1-88d4-bc1dce48d8d9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6F7EF63</paraID>
      <start>0</start>
      <end>2</end>
      <status>unmodified</status>
      <modifiedWord/>
      <trackRevisions>false</trackRevisions>
    </reviewItem>
    <reviewItem>
      <errorID>22acf043-7edd-4d6a-9258-6dcffef90449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14B1F3BD</paraID>
      <start>0</start>
      <end>2</end>
      <status>unmodified</status>
      <modifiedWord/>
      <trackRevisions>false</trackRevisions>
    </reviewItem>
    <reviewItem>
      <errorID>aa08424d-f67d-41d7-8201-2a649728ffc4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3A260656</paraID>
      <start>0</start>
      <end>2</end>
      <status>unmodified</status>
      <modifiedWord/>
      <trackRevisions>false</trackRevisions>
    </reviewItem>
    <reviewItem>
      <errorID>71acd55b-a6a5-479e-a5ce-a02dadd3c320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1C26433</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7fb4e2-bc19-423a-bac7-ff3ef620c47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2731</Words>
  <Characters>2867</Characters>
  <Lines>393</Lines>
  <Paragraphs>110</Paragraphs>
  <TotalTime>1</TotalTime>
  <ScaleCrop>false</ScaleCrop>
  <LinksUpToDate>false</LinksUpToDate>
  <CharactersWithSpaces>2871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2025-12-05T01:19:00Z</cp:lastPrinted>
  <dcterms:modified xsi:type="dcterms:W3CDTF">2026-04-21T01:01:17Z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