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253CC1">
      <w:pPr>
        <w:rPr>
          <w:rFonts w:hint="eastAsia" w:eastAsia="仿宋_GB2312"/>
          <w:color w:val="000000" w:themeColor="text1"/>
          <w:sz w:val="36"/>
          <w:szCs w:val="36"/>
          <w:lang w:eastAsia="zh-CN"/>
          <w14:textFill>
            <w14:solidFill>
              <w14:schemeClr w14:val="tx1"/>
            </w14:solidFill>
          </w14:textFill>
        </w:rPr>
      </w:pPr>
      <w:r>
        <w:rPr>
          <w:rFonts w:hint="eastAsia" w:eastAsia="仿宋_GB2312"/>
          <w:color w:val="000000" w:themeColor="text1"/>
          <w:sz w:val="36"/>
          <w:szCs w:val="36"/>
          <w14:textFill>
            <w14:solidFill>
              <w14:schemeClr w14:val="tx1"/>
            </w14:solidFill>
          </w14:textFill>
        </w:rPr>
        <w:t xml:space="preserve">       </w:t>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615940" cy="7942580"/>
            <wp:effectExtent l="0" t="0" r="3810" b="1270"/>
            <wp:docPr id="17" name="图片 17" descr="封面+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封面+资质_01"/>
                    <pic:cNvPicPr>
                      <a:picLocks noChangeAspect="1"/>
                    </pic:cNvPicPr>
                  </pic:nvPicPr>
                  <pic:blipFill>
                    <a:blip r:embed="rId7"/>
                    <a:stretch>
                      <a:fillRect/>
                    </a:stretch>
                  </pic:blipFill>
                  <pic:spPr>
                    <a:xfrm>
                      <a:off x="0" y="0"/>
                      <a:ext cx="5615940" cy="7942580"/>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615940" cy="7942580"/>
            <wp:effectExtent l="0" t="0" r="3810" b="1270"/>
            <wp:docPr id="13" name="图片 13" descr="封面+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封面+资质_02"/>
                    <pic:cNvPicPr>
                      <a:picLocks noChangeAspect="1"/>
                    </pic:cNvPicPr>
                  </pic:nvPicPr>
                  <pic:blipFill>
                    <a:blip r:embed="rId8"/>
                    <a:stretch>
                      <a:fillRect/>
                    </a:stretch>
                  </pic:blipFill>
                  <pic:spPr>
                    <a:xfrm>
                      <a:off x="0" y="0"/>
                      <a:ext cx="5615940" cy="7942580"/>
                    </a:xfrm>
                    <a:prstGeom prst="rect">
                      <a:avLst/>
                    </a:prstGeom>
                  </pic:spPr>
                </pic:pic>
              </a:graphicData>
            </a:graphic>
          </wp:inline>
        </w:drawing>
      </w:r>
    </w:p>
    <w:p w14:paraId="38623C1F">
      <w:pPr>
        <w:rPr>
          <w:rFonts w:eastAsia="仿宋_GB2312"/>
          <w:color w:val="000000" w:themeColor="text1"/>
          <w:sz w:val="36"/>
          <w:szCs w:val="36"/>
          <w14:textFill>
            <w14:solidFill>
              <w14:schemeClr w14:val="tx1"/>
            </w14:solidFill>
          </w14:textFill>
        </w:rPr>
      </w:pPr>
    </w:p>
    <w:p w14:paraId="3D31F8BF">
      <w:pPr>
        <w:rPr>
          <w:rFonts w:eastAsia="仿宋_GB2312"/>
          <w:color w:val="000000" w:themeColor="text1"/>
          <w:sz w:val="36"/>
          <w:szCs w:val="36"/>
          <w14:textFill>
            <w14:solidFill>
              <w14:schemeClr w14:val="tx1"/>
            </w14:solidFill>
          </w14:textFill>
        </w:rPr>
      </w:pPr>
    </w:p>
    <w:p w14:paraId="68A91B71">
      <w:pPr>
        <w:pStyle w:val="2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27"/>
        <w:tblW w:w="89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50"/>
        <w:gridCol w:w="2969"/>
        <w:gridCol w:w="2099"/>
        <w:gridCol w:w="2848"/>
      </w:tblGrid>
      <w:tr w14:paraId="3364B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4AF9D19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916" w:type="dxa"/>
            <w:gridSpan w:val="3"/>
            <w:vAlign w:val="center"/>
          </w:tcPr>
          <w:p w14:paraId="0A0B744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电机生产线自动化改造项目</w:t>
            </w:r>
          </w:p>
        </w:tc>
      </w:tr>
      <w:tr w14:paraId="52AF2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552DF32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916" w:type="dxa"/>
            <w:gridSpan w:val="3"/>
            <w:vAlign w:val="center"/>
          </w:tcPr>
          <w:p w14:paraId="2A6F3AD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2412-320458-89-02-103625</w:t>
            </w:r>
          </w:p>
        </w:tc>
      </w:tr>
      <w:tr w14:paraId="439B5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26EAB71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969" w:type="dxa"/>
            <w:vAlign w:val="center"/>
          </w:tcPr>
          <w:p w14:paraId="42AD234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项枫</w:t>
            </w:r>
          </w:p>
        </w:tc>
        <w:tc>
          <w:tcPr>
            <w:tcW w:w="2099" w:type="dxa"/>
            <w:vAlign w:val="center"/>
          </w:tcPr>
          <w:p w14:paraId="2FAEE30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848" w:type="dxa"/>
            <w:vAlign w:val="center"/>
          </w:tcPr>
          <w:p w14:paraId="01894CD7">
            <w:pPr>
              <w:adjustRightInd w:val="0"/>
              <w:snapToGrid w:val="0"/>
              <w:jc w:val="center"/>
              <w:rPr>
                <w:color w:val="000000" w:themeColor="text1"/>
                <w:sz w:val="24"/>
                <w14:textFill>
                  <w14:solidFill>
                    <w14:schemeClr w14:val="tx1"/>
                  </w14:solidFill>
                </w14:textFill>
              </w:rPr>
            </w:pPr>
            <w:r>
              <w:rPr>
                <w:rFonts w:eastAsia="仿宋"/>
                <w:color w:val="000000" w:themeColor="text1"/>
                <w:kern w:val="0"/>
                <w:sz w:val="24"/>
                <w:lang w:bidi="ar"/>
                <w14:textFill>
                  <w14:solidFill>
                    <w14:schemeClr w14:val="tx1"/>
                  </w14:solidFill>
                </w14:textFill>
              </w:rPr>
              <w:t>13585449251</w:t>
            </w:r>
          </w:p>
        </w:tc>
      </w:tr>
      <w:tr w14:paraId="6F3B3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707F600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916" w:type="dxa"/>
            <w:gridSpan w:val="3"/>
            <w:vAlign w:val="center"/>
          </w:tcPr>
          <w:p w14:paraId="47089A62">
            <w:pPr>
              <w:adjustRightInd w:val="0"/>
              <w:snapToGrid w:val="0"/>
              <w:jc w:val="center"/>
              <w:rPr>
                <w:color w:val="000000" w:themeColor="text1"/>
                <w:sz w:val="24"/>
                <w14:textFill>
                  <w14:solidFill>
                    <w14:schemeClr w14:val="tx1"/>
                  </w14:solidFill>
                </w14:textFill>
              </w:rPr>
            </w:pPr>
            <w:r>
              <w:rPr>
                <w:color w:val="000000" w:themeColor="text1"/>
                <w:sz w:val="24"/>
                <w:u w:val="single"/>
                <w14:textFill>
                  <w14:solidFill>
                    <w14:schemeClr w14:val="tx1"/>
                  </w14:solidFill>
                </w14:textFill>
              </w:rPr>
              <w:t>江苏</w:t>
            </w:r>
            <w:r>
              <w:rPr>
                <w:color w:val="000000" w:themeColor="text1"/>
                <w:sz w:val="24"/>
                <w14:textFill>
                  <w14:solidFill>
                    <w14:schemeClr w14:val="tx1"/>
                  </w14:solidFill>
                </w14:textFill>
              </w:rPr>
              <w:t>省</w:t>
            </w:r>
            <w:r>
              <w:rPr>
                <w:color w:val="000000" w:themeColor="text1"/>
                <w:sz w:val="24"/>
                <w:u w:val="single"/>
                <w14:textFill>
                  <w14:solidFill>
                    <w14:schemeClr w14:val="tx1"/>
                  </w14:solidFill>
                </w14:textFill>
              </w:rPr>
              <w:t>常州</w:t>
            </w:r>
            <w:r>
              <w:rPr>
                <w:color w:val="000000" w:themeColor="text1"/>
                <w:sz w:val="24"/>
                <w14:textFill>
                  <w14:solidFill>
                    <w14:schemeClr w14:val="tx1"/>
                  </w14:solidFill>
                </w14:textFill>
              </w:rPr>
              <w:t>市</w:t>
            </w:r>
            <w:r>
              <w:rPr>
                <w:color w:val="000000" w:themeColor="text1"/>
                <w:sz w:val="24"/>
                <w:u w:val="single"/>
                <w14:textFill>
                  <w14:solidFill>
                    <w14:schemeClr w14:val="tx1"/>
                  </w14:solidFill>
                </w14:textFill>
              </w:rPr>
              <w:t>金坛</w:t>
            </w:r>
            <w:r>
              <w:rPr>
                <w:color w:val="000000" w:themeColor="text1"/>
                <w:sz w:val="24"/>
                <w14:textFill>
                  <w14:solidFill>
                    <w14:schemeClr w14:val="tx1"/>
                  </w14:solidFill>
                </w14:textFill>
              </w:rPr>
              <w:t>（区）</w:t>
            </w:r>
            <w:r>
              <w:rPr>
                <w:color w:val="000000" w:themeColor="text1"/>
                <w:sz w:val="24"/>
                <w:u w:val="single"/>
                <w14:textFill>
                  <w14:solidFill>
                    <w14:schemeClr w14:val="tx1"/>
                  </w14:solidFill>
                </w14:textFill>
              </w:rPr>
              <w:t>华城路1768号</w:t>
            </w:r>
          </w:p>
        </w:tc>
      </w:tr>
      <w:tr w14:paraId="1BB11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2AD77F4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916" w:type="dxa"/>
            <w:gridSpan w:val="3"/>
            <w:vAlign w:val="center"/>
          </w:tcPr>
          <w:p w14:paraId="149EDA6A">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119</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39</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11.851</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31</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44</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48.188</w:t>
            </w:r>
            <w:r>
              <w:rPr>
                <w:color w:val="000000" w:themeColor="text1"/>
                <w:sz w:val="24"/>
                <w14:textFill>
                  <w14:solidFill>
                    <w14:schemeClr w14:val="tx1"/>
                  </w14:solidFill>
                </w14:textFill>
              </w:rPr>
              <w:t>秒）</w:t>
            </w:r>
          </w:p>
        </w:tc>
      </w:tr>
      <w:tr w14:paraId="2BFCE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7046714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13861C7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969" w:type="dxa"/>
            <w:vAlign w:val="center"/>
          </w:tcPr>
          <w:p w14:paraId="528E271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C3812电动机制造</w:t>
            </w:r>
          </w:p>
        </w:tc>
        <w:tc>
          <w:tcPr>
            <w:tcW w:w="2099" w:type="dxa"/>
            <w:vAlign w:val="center"/>
          </w:tcPr>
          <w:p w14:paraId="4C8AEE9A">
            <w:pPr>
              <w:adjustRightInd w:val="0"/>
              <w:snapToGrid w:val="0"/>
              <w:jc w:val="center"/>
              <w:rPr>
                <w:color w:val="000000" w:themeColor="text1"/>
                <w:sz w:val="24"/>
                <w14:textFill>
                  <w14:solidFill>
                    <w14:schemeClr w14:val="tx1"/>
                  </w14:solidFill>
                </w14:textFill>
              </w:rPr>
            </w:pPr>
            <w:bookmarkStart w:id="0" w:name="_Hlk49843745"/>
            <w:r>
              <w:rPr>
                <w:color w:val="000000" w:themeColor="text1"/>
                <w:sz w:val="24"/>
                <w14:textFill>
                  <w14:solidFill>
                    <w14:schemeClr w14:val="tx1"/>
                  </w14:solidFill>
                </w14:textFill>
              </w:rPr>
              <w:t>建设项目</w:t>
            </w:r>
          </w:p>
          <w:p w14:paraId="13F7CDC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0"/>
          </w:p>
        </w:tc>
        <w:tc>
          <w:tcPr>
            <w:tcW w:w="2848" w:type="dxa"/>
            <w:vAlign w:val="center"/>
          </w:tcPr>
          <w:p w14:paraId="5ADE7933">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三十五、电气机械和器材制造业-77电机制造381-其他</w:t>
            </w:r>
          </w:p>
        </w:tc>
      </w:tr>
      <w:tr w14:paraId="12486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573DFB3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969" w:type="dxa"/>
            <w:vAlign w:val="center"/>
          </w:tcPr>
          <w:p w14:paraId="26096DAC">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□新建（迁建）</w:t>
            </w:r>
          </w:p>
          <w:p w14:paraId="5F8E7B66">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改建</w:t>
            </w:r>
          </w:p>
          <w:p w14:paraId="2FCDD430">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14:paraId="56C09687">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□技术改造</w:t>
            </w:r>
          </w:p>
        </w:tc>
        <w:tc>
          <w:tcPr>
            <w:tcW w:w="2099" w:type="dxa"/>
            <w:vAlign w:val="center"/>
          </w:tcPr>
          <w:p w14:paraId="1B03759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7261F07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848" w:type="dxa"/>
            <w:vAlign w:val="center"/>
          </w:tcPr>
          <w:p w14:paraId="4EFA3AFC">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☑首次申报项目</w:t>
            </w:r>
          </w:p>
          <w:p w14:paraId="21B32DAC">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14:paraId="01BF4A75">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□超五年重新审核项目</w:t>
            </w:r>
          </w:p>
          <w:p w14:paraId="1FA26CCB">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14:paraId="52579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14B71BA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260E5A6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2969" w:type="dxa"/>
            <w:vAlign w:val="center"/>
          </w:tcPr>
          <w:p w14:paraId="3C0B295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江苏省金坛经济开发区经济发展局</w:t>
            </w:r>
          </w:p>
        </w:tc>
        <w:tc>
          <w:tcPr>
            <w:tcW w:w="2099" w:type="dxa"/>
            <w:vAlign w:val="center"/>
          </w:tcPr>
          <w:p w14:paraId="4BAD3EC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4056D68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2848" w:type="dxa"/>
            <w:vAlign w:val="center"/>
          </w:tcPr>
          <w:p w14:paraId="69E3D21D">
            <w:pPr>
              <w:adjustRightInd w:val="0"/>
              <w:snapToGrid w:val="0"/>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坛开经发备字[2024]267号</w:t>
            </w:r>
          </w:p>
        </w:tc>
      </w:tr>
      <w:tr w14:paraId="41BAA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6FCC2D3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969" w:type="dxa"/>
            <w:vAlign w:val="center"/>
          </w:tcPr>
          <w:p w14:paraId="78EBF3B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300</w:t>
            </w:r>
          </w:p>
        </w:tc>
        <w:tc>
          <w:tcPr>
            <w:tcW w:w="2099" w:type="dxa"/>
            <w:tcMar>
              <w:top w:w="16" w:type="dxa"/>
              <w:left w:w="16" w:type="dxa"/>
              <w:right w:w="16" w:type="dxa"/>
            </w:tcMar>
            <w:vAlign w:val="center"/>
          </w:tcPr>
          <w:p w14:paraId="334E666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2848" w:type="dxa"/>
            <w:vAlign w:val="center"/>
          </w:tcPr>
          <w:p w14:paraId="7DD1578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34</w:t>
            </w:r>
          </w:p>
        </w:tc>
      </w:tr>
      <w:tr w14:paraId="77E8F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78CA9B7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969" w:type="dxa"/>
            <w:vAlign w:val="center"/>
          </w:tcPr>
          <w:p w14:paraId="7AF76B7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11.3</w:t>
            </w:r>
          </w:p>
        </w:tc>
        <w:tc>
          <w:tcPr>
            <w:tcW w:w="2099" w:type="dxa"/>
            <w:tcMar>
              <w:top w:w="16" w:type="dxa"/>
              <w:left w:w="16" w:type="dxa"/>
              <w:right w:w="16" w:type="dxa"/>
            </w:tcMar>
            <w:vAlign w:val="center"/>
          </w:tcPr>
          <w:p w14:paraId="4F5BA4D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848" w:type="dxa"/>
            <w:vAlign w:val="center"/>
          </w:tcPr>
          <w:p w14:paraId="11EDB09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3个月</w:t>
            </w:r>
          </w:p>
        </w:tc>
      </w:tr>
      <w:tr w14:paraId="004C2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50" w:type="dxa"/>
            <w:tcMar>
              <w:top w:w="16" w:type="dxa"/>
              <w:left w:w="16" w:type="dxa"/>
              <w:right w:w="16" w:type="dxa"/>
            </w:tcMar>
            <w:vAlign w:val="center"/>
          </w:tcPr>
          <w:p w14:paraId="1DC6615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969" w:type="dxa"/>
            <w:vAlign w:val="center"/>
          </w:tcPr>
          <w:p w14:paraId="76326B4C">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p w14:paraId="3FDD0C1D">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□是：</w:t>
            </w:r>
          </w:p>
        </w:tc>
        <w:tc>
          <w:tcPr>
            <w:tcW w:w="2099" w:type="dxa"/>
            <w:tcMar>
              <w:top w:w="16" w:type="dxa"/>
              <w:left w:w="16" w:type="dxa"/>
              <w:right w:w="16" w:type="dxa"/>
            </w:tcMar>
            <w:vAlign w:val="center"/>
          </w:tcPr>
          <w:p w14:paraId="60F2C605">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0FA202DD">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2848" w:type="dxa"/>
            <w:vAlign w:val="center"/>
          </w:tcPr>
          <w:p w14:paraId="297BAFF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1262（不新增）</w:t>
            </w:r>
          </w:p>
        </w:tc>
      </w:tr>
      <w:tr w14:paraId="54ACF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center"/>
          </w:tcPr>
          <w:p w14:paraId="3BBD59B1">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916" w:type="dxa"/>
            <w:gridSpan w:val="3"/>
            <w:vAlign w:val="center"/>
          </w:tcPr>
          <w:p w14:paraId="05A1AFAB">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根据《建设项目环境影响报告表编制技术指南(污染影响类)试行》，本项目无需设置专项评价，本项目专项设置对照情况见下表：</w:t>
            </w:r>
          </w:p>
          <w:p w14:paraId="5F2D3FB8">
            <w:pPr>
              <w:pStyle w:val="4"/>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表1-1专项评价设置表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4000"/>
              <w:gridCol w:w="1518"/>
              <w:gridCol w:w="1075"/>
            </w:tblGrid>
            <w:tr w14:paraId="4A50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1" w:type="pct"/>
                  <w:vAlign w:val="center"/>
                </w:tcPr>
                <w:p w14:paraId="3518BB0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类别</w:t>
                  </w:r>
                </w:p>
              </w:tc>
              <w:tc>
                <w:tcPr>
                  <w:tcW w:w="2601" w:type="pct"/>
                  <w:vAlign w:val="center"/>
                </w:tcPr>
                <w:p w14:paraId="0F8C7B7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设置原则</w:t>
                  </w:r>
                </w:p>
              </w:tc>
              <w:tc>
                <w:tcPr>
                  <w:tcW w:w="987" w:type="pct"/>
                  <w:vAlign w:val="center"/>
                </w:tcPr>
                <w:p w14:paraId="6D31A7A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对照情况</w:t>
                  </w:r>
                </w:p>
              </w:tc>
              <w:tc>
                <w:tcPr>
                  <w:tcW w:w="699" w:type="pct"/>
                  <w:vAlign w:val="center"/>
                </w:tcPr>
                <w:p w14:paraId="14B1BA8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是否设置</w:t>
                  </w:r>
                </w:p>
              </w:tc>
            </w:tr>
            <w:tr w14:paraId="6770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63D89AE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大气</w:t>
                  </w:r>
                </w:p>
              </w:tc>
              <w:tc>
                <w:tcPr>
                  <w:tcW w:w="2601" w:type="pct"/>
                  <w:vAlign w:val="center"/>
                </w:tcPr>
                <w:p w14:paraId="44DB1F4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排放废气含有毒有害污染物</w:t>
                  </w:r>
                  <w:r>
                    <w:rPr>
                      <w:color w:val="000000" w:themeColor="text1"/>
                      <w:kern w:val="0"/>
                      <w:szCs w:val="21"/>
                      <w:vertAlign w:val="superscript"/>
                      <w14:textFill>
                        <w14:solidFill>
                          <w14:schemeClr w14:val="tx1"/>
                        </w14:solidFill>
                      </w14:textFill>
                    </w:rPr>
                    <w:t>1</w:t>
                  </w:r>
                  <w:r>
                    <w:rPr>
                      <w:color w:val="000000" w:themeColor="text1"/>
                      <w:kern w:val="0"/>
                      <w:szCs w:val="21"/>
                      <w14:textFill>
                        <w14:solidFill>
                          <w14:schemeClr w14:val="tx1"/>
                        </w14:solidFill>
                      </w14:textFill>
                    </w:rPr>
                    <w:t>、二噁英、苯并[a]芘、氟化物、氯气且厂界外 500 米范围内有环境空气保护目标</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的建设项目</w:t>
                  </w:r>
                </w:p>
              </w:tc>
              <w:tc>
                <w:tcPr>
                  <w:tcW w:w="987" w:type="pct"/>
                  <w:vAlign w:val="center"/>
                </w:tcPr>
                <w:p w14:paraId="59DEDB4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本项目不排放有毒有害废气</w:t>
                  </w:r>
                </w:p>
              </w:tc>
              <w:tc>
                <w:tcPr>
                  <w:tcW w:w="699" w:type="pct"/>
                  <w:vAlign w:val="center"/>
                </w:tcPr>
                <w:p w14:paraId="3458137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否</w:t>
                  </w:r>
                </w:p>
              </w:tc>
            </w:tr>
            <w:tr w14:paraId="4B2A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3A5EAAF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地表水</w:t>
                  </w:r>
                </w:p>
              </w:tc>
              <w:tc>
                <w:tcPr>
                  <w:tcW w:w="2601" w:type="pct"/>
                  <w:vAlign w:val="center"/>
                </w:tcPr>
                <w:p w14:paraId="3FDE462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新增工业废水直排建设项目(槽罐车外送污水处理厂的除外)；新增废水直排的污水集中处理</w:t>
                  </w:r>
                </w:p>
              </w:tc>
              <w:tc>
                <w:tcPr>
                  <w:tcW w:w="987" w:type="pct"/>
                  <w:vAlign w:val="center"/>
                </w:tcPr>
                <w:p w14:paraId="1DC1419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本项目不涉及</w:t>
                  </w:r>
                </w:p>
              </w:tc>
              <w:tc>
                <w:tcPr>
                  <w:tcW w:w="699" w:type="pct"/>
                  <w:vAlign w:val="center"/>
                </w:tcPr>
                <w:p w14:paraId="0C3F2AB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否</w:t>
                  </w:r>
                </w:p>
              </w:tc>
            </w:tr>
            <w:tr w14:paraId="6CAA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pct"/>
                  <w:vAlign w:val="center"/>
                </w:tcPr>
                <w:p w14:paraId="42157F1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环境风险</w:t>
                  </w:r>
                </w:p>
              </w:tc>
              <w:tc>
                <w:tcPr>
                  <w:tcW w:w="2601" w:type="pct"/>
                  <w:vAlign w:val="center"/>
                </w:tcPr>
                <w:p w14:paraId="1C74769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有毒有害和易燃易爆危险物质存储量超过临界量本项目风险物质存</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的建设项目</w:t>
                  </w:r>
                </w:p>
              </w:tc>
              <w:tc>
                <w:tcPr>
                  <w:tcW w:w="987" w:type="pct"/>
                  <w:vAlign w:val="center"/>
                </w:tcPr>
                <w:p w14:paraId="5D45761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本项目风险物质存储量未超过临界量</w:t>
                  </w:r>
                </w:p>
              </w:tc>
              <w:tc>
                <w:tcPr>
                  <w:tcW w:w="699" w:type="pct"/>
                  <w:vAlign w:val="center"/>
                </w:tcPr>
                <w:p w14:paraId="13D7B0C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否</w:t>
                  </w:r>
                </w:p>
              </w:tc>
            </w:tr>
            <w:tr w14:paraId="72CC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6E30C38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w:t>
                  </w:r>
                </w:p>
              </w:tc>
              <w:tc>
                <w:tcPr>
                  <w:tcW w:w="2601" w:type="pct"/>
                  <w:vAlign w:val="center"/>
                </w:tcPr>
                <w:p w14:paraId="3B33CF4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取水口下游 500 米范围内有重要水生生物的自然产卵场、索饵场、越冬场和洄游通道的新增河道取水的污染类建设项目</w:t>
                  </w:r>
                </w:p>
              </w:tc>
              <w:tc>
                <w:tcPr>
                  <w:tcW w:w="987" w:type="pct"/>
                  <w:vAlign w:val="center"/>
                </w:tcPr>
                <w:p w14:paraId="317E17E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本项目不涉及</w:t>
                  </w:r>
                </w:p>
              </w:tc>
              <w:tc>
                <w:tcPr>
                  <w:tcW w:w="699" w:type="pct"/>
                  <w:vAlign w:val="center"/>
                </w:tcPr>
                <w:p w14:paraId="4942E09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否</w:t>
                  </w:r>
                </w:p>
              </w:tc>
            </w:tr>
            <w:tr w14:paraId="25B3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447FECB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海洋</w:t>
                  </w:r>
                </w:p>
              </w:tc>
              <w:tc>
                <w:tcPr>
                  <w:tcW w:w="2601" w:type="pct"/>
                  <w:vAlign w:val="center"/>
                </w:tcPr>
                <w:p w14:paraId="709274B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直接向海排放污染物的海洋工程建设项目</w:t>
                  </w:r>
                </w:p>
              </w:tc>
              <w:tc>
                <w:tcPr>
                  <w:tcW w:w="987" w:type="pct"/>
                  <w:vAlign w:val="center"/>
                </w:tcPr>
                <w:p w14:paraId="732A4C3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本项目不涉及</w:t>
                  </w:r>
                </w:p>
              </w:tc>
              <w:tc>
                <w:tcPr>
                  <w:tcW w:w="699" w:type="pct"/>
                  <w:vAlign w:val="center"/>
                </w:tcPr>
                <w:p w14:paraId="2584F8A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否</w:t>
                  </w:r>
                </w:p>
              </w:tc>
            </w:tr>
          </w:tbl>
          <w:p w14:paraId="467089A1">
            <w:pPr>
              <w:pStyle w:val="4"/>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注：1.废气中有毒有害污染物指纳入《有毒有害大气污染物名录》的污染物(不包括无排放标准的污染物)。</w:t>
            </w:r>
          </w:p>
          <w:p w14:paraId="57A045BC">
            <w:pPr>
              <w:pStyle w:val="4"/>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2.环境空气保护目标指自然保护区、风景名胜区、居住区、文化区和农村地区中人群较集中的区域。</w:t>
            </w:r>
          </w:p>
          <w:p w14:paraId="78659F00">
            <w:pPr>
              <w:autoSpaceDE w:val="0"/>
              <w:autoSpaceDN w:val="0"/>
              <w:adjustRightInd w:val="0"/>
              <w:snapToGrid w:val="0"/>
              <w:jc w:val="left"/>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3.临界量及其计算方法可参考《建设项目环境风险评价技术导则》(HJ 169)附录 B、附录C</w:t>
            </w:r>
          </w:p>
        </w:tc>
      </w:tr>
      <w:tr w14:paraId="2444FB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center"/>
          </w:tcPr>
          <w:p w14:paraId="4175DE86">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916" w:type="dxa"/>
            <w:gridSpan w:val="3"/>
            <w:vAlign w:val="center"/>
          </w:tcPr>
          <w:p w14:paraId="7F099C7E">
            <w:pPr>
              <w:widowControl/>
              <w:spacing w:line="400" w:lineRule="exact"/>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名称：《金坛经济开发区发展规划》</w:t>
            </w:r>
          </w:p>
          <w:p w14:paraId="0F2F240A">
            <w:pPr>
              <w:widowControl/>
              <w:spacing w:line="400" w:lineRule="exact"/>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审批机关：江苏省人民政府</w:t>
            </w:r>
          </w:p>
          <w:p w14:paraId="140938F8">
            <w:pPr>
              <w:widowControl/>
              <w:spacing w:line="400" w:lineRule="exact"/>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审批文件名称及文号：《省政府关于同意设立海门经济开发区等13家省级开发区的批复》（苏政复〔1993〕60号）</w:t>
            </w:r>
          </w:p>
          <w:p w14:paraId="0CBBA5FD">
            <w:pPr>
              <w:widowControl/>
              <w:spacing w:line="360" w:lineRule="auto"/>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名称：《江苏金坛经济开发区控制性详细规划》</w:t>
            </w:r>
          </w:p>
          <w:p w14:paraId="1156AF84">
            <w:pPr>
              <w:widowControl/>
              <w:spacing w:line="360" w:lineRule="auto"/>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审批机关：常州市金坛区人民政府</w:t>
            </w:r>
          </w:p>
          <w:p w14:paraId="02BDF24D">
            <w:pPr>
              <w:widowControl/>
              <w:spacing w:line="360" w:lineRule="auto"/>
              <w:jc w:val="left"/>
              <w:rPr>
                <w:color w:val="000000" w:themeColor="text1"/>
                <w:kern w:val="0"/>
                <w:sz w:val="24"/>
                <w14:textFill>
                  <w14:solidFill>
                    <w14:schemeClr w14:val="tx1"/>
                  </w14:solidFill>
                </w14:textFill>
              </w:rPr>
            </w:pPr>
            <w:r>
              <w:rPr>
                <w:color w:val="000000" w:themeColor="text1"/>
                <w:kern w:val="0"/>
                <w:sz w:val="24"/>
                <w:lang w:bidi="ar"/>
                <w14:textFill>
                  <w14:solidFill>
                    <w14:schemeClr w14:val="tx1"/>
                  </w14:solidFill>
                </w14:textFill>
              </w:rPr>
              <w:t>审批文件名称及文号：《常州市金坛区人民政府关于同意江苏金坛经济开发区控制性详细规划（修改）的批复》（坛政复[2023]56号）</w:t>
            </w:r>
          </w:p>
        </w:tc>
      </w:tr>
      <w:tr w14:paraId="0A669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center"/>
          </w:tcPr>
          <w:p w14:paraId="349531DF">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7916" w:type="dxa"/>
            <w:gridSpan w:val="3"/>
            <w:vAlign w:val="center"/>
          </w:tcPr>
          <w:p w14:paraId="498A214D">
            <w:pPr>
              <w:widowControl/>
              <w:spacing w:line="360" w:lineRule="auto"/>
              <w:jc w:val="left"/>
              <w:rPr>
                <w:color w:val="000000" w:themeColor="text1"/>
                <w:kern w:val="0"/>
                <w:sz w:val="24"/>
                <w:szCs w:val="20"/>
                <w:lang w:bidi="ar"/>
                <w14:textFill>
                  <w14:solidFill>
                    <w14:schemeClr w14:val="tx1"/>
                  </w14:solidFill>
                </w14:textFill>
              </w:rPr>
            </w:pPr>
            <w:r>
              <w:rPr>
                <w:color w:val="000000" w:themeColor="text1"/>
                <w:kern w:val="0"/>
                <w:sz w:val="24"/>
                <w:lang w:bidi="ar"/>
                <w14:textFill>
                  <w14:solidFill>
                    <w14:schemeClr w14:val="tx1"/>
                  </w14:solidFill>
                </w14:textFill>
              </w:rPr>
              <w:t>规划环评名称：</w:t>
            </w:r>
            <w:r>
              <w:rPr>
                <w:color w:val="000000" w:themeColor="text1"/>
                <w:kern w:val="0"/>
                <w:sz w:val="24"/>
                <w:szCs w:val="20"/>
                <w:lang w:bidi="ar"/>
                <w14:textFill>
                  <w14:solidFill>
                    <w14:schemeClr w14:val="tx1"/>
                  </w14:solidFill>
                </w14:textFill>
              </w:rPr>
              <w:t>《金坛经济开发区发展规划环境影响报告书》</w:t>
            </w:r>
          </w:p>
          <w:p w14:paraId="1F572842">
            <w:pPr>
              <w:pStyle w:val="105"/>
              <w:spacing w:line="360" w:lineRule="auto"/>
              <w:jc w:val="left"/>
              <w:rPr>
                <w:color w:val="000000" w:themeColor="text1"/>
                <w:lang w:bidi="ar"/>
                <w14:textFill>
                  <w14:solidFill>
                    <w14:schemeClr w14:val="tx1"/>
                  </w14:solidFill>
                </w14:textFill>
              </w:rPr>
            </w:pPr>
            <w:r>
              <w:rPr>
                <w:color w:val="000000" w:themeColor="text1"/>
                <w:lang w:bidi="ar"/>
                <w14:textFill>
                  <w14:solidFill>
                    <w14:schemeClr w14:val="tx1"/>
                  </w14:solidFill>
                </w14:textFill>
              </w:rPr>
              <w:t>规划环评审查机关：</w:t>
            </w:r>
            <w:r>
              <w:rPr>
                <w:color w:val="000000" w:themeColor="text1"/>
                <w14:textFill>
                  <w14:solidFill>
                    <w14:schemeClr w14:val="tx1"/>
                  </w14:solidFill>
                </w14:textFill>
              </w:rPr>
              <w:t>原江苏省环境保护厅</w:t>
            </w:r>
          </w:p>
          <w:p w14:paraId="1854C109">
            <w:pPr>
              <w:widowControl/>
              <w:spacing w:line="360" w:lineRule="auto"/>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规划环评审查意见文号：《关于金坛经济开发区发展规划环境影响评价审查意见》（苏环审〔2015〕52号）</w:t>
            </w:r>
          </w:p>
          <w:p w14:paraId="7EB43745">
            <w:pPr>
              <w:widowControl/>
              <w:spacing w:line="360" w:lineRule="auto"/>
              <w:jc w:val="left"/>
              <w:rPr>
                <w:color w:val="000000" w:themeColor="text1"/>
                <w:kern w:val="0"/>
                <w:sz w:val="24"/>
                <w14:textFill>
                  <w14:solidFill>
                    <w14:schemeClr w14:val="tx1"/>
                  </w14:solidFill>
                </w14:textFill>
              </w:rPr>
            </w:pPr>
            <w:r>
              <w:rPr>
                <w:color w:val="000000" w:themeColor="text1"/>
                <w:kern w:val="0"/>
                <w:sz w:val="24"/>
                <w:lang w:bidi="ar"/>
                <w14:textFill>
                  <w14:solidFill>
                    <w14:schemeClr w14:val="tx1"/>
                  </w14:solidFill>
                </w14:textFill>
              </w:rPr>
              <w:t>最新的《江苏金坛经济开发区发展规划环境影响评价》正在委托江苏龙环环境科技有限公司更新编制中，现已通过公示阶段。</w:t>
            </w:r>
          </w:p>
        </w:tc>
      </w:tr>
    </w:tbl>
    <w:p w14:paraId="0A9B09D8">
      <w:pPr>
        <w:spacing w:line="360" w:lineRule="auto"/>
        <w:outlineLvl w:val="0"/>
        <w:rPr>
          <w:rFonts w:eastAsia="黑体"/>
          <w:color w:val="000000" w:themeColor="text1"/>
          <w:sz w:val="30"/>
          <w14:textFill>
            <w14:solidFill>
              <w14:schemeClr w14:val="tx1"/>
            </w14:solidFill>
          </w14:textFill>
        </w:rPr>
        <w:sectPr>
          <w:footerReference r:id="rId3" w:type="default"/>
          <w:pgSz w:w="11906" w:h="16838"/>
          <w:pgMar w:top="1701" w:right="1531" w:bottom="1701" w:left="1531" w:header="851" w:footer="1077" w:gutter="0"/>
          <w:pgNumType w:start="1"/>
          <w:cols w:space="720" w:num="1"/>
          <w:docGrid w:linePitch="312" w:charSpace="0"/>
        </w:sectPr>
      </w:pPr>
    </w:p>
    <w:tbl>
      <w:tblPr>
        <w:tblStyle w:val="27"/>
        <w:tblW w:w="89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10"/>
      </w:tblGrid>
      <w:tr w14:paraId="306CA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94" w:hRule="atLeast"/>
          <w:jc w:val="center"/>
        </w:trPr>
        <w:tc>
          <w:tcPr>
            <w:tcW w:w="435" w:type="dxa"/>
            <w:vAlign w:val="center"/>
          </w:tcPr>
          <w:p w14:paraId="73EBFE87">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531" w:type="dxa"/>
            <w:vAlign w:val="center"/>
          </w:tcPr>
          <w:p w14:paraId="6BD1F2A7">
            <w:pPr>
              <w:autoSpaceDE w:val="0"/>
              <w:autoSpaceDN w:val="0"/>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一、与《金坛经济开发区发展规划》相符性分析</w:t>
            </w:r>
          </w:p>
          <w:p w14:paraId="5A84B139">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江苏金坛经济开发区发展规划旨在深化城市总体规划，落实总体规划意图，解决开发区内主要建设区域的用地布局、道路交通、公共设施、市政公用设施配置等问题，科学合理地制定各类用地性质、开发强度和建设要求，同时研究土地利用及城市形态，引导该区域科学合理的开发建设。</w:t>
            </w:r>
          </w:p>
          <w:p w14:paraId="474235EE">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江苏金坛经济开发区具体范围：东至在建省道203（东环路），南至规划沿江城际铁路，西至金湖路（金宜路）-S340-丹金溧漕河，北近开发区行政界线，距金坛和丹阳市界500m处，总面积71.3km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；其中盐化工区面积3.55km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，位于区内规划三类工业用地地块，具体范围东至大柘荡、南至兴荣兆邦北厂界、西至丹金溧漕河、北至离金坛和丹阳市界500m处。</w:t>
            </w:r>
          </w:p>
          <w:p w14:paraId="587FFF73">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本项目位于江苏省金坛区华城路1768号，属于江苏金坛经济开发区规划范围内。</w:t>
            </w:r>
          </w:p>
          <w:p w14:paraId="6702BF01">
            <w:pPr>
              <w:autoSpaceDE w:val="0"/>
              <w:autoSpaceDN w:val="0"/>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二、与《金坛经济开发区发展规划环境影响报告书》相符性分析</w:t>
            </w:r>
          </w:p>
          <w:p w14:paraId="747D2661">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1、产业发展导向</w:t>
            </w:r>
          </w:p>
          <w:p w14:paraId="7210B091">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按照“提升二产、扩大三产”的思路，加快发展创新型经济，改造提升传统产业，促进新兴产业向规模化方向发展、主导产业向高端化方向发展、传统产业向品牌化方向发展，构建具有开发区特色和优势的现代产业体系。</w:t>
            </w:r>
          </w:p>
          <w:p w14:paraId="04F8C69C">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（1）传统产业</w:t>
            </w:r>
          </w:p>
          <w:p w14:paraId="1D0F463E">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纺织服装业：鼓励服装企业增加研发投入，提升装备水平，发展高档面料、服装辅料等，做精做优服装制作，拉长产业链，提升价值链，强化与国际国内顶尖品牌的合作，参与设计、研发、营销，增强产业核心竞争力。引导企业坚持贴牌和创牌并举，大力实施品牌战略，倾力打造知名品牌。推动服装大市向服装强市跨越，推动金坛市由“中国出口服装制造名城”向“中国服装产业名城”转变。</w:t>
            </w:r>
          </w:p>
          <w:p w14:paraId="0C2285FD">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机械电子业：加快推进机电一体化进程，引导企业加快技术创新步伐，进一步提升现有纺织机械、农业机械装备、电子元器件等制造业装备整体水平。着力增强汽车零部件的制造和配套能力，在求新、求特方面取得新进展。</w:t>
            </w:r>
          </w:p>
          <w:p w14:paraId="68C7FFDF">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盐化工业：以丰富的岩盐资源为依托，以大型的氯碱装置为龙头，发展下游延伸产品，并在此基础上进一步形成循环经济，建成以卤水为主要原料、真空制盐和氯碱项目为支撑的盐化工特色产业基地，向百亿产业集群进军，跻身中盐集团全国五大产业基地行列，打造新兴盐都。</w:t>
            </w:r>
          </w:p>
          <w:p w14:paraId="6DB9993E">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（2）新兴产业</w:t>
            </w:r>
          </w:p>
          <w:p w14:paraId="3948A24B">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新能源产业：积极抢抓低碳经济发展机遇，大力发展新能源产业，依托亿晶光电、华盛恒能等龙头企业，大力整合集聚上下游产业，引进超薄硅片、逆变器等各类光伏配套企业，在多晶硅原料、晶体硅太阳能电池、非晶硅薄膜电池以及太阳能装备领域，实施高效低成本太阳能电池技术、兆瓦级太阳能关键技术、太阳能制氢技术，构建较为完整的产业体系，打造全国产学研结合最紧密、垂直一体化程度最高、产业配套最齐全的光伏新能源城市。加快发展风电装备、太阳能建筑一体化设备等新能源产业。</w:t>
            </w:r>
          </w:p>
          <w:p w14:paraId="6EFBA18B">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高端装备制造业：依托华盛天龙成功上市，金升集团、英格索兰、隆英机械的落户，引进装备制造龙头型企业和项目，主攻高端制造环节，提高自主设计、制造和成套生产能力。着力在光伏装备、轨道交通装备、精密机床、新型电力装备、石油勘探设备、汽车整车等领域提升装备制造水平。</w:t>
            </w:r>
          </w:p>
          <w:p w14:paraId="497B926C">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新材料产业：引导企业紧密跟踪新型材料技术的研究开发，重点发展新能源材料、新型金属合金材料、LED新型显示材料、核辐射改性材料、环保阻燃新型高分子功能材料、高性能密封材料、节能环保型建筑材料等新材料产业。</w:t>
            </w:r>
          </w:p>
          <w:p w14:paraId="4AF73FE5">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节能环保产业：加快发展高效节能技术装备及产品，实现稀土电机、节能照明等关键技术突破；加快先进环保装备的研发和产业化生产；建立以先进技术为支撑的废旧商品回收利用体系，积极发展资源循环利用产业。发展适用于不同气候条件的新型高效节能墙体材料以及保温隔热防火材料、复合保温砌块、轻质复合保温板材、光伏一体化建筑用玻璃幕墙等新型墙体材料；大力推广节能建筑门窗、隔热和安全性能高的节能膜和屋面防水保温系统、预拌混凝土和预拌砂浆。</w:t>
            </w:r>
          </w:p>
          <w:p w14:paraId="5658A184">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新医药产业：通过引进生物制药、化学药品、医疗器械与卫生材料、中药、生物工业、生物农业、生物环保、生物能源等一批技术领军型项目，使园区新医药产业迅速实现从无到有，从弱到强。</w:t>
            </w:r>
          </w:p>
          <w:p w14:paraId="40CE35B0">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化工新材料：加快发展具有传统化工材料不具备的优异性能或某种特殊功能的新型化工材料，包括有机硅材料、有机氟材料、工程塑料、高性能聚氨酯、高性能纤维、生物基化工新材料等，发挥对其开发区经济各个领域，尤其是高技术及尖端技术领域重要支撑作用。</w:t>
            </w:r>
          </w:p>
          <w:p w14:paraId="1D5AA4C4">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（3）研发服务业</w:t>
            </w:r>
          </w:p>
          <w:p w14:paraId="1F2DEC4A">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教育科研服务：除了加强和相关大学的紧密联系，也需建立高等教育实训基地，利用开发区的优势，加强新兴产业与科研、高等教育的结合，积极引进国家实验室与科研机构，加强对创新技术强、成长快的企业，提供孵化器和扶植力度，增强科技创新能力和活力，将设计者、制造者、销售者有机结合，互相促进。</w:t>
            </w:r>
          </w:p>
          <w:p w14:paraId="239D74B0">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服务外包：积极鼓励和支持企业到境外设立贸易机构、办事处，建立加工贸易基地和国际营销网络。支持企业通过并购和股权置换等形式，收购国际优质资产要素，支持有条件的企业到海外建立生产基地，规避贸易壁垒。推动国际工程承包和劳务“走出去”，提高企业国际承包和对外劳务合作水平，引导企业在传统工程承包的基础上，积极向工程承包多元化市场发展。</w:t>
            </w:r>
          </w:p>
          <w:p w14:paraId="56D110A3">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总部经济：依托特有的产业发展基础及自然环境优势资源，吸引相关企业总部在此集群布局，以形成总部集聚效应，并通过“总部－制造基地”功能链条辐射带动开发区乃至金坛发展，最终形成不同区域分工协作、资源优化配置的一种经济形态。</w:t>
            </w:r>
          </w:p>
          <w:p w14:paraId="000FF91D">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产品设计和策划创意：创意产业包括音乐、书籍出版、视觉艺术、电影/影带、平面媒体、广播/电视、建筑/设计、玩具/主题乐园等，以及与之相关产业及服务业。</w:t>
            </w:r>
          </w:p>
          <w:p w14:paraId="6D6C2696">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中介服务业：引进律师、会计、金融、人才培训、技术服务、技术经纪、工程咨询、无形资产评估等中介服务机构，形成较完善的中介服务体系。为内外资生产企业提供服务的信息咨询、法律服务、融资业务等。</w:t>
            </w:r>
          </w:p>
          <w:p w14:paraId="2D1E33CA">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对照分析：本项目主要生产电机，属于机械电子业，与产业定位相符。</w:t>
            </w:r>
          </w:p>
          <w:p w14:paraId="2672E08C">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2、功能结构</w:t>
            </w:r>
          </w:p>
          <w:p w14:paraId="15E3AB6E">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本次发展规划通过构建良好的低碳、生态环境，安排因地制宜的开发强度继续落实上位规划提出的总体布局结构，可以概括为：两条轴线、两个片区（新镇）中心和四大功能区的规划结构。</w:t>
            </w:r>
          </w:p>
          <w:p w14:paraId="0368EAEF">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（1）景观生态轴</w:t>
            </w:r>
          </w:p>
          <w:p w14:paraId="730C2220">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运用城市设计的手法，串联华罗庚科技园区、片区中心及生态居住片区，沿下塘桥河两岸建设城市休闲景观带。结合河流绿化、较大水面等开畅空间和文体中心、商业商务中心等公共建筑群构建最具活力的城市景观生态轴。</w:t>
            </w:r>
          </w:p>
          <w:p w14:paraId="614117A0">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（2）产业发展轴</w:t>
            </w:r>
          </w:p>
          <w:p w14:paraId="43949083">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经十路居于开发区中轴线位置，也是开发区南北向主要大通道之一，串联几大功能区板块，是开发区产业发展轴线。</w:t>
            </w:r>
          </w:p>
          <w:p w14:paraId="68E0DA6F">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（3）两个片区（新镇）中心</w:t>
            </w:r>
          </w:p>
          <w:p w14:paraId="3B5CE89B">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在华罗庚科技园区和生态居住片区之间形成城市片区中心，按配置要求集中布置行政、商务、金融、商贸、文体等公共设施，服务整个经济开发区。在原尧塘镇中心配建合理服务设施规模构建新镇中心，服务周边居民。</w:t>
            </w:r>
          </w:p>
          <w:p w14:paraId="14E9AD25">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（4）四大功能区</w:t>
            </w:r>
          </w:p>
          <w:p w14:paraId="19B7B0BD">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围绕下塘桥河景观轴线布置华罗庚科技园区和生态居住区，按照产业划分形成传统产业园区（产业北区）和创新型产业园区（产业南区）。</w:t>
            </w:r>
          </w:p>
          <w:p w14:paraId="2E343978">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华罗庚科技园区：是金坛市政府重点建设的以滨水生态环境为特色，以技术研发、科技孵化、度假休闲为主要功能的科技园，集中布局高等院校、研究机构等教育资源，为创新产业园发展提供智力支持。规划分为三个功能区，南北部形成以大中专院校集聚的高校区；中部结合下塘桥河景观布局科研用地，以技术研发和科技孵化功能为主，突出宜人优美的研发工作环境；西北角为高档商住混合区，与滨湖新城过渡衔接。</w:t>
            </w:r>
          </w:p>
          <w:p w14:paraId="51282292">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生态居住片区：在下塘桥河生态廊道两侧形成生态居住区，该区体现邻水居住特色，营造自然、生态、人性、高品质的人居环境。结合产业区分布及拆迁就近安置原则规划共6处独立生活组团，即职工生活区和拆迁安置区，并配置相应规模的邻里中心或便利中心，满足生活需求。</w:t>
            </w:r>
          </w:p>
          <w:p w14:paraId="2B7B5FD7">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传统产业园区：位于金武公路以北，主要发展以服装、电子、机械、新材料和新能源等为主导的产业，规划整合为盐化工产业园、综合制造产业园、高端制造产业园、中小企业园、新能源新材料产业园。</w:t>
            </w:r>
          </w:p>
          <w:p w14:paraId="61B7F246">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创新产业园：位于延政西路以南，从事高新技术产品的研制、开发或提供技术外包服务和业务流程外包服务的企业用地，主要发展以新医药、环保、新传感网等新兴产业的研发、设计与营销为主，为支撑金坛未来发展奠定基础。工业门类以无污染的高新技术产业为主，限值对开发区整体土地使用环境有负面影响的企业进入。</w:t>
            </w:r>
          </w:p>
          <w:p w14:paraId="2769A68E">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对照分析：本项目位于金坛区华城路1768号，位于传统产业园区内，主要生产电机，为机械电子业，与功能布局相符。</w:t>
            </w:r>
          </w:p>
          <w:p w14:paraId="365CC9D8">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3、环保基础设施</w:t>
            </w:r>
          </w:p>
          <w:p w14:paraId="02A4440B">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（1）给水工程</w:t>
            </w:r>
          </w:p>
          <w:p w14:paraId="6D77ABB8">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①供水源</w:t>
            </w:r>
          </w:p>
          <w:p w14:paraId="1B3B2B60">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坛经开区现状生活和工业用水主要金坛长荡湖水厂供水，位于园区西南7.3km处，供水源为长荡湖。另有少数企业取用地表水作为自备水源。长荡湖水厂现状最大供水能力为20万t/d，远期规划最大供水能力为30万t/d。园区内的大唐热电在丹金溧漕河沿线设置有取水泵站1座，年取水量为30t/a。</w:t>
            </w:r>
          </w:p>
          <w:p w14:paraId="1072A9DB">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②供水管道系统</w:t>
            </w:r>
          </w:p>
          <w:p w14:paraId="74C6CA81">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给水通过金坛大道、金湖路、晨风路及汇福路现状DN1000～DN1400输配水干管输送，金湖路、华城路及鑫城大道现状埋设有DN500配水管。</w:t>
            </w:r>
          </w:p>
          <w:p w14:paraId="2167BF57">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（2）排水工程</w:t>
            </w:r>
          </w:p>
          <w:p w14:paraId="27F8FD21">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①园区排水机制</w:t>
            </w:r>
          </w:p>
          <w:p w14:paraId="419C9466">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园区内工业企业、居住小区和其他企事业单位均已经采用雨污分流排水机制。</w:t>
            </w:r>
          </w:p>
          <w:p w14:paraId="1A33EA05">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②污水处理厂概况</w:t>
            </w:r>
          </w:p>
          <w:p w14:paraId="6B08DCA6">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金坛第二污水处理厂位于良常路与金湖路交汇处、尧塘河以南，总占地面积约10公顷。金坛第二污水处理厂主要收集金坛老城区东环二路以东、金坛经开江苏金坛经济开发区开发建设规划（2023—2035 年）环境影响报告书区、金城镇工业集中区、金坛新材料科技产业园和江苏省金坛华罗庚高新技术产业开发区的污水。二污厂环保手续齐全，处理工艺采用“A</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/O＋活性砂滤池+接触消毒池”，污水排放标准执行《城镇污水处理厂污染物排放标准》（GB18918-2002）中的一级 A 标准，尾水的收纳水体为尧塘河。目前第二污水厂建设有再生水利用工程，设计2万t/d尾水回用，主要作为下塘河景观水回用，尾水达到《城市污水再利用景观环境用水水质标准》（GB/T 18921-2002），少量尾水回用于企业生产（江苏鸿瑞昌泰纺织有限公司，约150t/d）。污泥处置方式为建材利用，由江苏博耐特斯新型建材、林泉建材等公司用于建筑材料制造。</w:t>
            </w:r>
          </w:p>
          <w:p w14:paraId="01B173FE">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③园区管网及泵站建设情况</w:t>
            </w:r>
          </w:p>
          <w:p w14:paraId="106F7F98">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园区内金坛第二污水处理厂的配套污水收集管网已经整体覆盖到位，园区内现有企业、居民及其他污水主要送入金坛第二污水处理厂集中处理。园区内污水主干管网主要敷设在良常路、华城路、南环二路、中兴路、复兴路等道路沿线。园区现状市政污水管以塑料管、钢筋混凝土管或混凝土管为主，塑料管管径以及d300-d500 为主兼顾少量混凝土管；管径d600及以上管道以钢筋混凝土管为主，管道敷设总长度约70.9km。园区内市政污水管基本随道路同步建设，管道覆盖率达90%以上。园区内现保留的自然村均已经完成了污水接管处理工作，生活污水接入金坛第二污水厂集中处理。</w:t>
            </w:r>
          </w:p>
          <w:p w14:paraId="74E5903C">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园区及周边区域建设有8座污水提升泵站，与主要污水管网共同调度完成区内污水的收集和输送工作。</w:t>
            </w:r>
          </w:p>
          <w:p w14:paraId="30910CC0">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（3）供电工程</w:t>
            </w:r>
          </w:p>
          <w:p w14:paraId="034F6FF7">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紧邻园区北侧有一座500kV茅山变电所（500/220kV子母变），现状主变规模2×1000MVA，作为金坛及周边城市的区域供电电源；区内有加怡热电联产电厂，机组容量3×12MW，通过110kV 并入城市电网，园区内拥有1座500kV变电所，电源资源较丰富。</w:t>
            </w:r>
          </w:p>
          <w:p w14:paraId="11AF7C9F">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园区及周边分布有220kV茅山变、河头变、水北变等3座220kV变电所，有110kV华城变、武宜变、尧塘变3座110kV变电所分片区供电。园区及周边变电所的设置及容量配置，基本能满足园区及周边地区现状用电需求。</w:t>
            </w:r>
          </w:p>
          <w:p w14:paraId="5B1DF8FF">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园区内内35kV及以上高压线路均采用架空敷设，主要沿金湖路、晨风路、复兴南路、汇福路、亿晶等道路敷设。</w:t>
            </w:r>
          </w:p>
          <w:p w14:paraId="71675AF4">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（4）燃气工程</w:t>
            </w:r>
          </w:p>
          <w:p w14:paraId="73969F22">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坛上游气源为“西气东输”、“川气东送”，另在境内建有中石油和中石化的地下储气库，作为长输管道的备用和调峰气源。金坛经开区由直溪门站来供应天然气。上游来气经直溪门站调压后至直溪、朱林、良常、金东4座高中压调压计量站。金坛经开区燃气主要由良常、金东2座高中压调压计量站提供中压管网供气， 中压主干管道经金湖路、良常东路、晨风路等引入园区。园区现状建成区已在良常东路、晨风路、金湖路、华城路、南二环东路、亿晶路、华阳北路、中兴南路、汇福路等道路建设天然气中压管道，供应园区内工业用户及居民用户。良常路北个别农村地区管道天然气尚未到达，燃气用户仍采用液化石油气作为气源。今后结合片区用地布局调整和用户分布，随道路建设要同步建设完善天然气管网，满足用户需求。</w:t>
            </w:r>
          </w:p>
          <w:p w14:paraId="72016AB2">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（5）供热工程</w:t>
            </w:r>
          </w:p>
          <w:p w14:paraId="387C1495">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产业园原有燃煤小锅炉已全部拆除，大部分企业实施集中供热。集中供热主要由加怡热电厂（燃煤）和大唐燃气电热厂（燃天然气）提供。</w:t>
            </w:r>
          </w:p>
          <w:p w14:paraId="1BCF76F3">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（6）固废处置工程</w:t>
            </w:r>
          </w:p>
          <w:p w14:paraId="231F460F">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①生活垃圾</w:t>
            </w:r>
          </w:p>
          <w:p w14:paraId="65A2AF65">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金坛经开区生活垃圾产生量120.37吨/日。生活垃圾由园区环卫部门统一收运处置，经垃圾转运站送往金坛垃圾焚烧厂焚烧处理。</w:t>
            </w:r>
          </w:p>
          <w:p w14:paraId="7D53C691">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②工业废物</w:t>
            </w:r>
          </w:p>
          <w:p w14:paraId="36E62F23">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坛经开区内一般工业固废主要为由企业自行分类收集、综合利用或外售综合利用，一般固废以废边角料、废包装袋为主，外售综合利用。危险废物均由有资质的单位进行收集处置，并通过危废转移单进行监控管理，构建了较完备的危险废物集中处理处置体系。</w:t>
            </w:r>
          </w:p>
          <w:p w14:paraId="4398587D">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园区及周边有危险废物经营单位10家，其中，常州润克环保科技公司、常州市金坛金东环保工程公司、常州富创再生资源有限公司等经营单位在园区企业危险废水处置工作中承担着重要作用。</w:t>
            </w:r>
          </w:p>
          <w:p w14:paraId="1BE3EA9C">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（7）环境风险三级防控体系</w:t>
            </w:r>
          </w:p>
          <w:p w14:paraId="0FB6359D">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①第一级防控（企业厂界）</w:t>
            </w:r>
          </w:p>
          <w:p w14:paraId="0592E928">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目前园区40家较大以上风险等级的企业均开展了“三道防线”建设。全都建设了事故应急池，可作为企业发生水污染事故状态下的储存与调控手段；开展了厂区雨污分流改造；设置了厂区雨水排口截流阀。园区主要风险企业“三道防线”。</w:t>
            </w:r>
          </w:p>
          <w:p w14:paraId="7B9AFE3D">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②第二级防控（园区边界）</w:t>
            </w:r>
          </w:p>
          <w:p w14:paraId="387776F3">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园区及周边相关河道沿线共建设有10座闸站（园区内河流现设有4座主要闸坝，分别为小柘荡排涝闸、金花河东闸、金花河东闸、经久河闸），所有闸坝主要功能为防汛，均为常开状态，当有污染事件发生时，可关闭闸站，截断受污染水流向外河。金坛经开区上游的丹金溧漕河的三路来水之一在六吉闸站处分流进入尧塘河（金坛段），穿金坛经开区腹地后由下塘河桥出境，丹金溧漕河的另一路在凯尔尚郡出入下塘河，受下塘河闸调度影响，来水主要向东通过金花河或向南通过钱资东河汇入尧塘河出境。丹金溧漕河的最后一路来水过六吉闸后向南最终进入溧阳市境内。园区辖区内的雨水排水主要地下雨水管道收集后就近排入金花河、复兴河、小柘荡河等主要河道，最终汇入尧塘河，在下塘河桥断面处出境。</w:t>
            </w:r>
          </w:p>
          <w:p w14:paraId="28488FE7">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当区内发生水污染事件的时候，可关闭突发环境事件点附近的雨水沟渠上的闸阀，将溢出事发企业厂界或在园区公共区域内的所有受污染的雨水、消防水和泄漏物等废水控制在雨水收集系统或区内河流内。目前，园区主要依托企业事故应急池或污水池容纳事故废水，尚未设置区域事故应急池。</w:t>
            </w:r>
          </w:p>
          <w:p w14:paraId="6EA213C9">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③第三级防控（周边水体）</w:t>
            </w:r>
          </w:p>
          <w:p w14:paraId="7FFA107B">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目前，流出园区边界的主要水体有下塘河、丹金溧漕河、尧塘河等。在下塘河、丹金溧漕河、尧塘河上下游园区边界的周边分别设有丹金闸枢纽、中桥闸、下塘河闸、金花河东西闸、经久河闸、红光闸、小柘荡闸、大柘荡闸等。若发生突发水污染事件时，园区可通过各河道上的闸坝设施进行截流控制，保证闸坝处于关闭的状态，仅在有排水需求且监测合格后才能开泵或开闸坝将水排出。</w:t>
            </w:r>
          </w:p>
          <w:p w14:paraId="0DD211E4">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对照分析：本项目位于本项目位于金坛区华城路1768号，企业污水已接入区域污水管网，雨水接入区域雨水管网，产生的危废均依托有资质单位合理处置，事故时科依托园区环境风险防控体系，周边基础设施齐备，满足本项目要求。</w:t>
            </w:r>
          </w:p>
          <w:p w14:paraId="23F226BB">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4、《金坛经济开发区发展规划环境影响报告书》禁止项目清单</w:t>
            </w:r>
          </w:p>
          <w:p w14:paraId="02484787">
            <w:pPr>
              <w:pStyle w:val="88"/>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表1-2金坛经济开发区禁止项目清单</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4608"/>
              <w:gridCol w:w="2753"/>
            </w:tblGrid>
            <w:tr w14:paraId="667B7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27" w:hRule="atLeast"/>
                <w:tblHeader/>
                <w:jc w:val="center"/>
              </w:trPr>
              <w:tc>
                <w:tcPr>
                  <w:tcW w:w="561" w:type="pct"/>
                  <w:vAlign w:val="center"/>
                </w:tcPr>
                <w:p w14:paraId="3466A244">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主导</w:t>
                  </w:r>
                </w:p>
                <w:p w14:paraId="227C9A3E">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行业</w:t>
                  </w:r>
                </w:p>
              </w:tc>
              <w:tc>
                <w:tcPr>
                  <w:tcW w:w="2778" w:type="pct"/>
                  <w:vAlign w:val="center"/>
                </w:tcPr>
                <w:p w14:paraId="6C039B2A">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优先引入类别</w:t>
                  </w:r>
                </w:p>
              </w:tc>
              <w:tc>
                <w:tcPr>
                  <w:tcW w:w="1660" w:type="pct"/>
                  <w:vAlign w:val="center"/>
                </w:tcPr>
                <w:p w14:paraId="7D783A3F">
                  <w:pPr>
                    <w:ind w:firstLine="420"/>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禁止引入类别</w:t>
                  </w:r>
                </w:p>
              </w:tc>
            </w:tr>
            <w:tr w14:paraId="3D03D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1" w:type="pct"/>
                  <w:vAlign w:val="center"/>
                </w:tcPr>
                <w:p w14:paraId="64800E80">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纺织服装</w:t>
                  </w:r>
                </w:p>
              </w:tc>
              <w:tc>
                <w:tcPr>
                  <w:tcW w:w="2778" w:type="pct"/>
                  <w:vAlign w:val="center"/>
                </w:tcPr>
                <w:p w14:paraId="29A0BEED">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废旧纺织品回收再利用技术与产品生产、服装企业计算机集成制造及数字化、信息化、自动化技术和装备的应用</w:t>
                  </w:r>
                </w:p>
              </w:tc>
              <w:tc>
                <w:tcPr>
                  <w:tcW w:w="1660" w:type="pct"/>
                  <w:vAlign w:val="center"/>
                </w:tcPr>
                <w:p w14:paraId="509D1972">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废水排放量较大的纯印染和纯染整类企业</w:t>
                  </w:r>
                </w:p>
              </w:tc>
            </w:tr>
            <w:tr w14:paraId="782A5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1" w:type="pct"/>
                  <w:vAlign w:val="center"/>
                </w:tcPr>
                <w:p w14:paraId="0C0AF081">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机械电子、高端装备制造业</w:t>
                  </w:r>
                </w:p>
              </w:tc>
              <w:tc>
                <w:tcPr>
                  <w:tcW w:w="2778" w:type="pct"/>
                  <w:vAlign w:val="center"/>
                </w:tcPr>
                <w:p w14:paraId="51829602">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轨道交通、通用航空交通、智能化制造装备、电子设备和系统、输配电及控制设备、海洋工程装备等成套设备及其零部件、工程机械系列、矿山机械系列、建材机械系列、农林机械系列、环保机械设备、关键零部件（发动机、液压传输设备）、其它在传统产业基础上应用的新工艺、新技术，汽车关键零部件、新能源汽车关键零部件、车载充电机、非车载充电设备、汽车电子控制系统、汽车产品开发、试验、检测设备及设施建设</w:t>
                  </w:r>
                </w:p>
              </w:tc>
              <w:tc>
                <w:tcPr>
                  <w:tcW w:w="1660" w:type="pct"/>
                  <w:vAlign w:val="center"/>
                </w:tcPr>
                <w:p w14:paraId="4D8A901F">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电镀、表面处理类企业，淘汰、限值类的如普通高速钢钻头、铣刀、锯片、丝锥、板牙项目、普通微小型球轴承制造项目；禁止生产国家禁止或公告停止销售的车辆；有害物质含量超标准的汽车</w:t>
                  </w:r>
                </w:p>
              </w:tc>
            </w:tr>
            <w:tr w14:paraId="356F1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1" w:type="pct"/>
                  <w:vAlign w:val="center"/>
                </w:tcPr>
                <w:p w14:paraId="2C6DA33D">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化工</w:t>
                  </w:r>
                </w:p>
              </w:tc>
              <w:tc>
                <w:tcPr>
                  <w:tcW w:w="2778" w:type="pct"/>
                  <w:vAlign w:val="center"/>
                </w:tcPr>
                <w:p w14:paraId="691F03A9">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卤水为主要原料、真空制盐和氯碱项目为支撑的盐化工特色产业</w:t>
                  </w:r>
                </w:p>
              </w:tc>
              <w:tc>
                <w:tcPr>
                  <w:tcW w:w="1660" w:type="pct"/>
                  <w:vAlign w:val="center"/>
                </w:tcPr>
                <w:p w14:paraId="70DCC231">
                  <w:pPr>
                    <w:jc w:val="center"/>
                    <w:rPr>
                      <w:rFonts w:eastAsiaTheme="minorEastAsia"/>
                      <w:color w:val="000000" w:themeColor="text1"/>
                      <w:szCs w:val="21"/>
                      <w:highlight w:val="yellow"/>
                      <w14:textFill>
                        <w14:solidFill>
                          <w14:schemeClr w14:val="tx1"/>
                        </w14:solidFill>
                      </w14:textFill>
                    </w:rPr>
                  </w:pPr>
                  <w:r>
                    <w:rPr>
                      <w:rFonts w:eastAsiaTheme="minorEastAsia"/>
                      <w:color w:val="000000" w:themeColor="text1"/>
                      <w:szCs w:val="21"/>
                      <w14:textFill>
                        <w14:solidFill>
                          <w14:schemeClr w14:val="tx1"/>
                        </w14:solidFill>
                      </w14:textFill>
                    </w:rPr>
                    <w:t>与盐化工及下游产品生产不相关的化工项目</w:t>
                  </w:r>
                </w:p>
              </w:tc>
            </w:tr>
            <w:tr w14:paraId="455FE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1" w:type="pct"/>
                  <w:vAlign w:val="center"/>
                </w:tcPr>
                <w:p w14:paraId="2620AE8D">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新能源产业</w:t>
                  </w:r>
                </w:p>
              </w:tc>
              <w:tc>
                <w:tcPr>
                  <w:tcW w:w="2778" w:type="pct"/>
                  <w:vAlign w:val="center"/>
                </w:tcPr>
                <w:p w14:paraId="4266AAAB">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太阳能热发电集热系统、太阳能光伏发电系统集成技术开发应用、逆变控制系统开发制造、风电与光伏发电互补系统技术开发与应用</w:t>
                  </w:r>
                </w:p>
              </w:tc>
              <w:tc>
                <w:tcPr>
                  <w:tcW w:w="1660" w:type="pct"/>
                  <w:vAlign w:val="center"/>
                </w:tcPr>
                <w:p w14:paraId="12605263">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r w14:paraId="51606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1" w:type="pct"/>
                  <w:vAlign w:val="center"/>
                </w:tcPr>
                <w:p w14:paraId="5811BC2C">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新材料产业</w:t>
                  </w:r>
                </w:p>
              </w:tc>
              <w:tc>
                <w:tcPr>
                  <w:tcW w:w="2778" w:type="pct"/>
                  <w:vAlign w:val="center"/>
                </w:tcPr>
                <w:p w14:paraId="12A2270B">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直径200mm以上的硅单晶及抛光片、各类晶体硅和薄膜太阳能光伏电池生产设备、先进的各类太阳能光伏电池及高纯晶体硅材料、硅材料下游项目，光电板、太阳能电池组件、光电子科学和光机电一体化技术，新型墙体和屋面材料、绝热隔音材料、建筑防水和密封等材料的开发与生产，新型节能环保材料</w:t>
                  </w:r>
                </w:p>
              </w:tc>
              <w:tc>
                <w:tcPr>
                  <w:tcW w:w="1660" w:type="pct"/>
                  <w:vAlign w:val="center"/>
                </w:tcPr>
                <w:p w14:paraId="75242CEA">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太阳能电池切片生产项目</w:t>
                  </w:r>
                </w:p>
              </w:tc>
            </w:tr>
            <w:tr w14:paraId="2F453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1" w:type="pct"/>
                  <w:vAlign w:val="center"/>
                </w:tcPr>
                <w:p w14:paraId="126ABDEC">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节能环保产业</w:t>
                  </w:r>
                </w:p>
              </w:tc>
              <w:tc>
                <w:tcPr>
                  <w:tcW w:w="2778" w:type="pct"/>
                  <w:vAlign w:val="center"/>
                </w:tcPr>
                <w:p w14:paraId="757178BD">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高效节能、先进环保和资源循环利用、半导体照明、太阳能利用技术、风力发电等新技术装备与产品、新型墙体材料、节能建筑材料</w:t>
                  </w:r>
                </w:p>
              </w:tc>
              <w:tc>
                <w:tcPr>
                  <w:tcW w:w="1660" w:type="pct"/>
                  <w:vAlign w:val="center"/>
                </w:tcPr>
                <w:p w14:paraId="00D079ED">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r w14:paraId="1F8B7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1" w:type="pct"/>
                  <w:vAlign w:val="center"/>
                </w:tcPr>
                <w:p w14:paraId="08898E0C">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化工新材料</w:t>
                  </w:r>
                </w:p>
              </w:tc>
              <w:tc>
                <w:tcPr>
                  <w:tcW w:w="2778" w:type="pct"/>
                  <w:vAlign w:val="center"/>
                </w:tcPr>
                <w:p w14:paraId="4C182BD3">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有机硅材料、有机氟材料、工程塑料、高性能聚氨酯、高性能纤维、生物基化工新材料</w:t>
                  </w:r>
                </w:p>
              </w:tc>
              <w:tc>
                <w:tcPr>
                  <w:tcW w:w="1660" w:type="pct"/>
                  <w:vAlign w:val="center"/>
                </w:tcPr>
                <w:p w14:paraId="0B959FCF">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钢铁等传统型金属材料；水泥等传统型非金属材料</w:t>
                  </w:r>
                </w:p>
              </w:tc>
            </w:tr>
            <w:tr w14:paraId="2BC5F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61" w:type="pct"/>
                  <w:vAlign w:val="center"/>
                </w:tcPr>
                <w:p w14:paraId="65F9ACF4">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新医药产业</w:t>
                  </w:r>
                </w:p>
              </w:tc>
              <w:tc>
                <w:tcPr>
                  <w:tcW w:w="2778" w:type="pct"/>
                  <w:vAlign w:val="center"/>
                </w:tcPr>
                <w:p w14:paraId="40DE4A49">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生物制药、化学药品、医疗器械与卫生材料、中药、生物工业、生物农业、生物环保、生物能源</w:t>
                  </w:r>
                </w:p>
              </w:tc>
              <w:tc>
                <w:tcPr>
                  <w:tcW w:w="1660" w:type="pct"/>
                  <w:vAlign w:val="center"/>
                </w:tcPr>
                <w:p w14:paraId="7478D88B">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不符合GMP要求的安瓿拉丝灌封机、劳动保护、安瓿灌装注射用无菌粉末、非易折安瓿等，以及《产业结构调整指导目录（2024年本）》规定的淘汰类产业及工艺</w:t>
                  </w:r>
                </w:p>
              </w:tc>
            </w:tr>
          </w:tbl>
          <w:p w14:paraId="436B3CE6">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对照分析：本项目</w:t>
            </w:r>
            <w:r>
              <w:rPr>
                <w:color w:val="000000" w:themeColor="text1"/>
                <w:sz w:val="24"/>
                <w14:textFill>
                  <w14:solidFill>
                    <w14:schemeClr w14:val="tx1"/>
                  </w14:solidFill>
                </w14:textFill>
              </w:rPr>
              <w:t>主要生产电机，属于机械电子业，属于优先引入类别。</w:t>
            </w:r>
          </w:p>
          <w:p w14:paraId="1A00558D">
            <w:pPr>
              <w:pStyle w:val="88"/>
              <w:spacing w:line="360" w:lineRule="auto"/>
              <w:ind w:firstLine="480"/>
              <w:rPr>
                <w:color w:val="000000" w:themeColor="text1"/>
                <w14:textFill>
                  <w14:solidFill>
                    <w14:schemeClr w14:val="tx1"/>
                  </w14:solidFill>
                </w14:textFill>
              </w:rPr>
            </w:pPr>
            <w:r>
              <w:rPr>
                <w:color w:val="000000" w:themeColor="text1"/>
                <w:sz w:val="24"/>
                <w:szCs w:val="24"/>
                <w14:textFill>
                  <w14:solidFill>
                    <w14:schemeClr w14:val="tx1"/>
                  </w14:solidFill>
                </w14:textFill>
              </w:rPr>
              <w:t>5、与《金坛经济开发区发展规划环境影响评价审查意见》（苏环审【2015】52号）相符性分析</w:t>
            </w:r>
          </w:p>
          <w:p w14:paraId="27660769">
            <w:pPr>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表1-3  与《金坛经济开发区发展规划环境影响评价审查意见》（苏环审【2015】52号）相符性分析情况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3210"/>
              <w:gridCol w:w="3825"/>
              <w:gridCol w:w="762"/>
            </w:tblGrid>
            <w:tr w14:paraId="46F69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Mar>
                    <w:top w:w="0" w:type="dxa"/>
                    <w:left w:w="0" w:type="dxa"/>
                    <w:bottom w:w="0" w:type="dxa"/>
                    <w:right w:w="0" w:type="dxa"/>
                  </w:tcMar>
                  <w:vAlign w:val="center"/>
                </w:tcPr>
                <w:p w14:paraId="3C2163C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935" w:type="pct"/>
                  <w:tcMar>
                    <w:top w:w="0" w:type="dxa"/>
                    <w:left w:w="0" w:type="dxa"/>
                    <w:bottom w:w="0" w:type="dxa"/>
                    <w:right w:w="0" w:type="dxa"/>
                  </w:tcMar>
                  <w:vAlign w:val="center"/>
                </w:tcPr>
                <w:p w14:paraId="26C1D5D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审查意见要求</w:t>
                  </w:r>
                </w:p>
              </w:tc>
              <w:tc>
                <w:tcPr>
                  <w:tcW w:w="2306" w:type="pct"/>
                  <w:tcMar>
                    <w:top w:w="0" w:type="dxa"/>
                    <w:left w:w="0" w:type="dxa"/>
                    <w:bottom w:w="0" w:type="dxa"/>
                    <w:right w:w="0" w:type="dxa"/>
                  </w:tcMar>
                  <w:vAlign w:val="center"/>
                </w:tcPr>
                <w:p w14:paraId="2EF99F7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459" w:type="pct"/>
                  <w:tcMar>
                    <w:top w:w="0" w:type="dxa"/>
                    <w:left w:w="0" w:type="dxa"/>
                    <w:bottom w:w="0" w:type="dxa"/>
                    <w:right w:w="0" w:type="dxa"/>
                  </w:tcMar>
                  <w:vAlign w:val="center"/>
                </w:tcPr>
                <w:p w14:paraId="1BCDC86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14:paraId="5C062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Mar>
                    <w:top w:w="0" w:type="dxa"/>
                    <w:left w:w="0" w:type="dxa"/>
                    <w:bottom w:w="0" w:type="dxa"/>
                    <w:right w:w="0" w:type="dxa"/>
                  </w:tcMar>
                  <w:vAlign w:val="center"/>
                </w:tcPr>
                <w:p w14:paraId="2A7A1801">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935" w:type="pct"/>
                  <w:tcMar>
                    <w:top w:w="0" w:type="dxa"/>
                    <w:left w:w="0" w:type="dxa"/>
                    <w:bottom w:w="0" w:type="dxa"/>
                    <w:right w:w="0" w:type="dxa"/>
                  </w:tcMar>
                  <w:vAlign w:val="center"/>
                </w:tcPr>
                <w:p w14:paraId="2BF17D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发区应引进科技含量高、产品附加值高、无污染或程度低的项目，其生产工艺、装备水平污染治理技术，以及单位产品能耗、物耗、污染物排放和资源利用率均须达到同行业国际先进水平，至少是国内先进水平。</w:t>
                  </w:r>
                </w:p>
              </w:tc>
              <w:tc>
                <w:tcPr>
                  <w:tcW w:w="2306" w:type="pct"/>
                  <w:tcMar>
                    <w:top w:w="0" w:type="dxa"/>
                    <w:left w:w="0" w:type="dxa"/>
                    <w:bottom w:w="0" w:type="dxa"/>
                    <w:right w:w="0" w:type="dxa"/>
                  </w:tcMar>
                  <w:vAlign w:val="center"/>
                </w:tcPr>
                <w:p w14:paraId="603485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本项目为电机生产线自动化改造项目，项目废气可达标排放，污染程度较低。根据建设单位提供的资料，本项目投产后年产值约1500万元。经计算，本项目GDP水耗为0.23m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/万元，GDP能耗为0.012吨标准煤/万元，均低于《金坛经济开发区发展规划环境影响报告书》中的设计值（参考2030年），即单位GDP水耗为6m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/万元，单位GDP能耗≤0.25吨标准煤/万元，满足开发区的资源指标要求。项目单位产品能耗、物耗、污染物排放和资源利用率均可到同行业国内先进水平。</w:t>
                  </w:r>
                </w:p>
              </w:tc>
              <w:tc>
                <w:tcPr>
                  <w:tcW w:w="459" w:type="pct"/>
                  <w:tcMar>
                    <w:top w:w="0" w:type="dxa"/>
                    <w:left w:w="0" w:type="dxa"/>
                    <w:bottom w:w="0" w:type="dxa"/>
                    <w:right w:w="0" w:type="dxa"/>
                  </w:tcMar>
                  <w:vAlign w:val="center"/>
                </w:tcPr>
                <w:p w14:paraId="405402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156E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Mar>
                    <w:top w:w="0" w:type="dxa"/>
                    <w:left w:w="0" w:type="dxa"/>
                    <w:bottom w:w="0" w:type="dxa"/>
                    <w:right w:w="0" w:type="dxa"/>
                  </w:tcMar>
                  <w:vAlign w:val="center"/>
                </w:tcPr>
                <w:p w14:paraId="2D5AA94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935" w:type="pct"/>
                  <w:tcMar>
                    <w:top w:w="0" w:type="dxa"/>
                    <w:left w:w="0" w:type="dxa"/>
                    <w:bottom w:w="0" w:type="dxa"/>
                    <w:right w:w="0" w:type="dxa"/>
                  </w:tcMar>
                  <w:vAlign w:val="center"/>
                </w:tcPr>
                <w:p w14:paraId="78B28D0E">
                  <w:pPr>
                    <w:jc w:val="center"/>
                    <w:rPr>
                      <w:color w:val="000000" w:themeColor="text1"/>
                      <w:szCs w:val="21"/>
                      <w14:textFill>
                        <w14:solidFill>
                          <w14:schemeClr w14:val="tx1"/>
                        </w14:solidFill>
                      </w14:textFill>
                    </w:rPr>
                  </w:pPr>
                  <w:r>
                    <w:rPr>
                      <w:bCs/>
                      <w:color w:val="000000" w:themeColor="text1"/>
                      <w:kern w:val="0"/>
                      <w:szCs w:val="21"/>
                      <w14:textFill>
                        <w14:solidFill>
                          <w14:schemeClr w14:val="tx1"/>
                        </w14:solidFill>
                      </w14:textFill>
                    </w:rPr>
                    <w:t>机械装备、电子行业禁止引进电镀、表面处理类项目，化工行业禁止引进与盐化工及下游产品生产不相关的化工项目、农药项目，新材料禁止引进太阳能电池切片、钢铁等传统型金属材料、水泥等传统型非金属材料的生产项目，纺织禁止引进废水排放量较大的纯印染和纯染整类企业和项目。在园区大气中HCI稳定达标前禁止引进排放大气</w:t>
                  </w:r>
                  <w:r>
                    <w:rPr>
                      <w:color w:val="000000" w:themeColor="text1"/>
                      <w:kern w:val="0"/>
                      <w:szCs w:val="21"/>
                      <w14:textFill>
                        <w14:solidFill>
                          <w14:schemeClr w14:val="tx1"/>
                        </w14:solidFill>
                      </w14:textFill>
                    </w:rPr>
                    <w:t>污染物HCl的企业和项目。</w:t>
                  </w:r>
                </w:p>
              </w:tc>
              <w:tc>
                <w:tcPr>
                  <w:tcW w:w="2306" w:type="pct"/>
                  <w:tcMar>
                    <w:top w:w="0" w:type="dxa"/>
                    <w:left w:w="0" w:type="dxa"/>
                    <w:bottom w:w="0" w:type="dxa"/>
                    <w:right w:w="0" w:type="dxa"/>
                  </w:tcMar>
                  <w:vAlign w:val="center"/>
                </w:tcPr>
                <w:p w14:paraId="1C7D85CB">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本项目行业类别属于C3989其他电子元件制造，生产工艺中涉及酸洗工序，但酸洗仅是生产过程中的一个工段，本单位不是专门表面处理类企业，因此本项目不属于禁止引进类项目。</w:t>
                  </w:r>
                  <w:r>
                    <w:rPr>
                      <w:color w:val="000000" w:themeColor="text1"/>
                      <w:kern w:val="0"/>
                      <w:szCs w:val="21"/>
                      <w14:textFill>
                        <w14:solidFill>
                          <w14:schemeClr w14:val="tx1"/>
                        </w14:solidFill>
                      </w14:textFill>
                    </w:rPr>
                    <w:t>项目不排放HCl废气。</w:t>
                  </w:r>
                </w:p>
              </w:tc>
              <w:tc>
                <w:tcPr>
                  <w:tcW w:w="459" w:type="pct"/>
                  <w:tcMar>
                    <w:top w:w="0" w:type="dxa"/>
                    <w:left w:w="0" w:type="dxa"/>
                    <w:bottom w:w="0" w:type="dxa"/>
                    <w:right w:w="0" w:type="dxa"/>
                  </w:tcMar>
                  <w:vAlign w:val="center"/>
                </w:tcPr>
                <w:p w14:paraId="0791C5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165D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Mar>
                    <w:top w:w="0" w:type="dxa"/>
                    <w:left w:w="0" w:type="dxa"/>
                    <w:bottom w:w="0" w:type="dxa"/>
                    <w:right w:w="0" w:type="dxa"/>
                  </w:tcMar>
                  <w:vAlign w:val="center"/>
                </w:tcPr>
                <w:p w14:paraId="4B538551">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935" w:type="pct"/>
                  <w:tcMar>
                    <w:top w:w="0" w:type="dxa"/>
                    <w:left w:w="0" w:type="dxa"/>
                    <w:bottom w:w="0" w:type="dxa"/>
                    <w:right w:w="0" w:type="dxa"/>
                  </w:tcMar>
                  <w:vAlign w:val="center"/>
                </w:tcPr>
                <w:p w14:paraId="578A4D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加强区域大气环境保护，强化恶臭、VOCs等特征污染物的控制与治理，严格控制SO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、NOx、VOCs等大气污染物排放总量，确保重点区域大气环境质量如期改善与稳定达标。</w:t>
                  </w:r>
                </w:p>
              </w:tc>
              <w:tc>
                <w:tcPr>
                  <w:tcW w:w="2306" w:type="pct"/>
                  <w:tcMar>
                    <w:top w:w="0" w:type="dxa"/>
                    <w:left w:w="0" w:type="dxa"/>
                    <w:bottom w:w="0" w:type="dxa"/>
                    <w:right w:w="0" w:type="dxa"/>
                  </w:tcMar>
                  <w:vAlign w:val="center"/>
                </w:tcPr>
                <w:p w14:paraId="2FA9819D">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项目酸洗、铜保护工序产生的废气经集气设施收集+碱喷淋塔+除雾器+二级活性炭吸附装置处理后通过20m排气筒排放；废气经处理后均可达标排放，对大气环境影响较小，不会对区域大气环境质量造成明显。</w:t>
                  </w:r>
                </w:p>
              </w:tc>
              <w:tc>
                <w:tcPr>
                  <w:tcW w:w="459" w:type="pct"/>
                  <w:tcMar>
                    <w:top w:w="0" w:type="dxa"/>
                    <w:left w:w="0" w:type="dxa"/>
                    <w:bottom w:w="0" w:type="dxa"/>
                    <w:right w:w="0" w:type="dxa"/>
                  </w:tcMar>
                  <w:vAlign w:val="center"/>
                </w:tcPr>
                <w:p w14:paraId="7DC5A5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50E5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Mar>
                    <w:top w:w="0" w:type="dxa"/>
                    <w:left w:w="0" w:type="dxa"/>
                    <w:bottom w:w="0" w:type="dxa"/>
                    <w:right w:w="0" w:type="dxa"/>
                  </w:tcMar>
                  <w:vAlign w:val="center"/>
                </w:tcPr>
                <w:p w14:paraId="2F89A4FD">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935" w:type="pct"/>
                  <w:tcMar>
                    <w:top w:w="0" w:type="dxa"/>
                    <w:left w:w="0" w:type="dxa"/>
                    <w:bottom w:w="0" w:type="dxa"/>
                    <w:right w:w="0" w:type="dxa"/>
                  </w:tcMar>
                  <w:vAlign w:val="center"/>
                </w:tcPr>
                <w:p w14:paraId="2DAE3A7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与钱资荡生态红线区边界邻近2000米内布置为污染程度低的工业项目。</w:t>
                  </w:r>
                </w:p>
              </w:tc>
              <w:tc>
                <w:tcPr>
                  <w:tcW w:w="2306" w:type="pct"/>
                  <w:tcMar>
                    <w:top w:w="0" w:type="dxa"/>
                    <w:left w:w="0" w:type="dxa"/>
                    <w:bottom w:w="0" w:type="dxa"/>
                    <w:right w:w="0" w:type="dxa"/>
                  </w:tcMar>
                  <w:vAlign w:val="center"/>
                </w:tcPr>
                <w:p w14:paraId="481A547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距离钱资荡生态红线区边界6100米，项目排放污染物均得到有效处置，污染物排放总量降为最低，满足环保主管部门指标的要求。项目不涉及重金属排放。项目不产生含氮、磷生产废水，产生的生活污水一起接管排入金坛第二污水处理厂集中处理。项目属于“污染程度低的工业项目”。</w:t>
                  </w:r>
                </w:p>
              </w:tc>
              <w:tc>
                <w:tcPr>
                  <w:tcW w:w="459" w:type="pct"/>
                  <w:tcMar>
                    <w:top w:w="0" w:type="dxa"/>
                    <w:left w:w="0" w:type="dxa"/>
                    <w:bottom w:w="0" w:type="dxa"/>
                    <w:right w:w="0" w:type="dxa"/>
                  </w:tcMar>
                  <w:vAlign w:val="center"/>
                </w:tcPr>
                <w:p w14:paraId="481ECA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19D7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Mar>
                    <w:top w:w="0" w:type="dxa"/>
                    <w:left w:w="0" w:type="dxa"/>
                    <w:bottom w:w="0" w:type="dxa"/>
                    <w:right w:w="0" w:type="dxa"/>
                  </w:tcMar>
                  <w:vAlign w:val="center"/>
                </w:tcPr>
                <w:p w14:paraId="6D5FADFD">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935" w:type="pct"/>
                  <w:tcMar>
                    <w:top w:w="0" w:type="dxa"/>
                    <w:left w:w="0" w:type="dxa"/>
                    <w:bottom w:w="0" w:type="dxa"/>
                    <w:right w:w="0" w:type="dxa"/>
                  </w:tcMar>
                  <w:vAlign w:val="center"/>
                </w:tcPr>
                <w:p w14:paraId="11180B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加快环保基础设施建设。园区实现雨污分流、清污分流和污水集中处理。加强固体废物的集中处理处置，危险废物交由有资质的单位处置。</w:t>
                  </w:r>
                </w:p>
              </w:tc>
              <w:tc>
                <w:tcPr>
                  <w:tcW w:w="2306" w:type="pct"/>
                  <w:tcMar>
                    <w:top w:w="0" w:type="dxa"/>
                    <w:left w:w="0" w:type="dxa"/>
                    <w:bottom w:w="0" w:type="dxa"/>
                    <w:right w:w="0" w:type="dxa"/>
                  </w:tcMar>
                  <w:vAlign w:val="center"/>
                </w:tcPr>
                <w:p w14:paraId="7544F2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本项目所在厂区已实现雨污分流，不产生含氮、磷生产废水，产生的生活污水接管至常州金坛区第二污水处理有限公司集中处理。本项目产生的危险废物定期交由有资质单位处置。</w:t>
                  </w:r>
                </w:p>
              </w:tc>
              <w:tc>
                <w:tcPr>
                  <w:tcW w:w="459" w:type="pct"/>
                  <w:tcMar>
                    <w:top w:w="0" w:type="dxa"/>
                    <w:left w:w="0" w:type="dxa"/>
                    <w:bottom w:w="0" w:type="dxa"/>
                    <w:right w:w="0" w:type="dxa"/>
                  </w:tcMar>
                  <w:vAlign w:val="center"/>
                </w:tcPr>
                <w:p w14:paraId="3D7614F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34F0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Mar>
                    <w:top w:w="0" w:type="dxa"/>
                    <w:left w:w="0" w:type="dxa"/>
                    <w:bottom w:w="0" w:type="dxa"/>
                    <w:right w:w="0" w:type="dxa"/>
                  </w:tcMar>
                  <w:vAlign w:val="center"/>
                </w:tcPr>
                <w:p w14:paraId="2A0E23FA">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935" w:type="pct"/>
                  <w:tcMar>
                    <w:top w:w="0" w:type="dxa"/>
                    <w:left w:w="0" w:type="dxa"/>
                    <w:bottom w:w="0" w:type="dxa"/>
                    <w:right w:w="0" w:type="dxa"/>
                  </w:tcMar>
                  <w:vAlign w:val="center"/>
                </w:tcPr>
                <w:p w14:paraId="5040E5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落实《江苏省太湖水污染防治条例》要求，加强太湖流域水环境保护。严格控制COD、氨氮、总磷等污染物排放总量。</w:t>
                  </w:r>
                </w:p>
              </w:tc>
              <w:tc>
                <w:tcPr>
                  <w:tcW w:w="2306" w:type="pct"/>
                  <w:tcMar>
                    <w:top w:w="0" w:type="dxa"/>
                    <w:left w:w="0" w:type="dxa"/>
                    <w:bottom w:w="0" w:type="dxa"/>
                    <w:right w:w="0" w:type="dxa"/>
                  </w:tcMar>
                  <w:vAlign w:val="center"/>
                </w:tcPr>
                <w:p w14:paraId="7EEA90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项目不产生含氮、磷生产废水，产生的生活污水接管至常州金坛区第二污水处理有限公司集中处理。</w:t>
                  </w:r>
                </w:p>
              </w:tc>
              <w:tc>
                <w:tcPr>
                  <w:tcW w:w="459" w:type="pct"/>
                  <w:tcMar>
                    <w:top w:w="0" w:type="dxa"/>
                    <w:left w:w="0" w:type="dxa"/>
                    <w:bottom w:w="0" w:type="dxa"/>
                    <w:right w:w="0" w:type="dxa"/>
                  </w:tcMar>
                  <w:vAlign w:val="center"/>
                </w:tcPr>
                <w:p w14:paraId="570582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0C5EEC11">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综上，本项目与金坛经济开发区发展规划审查意见相符。</w:t>
            </w:r>
          </w:p>
          <w:p w14:paraId="3BBB11C4">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（三）与《江苏金坛经济开发区开发建设规划（2023-2035年）环境影响报告书》符合性分析</w:t>
            </w:r>
          </w:p>
          <w:p w14:paraId="10B86152">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1、规划范围</w:t>
            </w:r>
          </w:p>
          <w:p w14:paraId="509CA9C7">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江苏金坛经济开发区具体范围为：东至银湖路、南至金坛大道—鑫城大道—华城路，西至丹金溧漕河，北至华洲路—通闸路—金城大道，总用地面积36.53km</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w:t>
            </w:r>
          </w:p>
          <w:p w14:paraId="52759871">
            <w:pPr>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对照分析：</w:t>
            </w:r>
            <w:r>
              <w:rPr>
                <w:bCs/>
                <w:color w:val="000000" w:themeColor="text1"/>
                <w:sz w:val="24"/>
                <w14:textFill>
                  <w14:solidFill>
                    <w14:schemeClr w14:val="tx1"/>
                  </w14:solidFill>
                </w14:textFill>
              </w:rPr>
              <w:t>本项目位于</w:t>
            </w:r>
            <w:r>
              <w:rPr>
                <w:color w:val="000000" w:themeColor="text1"/>
                <w:sz w:val="24"/>
                <w14:textFill>
                  <w14:solidFill>
                    <w14:schemeClr w14:val="tx1"/>
                  </w14:solidFill>
                </w14:textFill>
              </w:rPr>
              <w:t>金坛区华城路1768号</w:t>
            </w:r>
            <w:r>
              <w:rPr>
                <w:bCs/>
                <w:color w:val="000000" w:themeColor="text1"/>
                <w:sz w:val="24"/>
                <w14:textFill>
                  <w14:solidFill>
                    <w14:schemeClr w14:val="tx1"/>
                  </w14:solidFill>
                </w14:textFill>
              </w:rPr>
              <w:t>，位于江苏金坛经济开发区新一轮规划范围内。</w:t>
            </w:r>
          </w:p>
          <w:p w14:paraId="46552528">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2、产业定位</w:t>
            </w:r>
          </w:p>
          <w:p w14:paraId="3DD7F114">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提升改造传统产业（纺织服装、机械电子、装备制造），构建“五新产业”（新能源、新能源汽车、新智能、新医药、新材料5 大产业），提速发展数字经济，加快智能化改造、数字化转型。</w:t>
            </w:r>
          </w:p>
          <w:p w14:paraId="098D3209">
            <w:pPr>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对照分析：</w:t>
            </w:r>
            <w:r>
              <w:rPr>
                <w:bCs/>
                <w:color w:val="000000" w:themeColor="text1"/>
                <w:sz w:val="24"/>
                <w14:textFill>
                  <w14:solidFill>
                    <w14:schemeClr w14:val="tx1"/>
                  </w14:solidFill>
                </w14:textFill>
              </w:rPr>
              <w:t>本项目为电机生产线自动化改造项目，国民经济行业类别属于“C3812电动机制造”，符合江苏金坛经济开发区新一轮规划产业定位。</w:t>
            </w:r>
          </w:p>
          <w:p w14:paraId="4912E3B3">
            <w:pPr>
              <w:spacing w:line="360" w:lineRule="auto"/>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3、准入清单</w:t>
            </w:r>
          </w:p>
          <w:p w14:paraId="6E88C2F3">
            <w:pPr>
              <w:jc w:val="center"/>
              <w:rPr>
                <w:rFonts w:hint="default" w:ascii="Times New Roman" w:hAnsi="Times New Roman" w:eastAsia="宋体" w:cs="Times New Roman"/>
                <w:b/>
                <w:color w:val="000000" w:themeColor="text1"/>
                <w:kern w:val="0"/>
                <w:sz w:val="24"/>
                <w:lang w:val="en-US" w:eastAsia="zh-CN"/>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表1-</w:t>
            </w: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4</w:t>
            </w:r>
            <w:r>
              <w:rPr>
                <w:rFonts w:ascii="Times New Roman" w:hAnsi="Times New Roman" w:eastAsia="宋体" w:cs="Times New Roman"/>
                <w:b/>
                <w:color w:val="000000" w:themeColor="text1"/>
                <w:kern w:val="0"/>
                <w:sz w:val="24"/>
                <w14:textFill>
                  <w14:solidFill>
                    <w14:schemeClr w14:val="tx1"/>
                  </w14:solidFill>
                </w14:textFill>
              </w:rPr>
              <w:t xml:space="preserve">  </w:t>
            </w: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项目与金坛经开区生态环境准入清单相符性分析一览表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8"/>
              <w:gridCol w:w="13"/>
              <w:gridCol w:w="312"/>
              <w:gridCol w:w="4827"/>
              <w:gridCol w:w="2327"/>
              <w:gridCol w:w="517"/>
            </w:tblGrid>
            <w:tr w14:paraId="7A929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dxa"/>
                  <w:gridSpan w:val="3"/>
                  <w:tcBorders>
                    <w:tl2br w:val="nil"/>
                    <w:tr2bl w:val="nil"/>
                  </w:tcBorders>
                  <w:noWrap w:val="0"/>
                  <w:vAlign w:val="center"/>
                </w:tcPr>
                <w:p w14:paraId="47F95793">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清单类别</w:t>
                  </w:r>
                </w:p>
              </w:tc>
              <w:tc>
                <w:tcPr>
                  <w:tcW w:w="4827" w:type="dxa"/>
                  <w:tcBorders>
                    <w:tl2br w:val="nil"/>
                    <w:tr2bl w:val="nil"/>
                  </w:tcBorders>
                  <w:noWrap w:val="0"/>
                  <w:vAlign w:val="center"/>
                </w:tcPr>
                <w:p w14:paraId="670EB2A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准入内容</w:t>
                  </w:r>
                </w:p>
              </w:tc>
              <w:tc>
                <w:tcPr>
                  <w:tcW w:w="2327" w:type="dxa"/>
                  <w:tcBorders>
                    <w:tl2br w:val="nil"/>
                    <w:tr2bl w:val="nil"/>
                  </w:tcBorders>
                  <w:noWrap w:val="0"/>
                  <w:vAlign w:val="center"/>
                </w:tcPr>
                <w:p w14:paraId="74194325">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本项目</w:t>
                  </w:r>
                </w:p>
              </w:tc>
              <w:tc>
                <w:tcPr>
                  <w:tcW w:w="517" w:type="dxa"/>
                  <w:tcBorders>
                    <w:tl2br w:val="nil"/>
                    <w:tr2bl w:val="nil"/>
                  </w:tcBorders>
                  <w:noWrap w:val="0"/>
                  <w:vAlign w:val="center"/>
                </w:tcPr>
                <w:p w14:paraId="766D7ED3">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w:t>
                  </w:r>
                </w:p>
              </w:tc>
            </w:tr>
            <w:tr w14:paraId="73BBD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98" w:type="dxa"/>
                  <w:vMerge w:val="restart"/>
                  <w:tcBorders>
                    <w:tl2br w:val="nil"/>
                    <w:tr2bl w:val="nil"/>
                  </w:tcBorders>
                  <w:noWrap w:val="0"/>
                  <w:vAlign w:val="center"/>
                </w:tcPr>
                <w:p w14:paraId="53C05447">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项目准入</w:t>
                  </w:r>
                </w:p>
              </w:tc>
              <w:tc>
                <w:tcPr>
                  <w:tcW w:w="325" w:type="dxa"/>
                  <w:gridSpan w:val="2"/>
                  <w:tcBorders>
                    <w:tl2br w:val="nil"/>
                    <w:tr2bl w:val="nil"/>
                  </w:tcBorders>
                  <w:noWrap w:val="0"/>
                  <w:vAlign w:val="center"/>
                </w:tcPr>
                <w:p w14:paraId="4874F864">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优先引入</w:t>
                  </w:r>
                </w:p>
              </w:tc>
              <w:tc>
                <w:tcPr>
                  <w:tcW w:w="4827" w:type="dxa"/>
                  <w:tcBorders>
                    <w:tl2br w:val="nil"/>
                    <w:tr2bl w:val="nil"/>
                  </w:tcBorders>
                  <w:noWrap w:val="0"/>
                  <w:vAlign w:val="center"/>
                </w:tcPr>
                <w:p w14:paraId="471BF29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1、优先引入符合园区产业定位、排污负荷小、技术先进、清洁生产水平达到国际先进水平的项目；</w:t>
                  </w:r>
                </w:p>
                <w:p w14:paraId="1C9805E4">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2、优先引入《产业结构调整指导目录》鼓励类项目。</w:t>
                  </w:r>
                </w:p>
              </w:tc>
              <w:tc>
                <w:tcPr>
                  <w:tcW w:w="2327" w:type="dxa"/>
                  <w:vMerge w:val="restart"/>
                  <w:tcBorders>
                    <w:tl2br w:val="nil"/>
                    <w:tr2bl w:val="nil"/>
                  </w:tcBorders>
                  <w:noWrap w:val="0"/>
                  <w:vAlign w:val="center"/>
                </w:tcPr>
                <w:p w14:paraId="2DED14B2">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本项目为电机生产线自动化改造项目，国民经济行业类别属于“C3812电动机制造”，符合</w:t>
                  </w:r>
                  <w:r>
                    <w:rPr>
                      <w:rFonts w:hint="default" w:ascii="Times New Roman" w:hAnsi="Times New Roman" w:eastAsia="宋体" w:cs="Times New Roman"/>
                      <w:color w:val="000000" w:themeColor="text1"/>
                      <w:sz w:val="21"/>
                      <w:szCs w:val="21"/>
                      <w14:textFill>
                        <w14:solidFill>
                          <w14:schemeClr w14:val="tx1"/>
                        </w14:solidFill>
                      </w14:textFill>
                    </w:rPr>
                    <w:t>园区产业定位</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14:textFill>
                        <w14:solidFill>
                          <w14:schemeClr w14:val="tx1"/>
                        </w14:solidFill>
                      </w14:textFill>
                    </w:rPr>
                    <w:t>《产业结构调整指导目录（2024年本）》、《江苏省太湖流域禁止和限制的产业产品目录（2024年本）》、《江苏省工业和信息产业结构调整限制淘汰目录和能耗限额》等限制类</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禁止类</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不属于“两高”项目；不属于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《江苏省太湖水污染防治条例》、《长江经济带发展负面清单指南（试行）》、《长江经济带发展负面清单指南（试行）江苏省实施细则》</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中禁止引入项目。</w:t>
                  </w:r>
                </w:p>
                <w:p w14:paraId="6293E082">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本项目距</w:t>
                  </w:r>
                  <w:r>
                    <w:rPr>
                      <w:rFonts w:hint="default" w:ascii="Times New Roman" w:hAnsi="Times New Roman" w:eastAsia="宋体" w:cs="Times New Roman"/>
                      <w:color w:val="000000" w:themeColor="text1"/>
                      <w:sz w:val="21"/>
                      <w:szCs w:val="21"/>
                      <w14:textFill>
                        <w14:solidFill>
                          <w14:schemeClr w14:val="tx1"/>
                        </w14:solidFill>
                      </w14:textFill>
                    </w:rPr>
                    <w:t>居民区、学校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等敏感点较远，不排放异味废气。本项目不属于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新建钢铁、煤电、化工项目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；不属于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危险化学品仓储企业</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；不属于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纯电镀加工</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项目；使用的碳氢清洗剂已编制不可替代证明；不属于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医药中间体</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项目；不属于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化工类新材料项目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；不涉及新污染物；不属于园区限制、禁止引入类项目。</w:t>
                  </w:r>
                </w:p>
              </w:tc>
              <w:tc>
                <w:tcPr>
                  <w:tcW w:w="517" w:type="dxa"/>
                  <w:vMerge w:val="restart"/>
                  <w:tcBorders>
                    <w:tl2br w:val="nil"/>
                    <w:tr2bl w:val="nil"/>
                  </w:tcBorders>
                  <w:noWrap w:val="0"/>
                  <w:vAlign w:val="center"/>
                </w:tcPr>
                <w:p w14:paraId="28954A52">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9605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8" w:type="dxa"/>
                  <w:vMerge w:val="continue"/>
                  <w:tcBorders>
                    <w:tl2br w:val="nil"/>
                    <w:tr2bl w:val="nil"/>
                  </w:tcBorders>
                  <w:noWrap w:val="0"/>
                  <w:vAlign w:val="center"/>
                </w:tcPr>
                <w:p w14:paraId="44EB1ABC">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25" w:type="dxa"/>
                  <w:gridSpan w:val="2"/>
                  <w:tcBorders>
                    <w:tl2br w:val="nil"/>
                    <w:tr2bl w:val="nil"/>
                  </w:tcBorders>
                  <w:noWrap w:val="0"/>
                  <w:vAlign w:val="center"/>
                </w:tcPr>
                <w:p w14:paraId="0E307606">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限制引入</w:t>
                  </w:r>
                </w:p>
              </w:tc>
              <w:tc>
                <w:tcPr>
                  <w:tcW w:w="4827" w:type="dxa"/>
                  <w:tcBorders>
                    <w:tl2br w:val="nil"/>
                    <w:tr2bl w:val="nil"/>
                  </w:tcBorders>
                  <w:noWrap w:val="0"/>
                  <w:vAlign w:val="center"/>
                </w:tcPr>
                <w:p w14:paraId="09464E0B">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1、《产业结构调整指导目录（2024年本）》、《江苏省太湖流域禁止和限制的产业产品目录（2024年本）》、《江苏省工业和信息产业结构调整限制淘汰目录和能耗限额》等中限制类项目；</w:t>
                  </w:r>
                </w:p>
                <w:p w14:paraId="51B6D48D">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2、限制“两高”项目进驻，若有“两高”项目进驻，满足《关于加强高耗能、高排放建设项目生态环境源头防控的指导意见》中相关要求；</w:t>
                  </w:r>
                </w:p>
                <w:p w14:paraId="62B2EB0D">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3、限制在居民区、学校附近布局排放异味废气污染物的企业。</w:t>
                  </w:r>
                </w:p>
              </w:tc>
              <w:tc>
                <w:tcPr>
                  <w:tcW w:w="2327" w:type="dxa"/>
                  <w:vMerge w:val="continue"/>
                  <w:tcBorders>
                    <w:tl2br w:val="nil"/>
                    <w:tr2bl w:val="nil"/>
                  </w:tcBorders>
                  <w:noWrap w:val="0"/>
                  <w:vAlign w:val="center"/>
                </w:tcPr>
                <w:p w14:paraId="32244E12">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17" w:type="dxa"/>
                  <w:vMerge w:val="continue"/>
                  <w:tcBorders>
                    <w:tl2br w:val="nil"/>
                    <w:tr2bl w:val="nil"/>
                  </w:tcBorders>
                  <w:noWrap w:val="0"/>
                  <w:vAlign w:val="center"/>
                </w:tcPr>
                <w:p w14:paraId="508BEF7F">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7D2C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2" w:hRule="atLeast"/>
              </w:trPr>
              <w:tc>
                <w:tcPr>
                  <w:tcW w:w="298" w:type="dxa"/>
                  <w:vMerge w:val="continue"/>
                  <w:tcBorders>
                    <w:tl2br w:val="nil"/>
                    <w:tr2bl w:val="nil"/>
                  </w:tcBorders>
                  <w:noWrap w:val="0"/>
                  <w:vAlign w:val="center"/>
                </w:tcPr>
                <w:p w14:paraId="44917061">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25" w:type="dxa"/>
                  <w:gridSpan w:val="2"/>
                  <w:tcBorders>
                    <w:tl2br w:val="nil"/>
                    <w:tr2bl w:val="nil"/>
                  </w:tcBorders>
                  <w:noWrap w:val="0"/>
                  <w:vAlign w:val="center"/>
                </w:tcPr>
                <w:p w14:paraId="5D606679">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禁止引入</w:t>
                  </w:r>
                </w:p>
              </w:tc>
              <w:tc>
                <w:tcPr>
                  <w:tcW w:w="4827" w:type="dxa"/>
                  <w:tcBorders>
                    <w:tl2br w:val="nil"/>
                    <w:tr2bl w:val="nil"/>
                  </w:tcBorders>
                  <w:noWrap w:val="0"/>
                  <w:vAlign w:val="center"/>
                </w:tcPr>
                <w:p w14:paraId="4DB578BC">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1、禁止引入《产业结构调整指导目录》、《江苏省太湖流域禁止和限制的产业产品目录（2024年本）》及其他国家和地方产业政策中淘汰或禁止类的建设项目和工艺；</w:t>
                  </w:r>
                </w:p>
                <w:p w14:paraId="543ED9B0">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2、禁止引入不符合《江苏省太湖水污染防治条例》、《长江经济带发展负面清单指南（试行）》、《长江经济带发展负面清单指南（试行）江苏省实施细则》的项目；</w:t>
                  </w:r>
                </w:p>
                <w:p w14:paraId="4A5C954A">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3、禁止新建钢铁、煤电、化工项目；</w:t>
                  </w:r>
                </w:p>
                <w:p w14:paraId="40EE61D6">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4、禁止引入危险化学品仓储企业；</w:t>
                  </w:r>
                </w:p>
                <w:p w14:paraId="41F4B65E">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5、禁止引入纯电镀加工（仅进行电镀加工工段，项目部分工段涉及电镀工艺的除外）；</w:t>
                  </w:r>
                </w:p>
                <w:p w14:paraId="046862A2">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6、新能源、新能源汽车，新智能：禁止建设使用高 VOCs含量的溶剂型涂料、油墨、胶粘剂等项目（具有不可替代性除外）。</w:t>
                  </w:r>
                </w:p>
                <w:p w14:paraId="6A5B7FDA">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7、新医药：禁止引进医药中间体的项目；</w:t>
                  </w:r>
                </w:p>
                <w:p w14:paraId="1B1CFA4F">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8、新材料：禁止引入化工类新材料项目；</w:t>
                  </w:r>
                </w:p>
                <w:p w14:paraId="2AF26ED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9、禁止引入《关于加强重点行业涉新污染物建设项目环境影响评价工作的意见》中不予审批的建设项目。</w:t>
                  </w:r>
                </w:p>
              </w:tc>
              <w:tc>
                <w:tcPr>
                  <w:tcW w:w="2327" w:type="dxa"/>
                  <w:vMerge w:val="continue"/>
                  <w:tcBorders>
                    <w:tl2br w:val="nil"/>
                    <w:tr2bl w:val="nil"/>
                  </w:tcBorders>
                  <w:noWrap w:val="0"/>
                  <w:vAlign w:val="center"/>
                </w:tcPr>
                <w:p w14:paraId="16ED6A45">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17" w:type="dxa"/>
                  <w:vMerge w:val="continue"/>
                  <w:tcBorders>
                    <w:tl2br w:val="nil"/>
                    <w:tr2bl w:val="nil"/>
                  </w:tcBorders>
                  <w:noWrap w:val="0"/>
                  <w:vAlign w:val="center"/>
                </w:tcPr>
                <w:p w14:paraId="691A68BB">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7CDB3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dxa"/>
                  <w:gridSpan w:val="3"/>
                  <w:tcBorders>
                    <w:tl2br w:val="nil"/>
                    <w:tr2bl w:val="nil"/>
                  </w:tcBorders>
                  <w:noWrap w:val="0"/>
                  <w:vAlign w:val="center"/>
                </w:tcPr>
                <w:p w14:paraId="55C99160">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空间管控要求</w:t>
                  </w:r>
                </w:p>
              </w:tc>
              <w:tc>
                <w:tcPr>
                  <w:tcW w:w="4827" w:type="dxa"/>
                  <w:tcBorders>
                    <w:tl2br w:val="nil"/>
                    <w:tr2bl w:val="nil"/>
                  </w:tcBorders>
                  <w:noWrap w:val="0"/>
                  <w:vAlign w:val="center"/>
                </w:tcPr>
                <w:p w14:paraId="7F52306A">
                  <w:pPr>
                    <w:pStyle w:val="108"/>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1、在居住用地与工业用地之间设置不少于50m的空间隔离带；</w:t>
                  </w:r>
                </w:p>
                <w:p w14:paraId="397D0990">
                  <w:pPr>
                    <w:pStyle w:val="108"/>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2、入区项目严格按照环评要求设置相应的卫生防护距离或环境防护距离，确保该范围内不涉及住宅、学校等敏感目标；</w:t>
                  </w:r>
                </w:p>
                <w:p w14:paraId="1918B350">
                  <w:pPr>
                    <w:pStyle w:val="108"/>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3、禁止突破城镇开发边界和占用永久基本农田。</w:t>
                  </w:r>
                </w:p>
              </w:tc>
              <w:tc>
                <w:tcPr>
                  <w:tcW w:w="2327" w:type="dxa"/>
                  <w:tcBorders>
                    <w:tl2br w:val="nil"/>
                    <w:tr2bl w:val="nil"/>
                  </w:tcBorders>
                  <w:noWrap w:val="0"/>
                  <w:vAlign w:val="center"/>
                </w:tcPr>
                <w:p w14:paraId="2165018B">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项目卫生防护距离内</w:t>
                  </w:r>
                  <w:r>
                    <w:rPr>
                      <w:rFonts w:hint="default" w:ascii="Times New Roman" w:hAnsi="Times New Roman" w:eastAsia="宋体" w:cs="Times New Roman"/>
                      <w:color w:val="000000" w:themeColor="text1"/>
                      <w:sz w:val="21"/>
                      <w:szCs w:val="21"/>
                      <w14:textFill>
                        <w14:solidFill>
                          <w14:schemeClr w14:val="tx1"/>
                        </w14:solidFill>
                      </w14:textFill>
                    </w:rPr>
                    <w:t>不涉及住宅、学校等敏感目标</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项目位于城镇开发边界内，不占用</w:t>
                  </w:r>
                  <w:r>
                    <w:rPr>
                      <w:rFonts w:hint="default" w:ascii="Times New Roman" w:hAnsi="Times New Roman" w:eastAsia="宋体" w:cs="Times New Roman"/>
                      <w:color w:val="000000" w:themeColor="text1"/>
                      <w:sz w:val="21"/>
                      <w:szCs w:val="21"/>
                      <w14:textFill>
                        <w14:solidFill>
                          <w14:schemeClr w14:val="tx1"/>
                        </w14:solidFill>
                      </w14:textFill>
                    </w:rPr>
                    <w:t>永久基本农田</w:t>
                  </w:r>
                  <w:r>
                    <w:rPr>
                      <w:rFonts w:hint="eastAsia" w:cs="Times New Roman"/>
                      <w:color w:val="000000" w:themeColor="text1"/>
                      <w:sz w:val="21"/>
                      <w:szCs w:val="21"/>
                      <w:lang w:eastAsia="zh-CN"/>
                      <w14:textFill>
                        <w14:solidFill>
                          <w14:schemeClr w14:val="tx1"/>
                        </w14:solidFill>
                      </w14:textFill>
                    </w:rPr>
                    <w:t>。</w:t>
                  </w:r>
                </w:p>
              </w:tc>
              <w:tc>
                <w:tcPr>
                  <w:tcW w:w="517" w:type="dxa"/>
                  <w:tcBorders>
                    <w:tl2br w:val="nil"/>
                    <w:tr2bl w:val="nil"/>
                  </w:tcBorders>
                  <w:noWrap w:val="0"/>
                  <w:vAlign w:val="center"/>
                </w:tcPr>
                <w:p w14:paraId="72DBA9B5">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31BB1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3" w:hRule="atLeast"/>
              </w:trPr>
              <w:tc>
                <w:tcPr>
                  <w:tcW w:w="298" w:type="dxa"/>
                  <w:vMerge w:val="restart"/>
                  <w:tcBorders>
                    <w:tl2br w:val="nil"/>
                    <w:tr2bl w:val="nil"/>
                  </w:tcBorders>
                  <w:noWrap w:val="0"/>
                  <w:vAlign w:val="center"/>
                </w:tcPr>
                <w:p w14:paraId="51EF4B1A">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污染物排放管控</w:t>
                  </w:r>
                </w:p>
              </w:tc>
              <w:tc>
                <w:tcPr>
                  <w:tcW w:w="325" w:type="dxa"/>
                  <w:gridSpan w:val="2"/>
                  <w:tcBorders>
                    <w:tl2br w:val="nil"/>
                    <w:tr2bl w:val="nil"/>
                  </w:tcBorders>
                  <w:noWrap w:val="0"/>
                  <w:vAlign w:val="center"/>
                </w:tcPr>
                <w:p w14:paraId="5B092237">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总体</w:t>
                  </w:r>
                </w:p>
                <w:p w14:paraId="79DDC972">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要求</w:t>
                  </w:r>
                </w:p>
              </w:tc>
              <w:tc>
                <w:tcPr>
                  <w:tcW w:w="4827" w:type="dxa"/>
                  <w:tcBorders>
                    <w:tl2br w:val="nil"/>
                    <w:tr2bl w:val="nil"/>
                  </w:tcBorders>
                  <w:noWrap w:val="0"/>
                  <w:vAlign w:val="center"/>
                </w:tcPr>
                <w:p w14:paraId="4AD9B109">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1、排放污染物必须达到国家和地方规定的污染物排放标准；</w:t>
                  </w:r>
                </w:p>
                <w:p w14:paraId="60E0CD05">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2、建设项目主要污染物（颗粒物、二氧化硫、氮氧化物、VOCs）排放总量控制因子，根据省、市相关要求，进行污染物总量2倍减量替代；</w:t>
                  </w:r>
                </w:p>
                <w:p w14:paraId="3535CA33">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3、按照《江苏省挥发性有机物清洁原料替代工作方案》（苏大气办〔2021〕2号）要求，积极开展园区挥发性有机物清洁原料推广替代工作。</w:t>
                  </w:r>
                </w:p>
              </w:tc>
              <w:tc>
                <w:tcPr>
                  <w:tcW w:w="2327" w:type="dxa"/>
                  <w:vMerge w:val="restart"/>
                  <w:tcBorders>
                    <w:tl2br w:val="nil"/>
                    <w:tr2bl w:val="nil"/>
                  </w:tcBorders>
                  <w:noWrap w:val="0"/>
                  <w:vAlign w:val="center"/>
                </w:tcPr>
                <w:p w14:paraId="5FED7BDA">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项目大气污染物进行污染物总量2倍减量替代；排放的废气总量不会突破园区污染物排放总量</w:t>
                  </w:r>
                  <w:r>
                    <w:rPr>
                      <w:rFonts w:hint="eastAsia" w:cs="Times New Roman"/>
                      <w:b w:val="0"/>
                      <w:bCs w:val="0"/>
                      <w:color w:val="000000" w:themeColor="text1"/>
                      <w:sz w:val="21"/>
                      <w:szCs w:val="21"/>
                      <w:lang w:val="en-US" w:eastAsia="zh-CN"/>
                      <w14:textFill>
                        <w14:solidFill>
                          <w14:schemeClr w14:val="tx1"/>
                        </w14:solidFill>
                      </w14:textFill>
                    </w:rPr>
                    <w:t>。</w:t>
                  </w:r>
                </w:p>
              </w:tc>
              <w:tc>
                <w:tcPr>
                  <w:tcW w:w="517" w:type="dxa"/>
                  <w:vMerge w:val="restart"/>
                  <w:tcBorders>
                    <w:tl2br w:val="nil"/>
                    <w:tr2bl w:val="nil"/>
                  </w:tcBorders>
                  <w:noWrap w:val="0"/>
                  <w:vAlign w:val="center"/>
                </w:tcPr>
                <w:p w14:paraId="03EAFF2E">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B101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3" w:hRule="atLeast"/>
              </w:trPr>
              <w:tc>
                <w:tcPr>
                  <w:tcW w:w="298" w:type="dxa"/>
                  <w:vMerge w:val="continue"/>
                  <w:tcBorders>
                    <w:tl2br w:val="nil"/>
                    <w:tr2bl w:val="nil"/>
                  </w:tcBorders>
                  <w:noWrap w:val="0"/>
                  <w:vAlign w:val="center"/>
                </w:tcPr>
                <w:p w14:paraId="6605823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color w:val="000000" w:themeColor="text1"/>
                      <w14:textFill>
                        <w14:solidFill>
                          <w14:schemeClr w14:val="tx1"/>
                        </w14:solidFill>
                      </w14:textFill>
                    </w:rPr>
                  </w:pPr>
                </w:p>
              </w:tc>
              <w:tc>
                <w:tcPr>
                  <w:tcW w:w="325" w:type="dxa"/>
                  <w:gridSpan w:val="2"/>
                  <w:tcBorders>
                    <w:tl2br w:val="nil"/>
                    <w:tr2bl w:val="nil"/>
                  </w:tcBorders>
                  <w:noWrap w:val="0"/>
                  <w:vAlign w:val="center"/>
                </w:tcPr>
                <w:p w14:paraId="272541A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环境</w:t>
                  </w:r>
                </w:p>
                <w:p w14:paraId="3EAB5E80">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质量</w:t>
                  </w:r>
                </w:p>
              </w:tc>
              <w:tc>
                <w:tcPr>
                  <w:tcW w:w="4827" w:type="dxa"/>
                  <w:tcBorders>
                    <w:tl2br w:val="nil"/>
                    <w:tr2bl w:val="nil"/>
                  </w:tcBorders>
                  <w:noWrap w:val="0"/>
                  <w:vAlign w:val="center"/>
                </w:tcPr>
                <w:p w14:paraId="03E8244C">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1、到2027年，PM2.5、臭氧、二氧化氮年均值分别达到30、158、25微克/立方米；</w:t>
                  </w:r>
                </w:p>
                <w:p w14:paraId="6063063C">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2、丹金溧漕河、尧塘河（金坛段）河道水质分别达到Ⅳ类、Ⅲ类标准，下塘河、金花河、小柘荡河、薛庄河等其他河道达到Ⅳ类标准；</w:t>
                  </w:r>
                </w:p>
                <w:p w14:paraId="77486175">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3、土壤环境质量达到《土壤环境质量 建设用地土壤污染风险管控标准（试行）》（GB36600-2018）表1 和表2中的第一类、第二类用地筛选值标准。</w:t>
                  </w:r>
                </w:p>
                <w:p w14:paraId="7B11E8D9">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声环境质量：满足《声环境质量标准》（GB3096-2008）中相应声环境功能区标准要求。</w:t>
                  </w:r>
                </w:p>
              </w:tc>
              <w:tc>
                <w:tcPr>
                  <w:tcW w:w="2327" w:type="dxa"/>
                  <w:vMerge w:val="continue"/>
                  <w:tcBorders>
                    <w:tl2br w:val="nil"/>
                    <w:tr2bl w:val="nil"/>
                  </w:tcBorders>
                  <w:noWrap w:val="0"/>
                  <w:vAlign w:val="center"/>
                </w:tcPr>
                <w:p w14:paraId="4151090A">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17" w:type="dxa"/>
                  <w:vMerge w:val="continue"/>
                  <w:tcBorders>
                    <w:tl2br w:val="nil"/>
                    <w:tr2bl w:val="nil"/>
                  </w:tcBorders>
                  <w:noWrap w:val="0"/>
                  <w:vAlign w:val="center"/>
                </w:tcPr>
                <w:p w14:paraId="275D75B1">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1E2DD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3" w:hRule="atLeast"/>
              </w:trPr>
              <w:tc>
                <w:tcPr>
                  <w:tcW w:w="298" w:type="dxa"/>
                  <w:vMerge w:val="continue"/>
                  <w:tcBorders>
                    <w:tl2br w:val="nil"/>
                    <w:tr2bl w:val="nil"/>
                  </w:tcBorders>
                  <w:noWrap w:val="0"/>
                  <w:vAlign w:val="center"/>
                </w:tcPr>
                <w:p w14:paraId="772EAD07">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25" w:type="dxa"/>
                  <w:gridSpan w:val="2"/>
                  <w:tcBorders>
                    <w:tl2br w:val="nil"/>
                    <w:tr2bl w:val="nil"/>
                  </w:tcBorders>
                  <w:noWrap w:val="0"/>
                  <w:vAlign w:val="center"/>
                </w:tcPr>
                <w:p w14:paraId="4B159AF6">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排污</w:t>
                  </w:r>
                </w:p>
                <w:p w14:paraId="4856B1BF">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总量</w:t>
                  </w:r>
                </w:p>
              </w:tc>
              <w:tc>
                <w:tcPr>
                  <w:tcW w:w="4827" w:type="dxa"/>
                  <w:tcBorders>
                    <w:tl2br w:val="nil"/>
                    <w:tr2bl w:val="nil"/>
                  </w:tcBorders>
                  <w:noWrap w:val="0"/>
                  <w:vAlign w:val="center"/>
                </w:tcPr>
                <w:p w14:paraId="79353FFB">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1、大气污染物</w:t>
                  </w:r>
                </w:p>
                <w:p w14:paraId="3C5787C7">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大气污染物规划近期排放总量（2027年）：颗粒物391.44t/a、SO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672.52t/a、NO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X</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2060.77t/a、VOCs239.22t/a。</w:t>
                  </w:r>
                </w:p>
                <w:p w14:paraId="00B01322">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废气污染物规划末期排放总量（2035年）：颗粒物398.35t/a、SO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676.18t/a、NO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X</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2070.25t/a、VOCs249.64t/a。</w:t>
                  </w:r>
                </w:p>
                <w:p w14:paraId="5F2212FB">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2、水污染物（外排量）</w:t>
                  </w:r>
                </w:p>
                <w:p w14:paraId="0320B40B">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水污染物规划近期排放总量（2027年）：废水量1617.45万t/a、COD808.73t/a、氨氮64.70t/a、总磷8.09/a、总氮194.09t/a。</w:t>
                  </w:r>
                </w:p>
                <w:p w14:paraId="30079EE6">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废水污染物规划末期排放总量（2035年）：废水量1691.42万t/a、COD845.71t/a、氨氮67.66t/a、总磷8.46t/a、总氮202.97t/a。</w:t>
                  </w:r>
                </w:p>
                <w:p w14:paraId="73F22E85">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3、碳排放量</w:t>
                  </w:r>
                </w:p>
                <w:p w14:paraId="3A4FB037">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近期碳排放量（2027 年）：614.50万吨。</w:t>
                  </w:r>
                </w:p>
                <w:p w14:paraId="5D2178FA">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远期碳排放量（2035年）：562.41万吨。</w:t>
                  </w:r>
                </w:p>
              </w:tc>
              <w:tc>
                <w:tcPr>
                  <w:tcW w:w="2327" w:type="dxa"/>
                  <w:vMerge w:val="continue"/>
                  <w:tcBorders>
                    <w:tl2br w:val="nil"/>
                    <w:tr2bl w:val="nil"/>
                  </w:tcBorders>
                  <w:noWrap w:val="0"/>
                  <w:vAlign w:val="center"/>
                </w:tcPr>
                <w:p w14:paraId="120DA18C">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17" w:type="dxa"/>
                  <w:vMerge w:val="continue"/>
                  <w:tcBorders>
                    <w:tl2br w:val="nil"/>
                    <w:tr2bl w:val="nil"/>
                  </w:tcBorders>
                  <w:noWrap w:val="0"/>
                  <w:vAlign w:val="center"/>
                </w:tcPr>
                <w:p w14:paraId="4F244496">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5917D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01" w:hRule="atLeast"/>
              </w:trPr>
              <w:tc>
                <w:tcPr>
                  <w:tcW w:w="311" w:type="dxa"/>
                  <w:gridSpan w:val="2"/>
                  <w:vMerge w:val="restart"/>
                  <w:tcBorders>
                    <w:tl2br w:val="nil"/>
                    <w:tr2bl w:val="nil"/>
                  </w:tcBorders>
                  <w:noWrap w:val="0"/>
                  <w:vAlign w:val="center"/>
                </w:tcPr>
                <w:p w14:paraId="1F143541">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环境风险防控</w:t>
                  </w:r>
                </w:p>
              </w:tc>
              <w:tc>
                <w:tcPr>
                  <w:tcW w:w="312" w:type="dxa"/>
                  <w:tcBorders>
                    <w:tl2br w:val="nil"/>
                    <w:tr2bl w:val="nil"/>
                  </w:tcBorders>
                  <w:noWrap w:val="0"/>
                  <w:vAlign w:val="center"/>
                </w:tcPr>
                <w:p w14:paraId="199A3F7A">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企业</w:t>
                  </w:r>
                </w:p>
                <w:p w14:paraId="069E2A9B">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环境</w:t>
                  </w:r>
                </w:p>
                <w:p w14:paraId="54552BC2">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风险</w:t>
                  </w:r>
                </w:p>
                <w:p w14:paraId="09FB0094">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防控</w:t>
                  </w:r>
                </w:p>
                <w:p w14:paraId="4B698F7F">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要求</w:t>
                  </w:r>
                </w:p>
              </w:tc>
              <w:tc>
                <w:tcPr>
                  <w:tcW w:w="4827" w:type="dxa"/>
                  <w:tcBorders>
                    <w:tl2br w:val="nil"/>
                    <w:tr2bl w:val="nil"/>
                  </w:tcBorders>
                  <w:noWrap w:val="0"/>
                  <w:vAlign w:val="center"/>
                </w:tcPr>
                <w:p w14:paraId="1BA45DBE">
                  <w:pPr>
                    <w:keepNext w:val="0"/>
                    <w:keepLines w:val="0"/>
                    <w:widowControl/>
                    <w:suppressLineNumbers w:val="0"/>
                    <w:jc w:val="left"/>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1、针对搬迁关闭的土壤污染重点监管企业，由土地使用权人负责开展土壤环境状况调查评估，以保障工业企业场地再开发利用的环境安全；</w:t>
                  </w:r>
                </w:p>
                <w:p w14:paraId="6D4DFB76">
                  <w:pPr>
                    <w:keepNext w:val="0"/>
                    <w:keepLines w:val="0"/>
                    <w:widowControl/>
                    <w:suppressLineNumbers w:val="0"/>
                    <w:jc w:val="left"/>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2、产生危险废物及一般固体废物的企事业单位，在贮存、转移、利用固体废物（含危险废物）过程中，应配备防扬散、防流失、防渗漏及其他防止污染环境的措施。</w:t>
                  </w:r>
                </w:p>
              </w:tc>
              <w:tc>
                <w:tcPr>
                  <w:tcW w:w="2327" w:type="dxa"/>
                  <w:tcBorders>
                    <w:tl2br w:val="nil"/>
                    <w:tr2bl w:val="nil"/>
                  </w:tcBorders>
                  <w:noWrap w:val="0"/>
                  <w:vAlign w:val="center"/>
                </w:tcPr>
                <w:p w14:paraId="0C145355">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项目危废在厂区危废库房暂存过程中配套建设</w:t>
                  </w:r>
                  <w:r>
                    <w:rPr>
                      <w:rFonts w:hint="default" w:ascii="Times New Roman" w:hAnsi="Times New Roman" w:eastAsia="宋体" w:cs="Times New Roman"/>
                      <w:color w:val="000000" w:themeColor="text1"/>
                      <w:sz w:val="21"/>
                      <w:szCs w:val="21"/>
                      <w14:textFill>
                        <w14:solidFill>
                          <w14:schemeClr w14:val="tx1"/>
                        </w14:solidFill>
                      </w14:textFill>
                    </w:rPr>
                    <w:t>防扬散、防流失、防渗漏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措施；</w:t>
                  </w:r>
                </w:p>
                <w:p w14:paraId="50780EBF">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项目产生的危废委托资质单位处理；</w:t>
                  </w:r>
                </w:p>
                <w:p w14:paraId="5496A836">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p w14:paraId="03F4749A">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17" w:type="dxa"/>
                  <w:vMerge w:val="restart"/>
                  <w:tcBorders>
                    <w:tl2br w:val="nil"/>
                    <w:tr2bl w:val="nil"/>
                  </w:tcBorders>
                  <w:noWrap w:val="0"/>
                  <w:vAlign w:val="center"/>
                </w:tcPr>
                <w:p w14:paraId="0DDE2C9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3DE8A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01" w:hRule="atLeast"/>
              </w:trPr>
              <w:tc>
                <w:tcPr>
                  <w:tcW w:w="311" w:type="dxa"/>
                  <w:gridSpan w:val="2"/>
                  <w:vMerge w:val="continue"/>
                  <w:tcBorders>
                    <w:tl2br w:val="nil"/>
                    <w:tr2bl w:val="nil"/>
                  </w:tcBorders>
                  <w:noWrap w:val="0"/>
                  <w:vAlign w:val="center"/>
                </w:tcPr>
                <w:p w14:paraId="1E3CE4FE">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color w:val="000000" w:themeColor="text1"/>
                      <w14:textFill>
                        <w14:solidFill>
                          <w14:schemeClr w14:val="tx1"/>
                        </w14:solidFill>
                      </w14:textFill>
                    </w:rPr>
                  </w:pPr>
                </w:p>
              </w:tc>
              <w:tc>
                <w:tcPr>
                  <w:tcW w:w="312" w:type="dxa"/>
                  <w:tcBorders>
                    <w:tl2br w:val="nil"/>
                    <w:tr2bl w:val="nil"/>
                  </w:tcBorders>
                  <w:noWrap w:val="0"/>
                  <w:vAlign w:val="center"/>
                </w:tcPr>
                <w:p w14:paraId="07794DD2">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eastAsia" w:cs="Times New Roman"/>
                      <w:b w:val="0"/>
                      <w:bCs w:val="0"/>
                      <w:color w:val="000000" w:themeColor="text1"/>
                      <w:kern w:val="44"/>
                      <w:sz w:val="21"/>
                      <w:szCs w:val="21"/>
                      <w:lang w:val="en-US" w:eastAsia="zh-CN" w:bidi="ar-SA"/>
                      <w14:textFill>
                        <w14:solidFill>
                          <w14:schemeClr w14:val="tx1"/>
                        </w14:solidFill>
                      </w14:textFill>
                    </w:rPr>
                    <w:t>园区</w:t>
                  </w: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环境</w:t>
                  </w:r>
                </w:p>
                <w:p w14:paraId="1AC5B816">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风险</w:t>
                  </w:r>
                </w:p>
                <w:p w14:paraId="75CEC748">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防控</w:t>
                  </w:r>
                </w:p>
                <w:p w14:paraId="160FB569">
                  <w:pPr>
                    <w:keepNext w:val="0"/>
                    <w:keepLines w:val="0"/>
                    <w:widowControl/>
                    <w:suppressLineNumbers w:val="0"/>
                    <w:jc w:val="cente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要求</w:t>
                  </w:r>
                </w:p>
                <w:p w14:paraId="57CA7F7B">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p>
              </w:tc>
              <w:tc>
                <w:tcPr>
                  <w:tcW w:w="4827" w:type="dxa"/>
                  <w:tcBorders>
                    <w:tl2br w:val="nil"/>
                    <w:tr2bl w:val="nil"/>
                  </w:tcBorders>
                  <w:noWrap w:val="0"/>
                  <w:vAlign w:val="center"/>
                </w:tcPr>
                <w:p w14:paraId="2826959F">
                  <w:pPr>
                    <w:keepNext w:val="0"/>
                    <w:keepLines w:val="0"/>
                    <w:widowControl/>
                    <w:suppressLineNumbers w:val="0"/>
                    <w:jc w:val="left"/>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1、按相关文件要求及时更新编制园区突发环境事件应急预案；</w:t>
                  </w:r>
                </w:p>
                <w:p w14:paraId="194BCA93">
                  <w:pPr>
                    <w:keepNext w:val="0"/>
                    <w:keepLines w:val="0"/>
                    <w:widowControl/>
                    <w:suppressLineNumbers w:val="0"/>
                    <w:jc w:val="left"/>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t>2、建立突发环境事件隐患排查制度及突发环境事件应急管理长效机制，完善环境应急物资储备和应急队伍建设，强化环境应急演练，提升园区环境风险防控水平。</w:t>
                  </w:r>
                </w:p>
                <w:p w14:paraId="33756F2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kern w:val="44"/>
                      <w:sz w:val="21"/>
                      <w:szCs w:val="21"/>
                      <w:lang w:val="en-US" w:eastAsia="zh-CN" w:bidi="ar-SA"/>
                      <w14:textFill>
                        <w14:solidFill>
                          <w14:schemeClr w14:val="tx1"/>
                        </w14:solidFill>
                      </w14:textFill>
                    </w:rPr>
                  </w:pPr>
                </w:p>
              </w:tc>
              <w:tc>
                <w:tcPr>
                  <w:tcW w:w="2327" w:type="dxa"/>
                  <w:tcBorders>
                    <w:tl2br w:val="nil"/>
                    <w:tr2bl w:val="nil"/>
                  </w:tcBorders>
                  <w:noWrap w:val="0"/>
                  <w:vAlign w:val="center"/>
                </w:tcPr>
                <w:p w14:paraId="7F21E3B5">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项目建成后将严格落实事故风险防范和应急措施。</w:t>
                  </w:r>
                </w:p>
              </w:tc>
              <w:tc>
                <w:tcPr>
                  <w:tcW w:w="517" w:type="dxa"/>
                  <w:vMerge w:val="continue"/>
                  <w:tcBorders>
                    <w:tl2br w:val="nil"/>
                    <w:tr2bl w:val="nil"/>
                  </w:tcBorders>
                  <w:noWrap w:val="0"/>
                  <w:vAlign w:val="center"/>
                </w:tcPr>
                <w:p w14:paraId="3C1EA4D7">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2BE4F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dxa"/>
                  <w:gridSpan w:val="3"/>
                  <w:tcBorders>
                    <w:tl2br w:val="nil"/>
                    <w:tr2bl w:val="nil"/>
                  </w:tcBorders>
                  <w:noWrap w:val="0"/>
                  <w:vAlign w:val="center"/>
                </w:tcPr>
                <w:p w14:paraId="01B532AE">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资源开发利用要求</w:t>
                  </w:r>
                </w:p>
              </w:tc>
              <w:tc>
                <w:tcPr>
                  <w:tcW w:w="4827" w:type="dxa"/>
                  <w:tcBorders>
                    <w:tl2br w:val="nil"/>
                    <w:tr2bl w:val="nil"/>
                  </w:tcBorders>
                  <w:noWrap w:val="0"/>
                  <w:vAlign w:val="center"/>
                </w:tcPr>
                <w:p w14:paraId="2AD70A18">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1、到2035年，园区单位工业增加值新鲜水耗≤2.5m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p w14:paraId="1C438A41">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/万元；</w:t>
                  </w:r>
                </w:p>
                <w:p w14:paraId="501ED4E7">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2、到2035年，园区单位工业增加值综合能耗≤0.45吨标煤/万元；</w:t>
                  </w:r>
                </w:p>
                <w:p w14:paraId="0A83CC90">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3、土地资源可利用总面积上限36.53平方公里，建设用地总面积上限32.53平方公里，工业用地总面积上限20.98平方公里。</w:t>
                  </w:r>
                </w:p>
                <w:p w14:paraId="1AD2B346">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4、引进项目的生产工艺、设备，以及单位产品水耗、能耗、污染物排放和资源利用效率等应达到清洁生产 2级水平，其中引入的印染项目水重复利用率要达到 40%以上。</w:t>
                  </w:r>
                </w:p>
              </w:tc>
              <w:tc>
                <w:tcPr>
                  <w:tcW w:w="2327" w:type="dxa"/>
                  <w:tcBorders>
                    <w:tl2br w:val="nil"/>
                    <w:tr2bl w:val="nil"/>
                  </w:tcBorders>
                  <w:noWrap w:val="0"/>
                  <w:vAlign w:val="center"/>
                </w:tcPr>
                <w:p w14:paraId="378B4D40">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szCs w:val="21"/>
                      <w14:textFill>
                        <w14:solidFill>
                          <w14:schemeClr w14:val="tx1"/>
                        </w14:solidFill>
                      </w14:textFill>
                    </w:rPr>
                    <w:t>本项目GDP水耗为0.23m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/万元，GDP能耗为0.012吨标准煤/万元</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满足清洁生产要求。</w:t>
                  </w:r>
                </w:p>
              </w:tc>
              <w:tc>
                <w:tcPr>
                  <w:tcW w:w="517" w:type="dxa"/>
                  <w:tcBorders>
                    <w:tl2br w:val="nil"/>
                    <w:tr2bl w:val="nil"/>
                  </w:tcBorders>
                  <w:noWrap w:val="0"/>
                  <w:vAlign w:val="center"/>
                </w:tcPr>
                <w:p w14:paraId="77354201">
                  <w:pPr>
                    <w:pStyle w:val="8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48087C71">
            <w:pPr>
              <w:pStyle w:val="88"/>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综上，本项目与</w:t>
            </w:r>
            <w:r>
              <w:rPr>
                <w:rFonts w:hint="eastAsia"/>
                <w:color w:val="000000" w:themeColor="text1"/>
                <w:sz w:val="24"/>
                <w:szCs w:val="24"/>
                <w14:textFill>
                  <w14:solidFill>
                    <w14:schemeClr w14:val="tx1"/>
                  </w14:solidFill>
                </w14:textFill>
              </w:rPr>
              <w:t>金坛经开区生态环境准入清单</w:t>
            </w:r>
            <w:r>
              <w:rPr>
                <w:color w:val="000000" w:themeColor="text1"/>
                <w:sz w:val="24"/>
                <w:szCs w:val="24"/>
                <w14:textFill>
                  <w14:solidFill>
                    <w14:schemeClr w14:val="tx1"/>
                  </w14:solidFill>
                </w14:textFill>
              </w:rPr>
              <w:t>相符。</w:t>
            </w:r>
          </w:p>
          <w:p w14:paraId="1A352A7B">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（四）与国土空间规划“三区三线”相符性</w:t>
            </w:r>
          </w:p>
          <w:p w14:paraId="089CDDD6">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（1）与永久基本农田相符性分析</w:t>
            </w:r>
          </w:p>
          <w:p w14:paraId="41735D3A">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本项目不新增建设用地，原有用地与经部质检通过的“三区三线”划定成果中永久基本农田进行核对，本次拟建项目建设用地不涉及“三区三线”划定成果中永久基本农田。</w:t>
            </w:r>
          </w:p>
          <w:p w14:paraId="38FFE1B4">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（2）与生态保护红线相符性分析</w:t>
            </w:r>
          </w:p>
          <w:p w14:paraId="77E07DDF">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本项目严格贯彻</w:t>
            </w:r>
            <w:r>
              <w:rPr>
                <w:rFonts w:hint="eastAsia"/>
                <w:color w:val="000000" w:themeColor="text1"/>
                <w:sz w:val="24"/>
                <w:lang w:eastAsia="zh-CN"/>
                <w14:textFill>
                  <w14:solidFill>
                    <w14:schemeClr w14:val="tx1"/>
                  </w14:solidFill>
                </w14:textFill>
              </w:rPr>
              <w:t>习近平</w:t>
            </w:r>
            <w:r>
              <w:rPr>
                <w:color w:val="000000" w:themeColor="text1"/>
                <w:sz w:val="24"/>
                <w14:textFill>
                  <w14:solidFill>
                    <w14:schemeClr w14:val="tx1"/>
                  </w14:solidFill>
                </w14:textFill>
              </w:rPr>
              <w:t>生态文明思想和新发展理念，按照“生态优先、绿色发展”的要求，以保障</w:t>
            </w:r>
            <w:bookmarkStart w:id="42" w:name="_GoBack"/>
            <w:bookmarkEnd w:id="42"/>
            <w:r>
              <w:rPr>
                <w:color w:val="000000" w:themeColor="text1"/>
                <w:sz w:val="24"/>
                <w14:textFill>
                  <w14:solidFill>
                    <w14:schemeClr w14:val="tx1"/>
                  </w14:solidFill>
                </w14:textFill>
              </w:rPr>
              <w:t>国家生态安全为目标，严守生态保护底线，本次拟建项目建设用地位于经部质检通过的“三区三线”划定成果中的生态保护红线外。</w:t>
            </w:r>
          </w:p>
          <w:p w14:paraId="25C0FDCA">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（3）与城镇开发边界的相符性分析</w:t>
            </w:r>
          </w:p>
          <w:p w14:paraId="7DFF43F8">
            <w:pPr>
              <w:autoSpaceDE w:val="0"/>
              <w:autoSpaceDN w:val="0"/>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根据《金坛经济开发区发展规划》土地利用规划图，本项目所在地属于二类工业用地，详见附图4。对照《常州市金坛区国土空间总体规划（2021-2035年）》，本项目位于城镇开发边界内，详见附图9。</w:t>
            </w:r>
          </w:p>
        </w:tc>
      </w:tr>
      <w:tr w14:paraId="30BEF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Align w:val="center"/>
          </w:tcPr>
          <w:p w14:paraId="4DC1B974">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531" w:type="dxa"/>
            <w:vAlign w:val="center"/>
          </w:tcPr>
          <w:p w14:paraId="13814E8A">
            <w:pPr>
              <w:autoSpaceDE w:val="0"/>
              <w:autoSpaceDN w:val="0"/>
              <w:spacing w:before="120" w:beforeLines="50"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（一）产业政策相符性</w:t>
            </w:r>
          </w:p>
          <w:p w14:paraId="07B7456C">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1、本项目不属于《产业结构调整指导目录（2024年本）》（中华人民共和国国家发展和改革委员会令第7号）中的鼓励类、限值类和淘汰类项目。</w:t>
            </w:r>
          </w:p>
          <w:p w14:paraId="0387D8F2">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2、本项目不属于《长江经济带发展负面清单指南（试行）2022年版》中“禁止类”项目。</w:t>
            </w:r>
          </w:p>
          <w:p w14:paraId="16D70948">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w:t>
            </w:r>
            <w:r>
              <w:rPr>
                <w:color w:val="000000" w:themeColor="text1"/>
                <w:kern w:val="0"/>
                <w:sz w:val="24"/>
                <w:lang w:bidi="ar"/>
                <w14:textFill>
                  <w14:solidFill>
                    <w14:schemeClr w14:val="tx1"/>
                  </w14:solidFill>
                </w14:textFill>
              </w:rPr>
              <w:t>本项目不属于《市场准入负面清单（2025年版）》（发改体改规[2022]397号）中禁止准入类</w:t>
            </w:r>
            <w:r>
              <w:rPr>
                <w:color w:val="000000" w:themeColor="text1"/>
                <w:kern w:val="0"/>
                <w:sz w:val="24"/>
                <w14:textFill>
                  <w14:solidFill>
                    <w14:schemeClr w14:val="tx1"/>
                  </w14:solidFill>
                </w14:textFill>
              </w:rPr>
              <w:t>。</w:t>
            </w:r>
          </w:p>
          <w:p w14:paraId="18E68AA6">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4、本项目已获得</w:t>
            </w:r>
            <w:r>
              <w:rPr>
                <w:color w:val="000000" w:themeColor="text1"/>
                <w:sz w:val="24"/>
                <w14:textFill>
                  <w14:solidFill>
                    <w14:schemeClr w14:val="tx1"/>
                  </w14:solidFill>
                </w14:textFill>
              </w:rPr>
              <w:t>江苏金坛经济开发区经济发展局</w:t>
            </w:r>
            <w:r>
              <w:rPr>
                <w:color w:val="000000" w:themeColor="text1"/>
                <w:kern w:val="0"/>
                <w:sz w:val="24"/>
                <w14:textFill>
                  <w14:solidFill>
                    <w14:schemeClr w14:val="tx1"/>
                  </w14:solidFill>
                </w14:textFill>
              </w:rPr>
              <w:t>出具的备案证（</w:t>
            </w:r>
            <w:r>
              <w:rPr>
                <w:bCs/>
                <w:color w:val="000000" w:themeColor="text1"/>
                <w:sz w:val="24"/>
                <w14:textFill>
                  <w14:solidFill>
                    <w14:schemeClr w14:val="tx1"/>
                  </w14:solidFill>
                </w14:textFill>
              </w:rPr>
              <w:t>坛开经发备字</w:t>
            </w:r>
            <w:r>
              <w:rPr>
                <w:color w:val="000000" w:themeColor="text1"/>
                <w:kern w:val="0"/>
                <w:sz w:val="24"/>
                <w:lang w:bidi="ar"/>
                <w14:textFill>
                  <w14:solidFill>
                    <w14:schemeClr w14:val="tx1"/>
                  </w14:solidFill>
                </w14:textFill>
              </w:rPr>
              <w:t>[</w:t>
            </w:r>
            <w:r>
              <w:rPr>
                <w:bCs/>
                <w:color w:val="000000" w:themeColor="text1"/>
                <w:sz w:val="24"/>
                <w14:textFill>
                  <w14:solidFill>
                    <w14:schemeClr w14:val="tx1"/>
                  </w14:solidFill>
                </w14:textFill>
              </w:rPr>
              <w:t>2024</w:t>
            </w:r>
            <w:r>
              <w:rPr>
                <w:color w:val="000000" w:themeColor="text1"/>
                <w:kern w:val="0"/>
                <w:sz w:val="24"/>
                <w:lang w:bidi="ar"/>
                <w14:textFill>
                  <w14:solidFill>
                    <w14:schemeClr w14:val="tx1"/>
                  </w14:solidFill>
                </w14:textFill>
              </w:rPr>
              <w:t>]</w:t>
            </w:r>
            <w:r>
              <w:rPr>
                <w:bCs/>
                <w:color w:val="000000" w:themeColor="text1"/>
                <w:sz w:val="24"/>
                <w14:textFill>
                  <w14:solidFill>
                    <w14:schemeClr w14:val="tx1"/>
                  </w14:solidFill>
                </w14:textFill>
              </w:rPr>
              <w:t>267</w:t>
            </w:r>
            <w:r>
              <w:rPr>
                <w:color w:val="000000" w:themeColor="text1"/>
                <w:kern w:val="0"/>
                <w:sz w:val="24"/>
                <w14:textFill>
                  <w14:solidFill>
                    <w14:schemeClr w14:val="tx1"/>
                  </w14:solidFill>
                </w14:textFill>
              </w:rPr>
              <w:t>）。</w:t>
            </w:r>
          </w:p>
          <w:p w14:paraId="2C0BA372">
            <w:pPr>
              <w:autoSpaceDE w:val="0"/>
              <w:autoSpaceDN w:val="0"/>
              <w:spacing w:line="360" w:lineRule="auto"/>
              <w:ind w:firstLine="480" w:firstLineChars="200"/>
              <w:rPr>
                <w:color w:val="000000" w:themeColor="text1"/>
                <w14:textFill>
                  <w14:solidFill>
                    <w14:schemeClr w14:val="tx1"/>
                  </w14:solidFill>
                </w14:textFill>
              </w:rPr>
            </w:pPr>
            <w:r>
              <w:rPr>
                <w:color w:val="000000" w:themeColor="text1"/>
                <w:kern w:val="0"/>
                <w:sz w:val="24"/>
                <w14:textFill>
                  <w14:solidFill>
                    <w14:schemeClr w14:val="tx1"/>
                  </w14:solidFill>
                </w14:textFill>
              </w:rPr>
              <w:t>5、本项目不属于《江苏省太湖流域禁止和限值的产品目录（2024年本）》中禁止类、限值类和淘汰类。</w:t>
            </w:r>
          </w:p>
          <w:p w14:paraId="57CB0BB2">
            <w:pPr>
              <w:autoSpaceDE w:val="0"/>
              <w:autoSpaceDN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（二）选址合理性</w:t>
            </w:r>
          </w:p>
          <w:p w14:paraId="6F2D72EB">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（1）本项目最近距</w:t>
            </w:r>
            <w:bookmarkStart w:id="1" w:name="OLE_LINK8"/>
            <w:r>
              <w:rPr>
                <w:color w:val="000000" w:themeColor="text1"/>
                <w:kern w:val="0"/>
                <w:sz w:val="24"/>
                <w14:textFill>
                  <w14:solidFill>
                    <w14:schemeClr w14:val="tx1"/>
                  </w14:solidFill>
                </w14:textFill>
              </w:rPr>
              <w:t>《江苏省生态空间管控区域规划》</w:t>
            </w:r>
            <w:bookmarkEnd w:id="1"/>
            <w:r>
              <w:rPr>
                <w:color w:val="000000" w:themeColor="text1"/>
                <w:kern w:val="0"/>
                <w:sz w:val="24"/>
                <w14:textFill>
                  <w14:solidFill>
                    <w14:schemeClr w14:val="tx1"/>
                  </w14:solidFill>
                </w14:textFill>
              </w:rPr>
              <w:t>（苏政发〔2020〕1号）中生态空间管控区域范围—钱资荡重要湿地约6.4km，项目不在生态空间管控区域范围内，且不属于湿地生态系统保护禁止活动内容。因此，该用地性质符合要求。由此可见，本项目选址与江苏省生态红线区域保护规划相符。</w:t>
            </w:r>
          </w:p>
          <w:p w14:paraId="57FDDB7E">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（2）对照江苏金坛经济开发区发展规划，</w:t>
            </w:r>
            <w:r>
              <w:rPr>
                <w:color w:val="000000" w:themeColor="text1"/>
                <w:kern w:val="0"/>
                <w:sz w:val="24"/>
                <w:lang w:bidi="ar"/>
                <w14:textFill>
                  <w14:solidFill>
                    <w14:schemeClr w14:val="tx1"/>
                  </w14:solidFill>
                </w14:textFill>
              </w:rPr>
              <w:t>项目所在地为“二类工业用地”，符合江苏金坛经济开发区用地规划</w:t>
            </w:r>
            <w:r>
              <w:rPr>
                <w:color w:val="000000" w:themeColor="text1"/>
                <w:kern w:val="0"/>
                <w:sz w:val="24"/>
                <w14:textFill>
                  <w14:solidFill>
                    <w14:schemeClr w14:val="tx1"/>
                  </w14:solidFill>
                </w14:textFill>
              </w:rPr>
              <w:t>。</w:t>
            </w:r>
          </w:p>
          <w:p w14:paraId="1C31F18F">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（3）企业租赁常州市松洋机电有限公司已经取得不动产权证书（常州市金坛区房权证村镇字第CZ0102127号）（见附件4），项目所在地为“工业用地”，本项目从事工业生产，因此，用地性质符合要求。</w:t>
            </w:r>
          </w:p>
          <w:p w14:paraId="40AAD80D">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综上所述，本项目选址合理。</w:t>
            </w:r>
          </w:p>
          <w:p w14:paraId="2041C920">
            <w:pPr>
              <w:autoSpaceDE w:val="0"/>
              <w:autoSpaceDN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（三）“三线一单”相符性分析</w:t>
            </w:r>
          </w:p>
          <w:p w14:paraId="45B889E1">
            <w:pPr>
              <w:pStyle w:val="26"/>
              <w:spacing w:after="0" w:line="360" w:lineRule="auto"/>
              <w:ind w:left="0" w:leftChars="0" w:firstLine="480" w:firstLineChars="200"/>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（1）与生态红线相符性分析</w:t>
            </w:r>
          </w:p>
          <w:p w14:paraId="7EAA499B">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①与江苏省国家级生态保护红线规划相符性分析</w:t>
            </w:r>
          </w:p>
          <w:p w14:paraId="02ECAC2E">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江苏省国家级生态保护红线规划》（苏政发〔2018〕74号）文件，本项目所在地周边3km内无国家级生态保护红线区域，符合《省政府关于印发江苏省国家级生态保护红线规划的通知》（苏政发[2018]74号）要求。</w:t>
            </w:r>
          </w:p>
          <w:p w14:paraId="37F5E8F9">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②与江苏省生态空间管控区域规划的相符性</w:t>
            </w:r>
          </w:p>
          <w:p w14:paraId="297F201A">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对照《省政府关于印发江苏省生态空间管控区域规划的通知》（苏政发〔2020〕1号），距离本项目较近的生态空间管控区域为项目西南侧6.4km的“钱资荡重要湿地”，因此，本项目所在地不在江苏省生态空间管控区域范围内。</w:t>
            </w:r>
          </w:p>
          <w:p w14:paraId="55331F78">
            <w:pPr>
              <w:tabs>
                <w:tab w:val="left" w:pos="840"/>
              </w:tabs>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表1-4  金坛区生态红线区域</w:t>
            </w:r>
          </w:p>
          <w:tbl>
            <w:tblPr>
              <w:tblStyle w:val="2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273"/>
              <w:gridCol w:w="1414"/>
              <w:gridCol w:w="1845"/>
              <w:gridCol w:w="1703"/>
              <w:gridCol w:w="747"/>
              <w:gridCol w:w="603"/>
            </w:tblGrid>
            <w:tr w14:paraId="7E20DE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78" w:hRule="atLeast"/>
                <w:jc w:val="center"/>
              </w:trPr>
              <w:tc>
                <w:tcPr>
                  <w:tcW w:w="709" w:type="dxa"/>
                  <w:vMerge w:val="restart"/>
                  <w:vAlign w:val="center"/>
                </w:tcPr>
                <w:p w14:paraId="3E31A29B">
                  <w:pPr>
                    <w:tabs>
                      <w:tab w:val="left" w:pos="840"/>
                    </w:tabs>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地区</w:t>
                  </w:r>
                </w:p>
              </w:tc>
              <w:tc>
                <w:tcPr>
                  <w:tcW w:w="1273" w:type="dxa"/>
                  <w:vMerge w:val="restart"/>
                  <w:vAlign w:val="center"/>
                </w:tcPr>
                <w:p w14:paraId="5A5EC9A4">
                  <w:pPr>
                    <w:tabs>
                      <w:tab w:val="left" w:pos="840"/>
                    </w:tabs>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红线区域名称</w:t>
                  </w:r>
                </w:p>
              </w:tc>
              <w:tc>
                <w:tcPr>
                  <w:tcW w:w="1414" w:type="dxa"/>
                  <w:vMerge w:val="restart"/>
                  <w:vAlign w:val="center"/>
                </w:tcPr>
                <w:p w14:paraId="62AB3BCD">
                  <w:pPr>
                    <w:tabs>
                      <w:tab w:val="left" w:pos="840"/>
                    </w:tabs>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主导生态功能</w:t>
                  </w:r>
                </w:p>
              </w:tc>
              <w:tc>
                <w:tcPr>
                  <w:tcW w:w="3548" w:type="dxa"/>
                  <w:gridSpan w:val="2"/>
                  <w:vAlign w:val="center"/>
                </w:tcPr>
                <w:p w14:paraId="4BF100C0">
                  <w:pPr>
                    <w:tabs>
                      <w:tab w:val="left" w:pos="840"/>
                    </w:tabs>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红线区域范围</w:t>
                  </w:r>
                </w:p>
              </w:tc>
              <w:tc>
                <w:tcPr>
                  <w:tcW w:w="747" w:type="dxa"/>
                  <w:vMerge w:val="restart"/>
                  <w:vAlign w:val="center"/>
                </w:tcPr>
                <w:p w14:paraId="15884AC8">
                  <w:pPr>
                    <w:tabs>
                      <w:tab w:val="left" w:pos="840"/>
                    </w:tabs>
                    <w:spacing w:line="280" w:lineRule="exact"/>
                    <w:jc w:val="center"/>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距离</w:t>
                  </w:r>
                </w:p>
              </w:tc>
              <w:tc>
                <w:tcPr>
                  <w:tcW w:w="603" w:type="dxa"/>
                  <w:vMerge w:val="restart"/>
                  <w:vAlign w:val="center"/>
                </w:tcPr>
                <w:p w14:paraId="5B48E052">
                  <w:pPr>
                    <w:tabs>
                      <w:tab w:val="left" w:pos="840"/>
                    </w:tabs>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方位</w:t>
                  </w:r>
                </w:p>
              </w:tc>
            </w:tr>
            <w:tr w14:paraId="782EC4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E1F2383">
                  <w:pPr>
                    <w:tabs>
                      <w:tab w:val="left" w:pos="840"/>
                    </w:tabs>
                    <w:spacing w:line="280" w:lineRule="exact"/>
                    <w:jc w:val="center"/>
                    <w:rPr>
                      <w:b/>
                      <w:color w:val="000000" w:themeColor="text1"/>
                      <w:szCs w:val="21"/>
                      <w14:textFill>
                        <w14:solidFill>
                          <w14:schemeClr w14:val="tx1"/>
                        </w14:solidFill>
                      </w14:textFill>
                    </w:rPr>
                  </w:pPr>
                </w:p>
              </w:tc>
              <w:tc>
                <w:tcPr>
                  <w:tcW w:w="1273" w:type="dxa"/>
                  <w:vMerge w:val="continue"/>
                  <w:vAlign w:val="center"/>
                </w:tcPr>
                <w:p w14:paraId="257C580E">
                  <w:pPr>
                    <w:tabs>
                      <w:tab w:val="left" w:pos="840"/>
                    </w:tabs>
                    <w:spacing w:line="280" w:lineRule="exact"/>
                    <w:jc w:val="center"/>
                    <w:rPr>
                      <w:b/>
                      <w:color w:val="000000" w:themeColor="text1"/>
                      <w:szCs w:val="21"/>
                      <w14:textFill>
                        <w14:solidFill>
                          <w14:schemeClr w14:val="tx1"/>
                        </w14:solidFill>
                      </w14:textFill>
                    </w:rPr>
                  </w:pPr>
                </w:p>
              </w:tc>
              <w:tc>
                <w:tcPr>
                  <w:tcW w:w="1414" w:type="dxa"/>
                  <w:vMerge w:val="continue"/>
                  <w:vAlign w:val="center"/>
                </w:tcPr>
                <w:p w14:paraId="6160EBF5">
                  <w:pPr>
                    <w:tabs>
                      <w:tab w:val="left" w:pos="840"/>
                    </w:tabs>
                    <w:spacing w:line="280" w:lineRule="exact"/>
                    <w:jc w:val="center"/>
                    <w:rPr>
                      <w:b/>
                      <w:color w:val="000000" w:themeColor="text1"/>
                      <w:szCs w:val="21"/>
                      <w14:textFill>
                        <w14:solidFill>
                          <w14:schemeClr w14:val="tx1"/>
                        </w14:solidFill>
                      </w14:textFill>
                    </w:rPr>
                  </w:pPr>
                </w:p>
              </w:tc>
              <w:tc>
                <w:tcPr>
                  <w:tcW w:w="1845" w:type="dxa"/>
                  <w:vAlign w:val="center"/>
                </w:tcPr>
                <w:p w14:paraId="116BD9DE">
                  <w:pPr>
                    <w:tabs>
                      <w:tab w:val="left" w:pos="840"/>
                    </w:tabs>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国家级生态保护红线区域</w:t>
                  </w:r>
                </w:p>
              </w:tc>
              <w:tc>
                <w:tcPr>
                  <w:tcW w:w="1703" w:type="dxa"/>
                  <w:vAlign w:val="center"/>
                </w:tcPr>
                <w:p w14:paraId="3EB3A0DC">
                  <w:pPr>
                    <w:tabs>
                      <w:tab w:val="left" w:pos="840"/>
                    </w:tabs>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省级生态空间保护区域</w:t>
                  </w:r>
                </w:p>
              </w:tc>
              <w:tc>
                <w:tcPr>
                  <w:tcW w:w="747" w:type="dxa"/>
                  <w:vMerge w:val="continue"/>
                  <w:vAlign w:val="center"/>
                </w:tcPr>
                <w:p w14:paraId="38F68D49">
                  <w:pPr>
                    <w:tabs>
                      <w:tab w:val="left" w:pos="840"/>
                    </w:tabs>
                    <w:spacing w:line="280" w:lineRule="exact"/>
                    <w:jc w:val="center"/>
                    <w:rPr>
                      <w:bCs/>
                      <w:color w:val="000000" w:themeColor="text1"/>
                      <w:szCs w:val="21"/>
                      <w14:textFill>
                        <w14:solidFill>
                          <w14:schemeClr w14:val="tx1"/>
                        </w14:solidFill>
                      </w14:textFill>
                    </w:rPr>
                  </w:pPr>
                </w:p>
              </w:tc>
              <w:tc>
                <w:tcPr>
                  <w:tcW w:w="603" w:type="dxa"/>
                  <w:vMerge w:val="continue"/>
                  <w:vAlign w:val="center"/>
                </w:tcPr>
                <w:p w14:paraId="23FEC20B">
                  <w:pPr>
                    <w:tabs>
                      <w:tab w:val="left" w:pos="840"/>
                    </w:tabs>
                    <w:spacing w:line="280" w:lineRule="exact"/>
                    <w:jc w:val="center"/>
                    <w:rPr>
                      <w:bCs/>
                      <w:color w:val="000000" w:themeColor="text1"/>
                      <w:szCs w:val="21"/>
                      <w14:textFill>
                        <w14:solidFill>
                          <w14:schemeClr w14:val="tx1"/>
                        </w14:solidFill>
                      </w14:textFill>
                    </w:rPr>
                  </w:pPr>
                </w:p>
              </w:tc>
            </w:tr>
            <w:tr w14:paraId="5F540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9" w:type="dxa"/>
                  <w:vAlign w:val="center"/>
                </w:tcPr>
                <w:p w14:paraId="289F674E">
                  <w:pPr>
                    <w:tabs>
                      <w:tab w:val="left" w:pos="840"/>
                    </w:tabs>
                    <w:spacing w:line="28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金坛区</w:t>
                  </w:r>
                </w:p>
              </w:tc>
              <w:tc>
                <w:tcPr>
                  <w:tcW w:w="1273" w:type="dxa"/>
                  <w:vAlign w:val="center"/>
                </w:tcPr>
                <w:p w14:paraId="390396C0">
                  <w:pPr>
                    <w:spacing w:line="28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钱资荡重要湿地</w:t>
                  </w:r>
                </w:p>
              </w:tc>
              <w:tc>
                <w:tcPr>
                  <w:tcW w:w="1414" w:type="dxa"/>
                  <w:vAlign w:val="center"/>
                </w:tcPr>
                <w:p w14:paraId="1C3030AF">
                  <w:pPr>
                    <w:spacing w:line="28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湿地生态系统保护</w:t>
                  </w:r>
                </w:p>
              </w:tc>
              <w:tc>
                <w:tcPr>
                  <w:tcW w:w="1845" w:type="dxa"/>
                  <w:vAlign w:val="center"/>
                </w:tcPr>
                <w:p w14:paraId="1D2C6D51">
                  <w:pPr>
                    <w:spacing w:line="28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703" w:type="dxa"/>
                  <w:vAlign w:val="center"/>
                </w:tcPr>
                <w:p w14:paraId="11CB704B">
                  <w:pPr>
                    <w:widowControl/>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钱资荡湖湖面</w:t>
                  </w:r>
                </w:p>
              </w:tc>
              <w:tc>
                <w:tcPr>
                  <w:tcW w:w="747" w:type="dxa"/>
                  <w:vAlign w:val="center"/>
                </w:tcPr>
                <w:p w14:paraId="514A8A09">
                  <w:pPr>
                    <w:tabs>
                      <w:tab w:val="left" w:pos="840"/>
                    </w:tabs>
                    <w:spacing w:line="28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6.4km</w:t>
                  </w:r>
                </w:p>
              </w:tc>
              <w:tc>
                <w:tcPr>
                  <w:tcW w:w="603" w:type="dxa"/>
                  <w:vAlign w:val="center"/>
                </w:tcPr>
                <w:p w14:paraId="1FAD39DC">
                  <w:pPr>
                    <w:tabs>
                      <w:tab w:val="left" w:pos="840"/>
                    </w:tabs>
                    <w:spacing w:line="28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SW</w:t>
                  </w:r>
                </w:p>
              </w:tc>
            </w:tr>
          </w:tbl>
          <w:p w14:paraId="0C339E82">
            <w:pPr>
              <w:pStyle w:val="26"/>
              <w:spacing w:before="120" w:after="0" w:line="360" w:lineRule="auto"/>
              <w:ind w:left="0" w:leftChars="0" w:firstLine="480" w:firstLineChars="200"/>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因此本项目不在江苏省生态空间管控区域范围内，符合江苏省生态空间管控区域要求。</w:t>
            </w:r>
          </w:p>
          <w:p w14:paraId="2078C505">
            <w:pPr>
              <w:pStyle w:val="26"/>
              <w:spacing w:after="0" w:line="360" w:lineRule="auto"/>
              <w:ind w:left="0" w:leftChars="0" w:firstLine="480" w:firstLineChars="200"/>
              <w:rPr>
                <w:rFonts w:ascii="Times New Roman"/>
                <w:color w:val="000000" w:themeColor="text1"/>
                <w:sz w:val="24"/>
                <w14:textFill>
                  <w14:solidFill>
                    <w14:schemeClr w14:val="tx1"/>
                  </w14:solidFill>
                </w14:textFill>
              </w:rPr>
            </w:pPr>
            <w:r>
              <w:rPr>
                <w:rFonts w:ascii="Times New Roman"/>
                <w:color w:val="000000" w:themeColor="text1"/>
                <w:sz w:val="24"/>
                <w14:textFill>
                  <w14:solidFill>
                    <w14:schemeClr w14:val="tx1"/>
                  </w14:solidFill>
                </w14:textFill>
              </w:rPr>
              <w:t>综上所述，本项目符合《省政府关于印发江苏省生态空间管控区域规划的通知》（苏政发〔2020〕1号）、《江苏省国家级生态保护红线规划》（苏政发〔2018〕74号）等有关文件的要求。</w:t>
            </w:r>
          </w:p>
          <w:p w14:paraId="4352BC10">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（2）与环境质量底线相符性分析</w:t>
            </w:r>
          </w:p>
          <w:p w14:paraId="71830AB1">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根据《2024年常州市生态环境状况公报》可知，</w:t>
            </w:r>
            <w:r>
              <w:rPr>
                <w:color w:val="000000" w:themeColor="text1"/>
                <w:sz w:val="24"/>
                <w14:textFill>
                  <w14:solidFill>
                    <w14:schemeClr w14:val="tx1"/>
                  </w14:solidFill>
                </w14:textFill>
              </w:rPr>
              <w:t>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超标，</w:t>
            </w:r>
            <w:r>
              <w:rPr>
                <w:color w:val="000000" w:themeColor="text1"/>
                <w:kern w:val="0"/>
                <w:sz w:val="24"/>
                <w14:textFill>
                  <w14:solidFill>
                    <w14:schemeClr w14:val="tx1"/>
                  </w14:solidFill>
                </w14:textFill>
              </w:rPr>
              <w:t>项目所在地大气环境为不达标区。根据环境质量现状监测情况，项目大气、地表水、噪声监测结果均满足相应质量标准。本项目产生的污染物经采取相应污染物防治措施后，均能达标排放，本项目建设对周边环境影响较小，不会降低周边环境质量。因此，本项目的建设符合环境质量底线要求。</w:t>
            </w:r>
          </w:p>
          <w:p w14:paraId="102D7976">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（3）资源利用上线相符性</w:t>
            </w:r>
          </w:p>
          <w:p w14:paraId="70B06B9F">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本项目用水来自市政供水管网，用电由市政供电管网提供，项目用地为工业用地，符合当地土地规划要求，项目资源消耗量相对区域资源利用总量较少，符合资源利用上限要求。</w:t>
            </w:r>
          </w:p>
          <w:p w14:paraId="17B35A6D">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（4）生态环境准入清单</w:t>
            </w:r>
          </w:p>
          <w:p w14:paraId="439F2A29">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本项目为C3812电动机制造，对照《市场准入负面清单（2025年版）》等文件，本项目不属于文件中的“</w:t>
            </w:r>
            <w:r>
              <w:rPr>
                <w:color w:val="000000" w:themeColor="text1"/>
                <w:kern w:val="0"/>
                <w:sz w:val="24"/>
                <w:lang w:bidi="ar"/>
                <w14:textFill>
                  <w14:solidFill>
                    <w14:schemeClr w14:val="tx1"/>
                  </w14:solidFill>
                </w14:textFill>
              </w:rPr>
              <w:t>禁止准入类</w:t>
            </w:r>
            <w:r>
              <w:rPr>
                <w:color w:val="000000" w:themeColor="text1"/>
                <w:kern w:val="0"/>
                <w:sz w:val="24"/>
                <w14:textFill>
                  <w14:solidFill>
                    <w14:schemeClr w14:val="tx1"/>
                  </w14:solidFill>
                </w14:textFill>
              </w:rPr>
              <w:t>”，具体见表1-5。</w:t>
            </w:r>
          </w:p>
          <w:p w14:paraId="079A8C43">
            <w:pPr>
              <w:widowControl/>
              <w:jc w:val="center"/>
              <w:rPr>
                <w:bCs/>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表1-5 </w:t>
            </w:r>
            <w:r>
              <w:rPr>
                <w:b/>
                <w:color w:val="000000" w:themeColor="text1"/>
                <w:kern w:val="0"/>
                <w:sz w:val="24"/>
                <w:lang w:bidi="ar"/>
                <w14:textFill>
                  <w14:solidFill>
                    <w14:schemeClr w14:val="tx1"/>
                  </w14:solidFill>
                </w14:textFill>
              </w:rPr>
              <w:t>项目与国家及地方产业政策相符性分析</w:t>
            </w:r>
          </w:p>
          <w:tbl>
            <w:tblPr>
              <w:tblStyle w:val="27"/>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0"/>
              <w:gridCol w:w="2197"/>
              <w:gridCol w:w="4059"/>
              <w:gridCol w:w="1471"/>
            </w:tblGrid>
            <w:tr w14:paraId="4DA73E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8" w:type="pct"/>
                  <w:vAlign w:val="center"/>
                </w:tcPr>
                <w:p w14:paraId="41FF401D">
                  <w:pPr>
                    <w:tabs>
                      <w:tab w:val="left" w:pos="840"/>
                    </w:tabs>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325" w:type="pct"/>
                  <w:vAlign w:val="center"/>
                </w:tcPr>
                <w:p w14:paraId="75A79B96">
                  <w:pPr>
                    <w:tabs>
                      <w:tab w:val="left" w:pos="840"/>
                    </w:tabs>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内容</w:t>
                  </w:r>
                </w:p>
              </w:tc>
              <w:tc>
                <w:tcPr>
                  <w:tcW w:w="2448" w:type="pct"/>
                  <w:vAlign w:val="center"/>
                </w:tcPr>
                <w:p w14:paraId="3787EF62">
                  <w:pPr>
                    <w:tabs>
                      <w:tab w:val="left" w:pos="840"/>
                    </w:tabs>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相关性分析</w:t>
                  </w:r>
                </w:p>
              </w:tc>
              <w:tc>
                <w:tcPr>
                  <w:tcW w:w="887" w:type="pct"/>
                  <w:vAlign w:val="center"/>
                </w:tcPr>
                <w:p w14:paraId="0144E89E">
                  <w:pPr>
                    <w:tabs>
                      <w:tab w:val="left" w:pos="840"/>
                    </w:tabs>
                    <w:adjustRightInd w:val="0"/>
                    <w:snapToGrid w:val="0"/>
                    <w:jc w:val="center"/>
                    <w:rPr>
                      <w:b/>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本项目是否符合要求</w:t>
                  </w:r>
                </w:p>
              </w:tc>
            </w:tr>
            <w:tr w14:paraId="2FCCD1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8" w:type="pct"/>
                  <w:vAlign w:val="center"/>
                </w:tcPr>
                <w:p w14:paraId="1DA0B46D">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325" w:type="pct"/>
                  <w:vAlign w:val="center"/>
                </w:tcPr>
                <w:p w14:paraId="14C4F69F">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bookmarkStart w:id="2" w:name="OLE_LINK31"/>
                  <w:r>
                    <w:rPr>
                      <w:bCs/>
                      <w:color w:val="000000" w:themeColor="text1"/>
                      <w:szCs w:val="21"/>
                      <w14:textFill>
                        <w14:solidFill>
                          <w14:schemeClr w14:val="tx1"/>
                        </w14:solidFill>
                      </w14:textFill>
                    </w:rPr>
                    <w:t>产业结构调整指导目录</w:t>
                  </w:r>
                  <w:bookmarkEnd w:id="2"/>
                  <w:r>
                    <w:rPr>
                      <w:bCs/>
                      <w:color w:val="000000" w:themeColor="text1"/>
                      <w:szCs w:val="21"/>
                      <w14:textFill>
                        <w14:solidFill>
                          <w14:schemeClr w14:val="tx1"/>
                        </w14:solidFill>
                      </w14:textFill>
                    </w:rPr>
                    <w:t>》（2024年本）</w:t>
                  </w:r>
                </w:p>
              </w:tc>
              <w:tc>
                <w:tcPr>
                  <w:tcW w:w="2448" w:type="pct"/>
                  <w:vAlign w:val="center"/>
                </w:tcPr>
                <w:p w14:paraId="2A9964C0">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经查《产业结构调整指导目录（2024年本）》，项目产品、所用设备及工艺均不属于其中淘汰类、限值类，符合该文件要求</w:t>
                  </w:r>
                </w:p>
              </w:tc>
              <w:tc>
                <w:tcPr>
                  <w:tcW w:w="887" w:type="pct"/>
                  <w:vAlign w:val="center"/>
                </w:tcPr>
                <w:p w14:paraId="1941AA06">
                  <w:pPr>
                    <w:adjustRightInd w:val="0"/>
                    <w:snapToGrid w:val="0"/>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是</w:t>
                  </w:r>
                </w:p>
              </w:tc>
            </w:tr>
            <w:tr w14:paraId="72E0A7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8" w:type="pct"/>
                  <w:vAlign w:val="center"/>
                </w:tcPr>
                <w:p w14:paraId="4B2855D1">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1325" w:type="pct"/>
                  <w:vAlign w:val="center"/>
                </w:tcPr>
                <w:p w14:paraId="32A95FDB">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《江苏省限值用地项目目录（2013年本）》、《江苏省禁止用地项目目录（2013年本）》</w:t>
                  </w:r>
                </w:p>
              </w:tc>
              <w:tc>
                <w:tcPr>
                  <w:tcW w:w="2448" w:type="pct"/>
                  <w:vAlign w:val="center"/>
                </w:tcPr>
                <w:p w14:paraId="06363651">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本项目不在《江苏省限值用地项目目录（2013年本）》、《江苏省禁止用地项目目录（2013年）》中</w:t>
                  </w:r>
                </w:p>
              </w:tc>
              <w:tc>
                <w:tcPr>
                  <w:tcW w:w="887" w:type="pct"/>
                  <w:vAlign w:val="center"/>
                </w:tcPr>
                <w:p w14:paraId="3B93203E">
                  <w:pPr>
                    <w:adjustRightInd w:val="0"/>
                    <w:snapToGrid w:val="0"/>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是</w:t>
                  </w:r>
                </w:p>
              </w:tc>
            </w:tr>
            <w:tr w14:paraId="19C783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8" w:type="pct"/>
                  <w:vAlign w:val="center"/>
                </w:tcPr>
                <w:p w14:paraId="7F632AD0">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1325" w:type="pct"/>
                  <w:vAlign w:val="center"/>
                </w:tcPr>
                <w:p w14:paraId="145BB95A">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《市场准入负面清单（2025年版）》</w:t>
                  </w:r>
                </w:p>
              </w:tc>
              <w:tc>
                <w:tcPr>
                  <w:tcW w:w="2448" w:type="pct"/>
                  <w:vAlign w:val="center"/>
                </w:tcPr>
                <w:p w14:paraId="6486389A">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经查市场准入负面清单（2025年版），本项目不在其禁止准入类中</w:t>
                  </w:r>
                </w:p>
              </w:tc>
              <w:tc>
                <w:tcPr>
                  <w:tcW w:w="887" w:type="pct"/>
                  <w:vAlign w:val="center"/>
                </w:tcPr>
                <w:p w14:paraId="55E06F64">
                  <w:pPr>
                    <w:adjustRightInd w:val="0"/>
                    <w:snapToGrid w:val="0"/>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是</w:t>
                  </w:r>
                </w:p>
              </w:tc>
            </w:tr>
            <w:tr w14:paraId="4A6F4C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8" w:type="pct"/>
                  <w:vAlign w:val="center"/>
                </w:tcPr>
                <w:p w14:paraId="5EBE3555">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1325" w:type="pct"/>
                  <w:vAlign w:val="center"/>
                </w:tcPr>
                <w:p w14:paraId="68FA9E14">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《长江经济带发展负面清单指南（试行，2022版）》</w:t>
                  </w:r>
                </w:p>
              </w:tc>
              <w:tc>
                <w:tcPr>
                  <w:tcW w:w="2448" w:type="pct"/>
                  <w:vAlign w:val="center"/>
                </w:tcPr>
                <w:p w14:paraId="3588F669">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本项目不属于《长江经济带发展负面清单指南（试行，2022版）》中禁止项目</w:t>
                  </w:r>
                </w:p>
              </w:tc>
              <w:tc>
                <w:tcPr>
                  <w:tcW w:w="887" w:type="pct"/>
                  <w:vAlign w:val="center"/>
                </w:tcPr>
                <w:p w14:paraId="13C7CB28">
                  <w:pPr>
                    <w:adjustRightInd w:val="0"/>
                    <w:snapToGrid w:val="0"/>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是</w:t>
                  </w:r>
                </w:p>
              </w:tc>
            </w:tr>
            <w:tr w14:paraId="629363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8" w:type="pct"/>
                  <w:vAlign w:val="center"/>
                </w:tcPr>
                <w:p w14:paraId="4E7CFE37">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325" w:type="pct"/>
                  <w:vAlign w:val="center"/>
                </w:tcPr>
                <w:p w14:paraId="6069B11E">
                  <w:pPr>
                    <w:tabs>
                      <w:tab w:val="left" w:pos="840"/>
                    </w:tabs>
                    <w:adjustRightInd w:val="0"/>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《江苏省产业结构调整限值、淘汰和禁止目录（2018年）》</w:t>
                  </w:r>
                </w:p>
              </w:tc>
              <w:tc>
                <w:tcPr>
                  <w:tcW w:w="2448" w:type="pct"/>
                  <w:vAlign w:val="center"/>
                </w:tcPr>
                <w:p w14:paraId="603DF2D6">
                  <w:pPr>
                    <w:tabs>
                      <w:tab w:val="left" w:pos="840"/>
                    </w:tab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经查</w:t>
                  </w:r>
                  <w:r>
                    <w:rPr>
                      <w:color w:val="000000" w:themeColor="text1"/>
                      <w14:textFill>
                        <w14:solidFill>
                          <w14:schemeClr w14:val="tx1"/>
                        </w14:solidFill>
                      </w14:textFill>
                    </w:rPr>
                    <w:t>《江苏省产业结构调整限值、淘汰和禁止目录（2018）》，本项目不属于其中限值、淘汰和禁止类项目</w:t>
                  </w:r>
                </w:p>
              </w:tc>
              <w:tc>
                <w:tcPr>
                  <w:tcW w:w="887" w:type="pct"/>
                  <w:vAlign w:val="center"/>
                </w:tcPr>
                <w:p w14:paraId="4C4E676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w:t>
                  </w:r>
                </w:p>
              </w:tc>
            </w:tr>
          </w:tbl>
          <w:p w14:paraId="18B66420">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（5）与</w:t>
            </w:r>
            <w:r>
              <w:rPr>
                <w:color w:val="000000" w:themeColor="text1"/>
                <w:kern w:val="0"/>
                <w:sz w:val="24"/>
                <w:lang w:bidi="ar"/>
                <w14:textFill>
                  <w14:solidFill>
                    <w14:schemeClr w14:val="tx1"/>
                  </w14:solidFill>
                </w14:textFill>
              </w:rPr>
              <w:t>《</w:t>
            </w:r>
            <w:bookmarkStart w:id="3" w:name="OLE_LINK33"/>
            <w:r>
              <w:rPr>
                <w:color w:val="000000" w:themeColor="text1"/>
                <w:kern w:val="0"/>
                <w:sz w:val="24"/>
                <w:lang w:bidi="ar"/>
                <w14:textFill>
                  <w14:solidFill>
                    <w14:schemeClr w14:val="tx1"/>
                  </w14:solidFill>
                </w14:textFill>
              </w:rPr>
              <w:t>江苏省“三线一单”生态环境分区管控方案</w:t>
            </w:r>
            <w:bookmarkEnd w:id="3"/>
            <w:r>
              <w:rPr>
                <w:color w:val="000000" w:themeColor="text1"/>
                <w:kern w:val="0"/>
                <w:sz w:val="24"/>
                <w:lang w:bidi="ar"/>
                <w14:textFill>
                  <w14:solidFill>
                    <w14:schemeClr w14:val="tx1"/>
                  </w14:solidFill>
                </w14:textFill>
              </w:rPr>
              <w:t>》（苏政发〔2020〕49号）、《2023年生态环境分区管控成果动态更新工作方案》（环办环评函﹝2023﹞81号）相符性分析</w:t>
            </w:r>
          </w:p>
          <w:p w14:paraId="53B41C79">
            <w:pPr>
              <w:widowControl/>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对照《</w:t>
            </w:r>
            <w:bookmarkStart w:id="4" w:name="OLE_LINK9"/>
            <w:r>
              <w:rPr>
                <w:color w:val="000000" w:themeColor="text1"/>
                <w:kern w:val="0"/>
                <w:sz w:val="24"/>
                <w:lang w:bidi="ar"/>
                <w14:textFill>
                  <w14:solidFill>
                    <w14:schemeClr w14:val="tx1"/>
                  </w14:solidFill>
                </w14:textFill>
              </w:rPr>
              <w:t>江苏省“三线一单”生态环境分区管控方案</w:t>
            </w:r>
            <w:bookmarkEnd w:id="4"/>
            <w:r>
              <w:rPr>
                <w:color w:val="000000" w:themeColor="text1"/>
                <w:kern w:val="0"/>
                <w:sz w:val="24"/>
                <w:lang w:bidi="ar"/>
                <w14:textFill>
                  <w14:solidFill>
                    <w14:schemeClr w14:val="tx1"/>
                  </w14:solidFill>
                </w14:textFill>
              </w:rPr>
              <w:t>》（苏政发〔2020〕49号）与《</w:t>
            </w:r>
            <w:bookmarkStart w:id="5" w:name="OLE_LINK34"/>
            <w:r>
              <w:rPr>
                <w:color w:val="000000" w:themeColor="text1"/>
                <w:kern w:val="0"/>
                <w:sz w:val="24"/>
                <w:lang w:bidi="ar"/>
                <w14:textFill>
                  <w14:solidFill>
                    <w14:schemeClr w14:val="tx1"/>
                  </w14:solidFill>
                </w14:textFill>
              </w:rPr>
              <w:t>2023年生态环境分区管控成果动态更新工作方案</w:t>
            </w:r>
            <w:bookmarkEnd w:id="5"/>
            <w:r>
              <w:rPr>
                <w:color w:val="000000" w:themeColor="text1"/>
                <w:kern w:val="0"/>
                <w:sz w:val="24"/>
                <w:lang w:bidi="ar"/>
                <w14:textFill>
                  <w14:solidFill>
                    <w14:schemeClr w14:val="tx1"/>
                  </w14:solidFill>
                </w14:textFill>
              </w:rPr>
              <w:t>》（环办环评函﹝2023﹞81号），本项目所在地属于重点管控单元中江苏金坛经济开发区范围内，属于长江流域和太湖流域内；相符性分析见下表：</w:t>
            </w:r>
          </w:p>
          <w:p w14:paraId="641B2D62">
            <w:pPr>
              <w:widowControl/>
              <w:ind w:firstLine="482" w:firstLineChars="200"/>
              <w:jc w:val="center"/>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表1-6《2023年生态环境分区管控成果动态更新工作方案》（环办环评函﹝2023﹞81号）相符性分析</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293"/>
              <w:gridCol w:w="2481"/>
              <w:gridCol w:w="813"/>
              <w:gridCol w:w="56"/>
            </w:tblGrid>
            <w:tr w14:paraId="6110C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3" w:type="pct"/>
              </w:trPr>
              <w:tc>
                <w:tcPr>
                  <w:tcW w:w="391" w:type="pct"/>
                  <w:vAlign w:val="center"/>
                </w:tcPr>
                <w:p w14:paraId="2743ACC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w:t>
                  </w:r>
                </w:p>
                <w:p w14:paraId="14A376C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2589" w:type="pct"/>
                  <w:vAlign w:val="center"/>
                </w:tcPr>
                <w:p w14:paraId="2DA14BD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重点管控要求</w:t>
                  </w:r>
                </w:p>
              </w:tc>
              <w:tc>
                <w:tcPr>
                  <w:tcW w:w="1496" w:type="pct"/>
                  <w:vAlign w:val="center"/>
                </w:tcPr>
                <w:p w14:paraId="39BDC53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对照分析</w:t>
                  </w:r>
                </w:p>
              </w:tc>
              <w:tc>
                <w:tcPr>
                  <w:tcW w:w="489" w:type="pct"/>
                  <w:vAlign w:val="center"/>
                </w:tcPr>
                <w:p w14:paraId="556B4AB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是否满足要求</w:t>
                  </w:r>
                </w:p>
              </w:tc>
            </w:tr>
            <w:tr w14:paraId="192B7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3" w:type="pct"/>
              </w:trPr>
              <w:tc>
                <w:tcPr>
                  <w:tcW w:w="4966" w:type="pct"/>
                  <w:gridSpan w:val="4"/>
                  <w:vAlign w:val="center"/>
                </w:tcPr>
                <w:p w14:paraId="241BC99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江苏省省域生态环境管控要求</w:t>
                  </w:r>
                </w:p>
              </w:tc>
            </w:tr>
            <w:tr w14:paraId="78916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3" w:type="pct"/>
              </w:trPr>
              <w:tc>
                <w:tcPr>
                  <w:tcW w:w="391" w:type="pct"/>
                  <w:vAlign w:val="center"/>
                </w:tcPr>
                <w:p w14:paraId="605823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589" w:type="pct"/>
                  <w:vAlign w:val="center"/>
                </w:tcPr>
                <w:p w14:paraId="5B17ECDF">
                  <w:pPr>
                    <w:numPr>
                      <w:ilvl w:val="0"/>
                      <w:numId w:val="2"/>
                    </w:num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按照《省政府关于印发江苏省生态空间管控区域规划的通知》（苏政发〔2020〕1号）、《省政府关于印发江苏省国家级生态保护红线规划的通知》（苏政发〔2018〕74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6CBB8E3A">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（2）牢牢把握推动</w:t>
                  </w:r>
                  <w:bookmarkStart w:id="6" w:name="OLE_LINK56"/>
                  <w:r>
                    <w:rPr>
                      <w:color w:val="000000" w:themeColor="text1"/>
                      <w:szCs w:val="21"/>
                      <w14:textFill>
                        <w14:solidFill>
                          <w14:schemeClr w14:val="tx1"/>
                        </w14:solidFill>
                      </w14:textFill>
                    </w:rPr>
                    <w:t>长江经济带</w:t>
                  </w:r>
                  <w:bookmarkEnd w:id="6"/>
                  <w:r>
                    <w:rPr>
                      <w:color w:val="000000" w:themeColor="text1"/>
                      <w:szCs w:val="21"/>
                      <w14:textFill>
                        <w14:solidFill>
                          <w14:schemeClr w14:val="tx1"/>
                        </w14:solidFill>
                      </w14:textFill>
                    </w:rPr>
                    <w:t>发展“共抓大保护，不搞大开发”战略导向，对省域范围内需要重点保护的岸线、河段和区域实行严格管控，管住控好排放量大、耗能高、产能过剩的产业，推动长江经济带高质量发展；</w:t>
                  </w:r>
                </w:p>
                <w:p w14:paraId="1187ADD3">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1CA78D9D">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685E730E">
                  <w:pPr>
                    <w:pStyle w:val="9"/>
                    <w:rPr>
                      <w:color w:val="000000" w:themeColor="text1"/>
                      <w14:textFill>
                        <w14:solidFill>
                          <w14:schemeClr w14:val="tx1"/>
                        </w14:solidFill>
                      </w14:textFill>
                    </w:rPr>
                  </w:pPr>
                  <w:r>
                    <w:rPr>
                      <w:color w:val="000000" w:themeColor="text1"/>
                      <w:sz w:val="21"/>
                      <w:szCs w:val="21"/>
                      <w14:textFill>
                        <w14:solidFill>
                          <w14:schemeClr w14:val="tx1"/>
                        </w14:solidFill>
                      </w14:textFill>
                    </w:rPr>
                    <w:t>（5）对列入国家和省规划，涉及</w:t>
                  </w:r>
                  <w:bookmarkStart w:id="7" w:name="OLE_LINK57"/>
                  <w:r>
                    <w:rPr>
                      <w:color w:val="000000" w:themeColor="text1"/>
                      <w:sz w:val="21"/>
                      <w:szCs w:val="21"/>
                      <w14:textFill>
                        <w14:solidFill>
                          <w14:schemeClr w14:val="tx1"/>
                        </w14:solidFill>
                      </w14:textFill>
                    </w:rPr>
                    <w:t>生态保护红线和相关法定保护区的重大民生项目、重大基础设施项目（交通基础设施项目等）</w:t>
                  </w:r>
                  <w:bookmarkEnd w:id="7"/>
                  <w:r>
                    <w:rPr>
                      <w:color w:val="000000" w:themeColor="text1"/>
                      <w:sz w:val="21"/>
                      <w:szCs w:val="21"/>
                      <w14:textFill>
                        <w14:solidFill>
                          <w14:schemeClr w14:val="tx1"/>
                        </w14:solidFill>
                      </w14:textFill>
                    </w:rPr>
                    <w:t>，应优化空间布局（选线）、主动避让；确实无法避让的，应采取无害化方式（如无害化穿、跨越方式等），依法依规履行行政审批手续，强化减缓生态环境影响和生态补偿措施。</w:t>
                  </w:r>
                </w:p>
              </w:tc>
              <w:tc>
                <w:tcPr>
                  <w:tcW w:w="1496" w:type="pct"/>
                  <w:vAlign w:val="center"/>
                </w:tcPr>
                <w:p w14:paraId="13965E33">
                  <w:pPr>
                    <w:jc w:val="left"/>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1）对照《省政府关于印发江苏省生态空间管控区域规划的通知》（苏政发〔2020〕1号）以及《省政府关于印发江苏省国家级生态保护红线规划的通知》（苏政发〔2018〕74号），本项目位于常州市金坛区华城路1768号，最近的生态空间管控区为6.4km处的钱资荡重要湿地，符合《江苏省生态空间管控区域规划》中“空间布局约束”要求；</w:t>
                  </w:r>
                </w:p>
                <w:p w14:paraId="46273E7F">
                  <w:pPr>
                    <w:jc w:val="left"/>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（2）本项目为电机生产线自动化改造项目，不属于排放量大、耗能高、产能过剩项目；</w:t>
                  </w:r>
                </w:p>
                <w:p w14:paraId="05D8EE2C">
                  <w:pPr>
                    <w:jc w:val="left"/>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（3）本项目位于常州市金坛区华城路1768号距离长江约40km；</w:t>
                  </w:r>
                </w:p>
                <w:p w14:paraId="3973D7C1">
                  <w:pPr>
                    <w:jc w:val="left"/>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本项目为电机生产线自动化改造项目，不属于钢铁行业；</w:t>
                  </w:r>
                </w:p>
                <w:p w14:paraId="11A42CA6">
                  <w:pPr>
                    <w:jc w:val="left"/>
                    <w:rPr>
                      <w:color w:val="000000" w:themeColor="text1"/>
                      <w14:textFill>
                        <w14:solidFill>
                          <w14:schemeClr w14:val="tx1"/>
                        </w14:solidFill>
                      </w14:textFill>
                    </w:rPr>
                  </w:pPr>
                  <w:r>
                    <w:rPr>
                      <w:color w:val="000000" w:themeColor="text1"/>
                      <w:spacing w:val="-6"/>
                      <w:szCs w:val="21"/>
                      <w14:textFill>
                        <w14:solidFill>
                          <w14:schemeClr w14:val="tx1"/>
                        </w14:solidFill>
                      </w14:textFill>
                    </w:rPr>
                    <w:t>（5）本项目为电机生产线自动化改造项目，不涉及生态保护红线和相关法定保护区的重大民生项目、重设施项目等。</w:t>
                  </w:r>
                </w:p>
              </w:tc>
              <w:tc>
                <w:tcPr>
                  <w:tcW w:w="489" w:type="pct"/>
                  <w:vAlign w:val="center"/>
                </w:tcPr>
                <w:p w14:paraId="16CBC6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31A5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3" w:type="pct"/>
              </w:trPr>
              <w:tc>
                <w:tcPr>
                  <w:tcW w:w="391" w:type="pct"/>
                  <w:vAlign w:val="center"/>
                </w:tcPr>
                <w:p w14:paraId="4582BE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589" w:type="pct"/>
                  <w:vAlign w:val="center"/>
                </w:tcPr>
                <w:p w14:paraId="1B0ADD2F">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（1）坚持生态环境质量只能更好、不能变坏，实施污染物总量控制，以环境容量定产业、定项目、定规模，确保开发建设行为不突破生态环境承载力；</w:t>
                  </w:r>
                </w:p>
                <w:p w14:paraId="6866DEBA">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496" w:type="pct"/>
                  <w:vAlign w:val="center"/>
                </w:tcPr>
                <w:p w14:paraId="4DC05B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本项目产生的废气在区域内平衡。</w:t>
                  </w:r>
                </w:p>
              </w:tc>
              <w:tc>
                <w:tcPr>
                  <w:tcW w:w="489" w:type="pct"/>
                  <w:vAlign w:val="center"/>
                </w:tcPr>
                <w:p w14:paraId="7FA367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8EA1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3" w:type="pct"/>
              </w:trPr>
              <w:tc>
                <w:tcPr>
                  <w:tcW w:w="391" w:type="pct"/>
                  <w:vAlign w:val="center"/>
                </w:tcPr>
                <w:p w14:paraId="70434E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589" w:type="pct"/>
                  <w:vAlign w:val="center"/>
                </w:tcPr>
                <w:p w14:paraId="7ADCB39A">
                  <w:pPr>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（1）强化饮用水水源环境风险管控。县级以上城市全部建成应急水源或双源供水；</w:t>
                  </w:r>
                </w:p>
                <w:p w14:paraId="1E8248C4">
                  <w:pPr>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28A583BD">
                  <w:pPr>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（3）强化环境事故应急管理。深化跨部门、跨区域环境应急协调联动，分区域建立环境应急物资储备库。各级工业园区（集聚区）和企业的环境应急装备和储备物资应纳入储备体系；</w:t>
                  </w:r>
                </w:p>
                <w:p w14:paraId="193487C7">
                  <w:pPr>
                    <w:pStyle w:val="9"/>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496" w:type="pct"/>
                  <w:vAlign w:val="center"/>
                </w:tcPr>
                <w:p w14:paraId="68D517C8">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（1）本项目生活用水由长荡湖水厂供水；</w:t>
                  </w:r>
                </w:p>
                <w:p w14:paraId="3F217570">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（2）本项目不属于化工项目。</w:t>
                  </w:r>
                </w:p>
                <w:p w14:paraId="5022E6C8">
                  <w:pPr>
                    <w:jc w:val="left"/>
                    <w:rPr>
                      <w:color w:val="000000" w:themeColor="text1"/>
                      <w14:textFill>
                        <w14:solidFill>
                          <w14:schemeClr w14:val="tx1"/>
                        </w14:solidFill>
                      </w14:textFill>
                    </w:rPr>
                  </w:pPr>
                  <w:r>
                    <w:rPr>
                      <w:color w:val="000000" w:themeColor="text1"/>
                      <w:szCs w:val="21"/>
                      <w14:textFill>
                        <w14:solidFill>
                          <w14:schemeClr w14:val="tx1"/>
                        </w14:solidFill>
                      </w14:textFill>
                    </w:rPr>
                    <w:t>（3）本项目位于江苏金坛经济开发区，已基本形成“园区-企业”二级环境应急预案体系。</w:t>
                  </w:r>
                </w:p>
              </w:tc>
              <w:tc>
                <w:tcPr>
                  <w:tcW w:w="489" w:type="pct"/>
                  <w:vAlign w:val="center"/>
                </w:tcPr>
                <w:p w14:paraId="18F389D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7614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3" w:type="pct"/>
              </w:trPr>
              <w:tc>
                <w:tcPr>
                  <w:tcW w:w="391" w:type="pct"/>
                  <w:vAlign w:val="center"/>
                </w:tcPr>
                <w:p w14:paraId="04332DA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资源资源利用效率</w:t>
                  </w:r>
                </w:p>
              </w:tc>
              <w:tc>
                <w:tcPr>
                  <w:tcW w:w="2589" w:type="pct"/>
                  <w:vAlign w:val="center"/>
                </w:tcPr>
                <w:p w14:paraId="3D6C4D7C">
                  <w:pPr>
                    <w:numPr>
                      <w:ilvl w:val="0"/>
                      <w:numId w:val="3"/>
                    </w:numPr>
                    <w:jc w:val="left"/>
                    <w:rPr>
                      <w:rFonts w:eastAsiaTheme="minorEastAsia"/>
                      <w:color w:val="000000" w:themeColor="text1"/>
                      <w:kern w:val="0"/>
                      <w:szCs w:val="21"/>
                      <w14:textFill>
                        <w14:solidFill>
                          <w14:schemeClr w14:val="tx1"/>
                        </w14:solidFill>
                      </w14:textFill>
                    </w:rPr>
                  </w:pPr>
                  <w:r>
                    <w:rPr>
                      <w:rFonts w:eastAsiaTheme="minorEastAsia"/>
                      <w:color w:val="000000" w:themeColor="text1"/>
                      <w:szCs w:val="21"/>
                      <w14:textFill>
                        <w14:solidFill>
                          <w14:schemeClr w14:val="tx1"/>
                        </w14:solidFill>
                      </w14:textFill>
                    </w:rPr>
                    <w:t>水资</w:t>
                  </w:r>
                  <w:r>
                    <w:rPr>
                      <w:rFonts w:eastAsiaTheme="minorEastAsia"/>
                      <w:color w:val="000000" w:themeColor="text1"/>
                      <w:kern w:val="0"/>
                      <w:szCs w:val="21"/>
                      <w14:textFill>
                        <w14:solidFill>
                          <w14:schemeClr w14:val="tx1"/>
                        </w14:solidFill>
                      </w14:textFill>
                    </w:rPr>
                    <w:t>源利用总量及效率要求：到2025年，全省用水总量控制在525.9亿立方米以内，万元地区生产总值用水量、万元工业增加值用水量下降完成国家下达目标，农田灌溉水有效利用系数提高到0.625；</w:t>
                  </w:r>
                </w:p>
                <w:p w14:paraId="257997A1">
                  <w:pPr>
                    <w:pStyle w:val="9"/>
                    <w:numPr>
                      <w:ilvl w:val="0"/>
                      <w:numId w:val="3"/>
                    </w:numPr>
                    <w:spacing w:before="0" w:after="0" w:line="240" w:lineRule="auto"/>
                    <w:ind w:right="0"/>
                    <w:rPr>
                      <w:rFonts w:eastAsiaTheme="minorEastAsia"/>
                      <w:color w:val="000000" w:themeColor="text1"/>
                      <w:sz w:val="21"/>
                      <w:szCs w:val="21"/>
                      <w14:textFill>
                        <w14:solidFill>
                          <w14:schemeClr w14:val="tx1"/>
                        </w14:solidFill>
                      </w14:textFill>
                    </w:rPr>
                  </w:pPr>
                  <w:r>
                    <w:rPr>
                      <w:rFonts w:eastAsiaTheme="minorEastAsia"/>
                      <w:color w:val="000000" w:themeColor="text1"/>
                      <w:kern w:val="2"/>
                      <w:sz w:val="21"/>
                      <w:szCs w:val="21"/>
                      <w14:textFill>
                        <w14:solidFill>
                          <w14:schemeClr w14:val="tx1"/>
                        </w14:solidFill>
                      </w14:textFill>
                    </w:rPr>
                    <w:t>土地资源总量要求：到2025年，江苏省耕地保有量不低于5977万亩，其中永久基本农田保护面积不低于5344万亩；</w:t>
                  </w:r>
                </w:p>
                <w:p w14:paraId="5AC26A6D">
                  <w:pPr>
                    <w:pStyle w:val="9"/>
                    <w:spacing w:before="0" w:after="0" w:line="240" w:lineRule="auto"/>
                    <w:ind w:right="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w:t>
                  </w:r>
                  <w:r>
                    <w:rPr>
                      <w:rFonts w:eastAsiaTheme="minorEastAsia"/>
                      <w:color w:val="000000" w:themeColor="text1"/>
                      <w:kern w:val="2"/>
                      <w:sz w:val="21"/>
                      <w:szCs w:val="21"/>
                      <w14:textFill>
                        <w14:solidFill>
                          <w14:schemeClr w14:val="tx1"/>
                        </w14:solidFill>
                      </w14:textFill>
                    </w:rPr>
                    <w:t>）禁燃区要求：在禁燃区内，禁止销售、燃用高污染燃料；禁止新建、扩建燃用高污染燃料的设施，已建成的，应当在城市人民政府规定的期限内改用天然气、页岩气、液化石油气、电或者其他清洁能源。</w:t>
                  </w:r>
                </w:p>
              </w:tc>
              <w:tc>
                <w:tcPr>
                  <w:tcW w:w="1496" w:type="pct"/>
                  <w:vAlign w:val="center"/>
                </w:tcPr>
                <w:p w14:paraId="0799F47F">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（1）本项目所在地为工业用地；</w:t>
                  </w:r>
                </w:p>
                <w:p w14:paraId="3B31EF42">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（2）本项目不使用燃料。</w:t>
                  </w:r>
                </w:p>
                <w:p w14:paraId="7B7542C4">
                  <w:pPr>
                    <w:jc w:val="center"/>
                    <w:rPr>
                      <w:color w:val="000000" w:themeColor="text1"/>
                      <w:szCs w:val="21"/>
                      <w14:textFill>
                        <w14:solidFill>
                          <w14:schemeClr w14:val="tx1"/>
                        </w14:solidFill>
                      </w14:textFill>
                    </w:rPr>
                  </w:pPr>
                </w:p>
              </w:tc>
              <w:tc>
                <w:tcPr>
                  <w:tcW w:w="489" w:type="pct"/>
                  <w:vAlign w:val="center"/>
                </w:tcPr>
                <w:p w14:paraId="619836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AE1F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3299147">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江苏省重点区域（流域）生态环境分区管控要求</w:t>
                  </w:r>
                </w:p>
              </w:tc>
            </w:tr>
            <w:tr w14:paraId="742BE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603BB1F4">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一、长江流域</w:t>
                  </w:r>
                </w:p>
              </w:tc>
            </w:tr>
            <w:tr w14:paraId="75593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restart"/>
                  <w:vAlign w:val="center"/>
                </w:tcPr>
                <w:p w14:paraId="3A81404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空间</w:t>
                  </w:r>
                </w:p>
                <w:p w14:paraId="1F0AF0C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布局</w:t>
                  </w:r>
                </w:p>
                <w:p w14:paraId="0163F50F">
                  <w:pPr>
                    <w:autoSpaceDE w:val="0"/>
                    <w:autoSpaceDN w:val="0"/>
                    <w:adjustRightInd w:val="0"/>
                    <w:snapToGrid w:val="0"/>
                    <w:jc w:val="center"/>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约束</w:t>
                  </w:r>
                </w:p>
              </w:tc>
              <w:tc>
                <w:tcPr>
                  <w:tcW w:w="2589" w:type="pct"/>
                  <w:vAlign w:val="center"/>
                </w:tcPr>
                <w:p w14:paraId="5143C82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1.始终把长江生态修复放在首位，坚持共抓大保护、不搞大开发，引导长江流域产业转型升级和布局优化调整，实现科学发展、有序发展、高质量发展。</w:t>
                  </w:r>
                </w:p>
              </w:tc>
              <w:tc>
                <w:tcPr>
                  <w:tcW w:w="1496" w:type="pct"/>
                  <w:vMerge w:val="restart"/>
                  <w:vAlign w:val="center"/>
                </w:tcPr>
                <w:p w14:paraId="0D9AF90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本项目位于长江流域 ，不在《江苏省生态空间管控区域规划》中常州市生态空间保护区域范围内；项目C3812电动机制造，不属于禁止项目。</w:t>
                  </w:r>
                </w:p>
              </w:tc>
              <w:tc>
                <w:tcPr>
                  <w:tcW w:w="523" w:type="pct"/>
                  <w:gridSpan w:val="2"/>
                  <w:vMerge w:val="restart"/>
                  <w:vAlign w:val="center"/>
                </w:tcPr>
                <w:p w14:paraId="2DF9B0D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6FC58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vAlign w:val="center"/>
                </w:tcPr>
                <w:p w14:paraId="3436C8C3">
                  <w:pPr>
                    <w:autoSpaceDE w:val="0"/>
                    <w:autoSpaceDN w:val="0"/>
                    <w:adjustRightInd w:val="0"/>
                    <w:snapToGrid w:val="0"/>
                    <w:jc w:val="center"/>
                    <w:rPr>
                      <w:color w:val="000000" w:themeColor="text1"/>
                      <w:kern w:val="0"/>
                      <w:szCs w:val="21"/>
                      <w14:textFill>
                        <w14:solidFill>
                          <w14:schemeClr w14:val="tx1"/>
                        </w14:solidFill>
                      </w14:textFill>
                    </w:rPr>
                  </w:pPr>
                </w:p>
              </w:tc>
              <w:tc>
                <w:tcPr>
                  <w:tcW w:w="2589" w:type="pct"/>
                  <w:vAlign w:val="center"/>
                </w:tcPr>
                <w:p w14:paraId="6930F18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tc>
              <w:tc>
                <w:tcPr>
                  <w:tcW w:w="1496" w:type="pct"/>
                  <w:vMerge w:val="continue"/>
                  <w:vAlign w:val="center"/>
                </w:tcPr>
                <w:p w14:paraId="3994E5CD">
                  <w:pPr>
                    <w:autoSpaceDE w:val="0"/>
                    <w:autoSpaceDN w:val="0"/>
                    <w:adjustRightInd w:val="0"/>
                    <w:snapToGrid w:val="0"/>
                    <w:jc w:val="center"/>
                    <w:rPr>
                      <w:color w:val="000000" w:themeColor="text1"/>
                      <w:kern w:val="0"/>
                      <w:szCs w:val="21"/>
                      <w14:textFill>
                        <w14:solidFill>
                          <w14:schemeClr w14:val="tx1"/>
                        </w14:solidFill>
                      </w14:textFill>
                    </w:rPr>
                  </w:pPr>
                </w:p>
              </w:tc>
              <w:tc>
                <w:tcPr>
                  <w:tcW w:w="523" w:type="pct"/>
                  <w:gridSpan w:val="2"/>
                  <w:vMerge w:val="continue"/>
                  <w:vAlign w:val="center"/>
                </w:tcPr>
                <w:p w14:paraId="6A176373">
                  <w:pPr>
                    <w:autoSpaceDE w:val="0"/>
                    <w:autoSpaceDN w:val="0"/>
                    <w:adjustRightInd w:val="0"/>
                    <w:snapToGrid w:val="0"/>
                    <w:jc w:val="center"/>
                    <w:rPr>
                      <w:color w:val="000000" w:themeColor="text1"/>
                      <w:kern w:val="0"/>
                      <w:szCs w:val="21"/>
                      <w14:textFill>
                        <w14:solidFill>
                          <w14:schemeClr w14:val="tx1"/>
                        </w14:solidFill>
                      </w14:textFill>
                    </w:rPr>
                  </w:pPr>
                </w:p>
              </w:tc>
            </w:tr>
            <w:tr w14:paraId="131ED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vAlign w:val="center"/>
                </w:tcPr>
                <w:p w14:paraId="0A6CCC0F">
                  <w:pPr>
                    <w:autoSpaceDE w:val="0"/>
                    <w:autoSpaceDN w:val="0"/>
                    <w:adjustRightInd w:val="0"/>
                    <w:snapToGrid w:val="0"/>
                    <w:jc w:val="center"/>
                    <w:rPr>
                      <w:color w:val="000000" w:themeColor="text1"/>
                      <w:kern w:val="0"/>
                      <w:szCs w:val="21"/>
                      <w14:textFill>
                        <w14:solidFill>
                          <w14:schemeClr w14:val="tx1"/>
                        </w14:solidFill>
                      </w14:textFill>
                    </w:rPr>
                  </w:pPr>
                </w:p>
              </w:tc>
              <w:tc>
                <w:tcPr>
                  <w:tcW w:w="2589" w:type="pct"/>
                  <w:vAlign w:val="center"/>
                </w:tcPr>
                <w:p w14:paraId="6B66355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3.禁止在沿江地区新建或扩建化学工业园区，禁止新建或扩建以大宗进口油气资源为原料的石油加工、石油化工、基础有机无机化工、煤化工项目：禁止在长江干流和主要支流岸线1公里范围内新建危化品码头。</w:t>
                  </w:r>
                </w:p>
              </w:tc>
              <w:tc>
                <w:tcPr>
                  <w:tcW w:w="1496" w:type="pct"/>
                  <w:vMerge w:val="continue"/>
                  <w:vAlign w:val="center"/>
                </w:tcPr>
                <w:p w14:paraId="50D42136">
                  <w:pPr>
                    <w:autoSpaceDE w:val="0"/>
                    <w:autoSpaceDN w:val="0"/>
                    <w:adjustRightInd w:val="0"/>
                    <w:snapToGrid w:val="0"/>
                    <w:jc w:val="center"/>
                    <w:rPr>
                      <w:color w:val="000000" w:themeColor="text1"/>
                      <w:kern w:val="0"/>
                      <w:szCs w:val="21"/>
                      <w14:textFill>
                        <w14:solidFill>
                          <w14:schemeClr w14:val="tx1"/>
                        </w14:solidFill>
                      </w14:textFill>
                    </w:rPr>
                  </w:pPr>
                </w:p>
              </w:tc>
              <w:tc>
                <w:tcPr>
                  <w:tcW w:w="523" w:type="pct"/>
                  <w:gridSpan w:val="2"/>
                  <w:vMerge w:val="continue"/>
                  <w:vAlign w:val="center"/>
                </w:tcPr>
                <w:p w14:paraId="0F77A7FE">
                  <w:pPr>
                    <w:autoSpaceDE w:val="0"/>
                    <w:autoSpaceDN w:val="0"/>
                    <w:adjustRightInd w:val="0"/>
                    <w:snapToGrid w:val="0"/>
                    <w:jc w:val="center"/>
                    <w:rPr>
                      <w:color w:val="000000" w:themeColor="text1"/>
                      <w:kern w:val="0"/>
                      <w:szCs w:val="21"/>
                      <w14:textFill>
                        <w14:solidFill>
                          <w14:schemeClr w14:val="tx1"/>
                        </w14:solidFill>
                      </w14:textFill>
                    </w:rPr>
                  </w:pPr>
                </w:p>
              </w:tc>
            </w:tr>
            <w:tr w14:paraId="35614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vAlign w:val="center"/>
                </w:tcPr>
                <w:p w14:paraId="0CE1A499">
                  <w:pPr>
                    <w:autoSpaceDE w:val="0"/>
                    <w:autoSpaceDN w:val="0"/>
                    <w:adjustRightInd w:val="0"/>
                    <w:snapToGrid w:val="0"/>
                    <w:jc w:val="center"/>
                    <w:rPr>
                      <w:color w:val="000000" w:themeColor="text1"/>
                      <w:kern w:val="0"/>
                      <w:szCs w:val="21"/>
                      <w14:textFill>
                        <w14:solidFill>
                          <w14:schemeClr w14:val="tx1"/>
                        </w14:solidFill>
                      </w14:textFill>
                    </w:rPr>
                  </w:pPr>
                </w:p>
              </w:tc>
              <w:tc>
                <w:tcPr>
                  <w:tcW w:w="2589" w:type="pct"/>
                  <w:vAlign w:val="center"/>
                </w:tcPr>
                <w:p w14:paraId="45FDA47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tc>
              <w:tc>
                <w:tcPr>
                  <w:tcW w:w="1496" w:type="pct"/>
                  <w:vMerge w:val="continue"/>
                  <w:vAlign w:val="center"/>
                </w:tcPr>
                <w:p w14:paraId="2E457708">
                  <w:pPr>
                    <w:autoSpaceDE w:val="0"/>
                    <w:autoSpaceDN w:val="0"/>
                    <w:adjustRightInd w:val="0"/>
                    <w:snapToGrid w:val="0"/>
                    <w:jc w:val="center"/>
                    <w:rPr>
                      <w:color w:val="000000" w:themeColor="text1"/>
                      <w:kern w:val="0"/>
                      <w:szCs w:val="21"/>
                      <w14:textFill>
                        <w14:solidFill>
                          <w14:schemeClr w14:val="tx1"/>
                        </w14:solidFill>
                      </w14:textFill>
                    </w:rPr>
                  </w:pPr>
                </w:p>
              </w:tc>
              <w:tc>
                <w:tcPr>
                  <w:tcW w:w="523" w:type="pct"/>
                  <w:gridSpan w:val="2"/>
                  <w:vMerge w:val="continue"/>
                  <w:vAlign w:val="center"/>
                </w:tcPr>
                <w:p w14:paraId="12503E36">
                  <w:pPr>
                    <w:autoSpaceDE w:val="0"/>
                    <w:autoSpaceDN w:val="0"/>
                    <w:adjustRightInd w:val="0"/>
                    <w:snapToGrid w:val="0"/>
                    <w:jc w:val="center"/>
                    <w:rPr>
                      <w:color w:val="000000" w:themeColor="text1"/>
                      <w:kern w:val="0"/>
                      <w:szCs w:val="21"/>
                      <w14:textFill>
                        <w14:solidFill>
                          <w14:schemeClr w14:val="tx1"/>
                        </w14:solidFill>
                      </w14:textFill>
                    </w:rPr>
                  </w:pPr>
                </w:p>
              </w:tc>
            </w:tr>
            <w:tr w14:paraId="6BAE3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restart"/>
                  <w:vAlign w:val="center"/>
                </w:tcPr>
                <w:p w14:paraId="2CA7EE7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污染物排放管控</w:t>
                  </w:r>
                </w:p>
              </w:tc>
              <w:tc>
                <w:tcPr>
                  <w:tcW w:w="2589" w:type="pct"/>
                  <w:vAlign w:val="center"/>
                </w:tcPr>
                <w:p w14:paraId="38952CF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1.根据《</w:t>
                  </w:r>
                  <w:bookmarkStart w:id="8" w:name="OLE_LINK21"/>
                  <w:r>
                    <w:rPr>
                      <w:color w:val="000000" w:themeColor="text1"/>
                      <w:kern w:val="0"/>
                      <w:szCs w:val="21"/>
                      <w14:textFill>
                        <w14:solidFill>
                          <w14:schemeClr w14:val="tx1"/>
                        </w14:solidFill>
                      </w14:textFill>
                    </w:rPr>
                    <w:t>江苏省长江水污染防治条例</w:t>
                  </w:r>
                  <w:bookmarkEnd w:id="8"/>
                  <w:r>
                    <w:rPr>
                      <w:color w:val="000000" w:themeColor="text1"/>
                      <w:kern w:val="0"/>
                      <w:szCs w:val="21"/>
                      <w14:textFill>
                        <w14:solidFill>
                          <w14:schemeClr w14:val="tx1"/>
                        </w14:solidFill>
                      </w14:textFill>
                    </w:rPr>
                    <w:t>》实施污染物总量控制制度。</w:t>
                  </w:r>
                </w:p>
              </w:tc>
              <w:tc>
                <w:tcPr>
                  <w:tcW w:w="1496" w:type="pct"/>
                  <w:vMerge w:val="restart"/>
                  <w:vAlign w:val="center"/>
                </w:tcPr>
                <w:p w14:paraId="275F50B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本项目无生产废水产生及排放。生活污水经市政污水管网后接管至金坛第二污水处理有限公司处理。</w:t>
                  </w:r>
                </w:p>
              </w:tc>
              <w:tc>
                <w:tcPr>
                  <w:tcW w:w="523" w:type="pct"/>
                  <w:gridSpan w:val="2"/>
                  <w:vMerge w:val="restart"/>
                  <w:vAlign w:val="center"/>
                </w:tcPr>
                <w:p w14:paraId="0644653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23C15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vAlign w:val="center"/>
                </w:tcPr>
                <w:p w14:paraId="382E6232">
                  <w:pPr>
                    <w:autoSpaceDE w:val="0"/>
                    <w:autoSpaceDN w:val="0"/>
                    <w:adjustRightInd w:val="0"/>
                    <w:snapToGrid w:val="0"/>
                    <w:jc w:val="center"/>
                    <w:rPr>
                      <w:color w:val="000000" w:themeColor="text1"/>
                      <w:kern w:val="0"/>
                      <w:szCs w:val="21"/>
                      <w14:textFill>
                        <w14:solidFill>
                          <w14:schemeClr w14:val="tx1"/>
                        </w14:solidFill>
                      </w14:textFill>
                    </w:rPr>
                  </w:pPr>
                </w:p>
              </w:tc>
              <w:tc>
                <w:tcPr>
                  <w:tcW w:w="2589" w:type="pct"/>
                  <w:vAlign w:val="center"/>
                </w:tcPr>
                <w:p w14:paraId="047E12C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2.全面加强和规范长江入河排污口管理，有效管控入河污染物排放，形成权规清晰、监控到位、管理规范的长江入河排污口监管体系，加快改善长江水环境质量。</w:t>
                  </w:r>
                </w:p>
              </w:tc>
              <w:tc>
                <w:tcPr>
                  <w:tcW w:w="1496" w:type="pct"/>
                  <w:vMerge w:val="continue"/>
                  <w:vAlign w:val="center"/>
                </w:tcPr>
                <w:p w14:paraId="1CE4323C">
                  <w:pPr>
                    <w:autoSpaceDE w:val="0"/>
                    <w:autoSpaceDN w:val="0"/>
                    <w:adjustRightInd w:val="0"/>
                    <w:snapToGrid w:val="0"/>
                    <w:jc w:val="center"/>
                    <w:rPr>
                      <w:color w:val="000000" w:themeColor="text1"/>
                      <w:kern w:val="0"/>
                      <w:szCs w:val="21"/>
                      <w14:textFill>
                        <w14:solidFill>
                          <w14:schemeClr w14:val="tx1"/>
                        </w14:solidFill>
                      </w14:textFill>
                    </w:rPr>
                  </w:pPr>
                </w:p>
              </w:tc>
              <w:tc>
                <w:tcPr>
                  <w:tcW w:w="523" w:type="pct"/>
                  <w:gridSpan w:val="2"/>
                  <w:vMerge w:val="continue"/>
                  <w:vAlign w:val="center"/>
                </w:tcPr>
                <w:p w14:paraId="44323C5F">
                  <w:pPr>
                    <w:autoSpaceDE w:val="0"/>
                    <w:autoSpaceDN w:val="0"/>
                    <w:adjustRightInd w:val="0"/>
                    <w:snapToGrid w:val="0"/>
                    <w:jc w:val="center"/>
                    <w:rPr>
                      <w:color w:val="000000" w:themeColor="text1"/>
                      <w:kern w:val="0"/>
                      <w:szCs w:val="21"/>
                      <w14:textFill>
                        <w14:solidFill>
                          <w14:schemeClr w14:val="tx1"/>
                        </w14:solidFill>
                      </w14:textFill>
                    </w:rPr>
                  </w:pPr>
                </w:p>
              </w:tc>
            </w:tr>
            <w:tr w14:paraId="62FC5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restart"/>
                  <w:vAlign w:val="center"/>
                </w:tcPr>
                <w:p w14:paraId="259251F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环境风险防控</w:t>
                  </w:r>
                </w:p>
              </w:tc>
              <w:tc>
                <w:tcPr>
                  <w:tcW w:w="2589" w:type="pct"/>
                  <w:vAlign w:val="center"/>
                </w:tcPr>
                <w:p w14:paraId="56B579C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1.防范沿江环境风险。深化沿江石化、化工、医药、纺织、印染、化纤、危化品和石油类仓储、涉重金属和危险废物处置等重点企业。</w:t>
                  </w:r>
                </w:p>
              </w:tc>
              <w:tc>
                <w:tcPr>
                  <w:tcW w:w="1496" w:type="pct"/>
                  <w:vMerge w:val="restart"/>
                  <w:vAlign w:val="center"/>
                </w:tcPr>
                <w:p w14:paraId="2CBED56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本项目不属于石化、化工、医药、纺织、印染、化纤、危化品和石油类仓储、涉重金属和危险废物处置等重点企业，生活污水接管至金坛第二污水处理有限公司处理。</w:t>
                  </w:r>
                </w:p>
              </w:tc>
              <w:tc>
                <w:tcPr>
                  <w:tcW w:w="523" w:type="pct"/>
                  <w:gridSpan w:val="2"/>
                  <w:vMerge w:val="restart"/>
                  <w:vAlign w:val="center"/>
                </w:tcPr>
                <w:p w14:paraId="521EF40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3C555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vAlign w:val="center"/>
                </w:tcPr>
                <w:p w14:paraId="6070E620">
                  <w:pPr>
                    <w:autoSpaceDE w:val="0"/>
                    <w:autoSpaceDN w:val="0"/>
                    <w:adjustRightInd w:val="0"/>
                    <w:snapToGrid w:val="0"/>
                    <w:jc w:val="center"/>
                    <w:rPr>
                      <w:color w:val="000000" w:themeColor="text1"/>
                      <w:kern w:val="0"/>
                      <w:szCs w:val="21"/>
                      <w14:textFill>
                        <w14:solidFill>
                          <w14:schemeClr w14:val="tx1"/>
                        </w14:solidFill>
                      </w14:textFill>
                    </w:rPr>
                  </w:pPr>
                </w:p>
              </w:tc>
              <w:tc>
                <w:tcPr>
                  <w:tcW w:w="2589" w:type="pct"/>
                  <w:vAlign w:val="center"/>
                </w:tcPr>
                <w:p w14:paraId="6C6F7E8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2.加强饮用水水源保护。优化水源保护区划定，推动饮用水水源地规范化建设。</w:t>
                  </w:r>
                </w:p>
              </w:tc>
              <w:tc>
                <w:tcPr>
                  <w:tcW w:w="1496" w:type="pct"/>
                  <w:vMerge w:val="continue"/>
                  <w:vAlign w:val="center"/>
                </w:tcPr>
                <w:p w14:paraId="618A8547">
                  <w:pPr>
                    <w:autoSpaceDE w:val="0"/>
                    <w:autoSpaceDN w:val="0"/>
                    <w:adjustRightInd w:val="0"/>
                    <w:snapToGrid w:val="0"/>
                    <w:jc w:val="center"/>
                    <w:rPr>
                      <w:color w:val="000000" w:themeColor="text1"/>
                      <w:kern w:val="0"/>
                      <w:szCs w:val="21"/>
                      <w14:textFill>
                        <w14:solidFill>
                          <w14:schemeClr w14:val="tx1"/>
                        </w14:solidFill>
                      </w14:textFill>
                    </w:rPr>
                  </w:pPr>
                </w:p>
              </w:tc>
              <w:tc>
                <w:tcPr>
                  <w:tcW w:w="523" w:type="pct"/>
                  <w:gridSpan w:val="2"/>
                  <w:vMerge w:val="continue"/>
                  <w:vAlign w:val="center"/>
                </w:tcPr>
                <w:p w14:paraId="1130C501">
                  <w:pPr>
                    <w:autoSpaceDE w:val="0"/>
                    <w:autoSpaceDN w:val="0"/>
                    <w:adjustRightInd w:val="0"/>
                    <w:snapToGrid w:val="0"/>
                    <w:jc w:val="center"/>
                    <w:rPr>
                      <w:color w:val="000000" w:themeColor="text1"/>
                      <w:kern w:val="0"/>
                      <w:szCs w:val="21"/>
                      <w14:textFill>
                        <w14:solidFill>
                          <w14:schemeClr w14:val="tx1"/>
                        </w14:solidFill>
                      </w14:textFill>
                    </w:rPr>
                  </w:pPr>
                </w:p>
              </w:tc>
            </w:tr>
            <w:tr w14:paraId="554C6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6198F198">
                  <w:pPr>
                    <w:autoSpaceDE w:val="0"/>
                    <w:autoSpaceDN w:val="0"/>
                    <w:adjustRightInd w:val="0"/>
                    <w:snapToGrid w:val="0"/>
                    <w:jc w:val="center"/>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二、太湖太湖流域</w:t>
                  </w:r>
                </w:p>
              </w:tc>
            </w:tr>
            <w:tr w14:paraId="02F07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restart"/>
                  <w:vAlign w:val="center"/>
                </w:tcPr>
                <w:p w14:paraId="07695EC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空间</w:t>
                  </w:r>
                </w:p>
                <w:p w14:paraId="7C7E9DA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布局</w:t>
                  </w:r>
                </w:p>
                <w:p w14:paraId="2132F94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约束</w:t>
                  </w:r>
                </w:p>
              </w:tc>
              <w:tc>
                <w:tcPr>
                  <w:tcW w:w="2589" w:type="pct"/>
                  <w:vAlign w:val="center"/>
                </w:tcPr>
                <w:p w14:paraId="12CE795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496" w:type="pct"/>
                  <w:vMerge w:val="restart"/>
                  <w:vAlign w:val="center"/>
                </w:tcPr>
                <w:p w14:paraId="1F652F7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本项目位于太湖流域三级保护区内，属于C3812电动机制造，不属于禁止项目。无生产废水排放，主要废水为生活污水。</w:t>
                  </w:r>
                </w:p>
              </w:tc>
              <w:tc>
                <w:tcPr>
                  <w:tcW w:w="523" w:type="pct"/>
                  <w:gridSpan w:val="2"/>
                  <w:vMerge w:val="restart"/>
                  <w:vAlign w:val="center"/>
                </w:tcPr>
                <w:p w14:paraId="222E9FF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409F9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vAlign w:val="center"/>
                </w:tcPr>
                <w:p w14:paraId="0DF11EDE">
                  <w:pPr>
                    <w:autoSpaceDE w:val="0"/>
                    <w:autoSpaceDN w:val="0"/>
                    <w:adjustRightInd w:val="0"/>
                    <w:snapToGrid w:val="0"/>
                    <w:jc w:val="center"/>
                    <w:rPr>
                      <w:color w:val="000000" w:themeColor="text1"/>
                      <w:kern w:val="0"/>
                      <w:szCs w:val="21"/>
                      <w14:textFill>
                        <w14:solidFill>
                          <w14:schemeClr w14:val="tx1"/>
                        </w14:solidFill>
                      </w14:textFill>
                    </w:rPr>
                  </w:pPr>
                </w:p>
              </w:tc>
              <w:tc>
                <w:tcPr>
                  <w:tcW w:w="2589" w:type="pct"/>
                  <w:vAlign w:val="center"/>
                </w:tcPr>
                <w:p w14:paraId="635C750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2.在太湖流域一级保护区，禁止新建、扩建向水体排放污染物的建设项目，禁止新建、扩建畜禽养殖场，禁止新建、扩建高尔夫球场、水上游乐园等开发项目以及设置水上餐饮经营设施。</w:t>
                  </w:r>
                </w:p>
              </w:tc>
              <w:tc>
                <w:tcPr>
                  <w:tcW w:w="1496" w:type="pct"/>
                  <w:vMerge w:val="continue"/>
                  <w:vAlign w:val="center"/>
                </w:tcPr>
                <w:p w14:paraId="3F32F65D">
                  <w:pPr>
                    <w:autoSpaceDE w:val="0"/>
                    <w:autoSpaceDN w:val="0"/>
                    <w:adjustRightInd w:val="0"/>
                    <w:snapToGrid w:val="0"/>
                    <w:jc w:val="center"/>
                    <w:rPr>
                      <w:color w:val="000000" w:themeColor="text1"/>
                      <w:kern w:val="0"/>
                      <w:szCs w:val="21"/>
                      <w14:textFill>
                        <w14:solidFill>
                          <w14:schemeClr w14:val="tx1"/>
                        </w14:solidFill>
                      </w14:textFill>
                    </w:rPr>
                  </w:pPr>
                </w:p>
              </w:tc>
              <w:tc>
                <w:tcPr>
                  <w:tcW w:w="523" w:type="pct"/>
                  <w:gridSpan w:val="2"/>
                  <w:vMerge w:val="continue"/>
                  <w:vAlign w:val="center"/>
                </w:tcPr>
                <w:p w14:paraId="21017D5F">
                  <w:pPr>
                    <w:autoSpaceDE w:val="0"/>
                    <w:autoSpaceDN w:val="0"/>
                    <w:adjustRightInd w:val="0"/>
                    <w:snapToGrid w:val="0"/>
                    <w:jc w:val="center"/>
                    <w:rPr>
                      <w:color w:val="000000" w:themeColor="text1"/>
                      <w:kern w:val="0"/>
                      <w:szCs w:val="21"/>
                      <w14:textFill>
                        <w14:solidFill>
                          <w14:schemeClr w14:val="tx1"/>
                        </w14:solidFill>
                      </w14:textFill>
                    </w:rPr>
                  </w:pPr>
                </w:p>
              </w:tc>
            </w:tr>
            <w:tr w14:paraId="4F372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vAlign w:val="center"/>
                </w:tcPr>
                <w:p w14:paraId="786C6629">
                  <w:pPr>
                    <w:autoSpaceDE w:val="0"/>
                    <w:autoSpaceDN w:val="0"/>
                    <w:adjustRightInd w:val="0"/>
                    <w:snapToGrid w:val="0"/>
                    <w:jc w:val="center"/>
                    <w:rPr>
                      <w:color w:val="000000" w:themeColor="text1"/>
                      <w:kern w:val="0"/>
                      <w:szCs w:val="21"/>
                      <w14:textFill>
                        <w14:solidFill>
                          <w14:schemeClr w14:val="tx1"/>
                        </w14:solidFill>
                      </w14:textFill>
                    </w:rPr>
                  </w:pPr>
                </w:p>
              </w:tc>
              <w:tc>
                <w:tcPr>
                  <w:tcW w:w="2589" w:type="pct"/>
                  <w:vAlign w:val="center"/>
                </w:tcPr>
                <w:p w14:paraId="2BEB95F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3.在太湖流域二级保护区，禁止新建、扩建化工、医药生产项目，禁止新建、扩建污水集中处理设施排污口以外的排污口。</w:t>
                  </w:r>
                </w:p>
              </w:tc>
              <w:tc>
                <w:tcPr>
                  <w:tcW w:w="1496" w:type="pct"/>
                  <w:vMerge w:val="continue"/>
                  <w:vAlign w:val="center"/>
                </w:tcPr>
                <w:p w14:paraId="0D4631FA">
                  <w:pPr>
                    <w:autoSpaceDE w:val="0"/>
                    <w:autoSpaceDN w:val="0"/>
                    <w:adjustRightInd w:val="0"/>
                    <w:snapToGrid w:val="0"/>
                    <w:jc w:val="center"/>
                    <w:rPr>
                      <w:color w:val="000000" w:themeColor="text1"/>
                      <w:kern w:val="0"/>
                      <w:szCs w:val="21"/>
                      <w14:textFill>
                        <w14:solidFill>
                          <w14:schemeClr w14:val="tx1"/>
                        </w14:solidFill>
                      </w14:textFill>
                    </w:rPr>
                  </w:pPr>
                </w:p>
              </w:tc>
              <w:tc>
                <w:tcPr>
                  <w:tcW w:w="523" w:type="pct"/>
                  <w:gridSpan w:val="2"/>
                  <w:vMerge w:val="continue"/>
                  <w:vAlign w:val="center"/>
                </w:tcPr>
                <w:p w14:paraId="128D733F">
                  <w:pPr>
                    <w:autoSpaceDE w:val="0"/>
                    <w:autoSpaceDN w:val="0"/>
                    <w:adjustRightInd w:val="0"/>
                    <w:snapToGrid w:val="0"/>
                    <w:jc w:val="center"/>
                    <w:rPr>
                      <w:color w:val="000000" w:themeColor="text1"/>
                      <w:kern w:val="0"/>
                      <w:szCs w:val="21"/>
                      <w14:textFill>
                        <w14:solidFill>
                          <w14:schemeClr w14:val="tx1"/>
                        </w14:solidFill>
                      </w14:textFill>
                    </w:rPr>
                  </w:pPr>
                </w:p>
              </w:tc>
            </w:tr>
            <w:tr w14:paraId="7AFB4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Align w:val="center"/>
                </w:tcPr>
                <w:p w14:paraId="71E2C07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污染物排放管控</w:t>
                  </w:r>
                </w:p>
              </w:tc>
              <w:tc>
                <w:tcPr>
                  <w:tcW w:w="2589" w:type="pct"/>
                  <w:vAlign w:val="center"/>
                </w:tcPr>
                <w:p w14:paraId="0988C4B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城镇污水处理厂、纺织工业、化学工业、造纸工业、钢铁工业、电镀工业和食品工业的污水处理设施执行《太湖地区城镇污水处理厂及重点工业行业主要水污染物排放限值》。</w:t>
                  </w:r>
                </w:p>
              </w:tc>
              <w:tc>
                <w:tcPr>
                  <w:tcW w:w="1496" w:type="pct"/>
                  <w:vAlign w:val="center"/>
                </w:tcPr>
                <w:p w14:paraId="0A49180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本项目生活污水接管至金坛第二污水处理有限公司处理。</w:t>
                  </w:r>
                </w:p>
              </w:tc>
              <w:tc>
                <w:tcPr>
                  <w:tcW w:w="523" w:type="pct"/>
                  <w:gridSpan w:val="2"/>
                  <w:vAlign w:val="center"/>
                </w:tcPr>
                <w:p w14:paraId="2CBD2CB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59866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restart"/>
                  <w:vAlign w:val="center"/>
                </w:tcPr>
                <w:p w14:paraId="015B9DD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环境风险防控</w:t>
                  </w:r>
                </w:p>
              </w:tc>
              <w:tc>
                <w:tcPr>
                  <w:tcW w:w="2589" w:type="pct"/>
                  <w:vAlign w:val="center"/>
                </w:tcPr>
                <w:p w14:paraId="0C29D41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1.运输剧毒物质、危险化学品的船舶不得进入太湖。</w:t>
                  </w:r>
                </w:p>
              </w:tc>
              <w:tc>
                <w:tcPr>
                  <w:tcW w:w="1496" w:type="pct"/>
                  <w:vAlign w:val="center"/>
                </w:tcPr>
                <w:p w14:paraId="461FD7D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本项目使用的原辅料均采用车运。</w:t>
                  </w:r>
                </w:p>
              </w:tc>
              <w:tc>
                <w:tcPr>
                  <w:tcW w:w="523" w:type="pct"/>
                  <w:gridSpan w:val="2"/>
                  <w:vAlign w:val="center"/>
                </w:tcPr>
                <w:p w14:paraId="2D4E7E7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1CBC0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vAlign w:val="center"/>
                </w:tcPr>
                <w:p w14:paraId="3F027B03">
                  <w:pPr>
                    <w:autoSpaceDE w:val="0"/>
                    <w:autoSpaceDN w:val="0"/>
                    <w:adjustRightInd w:val="0"/>
                    <w:snapToGrid w:val="0"/>
                    <w:jc w:val="center"/>
                    <w:rPr>
                      <w:color w:val="000000" w:themeColor="text1"/>
                      <w:kern w:val="0"/>
                      <w:szCs w:val="21"/>
                      <w14:textFill>
                        <w14:solidFill>
                          <w14:schemeClr w14:val="tx1"/>
                        </w14:solidFill>
                      </w14:textFill>
                    </w:rPr>
                  </w:pPr>
                </w:p>
              </w:tc>
              <w:tc>
                <w:tcPr>
                  <w:tcW w:w="2589" w:type="pct"/>
                  <w:vAlign w:val="center"/>
                </w:tcPr>
                <w:p w14:paraId="4524B4B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2.禁止向太湖流域水体排放或者倾倒油类、酸液、碱液、剧毒废渣废液、含放射性废渣废液、含病原体污水、工业废渣以及其他废弃物。</w:t>
                  </w:r>
                </w:p>
              </w:tc>
              <w:tc>
                <w:tcPr>
                  <w:tcW w:w="1496" w:type="pct"/>
                  <w:vAlign w:val="center"/>
                </w:tcPr>
                <w:p w14:paraId="0447138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本项目运行过程中，不会向太湖流域水体排放或者倾倒油类、酸液、碱液、剧毒废渣废液、含放射性废渣废液、含病原体污水、工业废渣以及其他废弃物。</w:t>
                  </w:r>
                </w:p>
              </w:tc>
              <w:tc>
                <w:tcPr>
                  <w:tcW w:w="523" w:type="pct"/>
                  <w:gridSpan w:val="2"/>
                  <w:vAlign w:val="center"/>
                </w:tcPr>
                <w:p w14:paraId="3EE9771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bl>
          <w:p w14:paraId="54BCE3AC">
            <w:pPr>
              <w:widowControl/>
              <w:spacing w:before="120" w:beforeLines="50" w:line="360" w:lineRule="auto"/>
              <w:ind w:firstLine="480" w:firstLineChars="200"/>
              <w:jc w:val="left"/>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（8）与《关于印发常州市“三线一单”生态环境分区管控实施方案的通知》(常环[2020]95号)、常州市生态环境分区管控动态更新成果（2023年版）的相符性分析</w:t>
            </w:r>
          </w:p>
          <w:p w14:paraId="461AD745">
            <w:pPr>
              <w:widowControl/>
              <w:spacing w:line="360" w:lineRule="auto"/>
              <w:ind w:firstLine="480" w:firstLineChars="200"/>
              <w:jc w:val="left"/>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对照</w:t>
            </w:r>
            <w:bookmarkStart w:id="9" w:name="OLE_LINK44"/>
            <w:r>
              <w:rPr>
                <w:color w:val="000000" w:themeColor="text1"/>
                <w:kern w:val="0"/>
                <w:sz w:val="24"/>
                <w:lang w:bidi="ar"/>
                <w14:textFill>
                  <w14:solidFill>
                    <w14:schemeClr w14:val="tx1"/>
                  </w14:solidFill>
                </w14:textFill>
              </w:rPr>
              <w:t>《</w:t>
            </w:r>
            <w:bookmarkStart w:id="10" w:name="OLE_LINK43"/>
            <w:bookmarkStart w:id="11" w:name="OLE_LINK48"/>
            <w:r>
              <w:rPr>
                <w:color w:val="000000" w:themeColor="text1"/>
                <w:kern w:val="0"/>
                <w:sz w:val="24"/>
                <w:lang w:bidi="ar"/>
                <w14:textFill>
                  <w14:solidFill>
                    <w14:schemeClr w14:val="tx1"/>
                  </w14:solidFill>
                </w14:textFill>
              </w:rPr>
              <w:t>关于印发常州市“三线一单”生态环境分区管控实施方案的通知</w:t>
            </w:r>
            <w:bookmarkEnd w:id="10"/>
            <w:r>
              <w:rPr>
                <w:color w:val="000000" w:themeColor="text1"/>
                <w:kern w:val="0"/>
                <w:sz w:val="24"/>
                <w:lang w:bidi="ar"/>
                <w14:textFill>
                  <w14:solidFill>
                    <w14:schemeClr w14:val="tx1"/>
                  </w14:solidFill>
                </w14:textFill>
              </w:rPr>
              <w:t>》(常环[2020]95号</w:t>
            </w:r>
            <w:bookmarkEnd w:id="11"/>
            <w:r>
              <w:rPr>
                <w:color w:val="000000" w:themeColor="text1"/>
                <w:kern w:val="0"/>
                <w:sz w:val="24"/>
                <w:lang w:bidi="ar"/>
                <w14:textFill>
                  <w14:solidFill>
                    <w14:schemeClr w14:val="tx1"/>
                  </w14:solidFill>
                </w14:textFill>
              </w:rPr>
              <w:t>)</w:t>
            </w:r>
            <w:bookmarkEnd w:id="9"/>
            <w:r>
              <w:rPr>
                <w:color w:val="000000" w:themeColor="text1"/>
                <w:kern w:val="0"/>
                <w:sz w:val="24"/>
                <w:lang w:bidi="ar"/>
                <w14:textFill>
                  <w14:solidFill>
                    <w14:schemeClr w14:val="tx1"/>
                  </w14:solidFill>
                </w14:textFill>
              </w:rPr>
              <w:t>、常州市生态环境分区管控动态更新成果（2023年版），本项目所在地属于重点管控单元江苏金坛经济开发区范围内，相符性分析见表1-7。</w:t>
            </w:r>
          </w:p>
          <w:p w14:paraId="3C1D121A">
            <w:pPr>
              <w:snapToGrid w:val="0"/>
              <w:spacing w:line="360" w:lineRule="exact"/>
              <w:ind w:firstLine="422"/>
              <w:jc w:val="center"/>
              <w:rPr>
                <w:b/>
                <w:bCs/>
                <w:color w:val="000000" w:themeColor="text1"/>
                <w:szCs w:val="21"/>
                <w14:textFill>
                  <w14:solidFill>
                    <w14:schemeClr w14:val="tx1"/>
                  </w14:solidFill>
                </w14:textFill>
              </w:rPr>
            </w:pPr>
            <w:bookmarkStart w:id="12" w:name="OLE_LINK55"/>
            <w:r>
              <w:rPr>
                <w:b/>
                <w:bCs/>
                <w:color w:val="000000" w:themeColor="text1"/>
                <w:sz w:val="24"/>
                <w14:textFill>
                  <w14:solidFill>
                    <w14:schemeClr w14:val="tx1"/>
                  </w14:solidFill>
                </w14:textFill>
              </w:rPr>
              <w:t>表1-7 常州市生态环境分区管控动态更新成果（2023年版）公告</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4014"/>
              <w:gridCol w:w="2802"/>
              <w:gridCol w:w="816"/>
            </w:tblGrid>
            <w:tr w14:paraId="09F01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Align w:val="center"/>
                </w:tcPr>
                <w:p w14:paraId="38FAB61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w:t>
                  </w:r>
                </w:p>
                <w:p w14:paraId="207E7EE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2420" w:type="pct"/>
                  <w:vAlign w:val="center"/>
                </w:tcPr>
                <w:p w14:paraId="7704252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重点管控要求</w:t>
                  </w:r>
                </w:p>
              </w:tc>
              <w:tc>
                <w:tcPr>
                  <w:tcW w:w="1689" w:type="pct"/>
                  <w:vAlign w:val="center"/>
                </w:tcPr>
                <w:p w14:paraId="221B50A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对照分析</w:t>
                  </w:r>
                </w:p>
              </w:tc>
              <w:tc>
                <w:tcPr>
                  <w:tcW w:w="492" w:type="pct"/>
                  <w:vAlign w:val="center"/>
                </w:tcPr>
                <w:p w14:paraId="25A7582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是否满足要求</w:t>
                  </w:r>
                </w:p>
              </w:tc>
            </w:tr>
            <w:tr w14:paraId="1906F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Align w:val="center"/>
                </w:tcPr>
                <w:p w14:paraId="36E8E53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420" w:type="pct"/>
                  <w:vAlign w:val="center"/>
                </w:tcPr>
                <w:p w14:paraId="642883F3">
                  <w:pPr>
                    <w:numPr>
                      <w:ilvl w:val="0"/>
                      <w:numId w:val="2"/>
                    </w:numPr>
                    <w:jc w:val="left"/>
                    <w:rPr>
                      <w:color w:val="000000" w:themeColor="text1"/>
                      <w:szCs w:val="21"/>
                      <w14:textFill>
                        <w14:solidFill>
                          <w14:schemeClr w14:val="tx1"/>
                        </w14:solidFill>
                      </w14:textFill>
                    </w:rPr>
                  </w:pPr>
                  <w:bookmarkStart w:id="13" w:name="OLE_LINK42"/>
                  <w:r>
                    <w:rPr>
                      <w:color w:val="000000" w:themeColor="text1"/>
                      <w:szCs w:val="21"/>
                      <w14:textFill>
                        <w14:solidFill>
                          <w14:schemeClr w14:val="tx1"/>
                        </w14:solidFill>
                      </w14:textFill>
                    </w:rPr>
                    <w:t>严格执行《江苏省“三线一单”生态环境分区管控方案》（苏政发〔2020〕49号）附件3江苏省省域生态环境管控要求中“空间布局约束”的相关要求；</w:t>
                  </w:r>
                </w:p>
                <w:p w14:paraId="00827547">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（2）严格执行《关于印发各设区市2023年深入打好污染防治攻坚战目标任务书的通知》（苏污防攻坚指办〔2023〕53号）《2023年常州市生态文明建设工作方案》（常政发〔2023〕23号）等文件要求；</w:t>
                  </w:r>
                </w:p>
                <w:p w14:paraId="0E6651BB">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禁止引进：列入《产业结构调整指导目录（2019年本）》、《江苏省产业结构调整限值、淘汰和禁止目录》、《江苏省工业和信息产业结构调整、限值、淘汰目录及能耗限额》淘汰类的产业；列入《外商投资产业指导目录》禁止类的产业；</w:t>
                  </w:r>
                </w:p>
                <w:bookmarkEnd w:id="13"/>
                <w:p w14:paraId="2CB7CCC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689" w:type="pct"/>
                  <w:vAlign w:val="center"/>
                </w:tcPr>
                <w:p w14:paraId="3EC8725F">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（1）对照《省政府关于印发江苏省生态空间管控区域规划的通知》（苏政发〔2020〕1号）以及《省政府关于印发江苏省国家级生态保护红线规划的通知》（苏政发〔2018〕74号），本项目位</w:t>
                  </w:r>
                  <w:r>
                    <w:rPr>
                      <w:color w:val="000000" w:themeColor="text1"/>
                      <w:spacing w:val="-6"/>
                      <w:szCs w:val="21"/>
                      <w14:textFill>
                        <w14:solidFill>
                          <w14:schemeClr w14:val="tx1"/>
                        </w14:solidFill>
                      </w14:textFill>
                    </w:rPr>
                    <w:t>于常州市金坛区华城路1768号</w:t>
                  </w:r>
                  <w:r>
                    <w:rPr>
                      <w:color w:val="000000" w:themeColor="text1"/>
                      <w:szCs w:val="21"/>
                      <w14:textFill>
                        <w14:solidFill>
                          <w14:schemeClr w14:val="tx1"/>
                        </w14:solidFill>
                      </w14:textFill>
                    </w:rPr>
                    <w:t>，最近的生态空间管控区为6.4km处的钱资荡重要湿地，符合《江苏省生态空间管控区域规划》中“空间布局约束”要求；</w:t>
                  </w:r>
                </w:p>
                <w:p w14:paraId="32377671">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（2）本项目建设严格执行《关于印发各设区市2023年深入打好污染防治攻坚战目标任务书的通知》（苏污防攻坚指办〔2023〕53号）《2023年常州市生态文明建设工作方案》（常政发〔2023〕23号）等文件要求；</w:t>
                  </w:r>
                </w:p>
                <w:p w14:paraId="61FE6A47">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本项目为电机生产线自动化改造项目，不属于《产业结构调整指导目录（2024年本）》、《江苏省产业结构调整限值、淘汰和禁止目录》、《江苏省工业和信息产业结构调整、限值、淘汰目录及能耗限额》淘汰类的产业；</w:t>
                  </w:r>
                </w:p>
                <w:p w14:paraId="1C0BD10C">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（4）本项目为电机生产线自动化改造项目，不属于《长江经济带发展负面清单指南(试行，2022年版)》江苏省实施细则禁止类项目。</w:t>
                  </w:r>
                </w:p>
              </w:tc>
              <w:tc>
                <w:tcPr>
                  <w:tcW w:w="492" w:type="pct"/>
                  <w:vAlign w:val="center"/>
                </w:tcPr>
                <w:p w14:paraId="25094B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DEF7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97" w:type="pct"/>
                  <w:vAlign w:val="center"/>
                </w:tcPr>
                <w:p w14:paraId="17BC29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420" w:type="pct"/>
                  <w:vAlign w:val="center"/>
                </w:tcPr>
                <w:p w14:paraId="60803E86">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（1）坚持生态环境质量只能更好、不能变坏，实施污染物总量控制，以环境容量定产业、定项目、定规模，确保开发建设行为不突破生态环境承载力；</w:t>
                  </w:r>
                </w:p>
                <w:p w14:paraId="6D034A82">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689" w:type="pct"/>
                  <w:vAlign w:val="center"/>
                </w:tcPr>
                <w:p w14:paraId="14448430">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本项目类型及其选址、布局、规模等符合环境保护法律法规和相关法定规划，废水中各污染物总量在金坛第二污水厂内平衡。</w:t>
                  </w:r>
                </w:p>
              </w:tc>
              <w:tc>
                <w:tcPr>
                  <w:tcW w:w="492" w:type="pct"/>
                  <w:vAlign w:val="center"/>
                </w:tcPr>
                <w:p w14:paraId="1A2E77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FC0E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Align w:val="center"/>
                </w:tcPr>
                <w:p w14:paraId="7986A7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420" w:type="pct"/>
                  <w:vAlign w:val="center"/>
                </w:tcPr>
                <w:p w14:paraId="682A2408">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（1）严格执行《江苏省“三线一单”生态环境分区管控方案》（苏政发〔2020〕49号）附件3江苏省省域生态环境管控要求中“环境风险防控”的相关要求；</w:t>
                  </w:r>
                </w:p>
                <w:p w14:paraId="43F2679F">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69BCA2AA">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（3）强化饮用水水源环境风险管控，建成应急水源工程；</w:t>
                  </w:r>
                </w:p>
                <w:p w14:paraId="407D2B5B">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689" w:type="pct"/>
                  <w:vAlign w:val="center"/>
                </w:tcPr>
                <w:p w14:paraId="139E9107">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（1）本项目严格执行相关管控要求； </w:t>
                  </w:r>
                </w:p>
                <w:p w14:paraId="1BE9470A">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（2）本项目不属于沿江、化工项目。</w:t>
                  </w:r>
                </w:p>
                <w:p w14:paraId="0CE4B63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（3）本项目不涉及饮用水水源风险管控；</w:t>
                  </w:r>
                </w:p>
                <w:p w14:paraId="6868BC13">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（4）本项目产生的危废委托有资质单位处置</w:t>
                  </w:r>
                </w:p>
              </w:tc>
              <w:tc>
                <w:tcPr>
                  <w:tcW w:w="492" w:type="pct"/>
                  <w:vAlign w:val="center"/>
                </w:tcPr>
                <w:p w14:paraId="50B37D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BFE9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Align w:val="center"/>
                </w:tcPr>
                <w:p w14:paraId="431FDAE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资源利用效率要求</w:t>
                  </w:r>
                </w:p>
              </w:tc>
              <w:tc>
                <w:tcPr>
                  <w:tcW w:w="2420" w:type="pct"/>
                  <w:vAlign w:val="center"/>
                </w:tcPr>
                <w:p w14:paraId="409B504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6F8F24D4">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根据《常州市国土空间总体规划（2021-2035年）（上报稿）》，永久基本农田实际划定是7.53万公顷，2035年任务量为7.66万公顷；（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0B275D0D">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689" w:type="pct"/>
                  <w:vAlign w:val="center"/>
                </w:tcPr>
                <w:p w14:paraId="3C4127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本项目使用电能为清洁能源。</w:t>
                  </w:r>
                </w:p>
              </w:tc>
              <w:tc>
                <w:tcPr>
                  <w:tcW w:w="492" w:type="pct"/>
                  <w:vAlign w:val="center"/>
                </w:tcPr>
                <w:p w14:paraId="5F1E21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bookmarkEnd w:id="12"/>
          </w:tbl>
          <w:p w14:paraId="3723E283">
            <w:pPr>
              <w:autoSpaceDE w:val="0"/>
              <w:autoSpaceDN w:val="0"/>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（9）与《</w:t>
            </w:r>
            <w:bookmarkStart w:id="14" w:name="OLE_LINK22"/>
            <w:r>
              <w:rPr>
                <w:color w:val="000000" w:themeColor="text1"/>
                <w:sz w:val="24"/>
                <w14:textFill>
                  <w14:solidFill>
                    <w14:schemeClr w14:val="tx1"/>
                  </w14:solidFill>
                </w14:textFill>
              </w:rPr>
              <w:t>长江经济带发展负面清单指南</w:t>
            </w:r>
            <w:bookmarkEnd w:id="14"/>
            <w:r>
              <w:rPr>
                <w:color w:val="000000" w:themeColor="text1"/>
                <w:sz w:val="24"/>
                <w14:textFill>
                  <w14:solidFill>
                    <w14:schemeClr w14:val="tx1"/>
                  </w14:solidFill>
                </w14:textFill>
              </w:rPr>
              <w:t>（试行，2022年版）》相符性分析</w:t>
            </w:r>
          </w:p>
          <w:p w14:paraId="7919CD21">
            <w:pPr>
              <w:autoSpaceDE w:val="0"/>
              <w:autoSpaceDN w:val="0"/>
              <w:ind w:firstLine="482" w:firstLineChars="2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表1-8  与《长江经济带发展负面清单指南（试行，2022年版）》相符性分析</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7"/>
              <w:gridCol w:w="2843"/>
              <w:gridCol w:w="1231"/>
            </w:tblGrid>
            <w:tr w14:paraId="1C873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4CDAF793">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tc>
              <w:tc>
                <w:tcPr>
                  <w:tcW w:w="1714" w:type="pct"/>
                  <w:vAlign w:val="center"/>
                </w:tcPr>
                <w:p w14:paraId="0CBAB73B">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742" w:type="pct"/>
                  <w:vAlign w:val="center"/>
                </w:tcPr>
                <w:p w14:paraId="11BE534B">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685C3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6CC667EE">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1.禁止建设不符合全国和省级港口布局规划以及港口总体规划的码头项目，禁止建设不符合《长江干线过江通道布局规划》的过长江通道项目。</w:t>
                  </w:r>
                </w:p>
              </w:tc>
              <w:tc>
                <w:tcPr>
                  <w:tcW w:w="1714" w:type="pct"/>
                  <w:vAlign w:val="center"/>
                </w:tcPr>
                <w:p w14:paraId="476A63D1">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本项目不属于码头及过长江干线通道项目。</w:t>
                  </w:r>
                </w:p>
              </w:tc>
              <w:tc>
                <w:tcPr>
                  <w:tcW w:w="742" w:type="pct"/>
                  <w:vAlign w:val="center"/>
                </w:tcPr>
                <w:p w14:paraId="0929F879">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AC63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5C11711C">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2.禁止在自然保护区核心区，缓冲区的岸线和河段范围内投资建设旅游和生产经营项目。禁止在风景名胜区核心景区的岸线和河段范围内投资建设与风景名胜资源保护无关的项目。</w:t>
                  </w:r>
                </w:p>
              </w:tc>
              <w:tc>
                <w:tcPr>
                  <w:tcW w:w="1714" w:type="pct"/>
                  <w:vAlign w:val="center"/>
                </w:tcPr>
                <w:p w14:paraId="40BF9411">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本项目不在自然保护区核心区、缓冲区的岸线和河段范围，不在国家级和省级风景名胜区核心景区的岸线和河段范围内。</w:t>
                  </w:r>
                </w:p>
              </w:tc>
              <w:tc>
                <w:tcPr>
                  <w:tcW w:w="742" w:type="pct"/>
                  <w:vAlign w:val="center"/>
                </w:tcPr>
                <w:p w14:paraId="5E0F2C0D">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D3AF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4C774840">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714" w:type="pct"/>
                  <w:vAlign w:val="center"/>
                </w:tcPr>
                <w:p w14:paraId="2DE47B46">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本项目不在饮用水水源一级保护区的岸线和河段范围内，不在饮用水水源二级保护区的岸线和河段范围内。</w:t>
                  </w:r>
                </w:p>
              </w:tc>
              <w:tc>
                <w:tcPr>
                  <w:tcW w:w="742" w:type="pct"/>
                  <w:vAlign w:val="center"/>
                </w:tcPr>
                <w:p w14:paraId="38037088">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DDF5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19819E1C">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14" w:type="pct"/>
                  <w:vAlign w:val="center"/>
                </w:tcPr>
                <w:p w14:paraId="1B3E92B8">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本项目不在水产种质资源保护区的岸线和河段范围内，不在国家湿地公园的岸线和河段范围内。</w:t>
                  </w:r>
                </w:p>
              </w:tc>
              <w:tc>
                <w:tcPr>
                  <w:tcW w:w="742" w:type="pct"/>
                  <w:vAlign w:val="center"/>
                </w:tcPr>
                <w:p w14:paraId="7C5D7241">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A8FC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78C70FB3">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14" w:type="pct"/>
                  <w:vAlign w:val="center"/>
                </w:tcPr>
                <w:p w14:paraId="4A114469">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本项目不在《长江岸线保护和开发利用总体规划》划定的岸线保护区内，不在《全国重要江河湖泊水功能区划》划定的河段保护区、保留区内。</w:t>
                  </w:r>
                </w:p>
              </w:tc>
              <w:tc>
                <w:tcPr>
                  <w:tcW w:w="742" w:type="pct"/>
                  <w:vAlign w:val="center"/>
                </w:tcPr>
                <w:p w14:paraId="1CFDFEA5">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275C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708854C6">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6.禁止未经许可在长江干支流及湖泊新设、改设或扩大排污口。</w:t>
                  </w:r>
                </w:p>
              </w:tc>
              <w:tc>
                <w:tcPr>
                  <w:tcW w:w="1714" w:type="pct"/>
                  <w:vAlign w:val="center"/>
                </w:tcPr>
                <w:p w14:paraId="3C9615C4">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本项目不在长江干支流及湖泊新设、改设或扩大排污口。</w:t>
                  </w:r>
                </w:p>
              </w:tc>
              <w:tc>
                <w:tcPr>
                  <w:tcW w:w="742" w:type="pct"/>
                  <w:vAlign w:val="center"/>
                </w:tcPr>
                <w:p w14:paraId="1B11E6B9">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51ED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51B23E3D">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7.禁止在“一江一口两湖七河”和332个水生生物保护区开展生产性捕捞。</w:t>
                  </w:r>
                </w:p>
              </w:tc>
              <w:tc>
                <w:tcPr>
                  <w:tcW w:w="1714" w:type="pct"/>
                  <w:vAlign w:val="center"/>
                </w:tcPr>
                <w:p w14:paraId="047CFA85">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742" w:type="pct"/>
                  <w:vAlign w:val="center"/>
                </w:tcPr>
                <w:p w14:paraId="25008560">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E2D5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7FB442EF">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714" w:type="pct"/>
                  <w:vAlign w:val="center"/>
                </w:tcPr>
                <w:p w14:paraId="5EEF2FE1">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本项目不在长江干支流三公里范围内，且不属于化工项目。</w:t>
                  </w:r>
                </w:p>
              </w:tc>
              <w:tc>
                <w:tcPr>
                  <w:tcW w:w="742" w:type="pct"/>
                  <w:vAlign w:val="center"/>
                </w:tcPr>
                <w:p w14:paraId="4F2B7C5C">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61E8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2543" w:type="pct"/>
                  <w:vAlign w:val="center"/>
                </w:tcPr>
                <w:p w14:paraId="76C0656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9.禁止在合规园区外新建、扩建钢铁、石化、化工、焦化、建材、有色、制浆造纸等高污染项目</w:t>
                  </w:r>
                  <w:r>
                    <w:rPr>
                      <w:color w:val="000000" w:themeColor="text1"/>
                      <w:kern w:val="0"/>
                      <w:szCs w:val="21"/>
                      <w:lang w:bidi="ar"/>
                      <w14:textFill>
                        <w14:solidFill>
                          <w14:schemeClr w14:val="tx1"/>
                        </w14:solidFill>
                      </w14:textFill>
                    </w:rPr>
                    <w:t>。</w:t>
                  </w:r>
                </w:p>
              </w:tc>
              <w:tc>
                <w:tcPr>
                  <w:tcW w:w="1714" w:type="pct"/>
                  <w:vAlign w:val="center"/>
                </w:tcPr>
                <w:p w14:paraId="1CF25187">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本项目不属于</w:t>
                  </w:r>
                  <w:r>
                    <w:rPr>
                      <w:color w:val="000000" w:themeColor="text1"/>
                      <w:szCs w:val="21"/>
                      <w14:textFill>
                        <w14:solidFill>
                          <w14:schemeClr w14:val="tx1"/>
                        </w14:solidFill>
                      </w14:textFill>
                    </w:rPr>
                    <w:t>钢铁、石化、化工、焦化、建材、有色、制浆造纸等高污染项目。</w:t>
                  </w:r>
                </w:p>
              </w:tc>
              <w:tc>
                <w:tcPr>
                  <w:tcW w:w="742" w:type="pct"/>
                  <w:vAlign w:val="center"/>
                </w:tcPr>
                <w:p w14:paraId="36CCA58A">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16CCC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7C50BF0E">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10.禁止新建、扩建不符合国家石化、现代煤化工等产业布局规划的项目</w:t>
                  </w:r>
                  <w:r>
                    <w:rPr>
                      <w:color w:val="000000" w:themeColor="text1"/>
                      <w:kern w:val="0"/>
                      <w:szCs w:val="21"/>
                      <w:lang w:bidi="ar"/>
                      <w14:textFill>
                        <w14:solidFill>
                          <w14:schemeClr w14:val="tx1"/>
                        </w14:solidFill>
                      </w14:textFill>
                    </w:rPr>
                    <w:t>。</w:t>
                  </w:r>
                </w:p>
              </w:tc>
              <w:tc>
                <w:tcPr>
                  <w:tcW w:w="1714" w:type="pct"/>
                  <w:vAlign w:val="center"/>
                </w:tcPr>
                <w:p w14:paraId="58BB156C">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本项目为C3812电动机制造，不属于</w:t>
                  </w:r>
                  <w:r>
                    <w:rPr>
                      <w:color w:val="000000" w:themeColor="text1"/>
                      <w:szCs w:val="21"/>
                      <w14:textFill>
                        <w14:solidFill>
                          <w14:schemeClr w14:val="tx1"/>
                        </w14:solidFill>
                      </w14:textFill>
                    </w:rPr>
                    <w:t>石化、现代煤化工项目。</w:t>
                  </w:r>
                </w:p>
              </w:tc>
              <w:tc>
                <w:tcPr>
                  <w:tcW w:w="742" w:type="pct"/>
                  <w:vAlign w:val="center"/>
                </w:tcPr>
                <w:p w14:paraId="6E8D2DD7">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EEF5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2AE5CA67">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11.禁止新建、扩建法律法规和相关政策明令禁止的落后产能项目。禁止新建、扩建不符合国家产能置换要求的严重过剩产能行业的项目。禁止新建、扩建不符合要求的高耗能高排放项目</w:t>
                  </w:r>
                  <w:r>
                    <w:rPr>
                      <w:color w:val="000000" w:themeColor="text1"/>
                      <w:kern w:val="0"/>
                      <w:szCs w:val="21"/>
                      <w:lang w:bidi="ar"/>
                      <w14:textFill>
                        <w14:solidFill>
                          <w14:schemeClr w14:val="tx1"/>
                        </w14:solidFill>
                      </w14:textFill>
                    </w:rPr>
                    <w:t>。</w:t>
                  </w:r>
                </w:p>
              </w:tc>
              <w:tc>
                <w:tcPr>
                  <w:tcW w:w="1714" w:type="pct"/>
                  <w:vAlign w:val="center"/>
                </w:tcPr>
                <w:p w14:paraId="372A3D0F">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本项目不属于</w:t>
                  </w:r>
                  <w:r>
                    <w:rPr>
                      <w:color w:val="000000" w:themeColor="text1"/>
                      <w:szCs w:val="21"/>
                      <w14:textFill>
                        <w14:solidFill>
                          <w14:schemeClr w14:val="tx1"/>
                        </w14:solidFill>
                      </w14:textFill>
                    </w:rPr>
                    <w:t>落后产能项目；不属于严重过剩产能行业的项目；不属于高耗能高排放项目。</w:t>
                  </w:r>
                </w:p>
              </w:tc>
              <w:tc>
                <w:tcPr>
                  <w:tcW w:w="742" w:type="pct"/>
                  <w:vAlign w:val="center"/>
                </w:tcPr>
                <w:p w14:paraId="130F1ED5">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484F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3" w:type="pct"/>
                  <w:vAlign w:val="center"/>
                </w:tcPr>
                <w:p w14:paraId="4026C004">
                  <w:pPr>
                    <w:widowControl/>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12.法律法规及相关政策文件有更加严格规定的从其规定</w:t>
                  </w:r>
                  <w:r>
                    <w:rPr>
                      <w:color w:val="000000" w:themeColor="text1"/>
                      <w:kern w:val="0"/>
                      <w:szCs w:val="21"/>
                      <w:lang w:bidi="ar"/>
                      <w14:textFill>
                        <w14:solidFill>
                          <w14:schemeClr w14:val="tx1"/>
                        </w14:solidFill>
                      </w14:textFill>
                    </w:rPr>
                    <w:t>。</w:t>
                  </w:r>
                </w:p>
              </w:tc>
              <w:tc>
                <w:tcPr>
                  <w:tcW w:w="1714" w:type="pct"/>
                  <w:vAlign w:val="center"/>
                </w:tcPr>
                <w:p w14:paraId="60832A51">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742" w:type="pct"/>
                  <w:vAlign w:val="center"/>
                </w:tcPr>
                <w:p w14:paraId="4C54D9D6">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5589970F">
            <w:pPr>
              <w:autoSpaceDE w:val="0"/>
              <w:autoSpaceDN w:val="0"/>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（10）与《&lt;长江经济带发展负面清单指南（试行2022版）&gt;江苏省实施细则》（苏长江办发[2022]55号）相符性分析</w:t>
            </w:r>
          </w:p>
          <w:p w14:paraId="76170F57">
            <w:pPr>
              <w:adjustRightInd w:val="0"/>
              <w:snapToGrid w:val="0"/>
              <w:jc w:val="center"/>
              <w:rPr>
                <w:b/>
                <w:snapToGrid w:val="0"/>
                <w:color w:val="000000" w:themeColor="text1"/>
                <w:sz w:val="24"/>
                <w14:textFill>
                  <w14:solidFill>
                    <w14:schemeClr w14:val="tx1"/>
                  </w14:solidFill>
                </w14:textFill>
              </w:rPr>
            </w:pPr>
            <w:r>
              <w:rPr>
                <w:b/>
                <w:snapToGrid w:val="0"/>
                <w:color w:val="000000" w:themeColor="text1"/>
                <w:sz w:val="24"/>
                <w14:textFill>
                  <w14:solidFill>
                    <w14:schemeClr w14:val="tx1"/>
                  </w14:solidFill>
                </w14:textFill>
              </w:rPr>
              <w:t>表1-9  与《&lt;长江经济带发展负面清单指南（试行2022版）&gt;江苏省实施细则》（苏长江办发[2022]55号）相符性分析</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17"/>
              <w:gridCol w:w="2675"/>
            </w:tblGrid>
            <w:tr w14:paraId="16F6C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387" w:type="pct"/>
                  <w:vAlign w:val="center"/>
                </w:tcPr>
                <w:p w14:paraId="5C16E4DA">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tc>
              <w:tc>
                <w:tcPr>
                  <w:tcW w:w="1612" w:type="pct"/>
                  <w:vAlign w:val="center"/>
                </w:tcPr>
                <w:p w14:paraId="2F7318BB">
                  <w:pPr>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相符性分析</w:t>
                  </w:r>
                </w:p>
              </w:tc>
            </w:tr>
            <w:tr w14:paraId="4C7DE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000" w:type="pct"/>
                  <w:gridSpan w:val="2"/>
                  <w:vAlign w:val="center"/>
                </w:tcPr>
                <w:p w14:paraId="02DBCCC6">
                  <w:pPr>
                    <w:pStyle w:val="2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一、河段利用与岸线开发</w:t>
                  </w:r>
                </w:p>
              </w:tc>
            </w:tr>
            <w:tr w14:paraId="24973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78D3C802">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612" w:type="pct"/>
                  <w:vAlign w:val="center"/>
                </w:tcPr>
                <w:p w14:paraId="78CFDD14">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本项目不属于码头项目，不属于过长江通道项目。</w:t>
                  </w:r>
                </w:p>
              </w:tc>
            </w:tr>
            <w:tr w14:paraId="2A959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6C99CE4B">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612" w:type="pct"/>
                  <w:vAlign w:val="center"/>
                </w:tcPr>
                <w:p w14:paraId="7C88D568">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本项目不占用自然保护区，不占用国家级和省级风景名胜区。</w:t>
                  </w:r>
                </w:p>
              </w:tc>
            </w:tr>
            <w:tr w14:paraId="21CAA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798D0730">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612" w:type="pct"/>
                  <w:vAlign w:val="center"/>
                </w:tcPr>
                <w:p w14:paraId="425F2F56">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本项目不在饮用水水源一级保护区、二级保护区、准保护区内。</w:t>
                  </w:r>
                </w:p>
              </w:tc>
            </w:tr>
            <w:tr w14:paraId="61DBA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56DC2040">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612" w:type="pct"/>
                  <w:vAlign w:val="center"/>
                </w:tcPr>
                <w:p w14:paraId="2C9D5943">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本项目不在水产种质资源保护区、国家湿地公园内。</w:t>
                  </w:r>
                </w:p>
              </w:tc>
            </w:tr>
            <w:tr w14:paraId="75A2F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6FB6EE3A">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612" w:type="pct"/>
                  <w:vAlign w:val="center"/>
                </w:tcPr>
                <w:p w14:paraId="579C26BC">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本项目不利用、占用长江流域河湖岸线。</w:t>
                  </w:r>
                </w:p>
              </w:tc>
            </w:tr>
            <w:tr w14:paraId="0DDD4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1DE4073E">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6.禁止未经许可在长江干支流及湖泊新设、改设或扩大排污口。</w:t>
                  </w:r>
                </w:p>
              </w:tc>
              <w:tc>
                <w:tcPr>
                  <w:tcW w:w="1612" w:type="pct"/>
                  <w:vAlign w:val="center"/>
                </w:tcPr>
                <w:p w14:paraId="245436D9">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本项目不在长江干支流及湖泊新设、改设或扩大排污口。</w:t>
                  </w:r>
                </w:p>
              </w:tc>
            </w:tr>
            <w:tr w14:paraId="7AEF6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2"/>
                  <w:vAlign w:val="center"/>
                </w:tcPr>
                <w:p w14:paraId="07197BA9">
                  <w:pPr>
                    <w:widowControl/>
                    <w:adjustRightInd w:val="0"/>
                    <w:snapToGrid w:val="0"/>
                    <w:jc w:val="left"/>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二、区域活动</w:t>
                  </w:r>
                </w:p>
              </w:tc>
            </w:tr>
            <w:tr w14:paraId="33C8E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4FD39B7C">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7.禁止长江干流、长江口、34个列入《率先全面禁捕的长江流域水生生物保护区名录》的水生生物保护区以及省规定的其它禁渔水域开展生产性捕捞。</w:t>
                  </w:r>
                </w:p>
              </w:tc>
              <w:tc>
                <w:tcPr>
                  <w:tcW w:w="1612" w:type="pct"/>
                  <w:vAlign w:val="center"/>
                </w:tcPr>
                <w:p w14:paraId="005DE0FB">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本项目不涉及开展生产性捕捞的活动。</w:t>
                  </w:r>
                </w:p>
              </w:tc>
            </w:tr>
            <w:tr w14:paraId="6789D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6816B0EC">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8.禁止在距离长江干支流岸线一公里范围内新建、扩建化工园区和化工项目。长江干支流一公里按照长江干支流岸线边界（即水利部门河道管理范围边界）向陆域纵深一公里执行。</w:t>
                  </w:r>
                </w:p>
              </w:tc>
              <w:tc>
                <w:tcPr>
                  <w:tcW w:w="1612" w:type="pct"/>
                  <w:vAlign w:val="center"/>
                </w:tcPr>
                <w:p w14:paraId="4AC509CD">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本项目不在长江干支流岸线一公里范围内，且不属于新建、扩建化工园区和化工项目。</w:t>
                  </w:r>
                </w:p>
              </w:tc>
            </w:tr>
            <w:tr w14:paraId="6095F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6E3FA321">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9.禁止在长江干流岸线三公里范围内新建、改建、扩建尾矿库、冶炼渣库和磷石膏库，以提升安全、生态环境保护水平为目的的改建除外。</w:t>
                  </w:r>
                </w:p>
              </w:tc>
              <w:tc>
                <w:tcPr>
                  <w:tcW w:w="1612" w:type="pct"/>
                  <w:vAlign w:val="center"/>
                </w:tcPr>
                <w:p w14:paraId="04EC2144">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本项目不在长江干流岸线三公里范围内，且不属于新建、改建、扩建尾矿库、冶炼渣库和磷石膏库。</w:t>
                  </w:r>
                </w:p>
              </w:tc>
            </w:tr>
            <w:tr w14:paraId="62330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644B6722">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10.禁止在太湖流域一、二、三级保护区内开展《江苏省太湖水污染防治条例》禁止的投资建设活动。</w:t>
                  </w:r>
                </w:p>
              </w:tc>
              <w:tc>
                <w:tcPr>
                  <w:tcW w:w="1612" w:type="pct"/>
                  <w:vAlign w:val="center"/>
                </w:tcPr>
                <w:p w14:paraId="48187670">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本项目位于太湖流域三级保护区内。</w:t>
                  </w:r>
                </w:p>
              </w:tc>
            </w:tr>
            <w:tr w14:paraId="25989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06E5C309">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11.禁止在沿江地区新建、扩建未纳入国家和省布局规划的燃煤发电项目。</w:t>
                  </w:r>
                </w:p>
              </w:tc>
              <w:tc>
                <w:tcPr>
                  <w:tcW w:w="1612" w:type="pct"/>
                  <w:vAlign w:val="center"/>
                </w:tcPr>
                <w:p w14:paraId="41F9A485">
                  <w:pPr>
                    <w:widowControl/>
                    <w:adjustRightInd w:val="0"/>
                    <w:snapToGrid w:val="0"/>
                    <w:jc w:val="left"/>
                    <w:rPr>
                      <w:color w:val="000000" w:themeColor="text1"/>
                      <w:szCs w:val="21"/>
                      <w14:textFill>
                        <w14:solidFill>
                          <w14:schemeClr w14:val="tx1"/>
                        </w14:solidFill>
                      </w14:textFill>
                    </w:rPr>
                  </w:pPr>
                  <w:bookmarkStart w:id="15" w:name="OLE_LINK23"/>
                  <w:r>
                    <w:rPr>
                      <w:color w:val="000000" w:themeColor="text1"/>
                      <w:szCs w:val="21"/>
                      <w14:textFill>
                        <w14:solidFill>
                          <w14:schemeClr w14:val="tx1"/>
                        </w14:solidFill>
                      </w14:textFill>
                    </w:rPr>
                    <w:t>本项目为C3812电动机制造</w:t>
                  </w:r>
                  <w:bookmarkEnd w:id="15"/>
                  <w:r>
                    <w:rPr>
                      <w:color w:val="000000" w:themeColor="text1"/>
                      <w:szCs w:val="21"/>
                      <w14:textFill>
                        <w14:solidFill>
                          <w14:schemeClr w14:val="tx1"/>
                        </w14:solidFill>
                      </w14:textFill>
                    </w:rPr>
                    <w:t>，不属于燃煤发电项目。</w:t>
                  </w:r>
                </w:p>
              </w:tc>
            </w:tr>
            <w:tr w14:paraId="48C98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2206220F">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12.禁止在合规园区外新建、扩建钢铁、石化、化工、焦化、建材、有色、制浆造纸等高污染项目。合规园区名录按照《（长江经济带发展负面清单指南（试行，2022 年版））江苏省实施细则合规园区名录》执行。</w:t>
                  </w:r>
                </w:p>
              </w:tc>
              <w:tc>
                <w:tcPr>
                  <w:tcW w:w="1612" w:type="pct"/>
                  <w:vAlign w:val="center"/>
                </w:tcPr>
                <w:p w14:paraId="6721302D">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本项目为C3812电动机制造，不属于在合规园区外新建、扩建钢铁、石化、化工、焦化、建材、有色、制浆造纸等高污染项目。</w:t>
                  </w:r>
                </w:p>
              </w:tc>
            </w:tr>
            <w:tr w14:paraId="6563D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3B25D059">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13.禁止在取消化工定位的园区（集中区）内新建化工项目。</w:t>
                  </w:r>
                </w:p>
              </w:tc>
              <w:tc>
                <w:tcPr>
                  <w:tcW w:w="1612" w:type="pct"/>
                  <w:vAlign w:val="center"/>
                </w:tcPr>
                <w:p w14:paraId="173C86DE">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本项目不属于化工项目。</w:t>
                  </w:r>
                </w:p>
              </w:tc>
            </w:tr>
            <w:tr w14:paraId="77772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37A05805">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14.禁止在化工企业周边建设不符合安全距离规定的劳动密集型的非化工项目和其他人员密集的公共设施项目。</w:t>
                  </w:r>
                </w:p>
              </w:tc>
              <w:tc>
                <w:tcPr>
                  <w:tcW w:w="1612" w:type="pct"/>
                  <w:vAlign w:val="center"/>
                </w:tcPr>
                <w:p w14:paraId="18386D74">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本项目周边无化工企业。</w:t>
                  </w:r>
                </w:p>
              </w:tc>
            </w:tr>
            <w:tr w14:paraId="2DDEE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2"/>
                  <w:vAlign w:val="center"/>
                </w:tcPr>
                <w:p w14:paraId="7E397E17">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三、产业发展</w:t>
                  </w:r>
                </w:p>
              </w:tc>
            </w:tr>
            <w:tr w14:paraId="72B3C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0C690674">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15.禁止新建、扩建不符合国家和省产业政策的尿素、磷铵、电石、烧碱、聚氯乙烯、纯碱等行业新增产能项目。</w:t>
                  </w:r>
                </w:p>
              </w:tc>
              <w:tc>
                <w:tcPr>
                  <w:tcW w:w="1612" w:type="pct"/>
                  <w:vAlign w:val="center"/>
                </w:tcPr>
                <w:p w14:paraId="746AF794">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本项目不属于尿素、磷铵、电石、烧碱、聚氯乙烯、纯碱等行业项目。</w:t>
                  </w:r>
                </w:p>
              </w:tc>
            </w:tr>
            <w:tr w14:paraId="1EE97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20AE6106">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16.禁止新建、改建、扩建高毒、高残留以及对环境影响大的农药原药（化学合成类）项目，禁止新建、扩建不符合国家和省产业政策的农药、医药和染料中间体化工项目</w:t>
                  </w:r>
                </w:p>
              </w:tc>
              <w:tc>
                <w:tcPr>
                  <w:tcW w:w="1612" w:type="pct"/>
                  <w:vAlign w:val="center"/>
                </w:tcPr>
                <w:p w14:paraId="344B4E53">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本项目不属于农药原药（化学合成类）、农药、医药和染料中间体化工项目。</w:t>
                  </w:r>
                </w:p>
              </w:tc>
            </w:tr>
            <w:tr w14:paraId="2C616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5F606C96">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17.禁止新建、扩建不符合国家石化、现代煤化工等产业布局规划的项目，禁止新建独立焦化项目。</w:t>
                  </w:r>
                </w:p>
              </w:tc>
              <w:tc>
                <w:tcPr>
                  <w:tcW w:w="1612" w:type="pct"/>
                  <w:vAlign w:val="center"/>
                </w:tcPr>
                <w:p w14:paraId="21C11E3C">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本项目不属于国家石化、现代煤化工、焦化项目。</w:t>
                  </w:r>
                </w:p>
              </w:tc>
            </w:tr>
            <w:tr w14:paraId="4B6D2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01A08260">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18.禁止新建、扩建国家《产业结构调整指导目录》《江苏省产业结构调整限值、淘汰和禁止目录》明确的限值类、淘汰类、禁止类项目，法律法规和相关政策明令禁止的落后产能项目，以及明令淘汰的安全生产落后工艺及装备项目。</w:t>
                  </w:r>
                </w:p>
              </w:tc>
              <w:tc>
                <w:tcPr>
                  <w:tcW w:w="1612" w:type="pct"/>
                  <w:vAlign w:val="center"/>
                </w:tcPr>
                <w:p w14:paraId="080D1991">
                  <w:pPr>
                    <w:widowControl/>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本项目不属于《产业结构调整指导目录》中的限值类和淘汰项目，不属于法律法规和相关政策明令禁止的落后产能项目，不属于明令淘汰的安全生产落后工艺及装备项目。</w:t>
                  </w:r>
                </w:p>
              </w:tc>
            </w:tr>
            <w:tr w14:paraId="2FE36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7" w:type="pct"/>
                  <w:vAlign w:val="center"/>
                </w:tcPr>
                <w:p w14:paraId="2DFCBAA1">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19.禁止新建、扩建不符合国家产能置换要求的严重过剩产能行业的项目。禁止新建、扩建不符合要求的高耗能高排放项目。</w:t>
                  </w:r>
                </w:p>
              </w:tc>
              <w:tc>
                <w:tcPr>
                  <w:tcW w:w="1612" w:type="pct"/>
                  <w:vAlign w:val="center"/>
                </w:tcPr>
                <w:p w14:paraId="5940247E">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本项目不属于严重过剩产能行业的项目，不属于高耗能高排放项目。</w:t>
                  </w:r>
                </w:p>
              </w:tc>
            </w:tr>
            <w:tr w14:paraId="1EB1F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3387" w:type="pct"/>
                  <w:vAlign w:val="center"/>
                </w:tcPr>
                <w:p w14:paraId="4E429DE6">
                  <w:pPr>
                    <w:pStyle w:val="23"/>
                    <w:adjustRightInd w:val="0"/>
                    <w:snapToGrid w:val="0"/>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20.法律法规及相关政策文件有更加严格规定的从其规定。</w:t>
                  </w:r>
                </w:p>
              </w:tc>
              <w:tc>
                <w:tcPr>
                  <w:tcW w:w="1612" w:type="pct"/>
                  <w:vAlign w:val="center"/>
                </w:tcPr>
                <w:p w14:paraId="337E6E0A">
                  <w:pPr>
                    <w:widowControl/>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41F97F7A">
            <w:pPr>
              <w:widowControl/>
              <w:spacing w:before="120" w:beforeLines="50"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根据上表，本项目与《&lt;长江经济带发展负面清单指南（试行2022版）&gt;江苏省实施细则》（苏长江办发[2022]55号）相符。</w:t>
            </w:r>
          </w:p>
          <w:p w14:paraId="512589D2">
            <w:pPr>
              <w:widowControl/>
              <w:spacing w:line="360" w:lineRule="auto"/>
              <w:ind w:firstLine="482" w:firstLineChars="200"/>
              <w:rPr>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（四）其他环保政策相符性分析</w:t>
            </w:r>
          </w:p>
          <w:p w14:paraId="7DD4EC5F">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（1）与</w:t>
            </w:r>
            <w:bookmarkStart w:id="16" w:name="OLE_LINK30"/>
            <w:r>
              <w:rPr>
                <w:color w:val="000000" w:themeColor="text1"/>
                <w:kern w:val="0"/>
                <w:sz w:val="24"/>
                <w:lang w:bidi="ar"/>
                <w14:textFill>
                  <w14:solidFill>
                    <w14:schemeClr w14:val="tx1"/>
                  </w14:solidFill>
                </w14:textFill>
              </w:rPr>
              <w:t>《江苏省太湖水污染防治条例》（2021年）相符性分析：</w:t>
            </w:r>
          </w:p>
          <w:bookmarkEnd w:id="16"/>
          <w:p w14:paraId="429AC11D">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第四十三条太湖流域一、二、三级保护区禁止下列行为：</w:t>
            </w:r>
          </w:p>
          <w:p w14:paraId="261F88F1">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（一）新建、改建、扩建化学制浆造纸、制革、酿造、染料、印染、电镀以及其他排放含磷、氮等污染物的企业和项目，城镇污水集中处理等环境基础设施项目和第四十六条规定的情形除外；</w:t>
            </w:r>
          </w:p>
          <w:p w14:paraId="169FB2A5">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（二）销售、使用含磷洗涤用品；</w:t>
            </w:r>
          </w:p>
          <w:p w14:paraId="29E1437D">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（三）向水体排放或者倾倒油类、酸液、碱液、剧毒废渣废液、含放射性废渣废液、含病原体污水、工业废渣以及其他废弃物；</w:t>
            </w:r>
          </w:p>
          <w:p w14:paraId="05A9371F">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（四）在水体清洗装贮过油类或者有毒有害污染物的车辆、船舶和容器等；</w:t>
            </w:r>
          </w:p>
          <w:p w14:paraId="0FF1068B">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（五）使用农药等有毒物毒杀水生生物；</w:t>
            </w:r>
          </w:p>
          <w:p w14:paraId="365CF6D1">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（六）向水体直接排放人畜粪便、倾倒垃圾；</w:t>
            </w:r>
          </w:p>
          <w:p w14:paraId="5FF4D93C">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（七）围湖造地；</w:t>
            </w:r>
          </w:p>
          <w:p w14:paraId="51A75B7D">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（八）违法开山采石，或者进行破坏林木、植被、水生生物的活动；</w:t>
            </w:r>
          </w:p>
          <w:p w14:paraId="7615C257">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（九）法律、法规禁止的其他行为。</w:t>
            </w:r>
          </w:p>
          <w:p w14:paraId="521622F2">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本项目为C3812电动机制造，无生产废水产生及排放，使用的清洗剂不含磷，不属于《江苏省太湖水污染防治条例》（2021年）禁止类项目。</w:t>
            </w:r>
          </w:p>
          <w:p w14:paraId="4DEB8335">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因此，本项目与江苏太湖水污染防治条例相符。</w:t>
            </w:r>
          </w:p>
          <w:p w14:paraId="24B42F65">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（2）与“《太湖流域管理条例》(国务院令第604号)”相符性分析</w:t>
            </w:r>
          </w:p>
          <w:p w14:paraId="51AB2FDA">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本项目不属于《太湖流域管理条例》中“第二十八条禁止在太湖流域设置不符合国家产业政策和水环境综合治理要求的造纸、制革、酒精、淀粉、冶金、酿造、印染、电镀等排放水污染物的生产项目”；亦不属于该条例中“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本项目符合《太湖流域管理条例》文件的要求。</w:t>
            </w:r>
          </w:p>
          <w:p w14:paraId="724AE564">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（3）与《建设项目环境保护管理条例》（1998年本，2017年修订）相符性分析</w:t>
            </w:r>
          </w:p>
          <w:p w14:paraId="3F53D9DE">
            <w:pPr>
              <w:widowControl/>
              <w:spacing w:line="360" w:lineRule="auto"/>
              <w:ind w:firstLine="480" w:firstLineChars="200"/>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本项目不属于《建设项目环境保护管理条例》（2017年修正，2017年10月1日起施行）中第十一条“有下列情形之一的，环境保护行政主管部门应当对环境影响报告书、环境影响报告表作出不予批准的决定”中的项目。</w:t>
            </w:r>
          </w:p>
          <w:p w14:paraId="0D436D69">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（4）与“两高”项目相关政策相符性分析</w:t>
            </w:r>
          </w:p>
          <w:p w14:paraId="138E06EF">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本项目为C3812电动机制造，对照《江苏省“两高”项目管理目录（2025年版）》，项目不涉及使用高污染燃料且不属于江苏省“两高”项目管理名录。</w:t>
            </w:r>
          </w:p>
          <w:p w14:paraId="2FA7E9EE">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（5）与《</w:t>
            </w:r>
            <w:r>
              <w:rPr>
                <w:color w:val="000000" w:themeColor="text1"/>
                <w:sz w:val="24"/>
                <w14:textFill>
                  <w14:solidFill>
                    <w14:schemeClr w14:val="tx1"/>
                  </w14:solidFill>
                </w14:textFill>
              </w:rPr>
              <w:t>市政府关于印发《常州市空气质量持续改善行动计划实施方案》的通知</w:t>
            </w:r>
            <w:r>
              <w:rPr>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常政发〔2024〕51号</w:t>
            </w:r>
            <w:r>
              <w:rPr>
                <w:color w:val="000000" w:themeColor="text1"/>
                <w:kern w:val="0"/>
                <w:sz w:val="24"/>
                <w:lang w:bidi="ar"/>
                <w14:textFill>
                  <w14:solidFill>
                    <w14:schemeClr w14:val="tx1"/>
                  </w14:solidFill>
                </w14:textFill>
              </w:rPr>
              <w:t>）相符性分析</w:t>
            </w:r>
          </w:p>
          <w:p w14:paraId="4C66F841">
            <w:pPr>
              <w:widowControl/>
              <w:ind w:left="420" w:leftChars="200"/>
              <w:jc w:val="center"/>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表1-10  与《市政府关于印发《常州市空气质量持续改善行动计划实施方案》的通知》（常政发〔2024〕51号）相符性分析</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5387"/>
              <w:gridCol w:w="2330"/>
              <w:gridCol w:w="574"/>
            </w:tblGrid>
            <w:tr w14:paraId="5C3333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3248" w:type="pct"/>
                  <w:vAlign w:val="center"/>
                </w:tcPr>
                <w:p w14:paraId="6F567321">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内容</w:t>
                  </w:r>
                </w:p>
              </w:tc>
              <w:tc>
                <w:tcPr>
                  <w:tcW w:w="1405" w:type="pct"/>
                  <w:vAlign w:val="center"/>
                </w:tcPr>
                <w:p w14:paraId="3DA06289">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对照分析</w:t>
                  </w:r>
                </w:p>
              </w:tc>
              <w:tc>
                <w:tcPr>
                  <w:tcW w:w="346" w:type="pct"/>
                  <w:vAlign w:val="center"/>
                </w:tcPr>
                <w:p w14:paraId="1ABF5983">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是否相符</w:t>
                  </w:r>
                </w:p>
              </w:tc>
            </w:tr>
            <w:tr w14:paraId="0F756B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3248" w:type="pct"/>
                  <w:vAlign w:val="center"/>
                </w:tcPr>
                <w:p w14:paraId="54F0087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tc>
              <w:tc>
                <w:tcPr>
                  <w:tcW w:w="1405" w:type="pct"/>
                  <w:vAlign w:val="center"/>
                </w:tcPr>
                <w:p w14:paraId="254E5AB9">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本项目不属于“两高”项目。</w:t>
                  </w:r>
                </w:p>
              </w:tc>
              <w:tc>
                <w:tcPr>
                  <w:tcW w:w="346" w:type="pct"/>
                  <w:vAlign w:val="center"/>
                </w:tcPr>
                <w:p w14:paraId="464D1955">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0EAAED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3248" w:type="pct"/>
                  <w:vAlign w:val="center"/>
                </w:tcPr>
                <w:p w14:paraId="6C7B7967">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（二）加快退出重点行业落后产能。落实《产业结构调整指导目录》，依法依规逐步退出限值类涉气行业工艺和装备、逐步淘汰步进式烧结机和球团竖炉以及半封闭式硅锰合金、镍铁、高碳铬铁、高碳锰铁电炉。</w:t>
                  </w:r>
                </w:p>
              </w:tc>
              <w:tc>
                <w:tcPr>
                  <w:tcW w:w="1405" w:type="pct"/>
                  <w:vAlign w:val="center"/>
                </w:tcPr>
                <w:p w14:paraId="3D69CB65">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不属于《产业结构调整指导目录》中淘汰产业。</w:t>
                  </w:r>
                </w:p>
              </w:tc>
              <w:tc>
                <w:tcPr>
                  <w:tcW w:w="346" w:type="pct"/>
                  <w:vAlign w:val="center"/>
                </w:tcPr>
                <w:p w14:paraId="016D5240">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0B4F82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3248" w:type="pct"/>
                  <w:vAlign w:val="center"/>
                </w:tcPr>
                <w:p w14:paraId="31D9E852">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tc>
              <w:tc>
                <w:tcPr>
                  <w:tcW w:w="1405" w:type="pct"/>
                  <w:vAlign w:val="center"/>
                </w:tcPr>
                <w:p w14:paraId="2CBD8687">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本项目位于江苏金坛经济开发区内。</w:t>
                  </w:r>
                </w:p>
              </w:tc>
              <w:tc>
                <w:tcPr>
                  <w:tcW w:w="346" w:type="pct"/>
                  <w:vAlign w:val="center"/>
                </w:tcPr>
                <w:p w14:paraId="0042C952">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251AE9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jc w:val="center"/>
              </w:trPr>
              <w:tc>
                <w:tcPr>
                  <w:tcW w:w="3248" w:type="pct"/>
                  <w:vAlign w:val="center"/>
                </w:tcPr>
                <w:p w14:paraId="698614DC">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1405" w:type="pct"/>
                  <w:vAlign w:val="center"/>
                </w:tcPr>
                <w:p w14:paraId="33F32105">
                  <w:pPr>
                    <w:pStyle w:val="7"/>
                    <w:kinsoku w:val="0"/>
                    <w:wordWrap w:val="0"/>
                    <w:overflowPunct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本项目使用水性清洗剂、水性防锈剂属于低VOCs含量物料；使用的碳氢清洗剂属于有机清洗剂，VOC</w:t>
                  </w:r>
                  <w:r>
                    <w:rPr>
                      <w:rFonts w:hint="eastAsia"/>
                      <w:color w:val="000000" w:themeColor="text1"/>
                      <w:sz w:val="21"/>
                      <w:szCs w:val="21"/>
                      <w14:textFill>
                        <w14:solidFill>
                          <w14:schemeClr w14:val="tx1"/>
                        </w14:solidFill>
                      </w14:textFill>
                    </w:rPr>
                    <w:t>s</w:t>
                  </w:r>
                  <w:r>
                    <w:rPr>
                      <w:color w:val="000000" w:themeColor="text1"/>
                      <w:sz w:val="21"/>
                      <w:szCs w:val="21"/>
                      <w14:textFill>
                        <w14:solidFill>
                          <w14:schemeClr w14:val="tx1"/>
                        </w14:solidFill>
                      </w14:textFill>
                    </w:rPr>
                    <w:t>含量为</w:t>
                  </w:r>
                  <w:r>
                    <w:rPr>
                      <w:rFonts w:hint="eastAsia"/>
                      <w:color w:val="000000" w:themeColor="text1"/>
                      <w:sz w:val="21"/>
                      <w:szCs w:val="21"/>
                      <w14:textFill>
                        <w14:solidFill>
                          <w14:schemeClr w14:val="tx1"/>
                        </w14:solidFill>
                      </w14:textFill>
                    </w:rPr>
                    <w:t>746</w:t>
                  </w:r>
                  <w:r>
                    <w:rPr>
                      <w:color w:val="000000" w:themeColor="text1"/>
                      <w:sz w:val="21"/>
                      <w:szCs w:val="21"/>
                      <w14:textFill>
                        <w14:solidFill>
                          <w14:schemeClr w14:val="tx1"/>
                        </w14:solidFill>
                      </w14:textFill>
                    </w:rPr>
                    <w:t>g/L，符合《清洗剂挥发性有机化合物含量限值》（GB 38508-2020）表1限值。</w:t>
                  </w:r>
                </w:p>
              </w:tc>
              <w:tc>
                <w:tcPr>
                  <w:tcW w:w="346" w:type="pct"/>
                  <w:vAlign w:val="center"/>
                </w:tcPr>
                <w:p w14:paraId="5F951A64">
                  <w:pPr>
                    <w:pStyle w:val="7"/>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bl>
          <w:p w14:paraId="65FF8339">
            <w:pPr>
              <w:widowControl/>
              <w:spacing w:before="120" w:beforeLines="5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因此，本项目符合</w:t>
            </w:r>
            <w:r>
              <w:rPr>
                <w:color w:val="000000" w:themeColor="text1"/>
                <w:sz w:val="24"/>
                <w14:textFill>
                  <w14:solidFill>
                    <w14:schemeClr w14:val="tx1"/>
                  </w14:solidFill>
                </w14:textFill>
              </w:rPr>
              <w:t>市政府关于印发《常州市空气质量持续改善行动计划实施方案》的通知</w:t>
            </w:r>
            <w:r>
              <w:rPr>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常政发〔2024〕51号</w:t>
            </w:r>
            <w:r>
              <w:rPr>
                <w:color w:val="000000" w:themeColor="text1"/>
                <w:kern w:val="0"/>
                <w:sz w:val="24"/>
                <w:lang w:bidi="ar"/>
                <w14:textFill>
                  <w14:solidFill>
                    <w14:schemeClr w14:val="tx1"/>
                  </w14:solidFill>
                </w14:textFill>
              </w:rPr>
              <w:t>）。</w:t>
            </w:r>
          </w:p>
          <w:p w14:paraId="0E59A305">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（6）与《江苏省大气污染防治条例》相符性分析</w:t>
            </w:r>
          </w:p>
          <w:p w14:paraId="24C641B1">
            <w:pPr>
              <w:widowControl/>
              <w:spacing w:line="360" w:lineRule="auto"/>
              <w:ind w:firstLine="480" w:firstLineChars="200"/>
              <w:rPr>
                <w:b/>
                <w:bCs/>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与《江苏省大气污染防治条例》相符性分析。</w:t>
            </w:r>
          </w:p>
          <w:p w14:paraId="7D6A74D6">
            <w:pPr>
              <w:widowControl/>
              <w:ind w:left="420" w:leftChars="200"/>
              <w:jc w:val="center"/>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表1-11 《江苏省大气污染防治条例》相符性分析</w:t>
            </w:r>
          </w:p>
          <w:tbl>
            <w:tblPr>
              <w:tblStyle w:val="27"/>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396"/>
              <w:gridCol w:w="1016"/>
              <w:gridCol w:w="3173"/>
              <w:gridCol w:w="2702"/>
            </w:tblGrid>
            <w:tr w14:paraId="591111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42" w:type="pct"/>
                  <w:vAlign w:val="center"/>
                </w:tcPr>
                <w:p w14:paraId="48CF230E">
                  <w:pPr>
                    <w:snapToGrid w:val="0"/>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相关环保法</w:t>
                  </w:r>
                </w:p>
              </w:tc>
              <w:tc>
                <w:tcPr>
                  <w:tcW w:w="613" w:type="pct"/>
                  <w:vAlign w:val="center"/>
                </w:tcPr>
                <w:p w14:paraId="408FE01B">
                  <w:pPr>
                    <w:snapToGrid w:val="0"/>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条款</w:t>
                  </w:r>
                </w:p>
              </w:tc>
              <w:tc>
                <w:tcPr>
                  <w:tcW w:w="1914" w:type="pct"/>
                  <w:vAlign w:val="center"/>
                </w:tcPr>
                <w:p w14:paraId="60D08C86">
                  <w:pPr>
                    <w:snapToGrid w:val="0"/>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内容</w:t>
                  </w:r>
                </w:p>
              </w:tc>
              <w:tc>
                <w:tcPr>
                  <w:tcW w:w="1629" w:type="pct"/>
                  <w:vAlign w:val="center"/>
                </w:tcPr>
                <w:p w14:paraId="4ECFEA0F">
                  <w:pPr>
                    <w:snapToGrid w:val="0"/>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对照分析</w:t>
                  </w:r>
                </w:p>
              </w:tc>
            </w:tr>
            <w:tr w14:paraId="55D84B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842" w:type="pct"/>
                  <w:vAlign w:val="center"/>
                </w:tcPr>
                <w:p w14:paraId="458FB148">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《江苏省大气污染物防治条例》</w:t>
                  </w:r>
                </w:p>
              </w:tc>
              <w:tc>
                <w:tcPr>
                  <w:tcW w:w="613" w:type="pct"/>
                  <w:vAlign w:val="center"/>
                </w:tcPr>
                <w:p w14:paraId="22CDB707">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第三十九条</w:t>
                  </w:r>
                </w:p>
              </w:tc>
              <w:tc>
                <w:tcPr>
                  <w:tcW w:w="1914" w:type="pct"/>
                  <w:vAlign w:val="center"/>
                </w:tcPr>
                <w:p w14:paraId="1F6448E5">
                  <w:pPr>
                    <w:snapToGrid w:val="0"/>
                    <w:spacing w:line="28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挥发性碳氢物废气的生产经营活动，应当在密闭空间或者设备中进行，并设置废气收集和处理系统等污染防治设施，保持其正常使用；造船等无法在密闭空间进行的生产经营活动，应当采取有效措施，减少挥发性碳氢物排放量。</w:t>
                  </w:r>
                </w:p>
                <w:p w14:paraId="02DA41D6">
                  <w:pPr>
                    <w:snapToGrid w:val="0"/>
                    <w:spacing w:line="28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石油、化工以及其他生产和使用碳氢溶剂的企业，应当建立泄漏检测与修复制度，对管道、设备进行日常维护、维修，及时收集处理泄漏物料。</w:t>
                  </w:r>
                </w:p>
                <w:p w14:paraId="3E0DA6FA">
                  <w:pPr>
                    <w:snapToGrid w:val="0"/>
                    <w:spacing w:line="28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省环境保护行政主管部门应当向社会公布重点控制的挥发性碳氢物名录。</w:t>
                  </w:r>
                </w:p>
              </w:tc>
              <w:tc>
                <w:tcPr>
                  <w:tcW w:w="1629" w:type="pct"/>
                  <w:vAlign w:val="center"/>
                </w:tcPr>
                <w:p w14:paraId="51DBA6B2">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本项目清洗工段产生的非甲烷总烃经设备密闭收集后，通过二级活性炭吸附装置处理由25米高排气筒（DA001）排放，尾气达标排放</w:t>
                  </w:r>
                  <w:r>
                    <w:rPr>
                      <w:color w:val="000000" w:themeColor="text1"/>
                      <w14:textFill>
                        <w14:solidFill>
                          <w14:schemeClr w14:val="tx1"/>
                        </w14:solidFill>
                      </w14:textFill>
                    </w:rPr>
                    <w:t>，</w:t>
                  </w:r>
                  <w:r>
                    <w:rPr>
                      <w:color w:val="000000" w:themeColor="text1"/>
                      <w:szCs w:val="21"/>
                      <w14:textFill>
                        <w14:solidFill>
                          <w14:schemeClr w14:val="tx1"/>
                        </w14:solidFill>
                      </w14:textFill>
                    </w:rPr>
                    <w:t>未捕集的废气无组织排放；焊接工段产生的颗粒物、锡及其化合物通过固定式烟尘净化器收集处理后车间无组织排放；与文件要求相符。</w:t>
                  </w:r>
                </w:p>
              </w:tc>
            </w:tr>
          </w:tbl>
          <w:p w14:paraId="17C9B4AD">
            <w:pPr>
              <w:widowControl/>
              <w:spacing w:before="120" w:line="360" w:lineRule="auto"/>
              <w:ind w:firstLine="480" w:firstLineChars="200"/>
              <w:jc w:val="left"/>
              <w:rPr>
                <w:bCs/>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bCs/>
                <w:color w:val="000000" w:themeColor="text1"/>
                <w:sz w:val="24"/>
                <w14:textFill>
                  <w14:solidFill>
                    <w14:schemeClr w14:val="tx1"/>
                  </w14:solidFill>
                </w14:textFill>
              </w:rPr>
              <w:t>与《省生态环境厅关于进一步做好建设项目环评审批工作的通知》(苏环办〔2019〕36号)相符性分析</w:t>
            </w:r>
          </w:p>
          <w:p w14:paraId="15E4D0D1">
            <w:pPr>
              <w:widowControl/>
              <w:spacing w:line="360" w:lineRule="auto"/>
              <w:ind w:firstLine="480" w:firstLineChars="200"/>
              <w:jc w:val="left"/>
              <w:rPr>
                <w:bCs/>
                <w:color w:val="000000" w:themeColor="text1"/>
                <w:lang w:bidi="ar"/>
                <w14:textFill>
                  <w14:solidFill>
                    <w14:schemeClr w14:val="tx1"/>
                  </w14:solidFill>
                </w14:textFill>
              </w:rPr>
            </w:pPr>
            <w:r>
              <w:rPr>
                <w:bCs/>
                <w:color w:val="000000" w:themeColor="text1"/>
                <w:sz w:val="24"/>
                <w14:textFill>
                  <w14:solidFill>
                    <w14:schemeClr w14:val="tx1"/>
                  </w14:solidFill>
                </w14:textFill>
              </w:rPr>
              <w:t>与《省生态环境厅关于进一步做好建设项目环评审批工作的通知》(苏环办〔2019〕36号)相符性分析具体见表1-12。</w:t>
            </w:r>
          </w:p>
          <w:p w14:paraId="42ED0284">
            <w:pPr>
              <w:pStyle w:val="44"/>
              <w:spacing w:line="240" w:lineRule="auto"/>
              <w:ind w:firstLine="482"/>
              <w:jc w:val="center"/>
              <w:rPr>
                <w:rFonts w:ascii="Times New Roman" w:hAnsi="Times New Roman" w:eastAsia="宋体" w:cs="Times New Roman"/>
                <w:bCs/>
                <w:color w:val="000000" w:themeColor="text1"/>
                <w:lang w:bidi="ar"/>
                <w14:textFill>
                  <w14:solidFill>
                    <w14:schemeClr w14:val="tx1"/>
                  </w14:solidFill>
                </w14:textFill>
              </w:rPr>
            </w:pPr>
            <w:r>
              <w:rPr>
                <w:rFonts w:ascii="Times New Roman" w:hAnsi="Times New Roman" w:eastAsia="宋体" w:cs="Times New Roman"/>
                <w:bCs/>
                <w:color w:val="000000" w:themeColor="text1"/>
                <w:lang w:bidi="ar"/>
                <w14:textFill>
                  <w14:solidFill>
                    <w14:schemeClr w14:val="tx1"/>
                  </w14:solidFill>
                </w14:textFill>
              </w:rPr>
              <w:t>表1-12 与苏环办〔2019〕36号文相符性分析</w:t>
            </w:r>
          </w:p>
          <w:tbl>
            <w:tblPr>
              <w:tblStyle w:val="27"/>
              <w:tblW w:w="5000" w:type="pct"/>
              <w:tblInd w:w="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7"/>
              <w:gridCol w:w="2920"/>
              <w:gridCol w:w="707"/>
            </w:tblGrid>
            <w:tr w14:paraId="16836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813" w:type="pct"/>
                  <w:vAlign w:val="center"/>
                </w:tcPr>
                <w:p w14:paraId="46A1D1D0">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建设项目环评审批要点</w:t>
                  </w:r>
                </w:p>
              </w:tc>
              <w:tc>
                <w:tcPr>
                  <w:tcW w:w="1760" w:type="pct"/>
                  <w:vAlign w:val="center"/>
                </w:tcPr>
                <w:p w14:paraId="00F7CD69">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项目情况</w:t>
                  </w:r>
                </w:p>
              </w:tc>
              <w:tc>
                <w:tcPr>
                  <w:tcW w:w="426" w:type="pct"/>
                  <w:vAlign w:val="center"/>
                </w:tcPr>
                <w:p w14:paraId="03352AA3">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06420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3" w:type="pct"/>
                  <w:vAlign w:val="center"/>
                </w:tcPr>
                <w:p w14:paraId="1610FF28">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760" w:type="pct"/>
                  <w:vAlign w:val="center"/>
                </w:tcPr>
                <w:p w14:paraId="5E30F28A">
                  <w:pPr>
                    <w:kinsoku w:val="0"/>
                    <w:wordWrap w:val="0"/>
                    <w:overflowPunct w:val="0"/>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类型及其选址、布局、规模符合环境保护法律法规和相关法定规划；建设项目拟采取的措施可以满足区域环境质量改善目标管理要求；建设项目采取的污染防治措施可以确保污染物排放达到相应排放标准；本项目属于技改项目，原有项目的清洗工段产生非甲烷总烃</w:t>
                  </w:r>
                  <w:r>
                    <w:rPr>
                      <w:color w:val="000000" w:themeColor="text1"/>
                      <w14:textFill>
                        <w14:solidFill>
                          <w14:schemeClr w14:val="tx1"/>
                        </w14:solidFill>
                      </w14:textFill>
                    </w:rPr>
                    <w:t>收集处理后</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车间内无组织排放，本项目在技术改造过程中对</w:t>
                  </w:r>
                  <w:r>
                    <w:rPr>
                      <w:color w:val="000000" w:themeColor="text1"/>
                      <w:szCs w:val="21"/>
                      <w14:textFill>
                        <w14:solidFill>
                          <w14:schemeClr w14:val="tx1"/>
                        </w14:solidFill>
                      </w14:textFill>
                    </w:rPr>
                    <w:t>清洗工段产生非甲烷总烃经设备密闭收集后，通过二级活性炭处理，由25米高排气筒（DA001）高空排放</w:t>
                  </w:r>
                  <w:r>
                    <w:rPr>
                      <w:color w:val="000000" w:themeColor="text1"/>
                      <w14:textFill>
                        <w14:solidFill>
                          <w14:schemeClr w14:val="tx1"/>
                        </w14:solidFill>
                      </w14:textFill>
                    </w:rPr>
                    <w:t>，提升了废气处理效率</w:t>
                  </w:r>
                  <w:r>
                    <w:rPr>
                      <w:rFonts w:hint="eastAsia"/>
                      <w:color w:val="000000" w:themeColor="text1"/>
                      <w14:textFill>
                        <w14:solidFill>
                          <w14:schemeClr w14:val="tx1"/>
                        </w14:solidFill>
                      </w14:textFill>
                    </w:rPr>
                    <w:t>；</w:t>
                  </w:r>
                  <w:r>
                    <w:rPr>
                      <w:color w:val="000000" w:themeColor="text1"/>
                      <w:szCs w:val="21"/>
                      <w14:textFill>
                        <w14:solidFill>
                          <w14:schemeClr w14:val="tx1"/>
                        </w14:solidFill>
                      </w14:textFill>
                    </w:rPr>
                    <w:t>本项目环评基础资料数据详实，不存在重大缺陷、遗漏等。</w:t>
                  </w:r>
                </w:p>
              </w:tc>
              <w:tc>
                <w:tcPr>
                  <w:tcW w:w="426" w:type="pct"/>
                  <w:vAlign w:val="center"/>
                </w:tcPr>
                <w:p w14:paraId="277A7FF0">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FFBB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3" w:type="pct"/>
                  <w:vAlign w:val="center"/>
                </w:tcPr>
                <w:p w14:paraId="70504DCC">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760" w:type="pct"/>
                  <w:vAlign w:val="center"/>
                </w:tcPr>
                <w:p w14:paraId="3D00EDAF">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本项目不属于有色金属冶炼、石油加工、化工、焦化、电镀、制革等行业企业。</w:t>
                  </w:r>
                </w:p>
              </w:tc>
              <w:tc>
                <w:tcPr>
                  <w:tcW w:w="426" w:type="pct"/>
                  <w:vAlign w:val="center"/>
                </w:tcPr>
                <w:p w14:paraId="30A0C14B">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0BE8B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3" w:type="pct"/>
                  <w:vAlign w:val="center"/>
                </w:tcPr>
                <w:p w14:paraId="0912255A">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760" w:type="pct"/>
                  <w:vAlign w:val="center"/>
                </w:tcPr>
                <w:p w14:paraId="78B7A7BB">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本项目按照要求申请总量。</w:t>
                  </w:r>
                </w:p>
              </w:tc>
              <w:tc>
                <w:tcPr>
                  <w:tcW w:w="426" w:type="pct"/>
                  <w:vAlign w:val="center"/>
                </w:tcPr>
                <w:p w14:paraId="49327B55">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E68E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3" w:type="pct"/>
                  <w:vAlign w:val="center"/>
                </w:tcPr>
                <w:p w14:paraId="4F320868">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1760" w:type="pct"/>
                  <w:vAlign w:val="center"/>
                </w:tcPr>
                <w:p w14:paraId="05E8C471">
                  <w:pPr>
                    <w:kinsoku w:val="0"/>
                    <w:wordWrap w:val="0"/>
                    <w:overflowPunct w:val="0"/>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（1）建设单位行业类别属于C3812电动机制造，项目所在地位于江苏金坛经济开发区内，符合产业园区规划布局要求。</w:t>
                  </w:r>
                </w:p>
                <w:p w14:paraId="39864F7A">
                  <w:pPr>
                    <w:kinsoku w:val="0"/>
                    <w:wordWrap w:val="0"/>
                    <w:overflowPunct w:val="0"/>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（2）本项目不属于暂停审批项目行业类型。</w:t>
                  </w:r>
                </w:p>
                <w:p w14:paraId="79E9D472">
                  <w:pPr>
                    <w:kinsoku w:val="0"/>
                    <w:wordWrap w:val="0"/>
                    <w:overflowPunct w:val="0"/>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（3）本项目采取的措施满足区域环境质量改善目标管理要求。</w:t>
                  </w:r>
                </w:p>
              </w:tc>
              <w:tc>
                <w:tcPr>
                  <w:tcW w:w="426" w:type="pct"/>
                  <w:vAlign w:val="center"/>
                </w:tcPr>
                <w:p w14:paraId="73D489A0">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03F1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3" w:type="pct"/>
                  <w:vAlign w:val="center"/>
                </w:tcPr>
                <w:p w14:paraId="1FA58183">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禁止建设生产和使用高VOCs含量的溶剂型涂料、油墨、胶粘剂等项目。</w:t>
                  </w:r>
                </w:p>
              </w:tc>
              <w:tc>
                <w:tcPr>
                  <w:tcW w:w="1760" w:type="pct"/>
                  <w:vAlign w:val="center"/>
                </w:tcPr>
                <w:p w14:paraId="4E30C17C">
                  <w:pPr>
                    <w:kinsoku w:val="0"/>
                    <w:wordWrap w:val="0"/>
                    <w:overflowPunct w:val="0"/>
                    <w:adjustRightInd w:val="0"/>
                    <w:snapToGrid w:val="0"/>
                    <w:contextualSpacing/>
                    <w:jc w:val="center"/>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本项目使用水性清洗剂、水性防锈剂属于低VOCs含量物料；使用的碳氢清洗剂属于有机清洗剂，VOC</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含量为</w:t>
                  </w:r>
                  <w:r>
                    <w:rPr>
                      <w:rFonts w:hint="eastAsia"/>
                      <w:color w:val="000000" w:themeColor="text1"/>
                      <w:szCs w:val="21"/>
                      <w14:textFill>
                        <w14:solidFill>
                          <w14:schemeClr w14:val="tx1"/>
                        </w14:solidFill>
                      </w14:textFill>
                    </w:rPr>
                    <w:t>746</w:t>
                  </w:r>
                  <w:r>
                    <w:rPr>
                      <w:color w:val="000000" w:themeColor="text1"/>
                      <w:szCs w:val="21"/>
                      <w14:textFill>
                        <w14:solidFill>
                          <w14:schemeClr w14:val="tx1"/>
                        </w14:solidFill>
                      </w14:textFill>
                    </w:rPr>
                    <w:t>g/L，符合《清洗剂挥发性有机化合物含量限值》（GB 38508-2020）表1限值。</w:t>
                  </w:r>
                </w:p>
              </w:tc>
              <w:tc>
                <w:tcPr>
                  <w:tcW w:w="426" w:type="pct"/>
                  <w:vAlign w:val="center"/>
                </w:tcPr>
                <w:p w14:paraId="06BD5DF6">
                  <w:pPr>
                    <w:adjustRightInd w:val="0"/>
                    <w:snapToGrid w:val="0"/>
                    <w:contextualSpacing/>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相符</w:t>
                  </w:r>
                </w:p>
              </w:tc>
            </w:tr>
            <w:tr w14:paraId="089EE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3" w:type="pct"/>
                  <w:vAlign w:val="center"/>
                </w:tcPr>
                <w:p w14:paraId="32D863B0">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禁止审批无法落实危险废物利用、处置途径的项目，从严审批危险废物产生量大、本地无配套利用处置能力且需设区市统筹解决的项目。</w:t>
                  </w:r>
                </w:p>
              </w:tc>
              <w:tc>
                <w:tcPr>
                  <w:tcW w:w="1760" w:type="pct"/>
                  <w:vAlign w:val="center"/>
                </w:tcPr>
                <w:p w14:paraId="513F27C2">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本项目产生的各类固废均妥善处置。</w:t>
                  </w:r>
                </w:p>
              </w:tc>
              <w:tc>
                <w:tcPr>
                  <w:tcW w:w="426" w:type="pct"/>
                  <w:vAlign w:val="center"/>
                </w:tcPr>
                <w:p w14:paraId="4BD0F588">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70B2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3" w:type="pct"/>
                  <w:vAlign w:val="center"/>
                </w:tcPr>
                <w:p w14:paraId="7F678D6C">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生态保护红线原则上按禁止开发区域的要求进行管理，严禁不符合主体功能定位的各类开发活动，严禁任意改变用途。</w:t>
                  </w:r>
                </w:p>
              </w:tc>
              <w:tc>
                <w:tcPr>
                  <w:tcW w:w="1760" w:type="pct"/>
                  <w:vAlign w:val="center"/>
                </w:tcPr>
                <w:p w14:paraId="3317108E">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本项目距钱资荡重要湿地6.4km，不在生态保护红线内。</w:t>
                  </w:r>
                </w:p>
              </w:tc>
              <w:tc>
                <w:tcPr>
                  <w:tcW w:w="426" w:type="pct"/>
                  <w:vAlign w:val="center"/>
                </w:tcPr>
                <w:p w14:paraId="2B3A1A38">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06800E59">
            <w:pPr>
              <w:widowControl/>
              <w:spacing w:line="360" w:lineRule="auto"/>
              <w:ind w:firstLine="480" w:firstLineChars="200"/>
              <w:rPr>
                <w:color w:val="000000" w:themeColor="text1"/>
                <w:kern w:val="0"/>
                <w:sz w:val="24"/>
                <w:lang w:bidi="ar"/>
                <w14:textFill>
                  <w14:solidFill>
                    <w14:schemeClr w14:val="tx1"/>
                  </w14:solidFill>
                </w14:textFill>
              </w:rPr>
            </w:pPr>
            <w:r>
              <w:rPr>
                <w:bCs/>
                <w:color w:val="000000" w:themeColor="text1"/>
                <w:sz w:val="24"/>
                <w:lang w:bidi="ar"/>
                <w14:textFill>
                  <w14:solidFill>
                    <w14:schemeClr w14:val="tx1"/>
                  </w14:solidFill>
                </w14:textFill>
              </w:rPr>
              <w:t>结合上表可知，本项目符合《省生态环境厅关于进一步做好建设项目环评审批工作的通知》（苏环办〔2019〕36号）相关要求。</w:t>
            </w:r>
          </w:p>
          <w:p w14:paraId="3657BBDC">
            <w:pPr>
              <w:pStyle w:val="69"/>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8</w:t>
            </w:r>
            <w:r>
              <w:rPr>
                <w:rFonts w:ascii="Times New Roman" w:hAnsi="Times New Roman" w:cs="Times New Roman"/>
                <w:color w:val="000000" w:themeColor="text1"/>
                <w:sz w:val="24"/>
                <w14:textFill>
                  <w14:solidFill>
                    <w14:schemeClr w14:val="tx1"/>
                  </w14:solidFill>
                </w14:textFill>
              </w:rPr>
              <w:t>）《省生态环境厅关于进一步加强建设项目环评审批和服务工作的指导意见》（苏环办〔</w:t>
            </w:r>
            <w:r>
              <w:rPr>
                <w:rFonts w:ascii="Times New Roman" w:hAnsi="Times New Roman" w:cs="Times New Roman"/>
                <w:color w:val="000000" w:themeColor="text1"/>
                <w:sz w:val="24"/>
                <w:lang w:val="en-US"/>
                <w14:textFill>
                  <w14:solidFill>
                    <w14:schemeClr w14:val="tx1"/>
                  </w14:solidFill>
                </w14:textFill>
              </w:rPr>
              <w:t>2020</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225</w:t>
            </w:r>
            <w:r>
              <w:rPr>
                <w:rFonts w:ascii="Times New Roman" w:hAnsi="Times New Roman" w:cs="Times New Roman"/>
                <w:color w:val="000000" w:themeColor="text1"/>
                <w:sz w:val="24"/>
                <w14:textFill>
                  <w14:solidFill>
                    <w14:schemeClr w14:val="tx1"/>
                  </w14:solidFill>
                </w14:textFill>
              </w:rPr>
              <w:t>号）相符性</w:t>
            </w:r>
          </w:p>
          <w:p w14:paraId="005E0ADA">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sz w:val="24"/>
                <w14:textFill>
                  <w14:solidFill>
                    <w14:schemeClr w14:val="tx1"/>
                  </w14:solidFill>
                </w14:textFill>
              </w:rPr>
              <w:t>与《省生态环境厅关于进一步加强建设项目环评审批和服务工作的指导意见》（</w:t>
            </w:r>
            <w:bookmarkStart w:id="17" w:name="OLE_LINK40"/>
            <w:r>
              <w:rPr>
                <w:color w:val="000000" w:themeColor="text1"/>
                <w:sz w:val="24"/>
                <w14:textFill>
                  <w14:solidFill>
                    <w14:schemeClr w14:val="tx1"/>
                  </w14:solidFill>
                </w14:textFill>
              </w:rPr>
              <w:t>苏环办〔2020〕225号</w:t>
            </w:r>
            <w:bookmarkEnd w:id="17"/>
            <w:r>
              <w:rPr>
                <w:color w:val="000000" w:themeColor="text1"/>
                <w:sz w:val="24"/>
                <w14:textFill>
                  <w14:solidFill>
                    <w14:schemeClr w14:val="tx1"/>
                  </w14:solidFill>
                </w14:textFill>
              </w:rPr>
              <w:t>）相符性见下表。</w:t>
            </w:r>
          </w:p>
          <w:p w14:paraId="6C0A800B">
            <w:pPr>
              <w:widowControl/>
              <w:ind w:left="420" w:leftChars="200"/>
              <w:jc w:val="center"/>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表1-13  与苏环办〔2020〕225号相符性分析</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2672"/>
              <w:gridCol w:w="3225"/>
              <w:gridCol w:w="921"/>
            </w:tblGrid>
            <w:tr w14:paraId="79FC3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vAlign w:val="center"/>
                </w:tcPr>
                <w:p w14:paraId="0AA66429">
                  <w:pPr>
                    <w:pStyle w:val="69"/>
                    <w:jc w:val="center"/>
                    <w:rPr>
                      <w:rFonts w:ascii="Times New Roman" w:hAnsi="Times New Roman" w:cs="Times New Roman"/>
                      <w:b/>
                      <w:bCs/>
                      <w:color w:val="000000" w:themeColor="text1"/>
                      <w:spacing w:val="-1"/>
                      <w:szCs w:val="21"/>
                      <w:lang w:val="en-US"/>
                      <w14:textFill>
                        <w14:solidFill>
                          <w14:schemeClr w14:val="tx1"/>
                        </w14:solidFill>
                      </w14:textFill>
                    </w:rPr>
                  </w:pPr>
                  <w:r>
                    <w:rPr>
                      <w:rFonts w:ascii="Times New Roman" w:hAnsi="Times New Roman" w:cs="Times New Roman"/>
                      <w:b/>
                      <w:bCs/>
                      <w:color w:val="000000" w:themeColor="text1"/>
                      <w:spacing w:val="-1"/>
                      <w:szCs w:val="21"/>
                      <w14:textFill>
                        <w14:solidFill>
                          <w14:schemeClr w14:val="tx1"/>
                        </w14:solidFill>
                      </w14:textFill>
                    </w:rPr>
                    <w:t>相关文献</w:t>
                  </w:r>
                </w:p>
              </w:tc>
              <w:tc>
                <w:tcPr>
                  <w:tcW w:w="1611" w:type="pct"/>
                  <w:vAlign w:val="center"/>
                </w:tcPr>
                <w:p w14:paraId="4DA8093E">
                  <w:pPr>
                    <w:pStyle w:val="69"/>
                    <w:jc w:val="center"/>
                    <w:rPr>
                      <w:rFonts w:ascii="Times New Roman" w:hAnsi="Times New Roman" w:cs="Times New Roman"/>
                      <w:b/>
                      <w:bCs/>
                      <w:color w:val="000000" w:themeColor="text1"/>
                      <w:spacing w:val="-1"/>
                      <w:szCs w:val="21"/>
                      <w:lang w:val="en-US"/>
                      <w14:textFill>
                        <w14:solidFill>
                          <w14:schemeClr w14:val="tx1"/>
                        </w14:solidFill>
                      </w14:textFill>
                    </w:rPr>
                  </w:pPr>
                  <w:r>
                    <w:rPr>
                      <w:rFonts w:ascii="Times New Roman" w:hAnsi="Times New Roman" w:cs="Times New Roman"/>
                      <w:b/>
                      <w:bCs/>
                      <w:color w:val="000000" w:themeColor="text1"/>
                      <w:spacing w:val="-1"/>
                      <w:szCs w:val="21"/>
                      <w14:textFill>
                        <w14:solidFill>
                          <w14:schemeClr w14:val="tx1"/>
                        </w14:solidFill>
                      </w14:textFill>
                    </w:rPr>
                    <w:t>通知内容</w:t>
                  </w:r>
                </w:p>
              </w:tc>
              <w:tc>
                <w:tcPr>
                  <w:tcW w:w="1944" w:type="pct"/>
                  <w:vAlign w:val="center"/>
                </w:tcPr>
                <w:p w14:paraId="25E63C35">
                  <w:pPr>
                    <w:pStyle w:val="69"/>
                    <w:jc w:val="center"/>
                    <w:rPr>
                      <w:rFonts w:ascii="Times New Roman" w:hAnsi="Times New Roman" w:cs="Times New Roman"/>
                      <w:b/>
                      <w:bCs/>
                      <w:color w:val="000000" w:themeColor="text1"/>
                      <w:spacing w:val="-1"/>
                      <w:szCs w:val="21"/>
                      <w:lang w:val="en-US"/>
                      <w14:textFill>
                        <w14:solidFill>
                          <w14:schemeClr w14:val="tx1"/>
                        </w14:solidFill>
                      </w14:textFill>
                    </w:rPr>
                  </w:pPr>
                  <w:r>
                    <w:rPr>
                      <w:rFonts w:ascii="Times New Roman" w:hAnsi="Times New Roman" w:cs="Times New Roman"/>
                      <w:b/>
                      <w:bCs/>
                      <w:color w:val="000000" w:themeColor="text1"/>
                      <w:spacing w:val="-1"/>
                      <w:szCs w:val="21"/>
                      <w14:textFill>
                        <w14:solidFill>
                          <w14:schemeClr w14:val="tx1"/>
                        </w14:solidFill>
                      </w14:textFill>
                    </w:rPr>
                    <w:t>本项目情况</w:t>
                  </w:r>
                </w:p>
              </w:tc>
              <w:tc>
                <w:tcPr>
                  <w:tcW w:w="555" w:type="pct"/>
                  <w:vAlign w:val="center"/>
                </w:tcPr>
                <w:p w14:paraId="6F2A5B5E">
                  <w:pPr>
                    <w:pStyle w:val="69"/>
                    <w:jc w:val="center"/>
                    <w:rPr>
                      <w:rFonts w:ascii="Times New Roman" w:hAnsi="Times New Roman" w:cs="Times New Roman"/>
                      <w:b/>
                      <w:bCs/>
                      <w:color w:val="000000" w:themeColor="text1"/>
                      <w:spacing w:val="-1"/>
                      <w:szCs w:val="21"/>
                      <w:lang w:val="en-US"/>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相符性</w:t>
                  </w:r>
                </w:p>
              </w:tc>
            </w:tr>
            <w:tr w14:paraId="40CEB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vAlign w:val="center"/>
                </w:tcPr>
                <w:p w14:paraId="6B11A01F">
                  <w:pPr>
                    <w:pStyle w:val="6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《省生态环境厅关于进一步加强建设项目环评审批和服务工作的指导意见》（苏环办〔</w:t>
                  </w:r>
                  <w:r>
                    <w:rPr>
                      <w:rFonts w:ascii="Times New Roman" w:hAnsi="Times New Roman" w:cs="Times New Roman"/>
                      <w:color w:val="000000" w:themeColor="text1"/>
                      <w:szCs w:val="21"/>
                      <w:lang w:val="en-US"/>
                      <w14:textFill>
                        <w14:solidFill>
                          <w14:schemeClr w14:val="tx1"/>
                        </w14:solidFill>
                      </w14:textFill>
                    </w:rPr>
                    <w:t>2020</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lang w:val="en-US"/>
                      <w14:textFill>
                        <w14:solidFill>
                          <w14:schemeClr w14:val="tx1"/>
                        </w14:solidFill>
                      </w14:textFill>
                    </w:rPr>
                    <w:t>225</w:t>
                  </w:r>
                  <w:r>
                    <w:rPr>
                      <w:rFonts w:ascii="Times New Roman" w:hAnsi="Times New Roman" w:cs="Times New Roman"/>
                      <w:color w:val="000000" w:themeColor="text1"/>
                      <w:szCs w:val="21"/>
                      <w14:textFill>
                        <w14:solidFill>
                          <w14:schemeClr w14:val="tx1"/>
                        </w14:solidFill>
                      </w14:textFill>
                    </w:rPr>
                    <w:t>号）</w:t>
                  </w:r>
                </w:p>
              </w:tc>
              <w:tc>
                <w:tcPr>
                  <w:tcW w:w="1611" w:type="pct"/>
                  <w:vAlign w:val="center"/>
                </w:tcPr>
                <w:p w14:paraId="45E4B606">
                  <w:pPr>
                    <w:pStyle w:val="69"/>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项目所在区域环境质量未达到国家或地方环境质量标准，且项目拟采取的污染防治措施不能满足区域环境质量改善目标管理要求的，一律不得审批。严格执行《江苏省长江经济带发展负面清单实施细则（试行）》，禁止在合规园区外新建、扩建钢铁、石化、化工、焦化、建材、有色等行业中的高污染项目。禁止新建燃煤自备电厂。</w:t>
                  </w:r>
                </w:p>
              </w:tc>
              <w:tc>
                <w:tcPr>
                  <w:tcW w:w="1944" w:type="pct"/>
                  <w:vAlign w:val="center"/>
                </w:tcPr>
                <w:p w14:paraId="519CBCD4">
                  <w:pPr>
                    <w:pStyle w:val="6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本项目位于</w:t>
                  </w:r>
                  <w:r>
                    <w:rPr>
                      <w:rFonts w:ascii="Times New Roman" w:hAnsi="Times New Roman" w:cs="Times New Roman"/>
                      <w:color w:val="000000" w:themeColor="text1"/>
                      <w:szCs w:val="21"/>
                      <w:lang w:val="en-US"/>
                      <w14:textFill>
                        <w14:solidFill>
                          <w14:schemeClr w14:val="tx1"/>
                        </w14:solidFill>
                      </w14:textFill>
                    </w:rPr>
                    <w:t>江苏省常州市金坛区华城路1768号</w:t>
                  </w:r>
                  <w:r>
                    <w:rPr>
                      <w:rFonts w:ascii="Times New Roman" w:hAnsi="Times New Roman" w:cs="Times New Roman"/>
                      <w:color w:val="000000" w:themeColor="text1"/>
                      <w:szCs w:val="21"/>
                      <w14:textFill>
                        <w14:solidFill>
                          <w14:schemeClr w14:val="tx1"/>
                        </w14:solidFill>
                      </w14:textFill>
                    </w:rPr>
                    <w:t>，从事</w:t>
                  </w:r>
                  <w:r>
                    <w:rPr>
                      <w:rFonts w:ascii="Times New Roman" w:hAnsi="Times New Roman" w:cs="Times New Roman"/>
                      <w:color w:val="000000" w:themeColor="text1"/>
                      <w:szCs w:val="21"/>
                      <w:lang w:val="en-US"/>
                      <w14:textFill>
                        <w14:solidFill>
                          <w14:schemeClr w14:val="tx1"/>
                        </w14:solidFill>
                      </w14:textFill>
                    </w:rPr>
                    <w:t>电机的</w:t>
                  </w:r>
                  <w:r>
                    <w:rPr>
                      <w:rFonts w:ascii="Times New Roman" w:hAnsi="Times New Roman" w:cs="Times New Roman"/>
                      <w:color w:val="000000" w:themeColor="text1"/>
                      <w:szCs w:val="21"/>
                      <w14:textFill>
                        <w14:solidFill>
                          <w14:schemeClr w14:val="tx1"/>
                        </w14:solidFill>
                      </w14:textFill>
                    </w:rPr>
                    <w:t>生产。根据现状监测数据，区域环境质量</w:t>
                  </w:r>
                  <w:r>
                    <w:rPr>
                      <w:rFonts w:ascii="Times New Roman" w:hAnsi="Times New Roman" w:cs="Times New Roman"/>
                      <w:color w:val="000000" w:themeColor="text1"/>
                      <w:szCs w:val="21"/>
                      <w:lang w:val="en-US"/>
                      <w14:textFill>
                        <w14:solidFill>
                          <w14:schemeClr w14:val="tx1"/>
                        </w14:solidFill>
                      </w14:textFill>
                    </w:rPr>
                    <w:t>未</w:t>
                  </w:r>
                  <w:r>
                    <w:rPr>
                      <w:rFonts w:ascii="Times New Roman" w:hAnsi="Times New Roman" w:cs="Times New Roman"/>
                      <w:color w:val="000000" w:themeColor="text1"/>
                      <w:szCs w:val="21"/>
                      <w14:textFill>
                        <w14:solidFill>
                          <w14:schemeClr w14:val="tx1"/>
                        </w14:solidFill>
                      </w14:textFill>
                    </w:rPr>
                    <w:t>达到环境质量标准。同时，本项目生活污水</w:t>
                  </w:r>
                  <w:r>
                    <w:rPr>
                      <w:rFonts w:ascii="Times New Roman" w:hAnsi="Times New Roman" w:cs="Times New Roman"/>
                      <w:color w:val="000000" w:themeColor="text1"/>
                      <w:szCs w:val="21"/>
                      <w:lang w:val="en-US"/>
                      <w14:textFill>
                        <w14:solidFill>
                          <w14:schemeClr w14:val="tx1"/>
                        </w14:solidFill>
                      </w14:textFill>
                    </w:rPr>
                    <w:t>达标</w:t>
                  </w:r>
                  <w:r>
                    <w:rPr>
                      <w:rFonts w:ascii="Times New Roman" w:hAnsi="Times New Roman" w:cs="Times New Roman"/>
                      <w:color w:val="000000" w:themeColor="text1"/>
                      <w:szCs w:val="21"/>
                      <w14:textFill>
                        <w14:solidFill>
                          <w14:schemeClr w14:val="tx1"/>
                        </w14:solidFill>
                      </w14:textFill>
                    </w:rPr>
                    <w:t>接管进</w:t>
                  </w:r>
                  <w:r>
                    <w:rPr>
                      <w:rFonts w:ascii="Times New Roman" w:hAnsi="Times New Roman" w:cs="Times New Roman"/>
                      <w:color w:val="000000" w:themeColor="text1"/>
                      <w:lang w:val="en-US"/>
                      <w14:textFill>
                        <w14:solidFill>
                          <w14:schemeClr w14:val="tx1"/>
                        </w14:solidFill>
                      </w14:textFill>
                    </w:rPr>
                    <w:t>金坛第二污水</w:t>
                  </w:r>
                  <w:r>
                    <w:rPr>
                      <w:rFonts w:ascii="Times New Roman" w:hAnsi="Times New Roman" w:cs="Times New Roman"/>
                      <w:color w:val="000000" w:themeColor="text1"/>
                      <w14:textFill>
                        <w14:solidFill>
                          <w14:schemeClr w14:val="tx1"/>
                        </w14:solidFill>
                      </w14:textFill>
                    </w:rPr>
                    <w:t>处理厂</w:t>
                  </w:r>
                  <w:r>
                    <w:rPr>
                      <w:rFonts w:ascii="Times New Roman" w:hAnsi="Times New Roman" w:cs="Times New Roman"/>
                      <w:color w:val="000000" w:themeColor="text1"/>
                      <w:szCs w:val="21"/>
                      <w14:textFill>
                        <w14:solidFill>
                          <w14:schemeClr w14:val="tx1"/>
                        </w14:solidFill>
                      </w14:textFill>
                    </w:rPr>
                    <w:t>处理</w:t>
                  </w:r>
                  <w:r>
                    <w:rPr>
                      <w:rFonts w:ascii="Times New Roman" w:hAnsi="Times New Roman" w:cs="Times New Roman"/>
                      <w:color w:val="000000" w:themeColor="text1"/>
                      <w:szCs w:val="21"/>
                      <w:lang w:val="en-US"/>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生产过程中产生的废气均经处理后排放，各类固废均得到合理有效处置，不外排。与《省生态环境厅关于进一步加强建设项目环评审批和服务工作的指导意见》（苏环办【2020】225号）相符。</w:t>
                  </w:r>
                </w:p>
              </w:tc>
              <w:tc>
                <w:tcPr>
                  <w:tcW w:w="555" w:type="pct"/>
                  <w:vAlign w:val="center"/>
                </w:tcPr>
                <w:p w14:paraId="5028F94B">
                  <w:pPr>
                    <w:pStyle w:val="69"/>
                    <w:jc w:val="center"/>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相符</w:t>
                  </w:r>
                </w:p>
              </w:tc>
            </w:tr>
          </w:tbl>
          <w:p w14:paraId="3916BD28">
            <w:pPr>
              <w:pStyle w:val="69"/>
              <w:spacing w:before="120" w:beforeLines="50" w:line="360" w:lineRule="auto"/>
              <w:ind w:firstLine="480"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9</w:t>
            </w:r>
            <w:r>
              <w:rPr>
                <w:rFonts w:ascii="Times New Roman" w:hAnsi="Times New Roman" w:cs="Times New Roman"/>
                <w:color w:val="000000" w:themeColor="text1"/>
                <w:sz w:val="24"/>
                <w14:textFill>
                  <w14:solidFill>
                    <w14:schemeClr w14:val="tx1"/>
                  </w14:solidFill>
                </w14:textFill>
              </w:rPr>
              <w:t>）与《关于印发《2020年挥发性</w:t>
            </w:r>
            <w:r>
              <w:rPr>
                <w:rFonts w:ascii="Times New Roman" w:hAnsi="Times New Roman" w:cs="Times New Roman"/>
                <w:color w:val="000000" w:themeColor="text1"/>
                <w:sz w:val="24"/>
                <w:lang w:val="en-US"/>
                <w14:textFill>
                  <w14:solidFill>
                    <w14:schemeClr w14:val="tx1"/>
                  </w14:solidFill>
                </w14:textFill>
              </w:rPr>
              <w:t>有机</w:t>
            </w:r>
            <w:r>
              <w:rPr>
                <w:rFonts w:ascii="Times New Roman" w:hAnsi="Times New Roman" w:cs="Times New Roman"/>
                <w:color w:val="000000" w:themeColor="text1"/>
                <w:sz w:val="24"/>
                <w14:textFill>
                  <w14:solidFill>
                    <w14:schemeClr w14:val="tx1"/>
                  </w14:solidFill>
                </w14:textFill>
              </w:rPr>
              <w:t>物治理攻坚方案》的通知》（环大气[2020]33号）相符性分析</w:t>
            </w:r>
          </w:p>
          <w:p w14:paraId="5B5B878E">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表1-14 与《2020年挥发性有机物治理攻坚方案》相符性分析</w:t>
            </w:r>
          </w:p>
          <w:tbl>
            <w:tblPr>
              <w:tblStyle w:val="27"/>
              <w:tblW w:w="493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928"/>
              <w:gridCol w:w="4649"/>
              <w:gridCol w:w="2604"/>
            </w:tblGrid>
            <w:tr w14:paraId="7EA0A7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67" w:type="pct"/>
                  <w:tcBorders>
                    <w:tl2br w:val="nil"/>
                    <w:tr2bl w:val="nil"/>
                  </w:tcBorders>
                  <w:vAlign w:val="center"/>
                </w:tcPr>
                <w:p w14:paraId="4286C6AC">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内容</w:t>
                  </w:r>
                </w:p>
              </w:tc>
              <w:tc>
                <w:tcPr>
                  <w:tcW w:w="2840" w:type="pct"/>
                  <w:tcBorders>
                    <w:tl2br w:val="nil"/>
                    <w:tr2bl w:val="nil"/>
                  </w:tcBorders>
                  <w:vAlign w:val="center"/>
                </w:tcPr>
                <w:p w14:paraId="5E9AA64E">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具体内容</w:t>
                  </w:r>
                </w:p>
              </w:tc>
              <w:tc>
                <w:tcPr>
                  <w:tcW w:w="1591" w:type="pct"/>
                  <w:tcBorders>
                    <w:tl2br w:val="nil"/>
                    <w:tr2bl w:val="nil"/>
                  </w:tcBorders>
                  <w:vAlign w:val="center"/>
                </w:tcPr>
                <w:p w14:paraId="3BF5B1CE">
                  <w:pPr>
                    <w:snapToGrid w:val="0"/>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0C0E4A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41" w:hRule="atLeast"/>
                <w:jc w:val="center"/>
              </w:trPr>
              <w:tc>
                <w:tcPr>
                  <w:tcW w:w="567" w:type="pct"/>
                  <w:tcBorders>
                    <w:tl2br w:val="nil"/>
                    <w:tr2bl w:val="nil"/>
                  </w:tcBorders>
                  <w:vAlign w:val="center"/>
                </w:tcPr>
                <w:p w14:paraId="70689607">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一、大力推进源头替代，有效减少VOCs产生</w:t>
                  </w:r>
                </w:p>
              </w:tc>
              <w:tc>
                <w:tcPr>
                  <w:tcW w:w="2840" w:type="pct"/>
                  <w:tcBorders>
                    <w:tl2br w:val="nil"/>
                    <w:tr2bl w:val="nil"/>
                  </w:tcBorders>
                  <w:vAlign w:val="center"/>
                </w:tcPr>
                <w:p w14:paraId="0E81B5BE">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严格落实国家和地方产品VOCs含量限值标准。2020年7月1日起，船舶涂料和地坪涂料生产、销售和使用应满足新颁布实施的国家产品有害物质限量标准要求。</w:t>
                  </w:r>
                </w:p>
                <w:p w14:paraId="7A3B05A7">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大力推进低（无）VOCs含量原辅材料替代。将全面使用符合国家要求的低VOCs含量原辅材料的企业纳入正面清单和政府绿色采购清单。企业应建 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w:t>
                  </w:r>
                </w:p>
                <w:p w14:paraId="0BCC17D2">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使用的原辅材料VOCs含量（质量比）均低于10%的工序，可不要求采取无组织排放收集和处理措施。</w:t>
                  </w:r>
                </w:p>
              </w:tc>
              <w:tc>
                <w:tcPr>
                  <w:tcW w:w="1591" w:type="pct"/>
                  <w:tcBorders>
                    <w:tl2br w:val="nil"/>
                    <w:tr2bl w:val="nil"/>
                  </w:tcBorders>
                  <w:vAlign w:val="center"/>
                </w:tcPr>
                <w:p w14:paraId="6AA2E52E">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本项目使用水性清洗剂、水性防锈剂属于低VOCs含量物料；使用的碳氢清洗剂属于有机清洗剂，VOC</w:t>
                  </w:r>
                  <w:r>
                    <w:rPr>
                      <w:rFonts w:hint="eastAsia"/>
                      <w:color w:val="000000" w:themeColor="text1"/>
                      <w:sz w:val="21"/>
                      <w:szCs w:val="21"/>
                      <w14:textFill>
                        <w14:solidFill>
                          <w14:schemeClr w14:val="tx1"/>
                        </w14:solidFill>
                      </w14:textFill>
                    </w:rPr>
                    <w:t>s</w:t>
                  </w:r>
                  <w:r>
                    <w:rPr>
                      <w:color w:val="000000" w:themeColor="text1"/>
                      <w:sz w:val="21"/>
                      <w:szCs w:val="21"/>
                      <w14:textFill>
                        <w14:solidFill>
                          <w14:schemeClr w14:val="tx1"/>
                        </w14:solidFill>
                      </w14:textFill>
                    </w:rPr>
                    <w:t>含量为</w:t>
                  </w:r>
                  <w:r>
                    <w:rPr>
                      <w:rFonts w:hint="eastAsia"/>
                      <w:color w:val="000000" w:themeColor="text1"/>
                      <w:sz w:val="21"/>
                      <w:szCs w:val="21"/>
                      <w14:textFill>
                        <w14:solidFill>
                          <w14:schemeClr w14:val="tx1"/>
                        </w14:solidFill>
                      </w14:textFill>
                    </w:rPr>
                    <w:t>746</w:t>
                  </w:r>
                  <w:r>
                    <w:rPr>
                      <w:color w:val="000000" w:themeColor="text1"/>
                      <w:sz w:val="21"/>
                      <w:szCs w:val="21"/>
                      <w14:textFill>
                        <w14:solidFill>
                          <w14:schemeClr w14:val="tx1"/>
                        </w14:solidFill>
                      </w14:textFill>
                    </w:rPr>
                    <w:t>g/L，符合《清洗剂挥发性有机化合物含量限值》（GB 38508-2020）表1限值。</w:t>
                  </w:r>
                </w:p>
                <w:p w14:paraId="41EBDD04">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本项目水性清洗剂、碳氢清洗剂、水性防锈剂挥发产生有机废气，经设备密闭收集后，通过二级活性炭吸附装置处理，由25米高排气筒（DA001）排放，处理效率满足要求</w:t>
                  </w:r>
                  <w:r>
                    <w:rPr>
                      <w:rFonts w:hint="eastAsia"/>
                      <w:color w:val="000000" w:themeColor="text1"/>
                      <w:sz w:val="21"/>
                      <w:szCs w:val="21"/>
                      <w14:textFill>
                        <w14:solidFill>
                          <w14:schemeClr w14:val="tx1"/>
                        </w14:solidFill>
                      </w14:textFill>
                    </w:rPr>
                    <w:t>。</w:t>
                  </w:r>
                </w:p>
              </w:tc>
            </w:tr>
            <w:tr w14:paraId="54D3F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67" w:type="pct"/>
                  <w:tcBorders>
                    <w:tl2br w:val="nil"/>
                    <w:tr2bl w:val="nil"/>
                  </w:tcBorders>
                  <w:vAlign w:val="center"/>
                </w:tcPr>
                <w:p w14:paraId="0654ABA6">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二、全面落实标准要求，强化无组织排放控制</w:t>
                  </w:r>
                </w:p>
              </w:tc>
              <w:tc>
                <w:tcPr>
                  <w:tcW w:w="2840" w:type="pct"/>
                  <w:tcBorders>
                    <w:tl2br w:val="nil"/>
                    <w:tr2bl w:val="nil"/>
                  </w:tcBorders>
                  <w:vAlign w:val="center"/>
                </w:tcPr>
                <w:p w14:paraId="1A265711">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2020年7月1日起，全面执行《挥发性有机物无组织排放控制标准》，重点区域应落实无组织排放特别控制要求。</w:t>
                  </w:r>
                </w:p>
                <w:p w14:paraId="156552C0">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w:t>
                  </w:r>
                </w:p>
              </w:tc>
              <w:tc>
                <w:tcPr>
                  <w:tcW w:w="1591" w:type="pct"/>
                  <w:tcBorders>
                    <w:tl2br w:val="nil"/>
                    <w:tr2bl w:val="nil"/>
                  </w:tcBorders>
                  <w:vAlign w:val="center"/>
                </w:tcPr>
                <w:p w14:paraId="63D114EE">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本项目使用的水性清洗剂、水性防锈剂、碳氢清洗剂储存在密闭容器内，厂区内设置</w:t>
                  </w:r>
                  <w:r>
                    <w:rPr>
                      <w:rFonts w:hint="eastAsia"/>
                      <w:color w:val="000000" w:themeColor="text1"/>
                      <w:sz w:val="21"/>
                      <w:szCs w:val="21"/>
                      <w14:textFill>
                        <w14:solidFill>
                          <w14:schemeClr w14:val="tx1"/>
                        </w14:solidFill>
                      </w14:textFill>
                    </w:rPr>
                    <w:t>原料</w:t>
                  </w:r>
                  <w:r>
                    <w:rPr>
                      <w:color w:val="000000" w:themeColor="text1"/>
                      <w:sz w:val="21"/>
                      <w:szCs w:val="21"/>
                      <w14:textFill>
                        <w14:solidFill>
                          <w14:schemeClr w14:val="tx1"/>
                        </w14:solidFill>
                      </w14:textFill>
                    </w:rPr>
                    <w:t>仓库</w:t>
                  </w:r>
                  <w:r>
                    <w:rPr>
                      <w:rFonts w:hint="eastAsia"/>
                      <w:color w:val="000000" w:themeColor="text1"/>
                      <w:sz w:val="21"/>
                      <w:szCs w:val="21"/>
                      <w14:textFill>
                        <w14:solidFill>
                          <w14:schemeClr w14:val="tx1"/>
                        </w14:solidFill>
                      </w14:textFill>
                    </w:rPr>
                    <w:t>及防爆柜</w:t>
                  </w:r>
                  <w:r>
                    <w:rPr>
                      <w:color w:val="000000" w:themeColor="text1"/>
                      <w:sz w:val="21"/>
                      <w:szCs w:val="21"/>
                      <w14:textFill>
                        <w14:solidFill>
                          <w14:schemeClr w14:val="tx1"/>
                        </w14:solidFill>
                      </w14:textFill>
                    </w:rPr>
                    <w:t>存放。</w:t>
                  </w:r>
                </w:p>
                <w:p w14:paraId="52E2D158">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本项目水性清洗剂、碳氢清洗剂、水性防锈剂挥发产生有机废气，经设备密闭收集后，通过二级活性炭吸附装置处理，由25米高排气筒（DA001）排放，处理效率满足要求</w:t>
                  </w:r>
                  <w:r>
                    <w:rPr>
                      <w:rFonts w:hint="eastAsia"/>
                      <w:color w:val="000000" w:themeColor="text1"/>
                      <w:sz w:val="21"/>
                      <w:szCs w:val="21"/>
                      <w14:textFill>
                        <w14:solidFill>
                          <w14:schemeClr w14:val="tx1"/>
                        </w14:solidFill>
                      </w14:textFill>
                    </w:rPr>
                    <w:t>。</w:t>
                  </w:r>
                </w:p>
                <w:p w14:paraId="6A1FD9AD">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水性清洗剂、水性防锈剂、碳氢清洗剂拆包过程产生的废包装桶，清洗过程产生的废渣、废液作为危废暂存于危废仓库，委托有资质单位进行处置。</w:t>
                  </w:r>
                </w:p>
              </w:tc>
            </w:tr>
            <w:tr w14:paraId="45E8F3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67" w:type="pct"/>
                  <w:tcBorders>
                    <w:tl2br w:val="nil"/>
                    <w:tr2bl w:val="nil"/>
                  </w:tcBorders>
                  <w:vAlign w:val="center"/>
                </w:tcPr>
                <w:p w14:paraId="73F2846B">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三、聚焦治污设施“三率”，提升综合治理效率</w:t>
                  </w:r>
                </w:p>
              </w:tc>
              <w:tc>
                <w:tcPr>
                  <w:tcW w:w="2840" w:type="pct"/>
                  <w:tcBorders>
                    <w:tl2br w:val="nil"/>
                    <w:tr2bl w:val="nil"/>
                  </w:tcBorders>
                  <w:vAlign w:val="center"/>
                </w:tcPr>
                <w:p w14:paraId="46BE960F">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按照“应收尽收”的原则提升废气收集率。推动取消</w:t>
                  </w:r>
                </w:p>
                <w:p w14:paraId="5783872F">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排放系统旁路，因安全生产等原因必须保留的，应将保留旁路清单报当地生态环境部门，旁路在非紧急情况下保持关闭，并通过铅封、安装自动监控设施、流量计等方式加强监管，开启后应及时向当地生态环境部门报告，做好台账记录。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w:t>
                  </w:r>
                </w:p>
                <w:p w14:paraId="0FB5A3B6">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的活性炭，并按设计要求足量添加、及时更换：各地要督促行政区域内采用一次性活性炭吸附技术的企业按期更换活性炭，对于长期未进行更换的，于7月底前全部更换一次，并将废旧活性炭交有资质的单位处理处置，记录更换时间和使用量。</w:t>
                  </w:r>
                </w:p>
              </w:tc>
              <w:tc>
                <w:tcPr>
                  <w:tcW w:w="1591" w:type="pct"/>
                  <w:tcBorders>
                    <w:tl2br w:val="nil"/>
                    <w:tr2bl w:val="nil"/>
                  </w:tcBorders>
                  <w:vAlign w:val="center"/>
                </w:tcPr>
                <w:p w14:paraId="42ACD57C">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本项目水性清洗剂、碳氢清洗剂、水性防锈剂挥发产生有机废气，经设备密闭收集后，通过二级活性炭吸附装置处理，由25米高排气筒（DA001）排放，处理效率满足要求</w:t>
                  </w:r>
                  <w:r>
                    <w:rPr>
                      <w:rFonts w:hint="eastAsia"/>
                      <w:color w:val="000000" w:themeColor="text1"/>
                      <w:sz w:val="21"/>
                      <w:szCs w:val="21"/>
                      <w14:textFill>
                        <w14:solidFill>
                          <w14:schemeClr w14:val="tx1"/>
                        </w14:solidFill>
                      </w14:textFill>
                    </w:rPr>
                    <w:t>。</w:t>
                  </w:r>
                </w:p>
                <w:p w14:paraId="11F35A54">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在日常生产和管理过程中，做好台账记录，活性炭每三个月更换一次，换下的废活性炭作为危废委托有资质单位处置。</w:t>
                  </w:r>
                </w:p>
              </w:tc>
            </w:tr>
          </w:tbl>
          <w:p w14:paraId="51CB30A1">
            <w:pPr>
              <w:pStyle w:val="69"/>
              <w:spacing w:before="120" w:beforeLines="50"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lang w:val="en-US"/>
                <w14:textFill>
                  <w14:solidFill>
                    <w14:schemeClr w14:val="tx1"/>
                  </w14:solidFill>
                </w14:textFill>
              </w:rPr>
              <w:t>（10）《关于印发《重点行业挥发性有机物综合治理方案》的通知》（环大气[2019]53号）相符性分析</w:t>
            </w:r>
            <w:r>
              <w:rPr>
                <w:rFonts w:ascii="Times New Roman" w:hAnsi="Times New Roman" w:cs="Times New Roman"/>
                <w:color w:val="000000" w:themeColor="text1"/>
                <w:sz w:val="24"/>
                <w14:textFill>
                  <w14:solidFill>
                    <w14:schemeClr w14:val="tx1"/>
                  </w14:solidFill>
                </w14:textFill>
              </w:rPr>
              <w:t>。</w:t>
            </w:r>
          </w:p>
          <w:p w14:paraId="767819B0">
            <w:pPr>
              <w:autoSpaceDE w:val="0"/>
              <w:autoSpaceDN w:val="0"/>
              <w:adjustRightInd w:val="0"/>
              <w:snapToGrid w:val="0"/>
              <w:spacing w:line="480" w:lineRule="exact"/>
              <w:jc w:val="center"/>
              <w:rPr>
                <w:color w:val="000000" w:themeColor="text1"/>
                <w:kern w:val="0"/>
                <w:szCs w:val="21"/>
                <w14:textFill>
                  <w14:solidFill>
                    <w14:schemeClr w14:val="tx1"/>
                  </w14:solidFill>
                </w14:textFill>
              </w:rPr>
            </w:pPr>
            <w:r>
              <w:rPr>
                <w:b/>
                <w:bCs/>
                <w:color w:val="000000" w:themeColor="text1"/>
                <w:sz w:val="24"/>
                <w14:textFill>
                  <w14:solidFill>
                    <w14:schemeClr w14:val="tx1"/>
                  </w14:solidFill>
                </w14:textFill>
              </w:rPr>
              <w:t>表1-15 与《重点行业挥发性有机物综合治理方案》相符性分析</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750"/>
              <w:gridCol w:w="5221"/>
              <w:gridCol w:w="2320"/>
            </w:tblGrid>
            <w:tr w14:paraId="3B141D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52" w:type="pct"/>
                  <w:tcBorders>
                    <w:tl2br w:val="nil"/>
                    <w:tr2bl w:val="nil"/>
                  </w:tcBorders>
                  <w:vAlign w:val="center"/>
                </w:tcPr>
                <w:p w14:paraId="598E25BA">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3148" w:type="pct"/>
                  <w:tcBorders>
                    <w:tl2br w:val="nil"/>
                    <w:tr2bl w:val="nil"/>
                  </w:tcBorders>
                  <w:vAlign w:val="center"/>
                </w:tcPr>
                <w:p w14:paraId="544F5CE9">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内容</w:t>
                  </w:r>
                </w:p>
              </w:tc>
              <w:tc>
                <w:tcPr>
                  <w:tcW w:w="1399" w:type="pct"/>
                  <w:tcBorders>
                    <w:tl2br w:val="nil"/>
                    <w:tr2bl w:val="nil"/>
                  </w:tcBorders>
                  <w:vAlign w:val="center"/>
                </w:tcPr>
                <w:p w14:paraId="3C5EA0F1">
                  <w:pPr>
                    <w:snapToGrid w:val="0"/>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1A662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52" w:type="pct"/>
                  <w:tcBorders>
                    <w:tl2br w:val="nil"/>
                    <w:tr2bl w:val="nil"/>
                  </w:tcBorders>
                  <w:vAlign w:val="center"/>
                </w:tcPr>
                <w:p w14:paraId="24BABDC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w:t>
                  </w:r>
                </w:p>
              </w:tc>
              <w:tc>
                <w:tcPr>
                  <w:tcW w:w="3148" w:type="pct"/>
                  <w:tcBorders>
                    <w:tl2br w:val="nil"/>
                    <w:tr2bl w:val="nil"/>
                  </w:tcBorders>
                  <w:vAlign w:val="center"/>
                </w:tcPr>
                <w:p w14:paraId="267943C9">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示踪剂等，替代溶剂型涂料、油墨、胶粘剂、示踪剂等，从源头减少VOCs产生。</w:t>
                  </w:r>
                </w:p>
                <w:p w14:paraId="183DE464">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399" w:type="pct"/>
                  <w:vMerge w:val="restart"/>
                  <w:tcBorders>
                    <w:tl2br w:val="nil"/>
                    <w:tr2bl w:val="nil"/>
                  </w:tcBorders>
                  <w:vAlign w:val="center"/>
                </w:tcPr>
                <w:p w14:paraId="4207FD4C">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本项目使用水性清洗剂、水性防锈剂属于低VOCs含量物料；使用的碳氢清洗剂属于有机清洗剂，VOC</w:t>
                  </w:r>
                  <w:r>
                    <w:rPr>
                      <w:rFonts w:hint="eastAsia"/>
                      <w:color w:val="000000" w:themeColor="text1"/>
                      <w:sz w:val="21"/>
                      <w:szCs w:val="21"/>
                      <w14:textFill>
                        <w14:solidFill>
                          <w14:schemeClr w14:val="tx1"/>
                        </w14:solidFill>
                      </w14:textFill>
                    </w:rPr>
                    <w:t>s</w:t>
                  </w:r>
                  <w:r>
                    <w:rPr>
                      <w:color w:val="000000" w:themeColor="text1"/>
                      <w:sz w:val="21"/>
                      <w:szCs w:val="21"/>
                      <w14:textFill>
                        <w14:solidFill>
                          <w14:schemeClr w14:val="tx1"/>
                        </w14:solidFill>
                      </w14:textFill>
                    </w:rPr>
                    <w:t>含量为</w:t>
                  </w:r>
                  <w:r>
                    <w:rPr>
                      <w:rFonts w:hint="eastAsia"/>
                      <w:color w:val="000000" w:themeColor="text1"/>
                      <w:sz w:val="21"/>
                      <w:szCs w:val="21"/>
                      <w14:textFill>
                        <w14:solidFill>
                          <w14:schemeClr w14:val="tx1"/>
                        </w14:solidFill>
                      </w14:textFill>
                    </w:rPr>
                    <w:t>746</w:t>
                  </w:r>
                  <w:r>
                    <w:rPr>
                      <w:color w:val="000000" w:themeColor="text1"/>
                      <w:sz w:val="21"/>
                      <w:szCs w:val="21"/>
                      <w14:textFill>
                        <w14:solidFill>
                          <w14:schemeClr w14:val="tx1"/>
                        </w14:solidFill>
                      </w14:textFill>
                    </w:rPr>
                    <w:t>g/L，符合《清洗剂挥发性有机化合物含量限值》（GB 38508-2020）表1限值。</w:t>
                  </w:r>
                </w:p>
                <w:p w14:paraId="75FACF68">
                  <w:pPr>
                    <w:pStyle w:val="7"/>
                    <w:kinsoku w:val="0"/>
                    <w:wordWrap w:val="0"/>
                    <w:overflowPunct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水性清洗剂、碳氢清洗剂、水性防锈剂挥发产生有机废气，经设备密闭收集后，通过二级活性炭吸附装置处理，由25米高排气筒（DA001）排放，处理效率满足要求。在日常生产和管理过程中，加强废气治理措施，减少无组织废气的排放，排放的污染物在金坛区范围内平衡，定期进行环境现状检测，并按照规定向社会公开。</w:t>
                  </w:r>
                </w:p>
                <w:p w14:paraId="426C06F8">
                  <w:pPr>
                    <w:pStyle w:val="7"/>
                    <w:jc w:val="both"/>
                    <w:rPr>
                      <w:color w:val="000000" w:themeColor="text1"/>
                      <w:sz w:val="21"/>
                      <w:szCs w:val="21"/>
                      <w14:textFill>
                        <w14:solidFill>
                          <w14:schemeClr w14:val="tx1"/>
                        </w14:solidFill>
                      </w14:textFill>
                    </w:rPr>
                  </w:pPr>
                </w:p>
              </w:tc>
            </w:tr>
            <w:tr w14:paraId="2C0AEB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52" w:type="pct"/>
                  <w:tcBorders>
                    <w:tl2br w:val="nil"/>
                    <w:tr2bl w:val="nil"/>
                  </w:tcBorders>
                  <w:vAlign w:val="center"/>
                </w:tcPr>
                <w:p w14:paraId="6250CCF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w:t>
                  </w:r>
                </w:p>
              </w:tc>
              <w:tc>
                <w:tcPr>
                  <w:tcW w:w="3148" w:type="pct"/>
                  <w:tcBorders>
                    <w:tl2br w:val="nil"/>
                    <w:tr2bl w:val="nil"/>
                  </w:tcBorders>
                  <w:vAlign w:val="center"/>
                </w:tcPr>
                <w:p w14:paraId="5AFA5058">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7DE7F185">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设备与场所密闭管理。含VOCs物料应储存于密闭容器、包装袋，高效密封储罐，封闭式储库、料仓等。含VOCs物料转移和输送，应采用密闭管道或密闭容器、罐车等。含VOCs物料生产和使用过程，应采取有效收集措施或在密闭空间中操作。</w:t>
                  </w:r>
                </w:p>
                <w:p w14:paraId="35F6542F">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推进使用先进生产工艺。通过采用全密闭、连续化、自动化等生产技术，以及高效工艺与设备等，减少工艺过程无组织排放。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p w14:paraId="42569BFF">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399" w:type="pct"/>
                  <w:vMerge w:val="continue"/>
                  <w:tcBorders>
                    <w:tl2br w:val="nil"/>
                    <w:tr2bl w:val="nil"/>
                  </w:tcBorders>
                  <w:vAlign w:val="center"/>
                </w:tcPr>
                <w:p w14:paraId="31555E8C">
                  <w:pPr>
                    <w:pStyle w:val="7"/>
                    <w:jc w:val="both"/>
                    <w:rPr>
                      <w:color w:val="000000" w:themeColor="text1"/>
                      <w:sz w:val="21"/>
                      <w:szCs w:val="21"/>
                      <w14:textFill>
                        <w14:solidFill>
                          <w14:schemeClr w14:val="tx1"/>
                        </w14:solidFill>
                      </w14:textFill>
                    </w:rPr>
                  </w:pPr>
                </w:p>
              </w:tc>
            </w:tr>
            <w:tr w14:paraId="79F84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52" w:type="pct"/>
                  <w:tcBorders>
                    <w:tl2br w:val="nil"/>
                    <w:tr2bl w:val="nil"/>
                  </w:tcBorders>
                  <w:vAlign w:val="center"/>
                </w:tcPr>
                <w:p w14:paraId="62A7755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w:t>
                  </w:r>
                </w:p>
              </w:tc>
              <w:tc>
                <w:tcPr>
                  <w:tcW w:w="3148" w:type="pct"/>
                  <w:tcBorders>
                    <w:tl2br w:val="nil"/>
                    <w:tr2bl w:val="nil"/>
                  </w:tcBorders>
                  <w:vAlign w:val="center"/>
                </w:tcPr>
                <w:p w14:paraId="48C6780F">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355CBEF7">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34443F75">
                  <w:pPr>
                    <w:pStyle w:val="7"/>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399" w:type="pct"/>
                  <w:vMerge w:val="continue"/>
                  <w:tcBorders>
                    <w:tl2br w:val="nil"/>
                    <w:tr2bl w:val="nil"/>
                  </w:tcBorders>
                  <w:vAlign w:val="center"/>
                </w:tcPr>
                <w:p w14:paraId="203842C1">
                  <w:pPr>
                    <w:pStyle w:val="7"/>
                    <w:jc w:val="both"/>
                    <w:rPr>
                      <w:color w:val="000000" w:themeColor="text1"/>
                      <w:sz w:val="21"/>
                      <w:szCs w:val="21"/>
                      <w14:textFill>
                        <w14:solidFill>
                          <w14:schemeClr w14:val="tx1"/>
                        </w14:solidFill>
                      </w14:textFill>
                    </w:rPr>
                  </w:pPr>
                </w:p>
              </w:tc>
            </w:tr>
          </w:tbl>
          <w:p w14:paraId="7F1E0DC7">
            <w:pPr>
              <w:pStyle w:val="69"/>
              <w:spacing w:before="120" w:beforeLines="50" w:line="360" w:lineRule="auto"/>
              <w:ind w:firstLine="480" w:firstLineChars="200"/>
              <w:rPr>
                <w:rFonts w:ascii="Times New Roman" w:hAnsi="Times New Roman" w:cs="Times New Roman"/>
                <w:color w:val="000000" w:themeColor="text1"/>
                <w:sz w:val="24"/>
                <w:lang w:val="en-US"/>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11</w:t>
            </w:r>
            <w:r>
              <w:rPr>
                <w:rFonts w:ascii="Times New Roman" w:hAnsi="Times New Roman" w:cs="Times New Roman"/>
                <w:color w:val="000000" w:themeColor="text1"/>
                <w:sz w:val="24"/>
                <w14:textFill>
                  <w14:solidFill>
                    <w14:schemeClr w14:val="tx1"/>
                  </w14:solidFill>
                </w14:textFill>
              </w:rPr>
              <w:t>）</w:t>
            </w:r>
            <w:bookmarkStart w:id="18" w:name="OLE_LINK41"/>
            <w:r>
              <w:rPr>
                <w:rFonts w:ascii="Times New Roman" w:hAnsi="Times New Roman" w:cs="Times New Roman"/>
                <w:color w:val="000000" w:themeColor="text1"/>
                <w:sz w:val="24"/>
                <w:lang w:val="en-US"/>
                <w14:textFill>
                  <w14:solidFill>
                    <w14:schemeClr w14:val="tx1"/>
                  </w14:solidFill>
                </w14:textFill>
              </w:rPr>
              <w:t>其他环保政策</w:t>
            </w:r>
            <w:bookmarkEnd w:id="18"/>
            <w:r>
              <w:rPr>
                <w:rFonts w:ascii="Times New Roman" w:hAnsi="Times New Roman" w:cs="Times New Roman"/>
                <w:color w:val="000000" w:themeColor="text1"/>
                <w:sz w:val="24"/>
                <w:lang w:val="en-US"/>
                <w14:textFill>
                  <w14:solidFill>
                    <w14:schemeClr w14:val="tx1"/>
                  </w14:solidFill>
                </w14:textFill>
              </w:rPr>
              <w:t>相符性分析</w:t>
            </w:r>
          </w:p>
          <w:p w14:paraId="0DD364AC">
            <w:pPr>
              <w:widowControl/>
              <w:jc w:val="center"/>
              <w:rPr>
                <w:b/>
                <w:bCs/>
                <w:color w:val="000000" w:themeColor="text1"/>
                <w:kern w:val="0"/>
                <w:sz w:val="24"/>
                <w:lang w:bidi="ar"/>
                <w14:textFill>
                  <w14:solidFill>
                    <w14:schemeClr w14:val="tx1"/>
                  </w14:solidFill>
                </w14:textFill>
              </w:rPr>
            </w:pPr>
            <w:r>
              <w:rPr>
                <w:b/>
                <w:color w:val="000000" w:themeColor="text1"/>
                <w:sz w:val="24"/>
                <w14:textFill>
                  <w14:solidFill>
                    <w14:schemeClr w14:val="tx1"/>
                  </w14:solidFill>
                </w14:textFill>
              </w:rPr>
              <w:t>表1-16 其他环保政策相符性对照分析</w:t>
            </w:r>
          </w:p>
          <w:tbl>
            <w:tblPr>
              <w:tblStyle w:val="27"/>
              <w:tblW w:w="4992"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3406"/>
              <w:gridCol w:w="2668"/>
              <w:gridCol w:w="708"/>
            </w:tblGrid>
            <w:tr w14:paraId="67898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vAlign w:val="center"/>
                </w:tcPr>
                <w:p w14:paraId="38D8115F">
                  <w:pPr>
                    <w:pStyle w:val="69"/>
                    <w:kinsoku w:val="0"/>
                    <w:wordWrap w:val="0"/>
                    <w:overflowPunct w:val="0"/>
                    <w:spacing w:line="242" w:lineRule="auto"/>
                    <w:ind w:right="-15"/>
                    <w:jc w:val="center"/>
                    <w:rPr>
                      <w:rFonts w:ascii="Times New Roman" w:hAnsi="Times New Roman" w:cs="Times New Roman"/>
                      <w:b/>
                      <w:bCs/>
                      <w:color w:val="000000" w:themeColor="text1"/>
                      <w:spacing w:val="-1"/>
                      <w:szCs w:val="21"/>
                      <w:lang w:val="en-US"/>
                      <w14:textFill>
                        <w14:solidFill>
                          <w14:schemeClr w14:val="tx1"/>
                        </w14:solidFill>
                      </w14:textFill>
                    </w:rPr>
                  </w:pPr>
                  <w:r>
                    <w:rPr>
                      <w:rFonts w:ascii="Times New Roman" w:hAnsi="Times New Roman" w:cs="Times New Roman"/>
                      <w:b/>
                      <w:bCs/>
                      <w:color w:val="000000" w:themeColor="text1"/>
                      <w:spacing w:val="-1"/>
                      <w:szCs w:val="21"/>
                      <w14:textFill>
                        <w14:solidFill>
                          <w14:schemeClr w14:val="tx1"/>
                        </w14:solidFill>
                      </w14:textFill>
                    </w:rPr>
                    <w:t>相关文献</w:t>
                  </w:r>
                </w:p>
              </w:tc>
              <w:tc>
                <w:tcPr>
                  <w:tcW w:w="2056" w:type="pct"/>
                  <w:vAlign w:val="center"/>
                </w:tcPr>
                <w:p w14:paraId="2DDF276D">
                  <w:pPr>
                    <w:pStyle w:val="69"/>
                    <w:kinsoku w:val="0"/>
                    <w:wordWrap w:val="0"/>
                    <w:overflowPunct w:val="0"/>
                    <w:spacing w:line="242" w:lineRule="auto"/>
                    <w:ind w:right="-15"/>
                    <w:jc w:val="center"/>
                    <w:rPr>
                      <w:rFonts w:ascii="Times New Roman" w:hAnsi="Times New Roman" w:cs="Times New Roman"/>
                      <w:b/>
                      <w:bCs/>
                      <w:color w:val="000000" w:themeColor="text1"/>
                      <w:spacing w:val="-1"/>
                      <w:szCs w:val="21"/>
                      <w:lang w:val="en-US"/>
                      <w14:textFill>
                        <w14:solidFill>
                          <w14:schemeClr w14:val="tx1"/>
                        </w14:solidFill>
                      </w14:textFill>
                    </w:rPr>
                  </w:pPr>
                  <w:r>
                    <w:rPr>
                      <w:rFonts w:ascii="Times New Roman" w:hAnsi="Times New Roman" w:cs="Times New Roman"/>
                      <w:b/>
                      <w:bCs/>
                      <w:color w:val="000000" w:themeColor="text1"/>
                      <w:spacing w:val="-1"/>
                      <w:szCs w:val="21"/>
                      <w14:textFill>
                        <w14:solidFill>
                          <w14:schemeClr w14:val="tx1"/>
                        </w14:solidFill>
                      </w14:textFill>
                    </w:rPr>
                    <w:t>通知内容</w:t>
                  </w:r>
                </w:p>
              </w:tc>
              <w:tc>
                <w:tcPr>
                  <w:tcW w:w="1610" w:type="pct"/>
                  <w:vAlign w:val="center"/>
                </w:tcPr>
                <w:p w14:paraId="71479701">
                  <w:pPr>
                    <w:pStyle w:val="69"/>
                    <w:kinsoku w:val="0"/>
                    <w:wordWrap w:val="0"/>
                    <w:overflowPunct w:val="0"/>
                    <w:spacing w:line="242" w:lineRule="auto"/>
                    <w:ind w:right="-15"/>
                    <w:jc w:val="center"/>
                    <w:rPr>
                      <w:rFonts w:ascii="Times New Roman" w:hAnsi="Times New Roman" w:cs="Times New Roman"/>
                      <w:b/>
                      <w:bCs/>
                      <w:color w:val="000000" w:themeColor="text1"/>
                      <w:spacing w:val="-1"/>
                      <w:szCs w:val="21"/>
                      <w:lang w:val="en-US"/>
                      <w14:textFill>
                        <w14:solidFill>
                          <w14:schemeClr w14:val="tx1"/>
                        </w14:solidFill>
                      </w14:textFill>
                    </w:rPr>
                  </w:pPr>
                  <w:r>
                    <w:rPr>
                      <w:rFonts w:ascii="Times New Roman" w:hAnsi="Times New Roman" w:cs="Times New Roman"/>
                      <w:b/>
                      <w:bCs/>
                      <w:color w:val="000000" w:themeColor="text1"/>
                      <w:spacing w:val="-1"/>
                      <w:szCs w:val="21"/>
                      <w14:textFill>
                        <w14:solidFill>
                          <w14:schemeClr w14:val="tx1"/>
                        </w14:solidFill>
                      </w14:textFill>
                    </w:rPr>
                    <w:t>本项目情况</w:t>
                  </w:r>
                </w:p>
              </w:tc>
              <w:tc>
                <w:tcPr>
                  <w:tcW w:w="427" w:type="pct"/>
                  <w:vAlign w:val="center"/>
                </w:tcPr>
                <w:p w14:paraId="38417285">
                  <w:pPr>
                    <w:pStyle w:val="69"/>
                    <w:kinsoku w:val="0"/>
                    <w:wordWrap w:val="0"/>
                    <w:overflowPunct w:val="0"/>
                    <w:spacing w:line="242" w:lineRule="auto"/>
                    <w:ind w:right="-15"/>
                    <w:jc w:val="center"/>
                    <w:rPr>
                      <w:rFonts w:ascii="Times New Roman" w:hAnsi="Times New Roman" w:cs="Times New Roman"/>
                      <w:b/>
                      <w:bCs/>
                      <w:color w:val="000000" w:themeColor="text1"/>
                      <w:spacing w:val="-1"/>
                      <w:szCs w:val="21"/>
                      <w:lang w:val="en-US"/>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相符性</w:t>
                  </w:r>
                </w:p>
              </w:tc>
            </w:tr>
            <w:tr w14:paraId="76FC5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vAlign w:val="center"/>
                </w:tcPr>
                <w:p w14:paraId="55B1BE27">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《建设项目环境保护管理条例》</w:t>
                  </w:r>
                </w:p>
              </w:tc>
              <w:tc>
                <w:tcPr>
                  <w:tcW w:w="2056" w:type="pct"/>
                  <w:vAlign w:val="center"/>
                </w:tcPr>
                <w:p w14:paraId="076C91A0">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610" w:type="pct"/>
                  <w:vAlign w:val="center"/>
                </w:tcPr>
                <w:p w14:paraId="3C67D730">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lang w:val="en-US"/>
                      <w14:textFill>
                        <w14:solidFill>
                          <w14:schemeClr w14:val="tx1"/>
                        </w14:solidFill>
                      </w14:textFill>
                    </w:rPr>
                    <w:t>（1）本项目位于江苏省常州市金坛区华城路1768号，符合《金坛经济开发区发展规划》。</w:t>
                  </w:r>
                </w:p>
                <w:p w14:paraId="396BC52A">
                  <w:pPr>
                    <w:kinsoku w:val="0"/>
                    <w:wordWrap w:val="0"/>
                    <w:overflowPunct w:val="0"/>
                    <w:snapToGrid w:val="0"/>
                    <w:spacing w:line="280" w:lineRule="exact"/>
                    <w:rPr>
                      <w:color w:val="000000" w:themeColor="text1"/>
                      <w:spacing w:val="-1"/>
                      <w:szCs w:val="21"/>
                      <w14:textFill>
                        <w14:solidFill>
                          <w14:schemeClr w14:val="tx1"/>
                        </w14:solidFill>
                      </w14:textFill>
                    </w:rPr>
                  </w:pPr>
                  <w:r>
                    <w:rPr>
                      <w:color w:val="000000" w:themeColor="text1"/>
                      <w:spacing w:val="-1"/>
                      <w:szCs w:val="21"/>
                      <w14:textFill>
                        <w14:solidFill>
                          <w14:schemeClr w14:val="tx1"/>
                        </w14:solidFill>
                      </w14:textFill>
                    </w:rPr>
                    <w:t>（2）项目所在地为环境质量不达标区，项目拟采取的措施满足现有环保要求；本项目</w:t>
                  </w:r>
                  <w:r>
                    <w:rPr>
                      <w:color w:val="000000" w:themeColor="text1"/>
                      <w:szCs w:val="21"/>
                      <w14:textFill>
                        <w14:solidFill>
                          <w14:schemeClr w14:val="tx1"/>
                        </w14:solidFill>
                      </w14:textFill>
                    </w:rPr>
                    <w:t>清洗工段产生的非甲烷总烃，经设备密闭收集后，通过二级活性炭吸附装置处置，由25m高排气筒（DA001）排放；焊接工段产生的颗粒物通过固定式烟尘净化器收集处理后车间无组织排放。</w:t>
                  </w:r>
                </w:p>
              </w:tc>
              <w:tc>
                <w:tcPr>
                  <w:tcW w:w="427" w:type="pct"/>
                  <w:vAlign w:val="center"/>
                </w:tcPr>
                <w:p w14:paraId="6F740A9B">
                  <w:pPr>
                    <w:pStyle w:val="69"/>
                    <w:kinsoku w:val="0"/>
                    <w:wordWrap w:val="0"/>
                    <w:overflowPunct w:val="0"/>
                    <w:spacing w:line="242" w:lineRule="auto"/>
                    <w:ind w:right="-15"/>
                    <w:jc w:val="center"/>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lang w:val="en-US"/>
                      <w14:textFill>
                        <w14:solidFill>
                          <w14:schemeClr w14:val="tx1"/>
                        </w14:solidFill>
                      </w14:textFill>
                    </w:rPr>
                    <w:t>符合</w:t>
                  </w:r>
                </w:p>
              </w:tc>
            </w:tr>
            <w:tr w14:paraId="1DC68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vAlign w:val="center"/>
                </w:tcPr>
                <w:p w14:paraId="0F4871BB">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《农用地土壤环境管理办法（试行）》（环境保护部农业部令第46号）</w:t>
                  </w:r>
                </w:p>
              </w:tc>
              <w:tc>
                <w:tcPr>
                  <w:tcW w:w="2056" w:type="pct"/>
                  <w:vAlign w:val="center"/>
                </w:tcPr>
                <w:p w14:paraId="2986B481">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610" w:type="pct"/>
                  <w:vAlign w:val="center"/>
                </w:tcPr>
                <w:p w14:paraId="3143F2A7">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用地性质是工业用地，不属于优先保护类耕地集中区域。</w:t>
                  </w:r>
                </w:p>
              </w:tc>
              <w:tc>
                <w:tcPr>
                  <w:tcW w:w="427" w:type="pct"/>
                  <w:vAlign w:val="center"/>
                </w:tcPr>
                <w:p w14:paraId="36FCAF34">
                  <w:pPr>
                    <w:pStyle w:val="69"/>
                    <w:kinsoku w:val="0"/>
                    <w:wordWrap w:val="0"/>
                    <w:overflowPunct w:val="0"/>
                    <w:spacing w:line="242" w:lineRule="auto"/>
                    <w:ind w:right="-15"/>
                    <w:jc w:val="center"/>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lang w:val="en-US"/>
                      <w14:textFill>
                        <w14:solidFill>
                          <w14:schemeClr w14:val="tx1"/>
                        </w14:solidFill>
                      </w14:textFill>
                    </w:rPr>
                    <w:t>符合</w:t>
                  </w:r>
                </w:p>
              </w:tc>
            </w:tr>
            <w:tr w14:paraId="35976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vAlign w:val="center"/>
                </w:tcPr>
                <w:p w14:paraId="080983AC">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《关于印发&lt;建设项目主要污染物排放总量指标审核及管理暂行办法&gt;的通知》（环发〔2014〕197号）</w:t>
                  </w:r>
                </w:p>
              </w:tc>
              <w:tc>
                <w:tcPr>
                  <w:tcW w:w="2056" w:type="pct"/>
                  <w:vAlign w:val="center"/>
                </w:tcPr>
                <w:p w14:paraId="40093361">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610" w:type="pct"/>
                  <w:vAlign w:val="center"/>
                </w:tcPr>
                <w:p w14:paraId="1F6D062E">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在环境影响评价文件审批前，取得主要污染物排放总量指标。</w:t>
                  </w:r>
                </w:p>
              </w:tc>
              <w:tc>
                <w:tcPr>
                  <w:tcW w:w="427" w:type="pct"/>
                  <w:vAlign w:val="center"/>
                </w:tcPr>
                <w:p w14:paraId="34F59B3B">
                  <w:pPr>
                    <w:pStyle w:val="69"/>
                    <w:kinsoku w:val="0"/>
                    <w:wordWrap w:val="0"/>
                    <w:overflowPunct w:val="0"/>
                    <w:spacing w:line="242" w:lineRule="auto"/>
                    <w:ind w:right="-15"/>
                    <w:jc w:val="center"/>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lang w:val="en-US"/>
                      <w14:textFill>
                        <w14:solidFill>
                          <w14:schemeClr w14:val="tx1"/>
                        </w14:solidFill>
                      </w14:textFill>
                    </w:rPr>
                    <w:t>符合</w:t>
                  </w:r>
                </w:p>
              </w:tc>
            </w:tr>
            <w:tr w14:paraId="6F982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vAlign w:val="center"/>
                </w:tcPr>
                <w:p w14:paraId="4E1A77F0">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《关于以改善环境质量为核心加强环境影响评价管理的通知》（环环评〔2016〕150号）</w:t>
                  </w:r>
                </w:p>
              </w:tc>
              <w:tc>
                <w:tcPr>
                  <w:tcW w:w="2056" w:type="pct"/>
                  <w:vAlign w:val="center"/>
                </w:tcPr>
                <w:p w14:paraId="52722EF9">
                  <w:pPr>
                    <w:pStyle w:val="69"/>
                    <w:kinsoku w:val="0"/>
                    <w:wordWrap w:val="0"/>
                    <w:overflowPunct w:val="0"/>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值、确实无法避让的铁路、公路、航道、防洪、管道、干渠、通讯、输变电等重要基础设施项目外，在生态保护红线范围内，严控各类开发建设活动，依法不予审批新建工业项目和矿产开发项目的环评文件。</w:t>
                  </w:r>
                </w:p>
              </w:tc>
              <w:tc>
                <w:tcPr>
                  <w:tcW w:w="1610" w:type="pct"/>
                  <w:vAlign w:val="center"/>
                </w:tcPr>
                <w:p w14:paraId="5ADAED68">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lang w:val="en-US"/>
                      <w14:textFill>
                        <w14:solidFill>
                          <w14:schemeClr w14:val="tx1"/>
                        </w14:solidFill>
                      </w14:textFill>
                    </w:rPr>
                    <w:t>（1）本项目建设内容符合所在园区规划环评结论及审查意见，且不在生态管控区范围内。</w:t>
                  </w:r>
                </w:p>
                <w:p w14:paraId="3B54602B">
                  <w:pPr>
                    <w:pStyle w:val="69"/>
                    <w:kinsoku w:val="0"/>
                    <w:wordWrap w:val="0"/>
                    <w:overflowPunct w:val="0"/>
                    <w:spacing w:line="242" w:lineRule="auto"/>
                    <w:ind w:right="-15"/>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lang w:val="en-US"/>
                      <w14:textFill>
                        <w14:solidFill>
                          <w14:schemeClr w14:val="tx1"/>
                        </w14:solidFill>
                      </w14:textFill>
                    </w:rPr>
                    <w:t>（2）项目所在地为不达标区，通过预测分析，本项目各废气因子排放量较小，对周围保护目标影响均较小，且</w:t>
                  </w:r>
                  <w:r>
                    <w:rPr>
                      <w:rFonts w:ascii="Times New Roman" w:hAnsi="Times New Roman" w:cs="Times New Roman"/>
                      <w:color w:val="000000" w:themeColor="text1"/>
                      <w:lang w:val="en-US"/>
                      <w14:textFill>
                        <w14:solidFill>
                          <w14:schemeClr w14:val="tx1"/>
                        </w14:solidFill>
                      </w14:textFill>
                    </w:rPr>
                    <w:t>本项目排放的污染物不涉及本地区的超标因子</w:t>
                  </w:r>
                  <w:r>
                    <w:rPr>
                      <w:rFonts w:ascii="Times New Roman" w:hAnsi="Times New Roman" w:cs="Times New Roman"/>
                      <w:color w:val="000000" w:themeColor="text1"/>
                      <w:spacing w:val="-1"/>
                      <w:szCs w:val="21"/>
                      <w:lang w:val="en-US"/>
                      <w14:textFill>
                        <w14:solidFill>
                          <w14:schemeClr w14:val="tx1"/>
                        </w14:solidFill>
                      </w14:textFill>
                    </w:rPr>
                    <w:t>。因此，项目排放的大气污染物对周围空气环境影响较小。</w:t>
                  </w:r>
                </w:p>
              </w:tc>
              <w:tc>
                <w:tcPr>
                  <w:tcW w:w="427" w:type="pct"/>
                  <w:vAlign w:val="center"/>
                </w:tcPr>
                <w:p w14:paraId="007CDD3D">
                  <w:pPr>
                    <w:pStyle w:val="69"/>
                    <w:kinsoku w:val="0"/>
                    <w:wordWrap w:val="0"/>
                    <w:overflowPunct w:val="0"/>
                    <w:spacing w:line="242" w:lineRule="auto"/>
                    <w:ind w:right="-15"/>
                    <w:jc w:val="center"/>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lang w:val="en-US"/>
                      <w14:textFill>
                        <w14:solidFill>
                          <w14:schemeClr w14:val="tx1"/>
                        </w14:solidFill>
                      </w14:textFill>
                    </w:rPr>
                    <w:t>符合</w:t>
                  </w:r>
                </w:p>
              </w:tc>
            </w:tr>
            <w:tr w14:paraId="0CFC8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vAlign w:val="center"/>
                </w:tcPr>
                <w:p w14:paraId="6E953DD4">
                  <w:pPr>
                    <w:pStyle w:val="69"/>
                    <w:kinsoku w:val="0"/>
                    <w:wordWrap w:val="0"/>
                    <w:overflowPunct w:val="0"/>
                    <w:spacing w:line="242" w:lineRule="auto"/>
                    <w:ind w:right="-15"/>
                    <w:rPr>
                      <w:rFonts w:ascii="Times New Roman" w:hAnsi="Times New Roman" w:cs="Times New Roman"/>
                      <w:color w:val="000000" w:themeColor="text1"/>
                      <w:spacing w:val="-1"/>
                      <w:szCs w:val="21"/>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《关于全面加强生态环境保护坚决打好污染防治攻坚战的实施意见》（苏发〔2018〕24号）</w:t>
                  </w:r>
                </w:p>
              </w:tc>
              <w:tc>
                <w:tcPr>
                  <w:tcW w:w="2056" w:type="pct"/>
                  <w:vAlign w:val="center"/>
                </w:tcPr>
                <w:p w14:paraId="336D70AE">
                  <w:pPr>
                    <w:pStyle w:val="69"/>
                    <w:kinsoku w:val="0"/>
                    <w:wordWrap w:val="0"/>
                    <w:overflowPunct w:val="0"/>
                    <w:spacing w:line="242" w:lineRule="auto"/>
                    <w:ind w:right="-15"/>
                    <w:rPr>
                      <w:rFonts w:ascii="Times New Roman" w:hAnsi="Times New Roman" w:cs="Times New Roman"/>
                      <w:color w:val="000000" w:themeColor="text1"/>
                      <w:spacing w:val="-1"/>
                      <w:szCs w:val="21"/>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610" w:type="pct"/>
                  <w:vAlign w:val="center"/>
                </w:tcPr>
                <w:p w14:paraId="63ECEF38">
                  <w:pPr>
                    <w:pStyle w:val="69"/>
                    <w:kinsoku w:val="0"/>
                    <w:wordWrap w:val="0"/>
                    <w:overflowPunct w:val="0"/>
                    <w:spacing w:line="242" w:lineRule="auto"/>
                    <w:ind w:right="-15"/>
                    <w:rPr>
                      <w:rFonts w:ascii="Times New Roman" w:hAnsi="Times New Roman" w:cs="Times New Roman"/>
                      <w:color w:val="000000" w:themeColor="text1"/>
                      <w:spacing w:val="-1"/>
                      <w:szCs w:val="21"/>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本项目不属于化工企业。</w:t>
                  </w:r>
                </w:p>
              </w:tc>
              <w:tc>
                <w:tcPr>
                  <w:tcW w:w="427" w:type="pct"/>
                  <w:vAlign w:val="center"/>
                </w:tcPr>
                <w:p w14:paraId="6F327FDC">
                  <w:pPr>
                    <w:pStyle w:val="69"/>
                    <w:kinsoku w:val="0"/>
                    <w:wordWrap w:val="0"/>
                    <w:overflowPunct w:val="0"/>
                    <w:spacing w:line="242" w:lineRule="auto"/>
                    <w:ind w:right="-15"/>
                    <w:jc w:val="center"/>
                    <w:rPr>
                      <w:rFonts w:ascii="Times New Roman" w:hAnsi="Times New Roman" w:cs="Times New Roman"/>
                      <w:color w:val="000000" w:themeColor="text1"/>
                      <w:spacing w:val="-1"/>
                      <w:szCs w:val="21"/>
                      <w:lang w:val="en-US"/>
                      <w14:textFill>
                        <w14:solidFill>
                          <w14:schemeClr w14:val="tx1"/>
                        </w14:solidFill>
                      </w14:textFill>
                    </w:rPr>
                  </w:pPr>
                  <w:r>
                    <w:rPr>
                      <w:rFonts w:ascii="Times New Roman" w:hAnsi="Times New Roman" w:cs="Times New Roman"/>
                      <w:color w:val="000000" w:themeColor="text1"/>
                      <w:spacing w:val="-1"/>
                      <w:szCs w:val="21"/>
                      <w:lang w:val="en-US"/>
                      <w14:textFill>
                        <w14:solidFill>
                          <w14:schemeClr w14:val="tx1"/>
                        </w14:solidFill>
                      </w14:textFill>
                    </w:rPr>
                    <w:t>符合</w:t>
                  </w:r>
                </w:p>
              </w:tc>
            </w:tr>
            <w:tr w14:paraId="4769A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vAlign w:val="center"/>
                </w:tcPr>
                <w:p w14:paraId="1CC5B183">
                  <w:pPr>
                    <w:pStyle w:val="69"/>
                    <w:kinsoku w:val="0"/>
                    <w:wordWrap w:val="0"/>
                    <w:overflowPunct w:val="0"/>
                    <w:spacing w:line="242" w:lineRule="auto"/>
                    <w:ind w:right="-15"/>
                    <w:rPr>
                      <w:rFonts w:ascii="Times New Roman" w:hAnsi="Times New Roman" w:cs="Times New Roman"/>
                      <w:color w:val="000000" w:themeColor="text1"/>
                      <w:spacing w:val="-1"/>
                      <w:szCs w:val="21"/>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《关于加强重点行业涉新污染物建设项目环境影响评价工作的意见》（环环评〔2025〕28号）</w:t>
                  </w:r>
                </w:p>
              </w:tc>
              <w:tc>
                <w:tcPr>
                  <w:tcW w:w="2056" w:type="pct"/>
                  <w:vAlign w:val="center"/>
                </w:tcPr>
                <w:p w14:paraId="12488D3D">
                  <w:pPr>
                    <w:pStyle w:val="107"/>
                    <w:widowControl w:val="0"/>
                    <w:tabs>
                      <w:tab w:val="left" w:pos="0"/>
                    </w:tabs>
                    <w:spacing w:after="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1610" w:type="pct"/>
                  <w:vAlign w:val="center"/>
                </w:tcPr>
                <w:p w14:paraId="249F6937">
                  <w:pPr>
                    <w:pStyle w:val="107"/>
                    <w:widowControl w:val="0"/>
                    <w:tabs>
                      <w:tab w:val="left" w:pos="0"/>
                    </w:tabs>
                    <w:spacing w:after="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本项目使用的碳氢清洗剂为烷烃类，不涉及重点管控新污染物清单、有毒有害污染物名录、优先控制化学品名录以及《关于持久性有机污染物的斯德哥尔摩公约》中污染物，无需开展相关工作。</w:t>
                  </w:r>
                </w:p>
              </w:tc>
              <w:tc>
                <w:tcPr>
                  <w:tcW w:w="427" w:type="pct"/>
                  <w:vAlign w:val="center"/>
                </w:tcPr>
                <w:p w14:paraId="57A7FFBC">
                  <w:pPr>
                    <w:pStyle w:val="107"/>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79AB3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vAlign w:val="center"/>
                </w:tcPr>
                <w:p w14:paraId="373B01B1">
                  <w:pPr>
                    <w:pStyle w:val="69"/>
                    <w:kinsoku w:val="0"/>
                    <w:wordWrap w:val="0"/>
                    <w:overflowPunct w:val="0"/>
                    <w:spacing w:line="242" w:lineRule="auto"/>
                    <w:ind w:right="-15"/>
                    <w:rPr>
                      <w:rFonts w:ascii="Times New Roman" w:hAnsi="Times New Roman" w:cs="Times New Roman"/>
                      <w:color w:val="000000" w:themeColor="text1"/>
                      <w:spacing w:val="-1"/>
                      <w:szCs w:val="21"/>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《关于印发常州市挥发性有机物清洁原料替代工作方案的通知》（常污防攻坚指办〔2021〕 32 号）</w:t>
                  </w:r>
                </w:p>
              </w:tc>
              <w:tc>
                <w:tcPr>
                  <w:tcW w:w="2056" w:type="pct"/>
                  <w:vAlign w:val="center"/>
                </w:tcPr>
                <w:p w14:paraId="7036A7CF">
                  <w:pPr>
                    <w:pStyle w:val="107"/>
                    <w:widowControl w:val="0"/>
                    <w:tabs>
                      <w:tab w:val="left" w:pos="0"/>
                    </w:tabs>
                    <w:spacing w:after="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严格准入条件。禁止建设生产和使用高VOCs 含量的涂料、油墨、胶黏剂等项目。</w:t>
                  </w:r>
                </w:p>
              </w:tc>
              <w:tc>
                <w:tcPr>
                  <w:tcW w:w="1610" w:type="pct"/>
                  <w:vAlign w:val="center"/>
                </w:tcPr>
                <w:p w14:paraId="15DAA6AE">
                  <w:pPr>
                    <w:pStyle w:val="107"/>
                    <w:widowControl w:val="0"/>
                    <w:tabs>
                      <w:tab w:val="left" w:pos="0"/>
                    </w:tabs>
                    <w:spacing w:after="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本项目使用水性清洗剂、水性防锈剂属于低VOCs含量物料；使用的碳氢清洗剂属于有机清洗剂，VOCs含量为746g/L，符合《清洗剂挥发性有机化合物含量限值》（GB 38508-2020）表1限值。</w:t>
                  </w:r>
                </w:p>
              </w:tc>
              <w:tc>
                <w:tcPr>
                  <w:tcW w:w="427" w:type="pct"/>
                  <w:vAlign w:val="center"/>
                </w:tcPr>
                <w:p w14:paraId="33869C0D">
                  <w:pPr>
                    <w:pStyle w:val="107"/>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67EE8A68">
            <w:pPr>
              <w:autoSpaceDE w:val="0"/>
              <w:autoSpaceDN w:val="0"/>
              <w:adjustRightInd w:val="0"/>
              <w:snapToGrid w:val="0"/>
              <w:jc w:val="center"/>
              <w:rPr>
                <w:color w:val="000000" w:themeColor="text1"/>
                <w:kern w:val="0"/>
                <w:sz w:val="24"/>
                <w14:textFill>
                  <w14:solidFill>
                    <w14:schemeClr w14:val="tx1"/>
                  </w14:solidFill>
                </w14:textFill>
              </w:rPr>
            </w:pPr>
          </w:p>
        </w:tc>
      </w:tr>
    </w:tbl>
    <w:p w14:paraId="182EAB22">
      <w:pPr>
        <w:spacing w:line="360" w:lineRule="auto"/>
        <w:outlineLvl w:val="0"/>
        <w:rPr>
          <w:rFonts w:eastAsia="黑体"/>
          <w:color w:val="000000" w:themeColor="text1"/>
          <w:sz w:val="30"/>
          <w14:textFill>
            <w14:solidFill>
              <w14:schemeClr w14:val="tx1"/>
            </w14:solidFill>
          </w14:textFill>
        </w:rPr>
        <w:sectPr>
          <w:pgSz w:w="11906" w:h="16838"/>
          <w:pgMar w:top="1701" w:right="1531" w:bottom="1701" w:left="1531" w:header="851" w:footer="1077" w:gutter="0"/>
          <w:pgNumType w:start="1"/>
          <w:cols w:space="720" w:num="1"/>
          <w:docGrid w:linePitch="312" w:charSpace="0"/>
        </w:sectPr>
      </w:pPr>
    </w:p>
    <w:p w14:paraId="3A41733D">
      <w:pPr>
        <w:pStyle w:val="2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54"/>
      </w:tblGrid>
      <w:tr w14:paraId="6B066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30" w:type="dxa"/>
            <w:vAlign w:val="center"/>
          </w:tcPr>
          <w:p w14:paraId="1A66EDD8">
            <w:pPr>
              <w:pStyle w:val="23"/>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554" w:type="dxa"/>
          </w:tcPr>
          <w:p w14:paraId="6E7E2667">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1.项目概况</w:t>
            </w:r>
          </w:p>
          <w:p w14:paraId="5B5A18A9">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常州市松洋迪锐电机有限公司，成立于2022年6月23日，位于江苏省常州市金坛区华城路1768号。经营范围：一般项目：电机制造(除依法须经批准的项目外，凭营业执照依法自主开展经营活动)。项目地理位置图详见附图1。</w:t>
            </w:r>
          </w:p>
          <w:p w14:paraId="7D6CE762">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常州市松洋迪锐电机有限公司于2023年申报《电机制造项目环境影响报告表》，于2023年6月15日取得常州市生态环境局审批（常金环审[2023]69号）；于2024年3月通过《常州市松洋迪锐电机有限公司电机制造项目》竣工环境保护全部验收</w:t>
            </w:r>
            <w:r>
              <w:rPr>
                <w:color w:val="000000" w:themeColor="text1"/>
                <w14:textFill>
                  <w14:solidFill>
                    <w14:schemeClr w14:val="tx1"/>
                  </w14:solidFill>
                </w14:textFill>
              </w:rPr>
              <w:t>，</w:t>
            </w:r>
            <w:r>
              <w:rPr>
                <w:color w:val="000000" w:themeColor="text1"/>
                <w:sz w:val="24"/>
                <w14:textFill>
                  <w14:solidFill>
                    <w14:schemeClr w14:val="tx1"/>
                  </w14:solidFill>
                </w14:textFill>
              </w:rPr>
              <w:t>产能为50万</w:t>
            </w:r>
            <w:r>
              <w:rPr>
                <w:bCs/>
                <w:color w:val="000000" w:themeColor="text1"/>
                <w:sz w:val="24"/>
                <w14:textFill>
                  <w14:solidFill>
                    <w14:schemeClr w14:val="tx1"/>
                  </w14:solidFill>
                </w14:textFill>
              </w:rPr>
              <w:t>台/a</w:t>
            </w:r>
            <w:r>
              <w:rPr>
                <w:color w:val="000000" w:themeColor="text1"/>
                <w:sz w:val="24"/>
                <w14:textFill>
                  <w14:solidFill>
                    <w14:schemeClr w14:val="tx1"/>
                  </w14:solidFill>
                </w14:textFill>
              </w:rPr>
              <w:t>电机</w:t>
            </w:r>
            <w:r>
              <w:rPr>
                <w:bCs/>
                <w:color w:val="000000" w:themeColor="text1"/>
                <w:sz w:val="24"/>
                <w14:textFill>
                  <w14:solidFill>
                    <w14:schemeClr w14:val="tx1"/>
                  </w14:solidFill>
                </w14:textFill>
              </w:rPr>
              <w:t>。常州市松洋迪锐电机有限公司已取得排污许可登记，登记编号：91320413MABRLWE615001X，有效期限：2023年07月31日至2028年07月30日。</w:t>
            </w:r>
          </w:p>
          <w:p w14:paraId="5F1734C3">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随着企业业务发展，常州市松洋迪锐电机有限公司拟投资300万元，购置超声波清洗线对原生产线进行技术改造，由人工清洗改为自动化清洗，提高生产效率，同时增加自动焊机、充磁机、轴承压机、珩磨机等设备，提升产线，改造完成后，形成年增加50万台电机的生产能力；项目建设内容与备案证内容一致。</w:t>
            </w:r>
          </w:p>
          <w:p w14:paraId="2EEE0156">
            <w:pPr>
              <w:pStyle w:val="69"/>
              <w:spacing w:line="360" w:lineRule="auto"/>
              <w:ind w:firstLine="480" w:firstLineChars="200"/>
              <w:rPr>
                <w:rFonts w:ascii="Times New Roman" w:hAnsi="Times New Roman" w:cs="Times New Roman"/>
                <w:bCs/>
                <w:color w:val="000000" w:themeColor="text1"/>
                <w:sz w:val="24"/>
                <w:lang w:val="en-US" w:bidi="ar-SA"/>
                <w14:textFill>
                  <w14:solidFill>
                    <w14:schemeClr w14:val="tx1"/>
                  </w14:solidFill>
                </w14:textFill>
              </w:rPr>
            </w:pPr>
            <w:r>
              <w:rPr>
                <w:rFonts w:ascii="Times New Roman" w:hAnsi="Times New Roman" w:cs="Times New Roman"/>
                <w:bCs/>
                <w:color w:val="000000" w:themeColor="text1"/>
                <w:sz w:val="24"/>
                <w:lang w:val="en-US" w:bidi="ar-SA"/>
                <w14:textFill>
                  <w14:solidFill>
                    <w14:schemeClr w14:val="tx1"/>
                  </w14:solidFill>
                </w14:textFill>
              </w:rPr>
              <w:t>建设单位于2024年12月10日取得江苏省投资项目备案证（备案证号：</w:t>
            </w:r>
            <w:r>
              <w:rPr>
                <w:rFonts w:ascii="Times New Roman" w:hAnsi="Times New Roman" w:cs="Times New Roman"/>
                <w:bCs/>
                <w:color w:val="000000" w:themeColor="text1"/>
                <w:sz w:val="24"/>
                <w14:textFill>
                  <w14:solidFill>
                    <w14:schemeClr w14:val="tx1"/>
                  </w14:solidFill>
                </w14:textFill>
              </w:rPr>
              <w:t>坛开经发备字</w:t>
            </w:r>
            <w:r>
              <w:rPr>
                <w:rFonts w:ascii="Times New Roman" w:hAnsi="Times New Roman" w:cs="Times New Roman"/>
                <w:bCs/>
                <w:color w:val="000000" w:themeColor="text1"/>
                <w:sz w:val="24"/>
                <w:lang w:val="en-US"/>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2024</w:t>
            </w:r>
            <w:r>
              <w:rPr>
                <w:rFonts w:ascii="Times New Roman" w:hAnsi="Times New Roman" w:cs="Times New Roman"/>
                <w:bCs/>
                <w:color w:val="000000" w:themeColor="text1"/>
                <w:sz w:val="24"/>
                <w:lang w:val="en-US"/>
                <w14:textFill>
                  <w14:solidFill>
                    <w14:schemeClr w14:val="tx1"/>
                  </w14:solidFill>
                </w14:textFill>
              </w:rPr>
              <w:t>]267</w:t>
            </w:r>
            <w:r>
              <w:rPr>
                <w:rFonts w:ascii="Times New Roman" w:hAnsi="Times New Roman" w:cs="Times New Roman"/>
                <w:bCs/>
                <w:color w:val="000000" w:themeColor="text1"/>
                <w:sz w:val="24"/>
                <w14:textFill>
                  <w14:solidFill>
                    <w14:schemeClr w14:val="tx1"/>
                  </w14:solidFill>
                </w14:textFill>
              </w:rPr>
              <w:t>号</w:t>
            </w:r>
            <w:r>
              <w:rPr>
                <w:rFonts w:ascii="Times New Roman" w:hAnsi="Times New Roman" w:cs="Times New Roman"/>
                <w:bCs/>
                <w:color w:val="000000" w:themeColor="text1"/>
                <w:sz w:val="24"/>
                <w:lang w:val="en-US" w:bidi="ar-SA"/>
                <w14:textFill>
                  <w14:solidFill>
                    <w14:schemeClr w14:val="tx1"/>
                  </w14:solidFill>
                </w14:textFill>
              </w:rPr>
              <w:t>），项目代码：2412-320458-89-02-103625；技改完成后，电机年产能新增50万台，全厂形成年产电机100万台的生产能力。</w:t>
            </w:r>
          </w:p>
          <w:p w14:paraId="43FCCD8F">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依据《中华人民共和国环境影响评价法》和国务院第682号令《建设项目环境保护管理条例》（2017年修订）及《建设项目环境影响评价分类管理名录》（2021年版）的有关规定，本项目属于“三十五、电气机械和器材制造业 38”中的“77 电机制造381-其他（仅分割、焊接、组装的除外；年用非溶剂型低VOCs含量涂料10吨以下的除外）”，本项目应编制环境影响报告表，为此，常州市松洋迪锐电机有限公司委托常州爱森环保科技有限公司承担该项目的环境影响评价工作，常州爱森环保科技有限公司接受委托后，对项目拟建现场进行了踏勘，在资料收集的基础上，根据环评技术导则及其它相关文件，并在征求了当地环保行政主管部门的意见后，编制了该项目的环境影响报告表，提交给建设单位上报主管部门审批。</w:t>
            </w:r>
          </w:p>
          <w:p w14:paraId="374AA55A">
            <w:pPr>
              <w:spacing w:line="360" w:lineRule="auto"/>
              <w:ind w:firstLine="478" w:firstLineChars="200"/>
              <w:rPr>
                <w:b/>
                <w:bCs/>
                <w:color w:val="000000" w:themeColor="text1"/>
                <w:spacing w:val="-1"/>
                <w:sz w:val="24"/>
                <w14:textFill>
                  <w14:solidFill>
                    <w14:schemeClr w14:val="tx1"/>
                  </w14:solidFill>
                </w14:textFill>
              </w:rPr>
            </w:pPr>
            <w:r>
              <w:rPr>
                <w:b/>
                <w:bCs/>
                <w:color w:val="000000" w:themeColor="text1"/>
                <w:spacing w:val="-1"/>
                <w:sz w:val="24"/>
                <w14:textFill>
                  <w14:solidFill>
                    <w14:schemeClr w14:val="tx1"/>
                  </w14:solidFill>
                </w14:textFill>
              </w:rPr>
              <w:t>2.主要产品及产能</w:t>
            </w:r>
          </w:p>
          <w:p w14:paraId="1C30569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本项目产品方案见表2-1。 </w:t>
            </w:r>
          </w:p>
          <w:p w14:paraId="42F3F2C6">
            <w:pPr>
              <w:pStyle w:val="56"/>
              <w:rPr>
                <w:color w:val="000000" w:themeColor="text1"/>
                <w:sz w:val="24"/>
                <w14:textFill>
                  <w14:solidFill>
                    <w14:schemeClr w14:val="tx1"/>
                  </w14:solidFill>
                </w14:textFill>
              </w:rPr>
            </w:pPr>
            <w:r>
              <w:rPr>
                <w:color w:val="000000" w:themeColor="text1"/>
                <w:sz w:val="24"/>
                <w14:textFill>
                  <w14:solidFill>
                    <w14:schemeClr w14:val="tx1"/>
                  </w14:solidFill>
                </w14:textFill>
              </w:rPr>
              <w:t>表2-1  本项目产品方案</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811"/>
              <w:gridCol w:w="1663"/>
              <w:gridCol w:w="987"/>
              <w:gridCol w:w="931"/>
              <w:gridCol w:w="947"/>
              <w:gridCol w:w="1002"/>
            </w:tblGrid>
            <w:tr w14:paraId="32C3A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7" w:hRule="atLeast"/>
                <w:jc w:val="center"/>
              </w:trPr>
              <w:tc>
                <w:tcPr>
                  <w:tcW w:w="596" w:type="pct"/>
                  <w:vMerge w:val="restart"/>
                  <w:vAlign w:val="center"/>
                </w:tcPr>
                <w:p w14:paraId="7CFF7AD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产品名称</w:t>
                  </w:r>
                </w:p>
              </w:tc>
              <w:tc>
                <w:tcPr>
                  <w:tcW w:w="1086" w:type="pct"/>
                  <w:vMerge w:val="restart"/>
                  <w:vAlign w:val="center"/>
                </w:tcPr>
                <w:p w14:paraId="7B27F51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照片</w:t>
                  </w:r>
                </w:p>
              </w:tc>
              <w:tc>
                <w:tcPr>
                  <w:tcW w:w="997" w:type="pct"/>
                  <w:vMerge w:val="restart"/>
                  <w:vAlign w:val="center"/>
                </w:tcPr>
                <w:p w14:paraId="6CD18A8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产品规格</w:t>
                  </w:r>
                </w:p>
              </w:tc>
              <w:tc>
                <w:tcPr>
                  <w:tcW w:w="1718" w:type="pct"/>
                  <w:gridSpan w:val="3"/>
                  <w:vAlign w:val="center"/>
                </w:tcPr>
                <w:p w14:paraId="0C10D95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设计能力（万台/a）</w:t>
                  </w:r>
                </w:p>
              </w:tc>
              <w:tc>
                <w:tcPr>
                  <w:tcW w:w="600" w:type="pct"/>
                  <w:vMerge w:val="restart"/>
                  <w:vAlign w:val="center"/>
                </w:tcPr>
                <w:p w14:paraId="174931B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年运行时间</w:t>
                  </w:r>
                </w:p>
              </w:tc>
            </w:tr>
            <w:tr w14:paraId="0D916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6" w:type="pct"/>
                  <w:vMerge w:val="continue"/>
                  <w:vAlign w:val="center"/>
                </w:tcPr>
                <w:p w14:paraId="2486F2CA">
                  <w:pPr>
                    <w:jc w:val="center"/>
                    <w:rPr>
                      <w:bCs/>
                      <w:color w:val="000000" w:themeColor="text1"/>
                      <w:szCs w:val="21"/>
                      <w14:textFill>
                        <w14:solidFill>
                          <w14:schemeClr w14:val="tx1"/>
                        </w14:solidFill>
                      </w14:textFill>
                    </w:rPr>
                  </w:pPr>
                </w:p>
              </w:tc>
              <w:tc>
                <w:tcPr>
                  <w:tcW w:w="1086" w:type="pct"/>
                  <w:vMerge w:val="continue"/>
                  <w:vAlign w:val="center"/>
                </w:tcPr>
                <w:p w14:paraId="12A9E517">
                  <w:pPr>
                    <w:jc w:val="center"/>
                    <w:rPr>
                      <w:bCs/>
                      <w:color w:val="000000" w:themeColor="text1"/>
                      <w:szCs w:val="21"/>
                      <w14:textFill>
                        <w14:solidFill>
                          <w14:schemeClr w14:val="tx1"/>
                        </w14:solidFill>
                      </w14:textFill>
                    </w:rPr>
                  </w:pPr>
                </w:p>
              </w:tc>
              <w:tc>
                <w:tcPr>
                  <w:tcW w:w="997" w:type="pct"/>
                  <w:vMerge w:val="continue"/>
                  <w:vAlign w:val="center"/>
                </w:tcPr>
                <w:p w14:paraId="7E066000">
                  <w:pPr>
                    <w:jc w:val="center"/>
                    <w:rPr>
                      <w:bCs/>
                      <w:color w:val="000000" w:themeColor="text1"/>
                      <w:szCs w:val="21"/>
                      <w14:textFill>
                        <w14:solidFill>
                          <w14:schemeClr w14:val="tx1"/>
                        </w14:solidFill>
                      </w14:textFill>
                    </w:rPr>
                  </w:pPr>
                </w:p>
              </w:tc>
              <w:tc>
                <w:tcPr>
                  <w:tcW w:w="592" w:type="pct"/>
                  <w:vAlign w:val="center"/>
                </w:tcPr>
                <w:p w14:paraId="01B7658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技改前</w:t>
                  </w:r>
                </w:p>
              </w:tc>
              <w:tc>
                <w:tcPr>
                  <w:tcW w:w="558" w:type="pct"/>
                  <w:vAlign w:val="center"/>
                </w:tcPr>
                <w:p w14:paraId="25D3ABF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技改后</w:t>
                  </w:r>
                </w:p>
              </w:tc>
              <w:tc>
                <w:tcPr>
                  <w:tcW w:w="567" w:type="pct"/>
                  <w:vAlign w:val="center"/>
                </w:tcPr>
                <w:p w14:paraId="6160BCB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变化量</w:t>
                  </w:r>
                </w:p>
              </w:tc>
              <w:tc>
                <w:tcPr>
                  <w:tcW w:w="600" w:type="pct"/>
                  <w:vMerge w:val="continue"/>
                  <w:vAlign w:val="center"/>
                </w:tcPr>
                <w:p w14:paraId="16995D93">
                  <w:pPr>
                    <w:jc w:val="center"/>
                    <w:rPr>
                      <w:bCs/>
                      <w:color w:val="000000" w:themeColor="text1"/>
                      <w:szCs w:val="21"/>
                      <w14:textFill>
                        <w14:solidFill>
                          <w14:schemeClr w14:val="tx1"/>
                        </w14:solidFill>
                      </w14:textFill>
                    </w:rPr>
                  </w:pPr>
                </w:p>
              </w:tc>
            </w:tr>
            <w:tr w14:paraId="57A03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596" w:type="pct"/>
                  <w:vAlign w:val="center"/>
                </w:tcPr>
                <w:p w14:paraId="59443FA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电机</w:t>
                  </w:r>
                </w:p>
              </w:tc>
              <w:tc>
                <w:tcPr>
                  <w:tcW w:w="1086" w:type="pct"/>
                  <w:vAlign w:val="center"/>
                </w:tcPr>
                <w:p w14:paraId="67AE56F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drawing>
                      <wp:inline distT="0" distB="0" distL="114300" distR="114300">
                        <wp:extent cx="955040" cy="809625"/>
                        <wp:effectExtent l="0" t="0" r="5080" b="13335"/>
                        <wp:docPr id="29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8"/>
                                <pic:cNvPicPr>
                                  <a:picLocks noChangeAspect="1"/>
                                </pic:cNvPicPr>
                              </pic:nvPicPr>
                              <pic:blipFill>
                                <a:blip r:embed="rId9"/>
                                <a:stretch>
                                  <a:fillRect/>
                                </a:stretch>
                              </pic:blipFill>
                              <pic:spPr>
                                <a:xfrm>
                                  <a:off x="0" y="0"/>
                                  <a:ext cx="955040" cy="809625"/>
                                </a:xfrm>
                                <a:prstGeom prst="rect">
                                  <a:avLst/>
                                </a:prstGeom>
                                <a:noFill/>
                                <a:ln>
                                  <a:noFill/>
                                </a:ln>
                              </pic:spPr>
                            </pic:pic>
                          </a:graphicData>
                        </a:graphic>
                      </wp:inline>
                    </w:drawing>
                  </w:r>
                </w:p>
              </w:tc>
              <w:tc>
                <w:tcPr>
                  <w:tcW w:w="997" w:type="pct"/>
                  <w:vAlign w:val="center"/>
                </w:tcPr>
                <w:p w14:paraId="3B55EC5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典型规格：长度57.2mm、</w:t>
                  </w:r>
                  <w:r>
                    <w:rPr>
                      <w:bCs/>
                      <w:color w:val="000000" w:themeColor="text1"/>
                      <w:szCs w:val="21"/>
                      <w14:textFill>
                        <w14:solidFill>
                          <w14:schemeClr w14:val="tx1"/>
                        </w14:solidFill>
                      </w14:textFill>
                    </w:rPr>
                    <w:t>宽度</w:t>
                  </w:r>
                  <w:r>
                    <w:rPr>
                      <w:rFonts w:hint="eastAsia"/>
                      <w:bCs/>
                      <w:color w:val="000000" w:themeColor="text1"/>
                      <w:szCs w:val="21"/>
                      <w14:textFill>
                        <w14:solidFill>
                          <w14:schemeClr w14:val="tx1"/>
                        </w14:solidFill>
                      </w14:textFill>
                    </w:rPr>
                    <w:t>57.2m</w:t>
                  </w:r>
                  <w:r>
                    <w:rPr>
                      <w:bCs/>
                      <w:color w:val="000000" w:themeColor="text1"/>
                      <w:szCs w:val="21"/>
                      <w14:textFill>
                        <w14:solidFill>
                          <w14:schemeClr w14:val="tx1"/>
                        </w14:solidFill>
                      </w14:textFill>
                    </w:rPr>
                    <w:t>m、高度</w:t>
                  </w:r>
                  <w:r>
                    <w:rPr>
                      <w:rFonts w:hint="eastAsia"/>
                      <w:bCs/>
                      <w:color w:val="000000" w:themeColor="text1"/>
                      <w:szCs w:val="21"/>
                      <w14:textFill>
                        <w14:solidFill>
                          <w14:schemeClr w14:val="tx1"/>
                        </w14:solidFill>
                      </w14:textFill>
                    </w:rPr>
                    <w:t>97.2m</w:t>
                  </w:r>
                  <w:r>
                    <w:rPr>
                      <w:bCs/>
                      <w:color w:val="000000" w:themeColor="text1"/>
                      <w:szCs w:val="21"/>
                      <w14:textFill>
                        <w14:solidFill>
                          <w14:schemeClr w14:val="tx1"/>
                        </w14:solidFill>
                      </w14:textFill>
                    </w:rPr>
                    <w:t>m</w:t>
                  </w:r>
                </w:p>
              </w:tc>
              <w:tc>
                <w:tcPr>
                  <w:tcW w:w="592" w:type="pct"/>
                  <w:vAlign w:val="center"/>
                </w:tcPr>
                <w:p w14:paraId="44FFEB1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w:t>
                  </w:r>
                </w:p>
              </w:tc>
              <w:tc>
                <w:tcPr>
                  <w:tcW w:w="558" w:type="pct"/>
                  <w:vAlign w:val="center"/>
                </w:tcPr>
                <w:p w14:paraId="0A62954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567" w:type="pct"/>
                  <w:vAlign w:val="center"/>
                </w:tcPr>
                <w:p w14:paraId="2761A3C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w:t>
                  </w:r>
                </w:p>
              </w:tc>
              <w:tc>
                <w:tcPr>
                  <w:tcW w:w="600" w:type="pct"/>
                  <w:vAlign w:val="center"/>
                </w:tcPr>
                <w:p w14:paraId="431AE20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3600h</w:t>
                  </w:r>
                </w:p>
              </w:tc>
            </w:tr>
          </w:tbl>
          <w:p w14:paraId="0B18A880">
            <w:pPr>
              <w:pStyle w:val="9"/>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本项目生产的电机广泛应用于工业、交通运输、家用电器、农业机械、医疗设备等多个领域，为各种设备提供动力和支持。</w:t>
            </w:r>
          </w:p>
          <w:p w14:paraId="78422226">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产品质量标准</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055"/>
              <w:gridCol w:w="4280"/>
            </w:tblGrid>
            <w:tr w14:paraId="1D2DD5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009C23AC">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w:t>
                  </w:r>
                </w:p>
              </w:tc>
              <w:tc>
                <w:tcPr>
                  <w:tcW w:w="2567" w:type="pct"/>
                  <w:vAlign w:val="center"/>
                </w:tcPr>
                <w:p w14:paraId="756C3EC9">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指标</w:t>
                  </w:r>
                </w:p>
              </w:tc>
            </w:tr>
            <w:tr w14:paraId="617540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372BAAB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相数</w:t>
                  </w:r>
                </w:p>
              </w:tc>
              <w:tc>
                <w:tcPr>
                  <w:tcW w:w="2567" w:type="pct"/>
                  <w:vAlign w:val="center"/>
                </w:tcPr>
                <w:p w14:paraId="167B79CF">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r>
            <w:tr w14:paraId="3FD183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5C40E67F">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步距角</w:t>
                  </w:r>
                </w:p>
              </w:tc>
              <w:tc>
                <w:tcPr>
                  <w:tcW w:w="2567" w:type="pct"/>
                  <w:vAlign w:val="center"/>
                </w:tcPr>
                <w:p w14:paraId="5EA8926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1.8°</w:t>
                  </w:r>
                </w:p>
              </w:tc>
            </w:tr>
            <w:tr w14:paraId="2558CE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5411E51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绝缘电阻</w:t>
                  </w:r>
                </w:p>
              </w:tc>
              <w:tc>
                <w:tcPr>
                  <w:tcW w:w="2567" w:type="pct"/>
                  <w:vAlign w:val="center"/>
                </w:tcPr>
                <w:p w14:paraId="5ACD2D4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100</w:t>
                  </w:r>
                  <w:r>
                    <w:rPr>
                      <w:bCs/>
                      <w:color w:val="000000" w:themeColor="text1"/>
                      <w:szCs w:val="21"/>
                      <w14:textFill>
                        <w14:solidFill>
                          <w14:schemeClr w14:val="tx1"/>
                        </w14:solidFill>
                      </w14:textFill>
                    </w:rPr>
                    <w:t>MΩMin</w:t>
                  </w:r>
                  <w:r>
                    <w:rPr>
                      <w:rFonts w:hint="eastAsia"/>
                      <w:bCs/>
                      <w:color w:val="000000" w:themeColor="text1"/>
                      <w:szCs w:val="21"/>
                      <w14:textFill>
                        <w14:solidFill>
                          <w14:schemeClr w14:val="tx1"/>
                        </w14:solidFill>
                      </w14:textFill>
                    </w:rPr>
                    <w:t>，500VDC</w:t>
                  </w:r>
                </w:p>
              </w:tc>
            </w:tr>
            <w:tr w14:paraId="64CFB5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19B7114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绝缘等级</w:t>
                  </w:r>
                </w:p>
              </w:tc>
              <w:tc>
                <w:tcPr>
                  <w:tcW w:w="2567" w:type="pct"/>
                  <w:vAlign w:val="center"/>
                </w:tcPr>
                <w:p w14:paraId="3CEAAF6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w:t>
                  </w:r>
                </w:p>
              </w:tc>
            </w:tr>
            <w:tr w14:paraId="294C4D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7AC7FE2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转子惯量</w:t>
                  </w:r>
                </w:p>
              </w:tc>
              <w:tc>
                <w:tcPr>
                  <w:tcW w:w="2567" w:type="pct"/>
                  <w:vAlign w:val="center"/>
                </w:tcPr>
                <w:p w14:paraId="75BE5DF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450g.cm</w:t>
                  </w:r>
                  <w:r>
                    <w:rPr>
                      <w:rFonts w:hint="eastAsia"/>
                      <w:bCs/>
                      <w:color w:val="000000" w:themeColor="text1"/>
                      <w:szCs w:val="21"/>
                      <w:vertAlign w:val="superscript"/>
                      <w14:textFill>
                        <w14:solidFill>
                          <w14:schemeClr w14:val="tx1"/>
                        </w14:solidFill>
                      </w14:textFill>
                    </w:rPr>
                    <w:t>2</w:t>
                  </w:r>
                </w:p>
              </w:tc>
            </w:tr>
            <w:tr w14:paraId="36183C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08A4A63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相电流（A）</w:t>
                  </w:r>
                </w:p>
              </w:tc>
              <w:tc>
                <w:tcPr>
                  <w:tcW w:w="2567" w:type="pct"/>
                  <w:vAlign w:val="center"/>
                </w:tcPr>
                <w:p w14:paraId="77D383E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p>
              </w:tc>
            </w:tr>
            <w:tr w14:paraId="328833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3F35101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相电阻（</w:t>
                  </w:r>
                  <w:r>
                    <w:rPr>
                      <w:bCs/>
                      <w:color w:val="000000" w:themeColor="text1"/>
                      <w:szCs w:val="21"/>
                      <w14:textFill>
                        <w14:solidFill>
                          <w14:schemeClr w14:val="tx1"/>
                        </w14:solidFill>
                      </w14:textFill>
                    </w:rPr>
                    <w:t>Ω</w:t>
                  </w:r>
                  <w:r>
                    <w:rPr>
                      <w:rFonts w:hint="eastAsia"/>
                      <w:bCs/>
                      <w:color w:val="000000" w:themeColor="text1"/>
                      <w:szCs w:val="21"/>
                      <w14:textFill>
                        <w14:solidFill>
                          <w14:schemeClr w14:val="tx1"/>
                        </w14:solidFill>
                      </w14:textFill>
                    </w:rPr>
                    <w:t>）</w:t>
                  </w:r>
                </w:p>
              </w:tc>
              <w:tc>
                <w:tcPr>
                  <w:tcW w:w="2567" w:type="pct"/>
                  <w:vAlign w:val="center"/>
                </w:tcPr>
                <w:p w14:paraId="174BFAF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0.38</w:t>
                  </w:r>
                </w:p>
              </w:tc>
            </w:tr>
            <w:tr w14:paraId="7DAA0D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475B188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相电感(mH)</w:t>
                  </w:r>
                </w:p>
              </w:tc>
              <w:tc>
                <w:tcPr>
                  <w:tcW w:w="2567" w:type="pct"/>
                  <w:vAlign w:val="center"/>
                </w:tcPr>
                <w:p w14:paraId="188EB40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1.75</w:t>
                  </w:r>
                </w:p>
              </w:tc>
            </w:tr>
            <w:tr w14:paraId="6139FF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5AA4304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保持转矩(N.cm)</w:t>
                  </w:r>
                </w:p>
              </w:tc>
              <w:tc>
                <w:tcPr>
                  <w:tcW w:w="2567" w:type="pct"/>
                  <w:vAlign w:val="center"/>
                </w:tcPr>
                <w:p w14:paraId="5530C43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230</w:t>
                  </w:r>
                </w:p>
              </w:tc>
            </w:tr>
            <w:tr w14:paraId="23FEAA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32" w:type="pct"/>
                  <w:vAlign w:val="center"/>
                </w:tcPr>
                <w:p w14:paraId="1834571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电机特殊特征描述</w:t>
                  </w:r>
                </w:p>
              </w:tc>
              <w:tc>
                <w:tcPr>
                  <w:tcW w:w="2567" w:type="pct"/>
                  <w:vAlign w:val="center"/>
                </w:tcPr>
                <w:p w14:paraId="280817B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端盖光亮</w:t>
                  </w:r>
                </w:p>
              </w:tc>
            </w:tr>
          </w:tbl>
          <w:p w14:paraId="624011E2">
            <w:pPr>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3.建设项目必要性</w:t>
            </w:r>
          </w:p>
          <w:p w14:paraId="10C30F6F">
            <w:pPr>
              <w:pStyle w:val="9"/>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原项目端盖清洗委外加工，清洗质量无法把控。本项目为提高产品质量，提高产品竞争力，减少不良率，对工艺进行改进，增加端盖的清洗工段。</w:t>
            </w:r>
          </w:p>
          <w:p w14:paraId="35C2B2DA">
            <w:pPr>
              <w:pStyle w:val="9"/>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企业碳氢清洗剂用途主要端盖工件的清洗，由于产品的严格标准，需要保证工件表面的清洁（主要是清洗工件表面可能残留的油污等），水基清洗剂很难将油污完全清洗，因此需选用溶剂型清洗剂将残留油污彻底清洗。碳氢清洗剂不可替代说明详见附件14。</w:t>
            </w:r>
          </w:p>
          <w:p w14:paraId="7B815E01">
            <w:pPr>
              <w:pStyle w:val="9"/>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同时，企业减少密封胶的使用，替换更清洁的水性清洗剂，减少污染物排放，对环境友好。</w:t>
            </w:r>
          </w:p>
          <w:p w14:paraId="6BF269DE">
            <w:pPr>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 xml:space="preserve">.劳动定员及工作制度 </w:t>
            </w:r>
          </w:p>
          <w:p w14:paraId="04996F94">
            <w:pPr>
              <w:pStyle w:val="9"/>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员工：新增10人</w:t>
            </w:r>
            <w:r>
              <w:rPr>
                <w:rFonts w:hint="eastAsia"/>
                <w:color w:val="000000" w:themeColor="text1"/>
                <w:sz w:val="24"/>
                <w:szCs w:val="24"/>
                <w14:textFill>
                  <w14:solidFill>
                    <w14:schemeClr w14:val="tx1"/>
                  </w14:solidFill>
                </w14:textFill>
              </w:rPr>
              <w:t>，全厂员工共20人</w:t>
            </w:r>
            <w:r>
              <w:rPr>
                <w:color w:val="000000" w:themeColor="text1"/>
                <w:sz w:val="24"/>
                <w:szCs w:val="24"/>
                <w14:textFill>
                  <w14:solidFill>
                    <w14:schemeClr w14:val="tx1"/>
                  </w14:solidFill>
                </w14:textFill>
              </w:rPr>
              <w:t>；</w:t>
            </w:r>
          </w:p>
          <w:p w14:paraId="6ED2D195">
            <w:pPr>
              <w:pStyle w:val="9"/>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工作制度：一年工作300天，白班制，一班12小时，年工作时间3600h。</w:t>
            </w:r>
          </w:p>
          <w:p w14:paraId="43442FB0">
            <w:pPr>
              <w:pStyle w:val="9"/>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w:t>
            </w:r>
            <w:r>
              <w:rPr>
                <w:color w:val="000000" w:themeColor="text1"/>
                <w:sz w:val="24"/>
                <w:szCs w:val="24"/>
                <w14:textFill>
                  <w14:solidFill>
                    <w14:schemeClr w14:val="tx1"/>
                  </w14:solidFill>
                </w14:textFill>
              </w:rPr>
              <w:t>本项目不设置食堂、宿舍等其他生活设施。</w:t>
            </w:r>
          </w:p>
          <w:p w14:paraId="39B80083">
            <w:pPr>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.主体、公用及辅助工程</w:t>
            </w:r>
          </w:p>
          <w:p w14:paraId="0A23E5C9">
            <w:pPr>
              <w:pStyle w:val="56"/>
              <w:spacing w:line="360" w:lineRule="auto"/>
              <w:ind w:firstLine="472" w:firstLineChars="200"/>
              <w:jc w:val="both"/>
              <w:rPr>
                <w:b w:val="0"/>
                <w:bCs/>
                <w:color w:val="000000" w:themeColor="text1"/>
                <w:spacing w:val="-2"/>
                <w:sz w:val="24"/>
                <w14:textFill>
                  <w14:solidFill>
                    <w14:schemeClr w14:val="tx1"/>
                  </w14:solidFill>
                </w14:textFill>
              </w:rPr>
            </w:pPr>
            <w:r>
              <w:rPr>
                <w:b w:val="0"/>
                <w:bCs/>
                <w:color w:val="000000" w:themeColor="text1"/>
                <w:spacing w:val="-2"/>
                <w:sz w:val="24"/>
                <w14:textFill>
                  <w14:solidFill>
                    <w14:schemeClr w14:val="tx1"/>
                  </w14:solidFill>
                </w14:textFill>
              </w:rPr>
              <w:t>本项目位于江苏省常州市金坛区华城路1768号，项目建成后，主体、公用及辅助工程组成详见表2-2。</w:t>
            </w:r>
          </w:p>
          <w:p w14:paraId="2D96AA58">
            <w:pPr>
              <w:pStyle w:val="56"/>
              <w:rPr>
                <w:color w:val="000000" w:themeColor="text1"/>
                <w:sz w:val="24"/>
                <w14:textFill>
                  <w14:solidFill>
                    <w14:schemeClr w14:val="tx1"/>
                  </w14:solidFill>
                </w14:textFill>
              </w:rPr>
            </w:pPr>
            <w:r>
              <w:rPr>
                <w:color w:val="000000" w:themeColor="text1"/>
                <w:sz w:val="24"/>
                <w14:textFill>
                  <w14:solidFill>
                    <w14:schemeClr w14:val="tx1"/>
                  </w14:solidFill>
                </w14:textFill>
              </w:rPr>
              <w:t>表2-2 本项目主体、公用及辅助工程一览表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4"/>
              <w:gridCol w:w="407"/>
              <w:gridCol w:w="707"/>
              <w:gridCol w:w="584"/>
              <w:gridCol w:w="1386"/>
              <w:gridCol w:w="1548"/>
              <w:gridCol w:w="1496"/>
              <w:gridCol w:w="1556"/>
            </w:tblGrid>
            <w:tr w14:paraId="01879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1" w:hRule="atLeast"/>
                <w:jc w:val="center"/>
              </w:trPr>
              <w:tc>
                <w:tcPr>
                  <w:tcW w:w="392" w:type="pct"/>
                  <w:vMerge w:val="restart"/>
                  <w:vAlign w:val="center"/>
                </w:tcPr>
                <w:p w14:paraId="38CE53CD">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类别</w:t>
                  </w:r>
                </w:p>
              </w:tc>
              <w:tc>
                <w:tcPr>
                  <w:tcW w:w="1018" w:type="pct"/>
                  <w:gridSpan w:val="3"/>
                  <w:vMerge w:val="restart"/>
                  <w:vAlign w:val="center"/>
                </w:tcPr>
                <w:p w14:paraId="72E44A26">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建设名称</w:t>
                  </w:r>
                </w:p>
              </w:tc>
              <w:tc>
                <w:tcPr>
                  <w:tcW w:w="2656" w:type="pct"/>
                  <w:gridSpan w:val="3"/>
                  <w:vAlign w:val="center"/>
                </w:tcPr>
                <w:p w14:paraId="3D2198C7">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设计能力</w:t>
                  </w:r>
                </w:p>
              </w:tc>
              <w:tc>
                <w:tcPr>
                  <w:tcW w:w="932" w:type="pct"/>
                  <w:vMerge w:val="restart"/>
                  <w:vAlign w:val="center"/>
                </w:tcPr>
                <w:p w14:paraId="4D0316F3">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备注</w:t>
                  </w:r>
                </w:p>
              </w:tc>
            </w:tr>
            <w:tr w14:paraId="43AEB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1" w:hRule="atLeast"/>
                <w:jc w:val="center"/>
              </w:trPr>
              <w:tc>
                <w:tcPr>
                  <w:tcW w:w="392" w:type="pct"/>
                  <w:vMerge w:val="continue"/>
                  <w:vAlign w:val="center"/>
                </w:tcPr>
                <w:p w14:paraId="7988784F">
                  <w:pPr>
                    <w:pStyle w:val="59"/>
                    <w:ind w:left="0"/>
                    <w:rPr>
                      <w:color w:val="000000" w:themeColor="text1"/>
                      <w14:textFill>
                        <w14:solidFill>
                          <w14:schemeClr w14:val="tx1"/>
                        </w14:solidFill>
                      </w14:textFill>
                    </w:rPr>
                  </w:pPr>
                </w:p>
              </w:tc>
              <w:tc>
                <w:tcPr>
                  <w:tcW w:w="1018" w:type="pct"/>
                  <w:gridSpan w:val="3"/>
                  <w:vMerge w:val="continue"/>
                  <w:vAlign w:val="center"/>
                </w:tcPr>
                <w:p w14:paraId="3E838B00">
                  <w:pPr>
                    <w:pStyle w:val="59"/>
                    <w:ind w:left="0"/>
                    <w:rPr>
                      <w:color w:val="000000" w:themeColor="text1"/>
                      <w14:textFill>
                        <w14:solidFill>
                          <w14:schemeClr w14:val="tx1"/>
                        </w14:solidFill>
                      </w14:textFill>
                    </w:rPr>
                  </w:pPr>
                </w:p>
              </w:tc>
              <w:tc>
                <w:tcPr>
                  <w:tcW w:w="831" w:type="pct"/>
                  <w:vAlign w:val="center"/>
                </w:tcPr>
                <w:p w14:paraId="08CE6B10">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技改前</w:t>
                  </w:r>
                </w:p>
              </w:tc>
              <w:tc>
                <w:tcPr>
                  <w:tcW w:w="928" w:type="pct"/>
                  <w:vAlign w:val="center"/>
                </w:tcPr>
                <w:p w14:paraId="746415E2">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技改内容</w:t>
                  </w:r>
                </w:p>
              </w:tc>
              <w:tc>
                <w:tcPr>
                  <w:tcW w:w="896" w:type="pct"/>
                  <w:vAlign w:val="center"/>
                </w:tcPr>
                <w:p w14:paraId="47ADD262">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技改后全厂</w:t>
                  </w:r>
                </w:p>
              </w:tc>
              <w:tc>
                <w:tcPr>
                  <w:tcW w:w="932" w:type="pct"/>
                  <w:vMerge w:val="continue"/>
                  <w:vAlign w:val="center"/>
                </w:tcPr>
                <w:p w14:paraId="04E7465A">
                  <w:pPr>
                    <w:pStyle w:val="59"/>
                    <w:ind w:left="0"/>
                    <w:rPr>
                      <w:b/>
                      <w:color w:val="000000" w:themeColor="text1"/>
                      <w14:textFill>
                        <w14:solidFill>
                          <w14:schemeClr w14:val="tx1"/>
                        </w14:solidFill>
                      </w14:textFill>
                    </w:rPr>
                  </w:pPr>
                </w:p>
              </w:tc>
            </w:tr>
            <w:tr w14:paraId="08A8B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392" w:type="pct"/>
                  <w:vMerge w:val="restart"/>
                  <w:vAlign w:val="center"/>
                </w:tcPr>
                <w:p w14:paraId="15069F9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1018" w:type="pct"/>
                  <w:gridSpan w:val="3"/>
                  <w:vAlign w:val="center"/>
                </w:tcPr>
                <w:p w14:paraId="03CF96E6">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1号楼5F</w:t>
                  </w:r>
                  <w:r>
                    <w:rPr>
                      <w:rFonts w:hint="eastAsia"/>
                      <w:color w:val="000000" w:themeColor="text1"/>
                      <w14:textFill>
                        <w14:solidFill>
                          <w14:schemeClr w14:val="tx1"/>
                        </w14:solidFill>
                      </w14:textFill>
                    </w:rPr>
                    <w:t>车间</w:t>
                  </w:r>
                </w:p>
              </w:tc>
              <w:tc>
                <w:tcPr>
                  <w:tcW w:w="831" w:type="pct"/>
                  <w:vAlign w:val="center"/>
                </w:tcPr>
                <w:p w14:paraId="720A325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面积816m</w:t>
                  </w:r>
                  <w:r>
                    <w:rPr>
                      <w:color w:val="000000" w:themeColor="text1"/>
                      <w:vertAlign w:val="superscript"/>
                      <w14:textFill>
                        <w14:solidFill>
                          <w14:schemeClr w14:val="tx1"/>
                        </w14:solidFill>
                      </w14:textFill>
                    </w:rPr>
                    <w:t>2</w:t>
                  </w:r>
                </w:p>
              </w:tc>
              <w:tc>
                <w:tcPr>
                  <w:tcW w:w="928" w:type="pct"/>
                  <w:vAlign w:val="center"/>
                </w:tcPr>
                <w:p w14:paraId="3BBB455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w:t>
                  </w:r>
                </w:p>
              </w:tc>
              <w:tc>
                <w:tcPr>
                  <w:tcW w:w="896" w:type="pct"/>
                  <w:vAlign w:val="center"/>
                </w:tcPr>
                <w:p w14:paraId="596B26F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面积816m</w:t>
                  </w:r>
                  <w:r>
                    <w:rPr>
                      <w:color w:val="000000" w:themeColor="text1"/>
                      <w:vertAlign w:val="superscript"/>
                      <w14:textFill>
                        <w14:solidFill>
                          <w14:schemeClr w14:val="tx1"/>
                        </w14:solidFill>
                      </w14:textFill>
                    </w:rPr>
                    <w:t>2</w:t>
                  </w:r>
                </w:p>
              </w:tc>
              <w:tc>
                <w:tcPr>
                  <w:tcW w:w="932" w:type="pct"/>
                  <w:vMerge w:val="restart"/>
                  <w:vAlign w:val="center"/>
                </w:tcPr>
                <w:p w14:paraId="132BA85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总面积为1262m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，依托现有</w:t>
                  </w:r>
                </w:p>
              </w:tc>
            </w:tr>
            <w:tr w14:paraId="6DD75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392" w:type="pct"/>
                  <w:vMerge w:val="continue"/>
                  <w:vAlign w:val="center"/>
                </w:tcPr>
                <w:p w14:paraId="1364EE11">
                  <w:pPr>
                    <w:pStyle w:val="59"/>
                    <w:ind w:left="0"/>
                    <w:rPr>
                      <w:color w:val="000000" w:themeColor="text1"/>
                      <w14:textFill>
                        <w14:solidFill>
                          <w14:schemeClr w14:val="tx1"/>
                        </w14:solidFill>
                      </w14:textFill>
                    </w:rPr>
                  </w:pPr>
                </w:p>
              </w:tc>
              <w:tc>
                <w:tcPr>
                  <w:tcW w:w="1018" w:type="pct"/>
                  <w:gridSpan w:val="3"/>
                  <w:vAlign w:val="center"/>
                </w:tcPr>
                <w:p w14:paraId="7B9F6B10">
                  <w:pPr>
                    <w:pStyle w:val="59"/>
                    <w:ind w:left="0"/>
                    <w:rPr>
                      <w:color w:val="000000" w:themeColor="text1"/>
                      <w14:textFill>
                        <w14:solidFill>
                          <w14:schemeClr w14:val="tx1"/>
                        </w14:solidFill>
                      </w14:textFill>
                    </w:rPr>
                  </w:pPr>
                  <w:r>
                    <w:rPr>
                      <w:color w:val="000000" w:themeColor="text1"/>
                      <w14:textFill>
                        <w14:solidFill>
                          <w14:schemeClr w14:val="tx1"/>
                        </w14:solidFill>
                      </w14:textFill>
                    </w:rPr>
                    <w:t>西侧厂房1F</w:t>
                  </w:r>
                  <w:r>
                    <w:rPr>
                      <w:rFonts w:hint="eastAsia"/>
                      <w:color w:val="000000" w:themeColor="text1"/>
                      <w14:textFill>
                        <w14:solidFill>
                          <w14:schemeClr w14:val="tx1"/>
                        </w14:solidFill>
                      </w14:textFill>
                    </w:rPr>
                    <w:t>车间</w:t>
                  </w:r>
                </w:p>
              </w:tc>
              <w:tc>
                <w:tcPr>
                  <w:tcW w:w="831" w:type="pct"/>
                  <w:vAlign w:val="center"/>
                </w:tcPr>
                <w:p w14:paraId="0B94D3B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28" w:type="pct"/>
                  <w:vAlign w:val="center"/>
                </w:tcPr>
                <w:p w14:paraId="7C97D591">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面积446m</w:t>
                  </w:r>
                  <w:r>
                    <w:rPr>
                      <w:color w:val="000000" w:themeColor="text1"/>
                      <w:vertAlign w:val="superscript"/>
                      <w14:textFill>
                        <w14:solidFill>
                          <w14:schemeClr w14:val="tx1"/>
                        </w14:solidFill>
                      </w14:textFill>
                    </w:rPr>
                    <w:t>2</w:t>
                  </w:r>
                </w:p>
              </w:tc>
              <w:tc>
                <w:tcPr>
                  <w:tcW w:w="896" w:type="pct"/>
                  <w:vAlign w:val="center"/>
                </w:tcPr>
                <w:p w14:paraId="12304A3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面积446m</w:t>
                  </w:r>
                  <w:r>
                    <w:rPr>
                      <w:color w:val="000000" w:themeColor="text1"/>
                      <w:vertAlign w:val="superscript"/>
                      <w14:textFill>
                        <w14:solidFill>
                          <w14:schemeClr w14:val="tx1"/>
                        </w14:solidFill>
                      </w14:textFill>
                    </w:rPr>
                    <w:t>2</w:t>
                  </w:r>
                </w:p>
              </w:tc>
              <w:tc>
                <w:tcPr>
                  <w:tcW w:w="932" w:type="pct"/>
                  <w:vMerge w:val="continue"/>
                  <w:vAlign w:val="center"/>
                </w:tcPr>
                <w:p w14:paraId="63F4251B">
                  <w:pPr>
                    <w:pStyle w:val="59"/>
                    <w:ind w:left="0"/>
                    <w:rPr>
                      <w:color w:val="000000" w:themeColor="text1"/>
                      <w14:textFill>
                        <w14:solidFill>
                          <w14:schemeClr w14:val="tx1"/>
                        </w14:solidFill>
                      </w14:textFill>
                    </w:rPr>
                  </w:pPr>
                </w:p>
              </w:tc>
            </w:tr>
            <w:tr w14:paraId="49559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392" w:type="pct"/>
                  <w:vAlign w:val="center"/>
                </w:tcPr>
                <w:p w14:paraId="0C66681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辅助工程</w:t>
                  </w:r>
                </w:p>
              </w:tc>
              <w:tc>
                <w:tcPr>
                  <w:tcW w:w="1018" w:type="pct"/>
                  <w:gridSpan w:val="3"/>
                  <w:vAlign w:val="center"/>
                </w:tcPr>
                <w:p w14:paraId="0CDABFC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办公室</w:t>
                  </w:r>
                </w:p>
              </w:tc>
              <w:tc>
                <w:tcPr>
                  <w:tcW w:w="831" w:type="pct"/>
                  <w:vAlign w:val="center"/>
                </w:tcPr>
                <w:p w14:paraId="3114BFD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面积200m</w:t>
                  </w:r>
                  <w:r>
                    <w:rPr>
                      <w:color w:val="000000" w:themeColor="text1"/>
                      <w:vertAlign w:val="superscript"/>
                      <w14:textFill>
                        <w14:solidFill>
                          <w14:schemeClr w14:val="tx1"/>
                        </w14:solidFill>
                      </w14:textFill>
                    </w:rPr>
                    <w:t>2</w:t>
                  </w:r>
                </w:p>
              </w:tc>
              <w:tc>
                <w:tcPr>
                  <w:tcW w:w="928" w:type="pct"/>
                  <w:vAlign w:val="center"/>
                </w:tcPr>
                <w:p w14:paraId="6DB9D3A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面积0m</w:t>
                  </w:r>
                  <w:r>
                    <w:rPr>
                      <w:color w:val="000000" w:themeColor="text1"/>
                      <w:vertAlign w:val="superscript"/>
                      <w14:textFill>
                        <w14:solidFill>
                          <w14:schemeClr w14:val="tx1"/>
                        </w14:solidFill>
                      </w14:textFill>
                    </w:rPr>
                    <w:t>2</w:t>
                  </w:r>
                </w:p>
              </w:tc>
              <w:tc>
                <w:tcPr>
                  <w:tcW w:w="896" w:type="pct"/>
                  <w:vAlign w:val="center"/>
                </w:tcPr>
                <w:p w14:paraId="3F6319D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面积200m</w:t>
                  </w:r>
                  <w:r>
                    <w:rPr>
                      <w:color w:val="000000" w:themeColor="text1"/>
                      <w:vertAlign w:val="superscript"/>
                      <w14:textFill>
                        <w14:solidFill>
                          <w14:schemeClr w14:val="tx1"/>
                        </w14:solidFill>
                      </w14:textFill>
                    </w:rPr>
                    <w:t>2</w:t>
                  </w:r>
                </w:p>
              </w:tc>
              <w:tc>
                <w:tcPr>
                  <w:tcW w:w="932" w:type="pct"/>
                  <w:vAlign w:val="center"/>
                </w:tcPr>
                <w:p w14:paraId="428587D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依托现有</w:t>
                  </w:r>
                </w:p>
              </w:tc>
            </w:tr>
            <w:tr w14:paraId="7EA8B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392" w:type="pct"/>
                  <w:vMerge w:val="restart"/>
                  <w:vAlign w:val="center"/>
                </w:tcPr>
                <w:p w14:paraId="2D90A1E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贮运工程</w:t>
                  </w:r>
                </w:p>
              </w:tc>
              <w:tc>
                <w:tcPr>
                  <w:tcW w:w="1018" w:type="pct"/>
                  <w:gridSpan w:val="3"/>
                  <w:vAlign w:val="center"/>
                </w:tcPr>
                <w:p w14:paraId="00FB0D9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原料仓库</w:t>
                  </w:r>
                </w:p>
              </w:tc>
              <w:tc>
                <w:tcPr>
                  <w:tcW w:w="831" w:type="pct"/>
                  <w:vAlign w:val="center"/>
                </w:tcPr>
                <w:p w14:paraId="4656A9FA">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面积100m</w:t>
                  </w:r>
                  <w:r>
                    <w:rPr>
                      <w:color w:val="000000" w:themeColor="text1"/>
                      <w:sz w:val="21"/>
                      <w:szCs w:val="21"/>
                      <w:vertAlign w:val="superscript"/>
                      <w14:textFill>
                        <w14:solidFill>
                          <w14:schemeClr w14:val="tx1"/>
                        </w14:solidFill>
                      </w14:textFill>
                    </w:rPr>
                    <w:t>2</w:t>
                  </w:r>
                </w:p>
              </w:tc>
              <w:tc>
                <w:tcPr>
                  <w:tcW w:w="928" w:type="pct"/>
                  <w:vAlign w:val="center"/>
                </w:tcPr>
                <w:p w14:paraId="7140C38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面积0m</w:t>
                  </w:r>
                  <w:r>
                    <w:rPr>
                      <w:color w:val="000000" w:themeColor="text1"/>
                      <w:vertAlign w:val="superscript"/>
                      <w14:textFill>
                        <w14:solidFill>
                          <w14:schemeClr w14:val="tx1"/>
                        </w14:solidFill>
                      </w14:textFill>
                    </w:rPr>
                    <w:t>2</w:t>
                  </w:r>
                </w:p>
              </w:tc>
              <w:tc>
                <w:tcPr>
                  <w:tcW w:w="896" w:type="pct"/>
                  <w:vAlign w:val="center"/>
                </w:tcPr>
                <w:p w14:paraId="46E6CCB1">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面积100m</w:t>
                  </w:r>
                  <w:r>
                    <w:rPr>
                      <w:color w:val="000000" w:themeColor="text1"/>
                      <w:vertAlign w:val="superscript"/>
                      <w14:textFill>
                        <w14:solidFill>
                          <w14:schemeClr w14:val="tx1"/>
                        </w14:solidFill>
                      </w14:textFill>
                    </w:rPr>
                    <w:t>2</w:t>
                  </w:r>
                </w:p>
              </w:tc>
              <w:tc>
                <w:tcPr>
                  <w:tcW w:w="932" w:type="pct"/>
                  <w:vAlign w:val="center"/>
                </w:tcPr>
                <w:p w14:paraId="6C2C7F9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依托现有</w:t>
                  </w:r>
                </w:p>
              </w:tc>
            </w:tr>
            <w:tr w14:paraId="334F1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3" w:hRule="atLeast"/>
                <w:jc w:val="center"/>
              </w:trPr>
              <w:tc>
                <w:tcPr>
                  <w:tcW w:w="392" w:type="pct"/>
                  <w:vMerge w:val="continue"/>
                  <w:vAlign w:val="center"/>
                </w:tcPr>
                <w:p w14:paraId="39B4B62C">
                  <w:pPr>
                    <w:pStyle w:val="59"/>
                    <w:ind w:left="0"/>
                    <w:rPr>
                      <w:color w:val="000000" w:themeColor="text1"/>
                      <w14:textFill>
                        <w14:solidFill>
                          <w14:schemeClr w14:val="tx1"/>
                        </w14:solidFill>
                      </w14:textFill>
                    </w:rPr>
                  </w:pPr>
                </w:p>
              </w:tc>
              <w:tc>
                <w:tcPr>
                  <w:tcW w:w="1018" w:type="pct"/>
                  <w:gridSpan w:val="3"/>
                  <w:vAlign w:val="center"/>
                </w:tcPr>
                <w:p w14:paraId="157279C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成品仓库</w:t>
                  </w:r>
                </w:p>
              </w:tc>
              <w:tc>
                <w:tcPr>
                  <w:tcW w:w="831" w:type="pct"/>
                  <w:vAlign w:val="center"/>
                </w:tcPr>
                <w:p w14:paraId="7782F5E0">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面积200m</w:t>
                  </w:r>
                  <w:r>
                    <w:rPr>
                      <w:color w:val="000000" w:themeColor="text1"/>
                      <w:sz w:val="21"/>
                      <w:szCs w:val="21"/>
                      <w:vertAlign w:val="superscript"/>
                      <w14:textFill>
                        <w14:solidFill>
                          <w14:schemeClr w14:val="tx1"/>
                        </w14:solidFill>
                      </w14:textFill>
                    </w:rPr>
                    <w:t>2</w:t>
                  </w:r>
                </w:p>
              </w:tc>
              <w:tc>
                <w:tcPr>
                  <w:tcW w:w="928" w:type="pct"/>
                  <w:vAlign w:val="center"/>
                </w:tcPr>
                <w:p w14:paraId="22FC47A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面积0m</w:t>
                  </w:r>
                  <w:r>
                    <w:rPr>
                      <w:color w:val="000000" w:themeColor="text1"/>
                      <w:vertAlign w:val="superscript"/>
                      <w14:textFill>
                        <w14:solidFill>
                          <w14:schemeClr w14:val="tx1"/>
                        </w14:solidFill>
                      </w14:textFill>
                    </w:rPr>
                    <w:t>2</w:t>
                  </w:r>
                </w:p>
              </w:tc>
              <w:tc>
                <w:tcPr>
                  <w:tcW w:w="896" w:type="pct"/>
                  <w:vAlign w:val="center"/>
                </w:tcPr>
                <w:p w14:paraId="41DD62A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面积200m</w:t>
                  </w:r>
                  <w:r>
                    <w:rPr>
                      <w:color w:val="000000" w:themeColor="text1"/>
                      <w:vertAlign w:val="superscript"/>
                      <w14:textFill>
                        <w14:solidFill>
                          <w14:schemeClr w14:val="tx1"/>
                        </w14:solidFill>
                      </w14:textFill>
                    </w:rPr>
                    <w:t>2</w:t>
                  </w:r>
                </w:p>
              </w:tc>
              <w:tc>
                <w:tcPr>
                  <w:tcW w:w="932" w:type="pct"/>
                  <w:vAlign w:val="center"/>
                </w:tcPr>
                <w:p w14:paraId="7E4CF17B">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依托现有</w:t>
                  </w:r>
                </w:p>
              </w:tc>
            </w:tr>
            <w:tr w14:paraId="028F3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3" w:hRule="atLeast"/>
                <w:jc w:val="center"/>
              </w:trPr>
              <w:tc>
                <w:tcPr>
                  <w:tcW w:w="392" w:type="pct"/>
                  <w:vMerge w:val="continue"/>
                  <w:vAlign w:val="center"/>
                </w:tcPr>
                <w:p w14:paraId="6462D967">
                  <w:pPr>
                    <w:pStyle w:val="59"/>
                    <w:ind w:left="0"/>
                    <w:rPr>
                      <w:color w:val="000000" w:themeColor="text1"/>
                      <w14:textFill>
                        <w14:solidFill>
                          <w14:schemeClr w14:val="tx1"/>
                        </w14:solidFill>
                      </w14:textFill>
                    </w:rPr>
                  </w:pPr>
                </w:p>
              </w:tc>
              <w:tc>
                <w:tcPr>
                  <w:tcW w:w="1018" w:type="pct"/>
                  <w:gridSpan w:val="3"/>
                  <w:vAlign w:val="center"/>
                </w:tcPr>
                <w:p w14:paraId="0A6B6D6E">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防爆柜</w:t>
                  </w:r>
                </w:p>
              </w:tc>
              <w:tc>
                <w:tcPr>
                  <w:tcW w:w="831" w:type="pct"/>
                  <w:vAlign w:val="center"/>
                </w:tcPr>
                <w:p w14:paraId="1D05CE7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928" w:type="pct"/>
                  <w:vAlign w:val="center"/>
                </w:tcPr>
                <w:p w14:paraId="15ABDFD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1.65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0.46</w:t>
                  </w:r>
                  <w:r>
                    <w:rPr>
                      <w:rFonts w:hint="eastAsia"/>
                      <w:color w:val="000000" w:themeColor="text1"/>
                      <w14:textFill>
                        <w14:solidFill>
                          <w14:schemeClr w14:val="tx1"/>
                        </w14:solidFill>
                      </w14:textFill>
                    </w:rPr>
                    <w:t>m</w:t>
                  </w:r>
                </w:p>
              </w:tc>
              <w:tc>
                <w:tcPr>
                  <w:tcW w:w="896" w:type="pct"/>
                  <w:vAlign w:val="center"/>
                </w:tcPr>
                <w:p w14:paraId="7379F45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1.65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0.46</w:t>
                  </w:r>
                  <w:r>
                    <w:rPr>
                      <w:rFonts w:hint="eastAsia"/>
                      <w:color w:val="000000" w:themeColor="text1"/>
                      <w14:textFill>
                        <w14:solidFill>
                          <w14:schemeClr w14:val="tx1"/>
                        </w14:solidFill>
                      </w14:textFill>
                    </w:rPr>
                    <w:t>m</w:t>
                  </w:r>
                </w:p>
              </w:tc>
              <w:tc>
                <w:tcPr>
                  <w:tcW w:w="932" w:type="pct"/>
                  <w:vAlign w:val="center"/>
                </w:tcPr>
                <w:p w14:paraId="6FA1725C">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r>
                    <w:rPr>
                      <w:rFonts w:hint="eastAsia"/>
                      <w:color w:val="000000" w:themeColor="text1"/>
                      <w:lang w:val="en-US" w:eastAsia="zh-CN"/>
                      <w14:textFill>
                        <w14:solidFill>
                          <w14:schemeClr w14:val="tx1"/>
                        </w14:solidFill>
                      </w14:textFill>
                    </w:rPr>
                    <w:t>位于</w:t>
                  </w:r>
                  <w:r>
                    <w:rPr>
                      <w:color w:val="000000" w:themeColor="text1"/>
                      <w14:textFill>
                        <w14:solidFill>
                          <w14:schemeClr w14:val="tx1"/>
                        </w14:solidFill>
                      </w14:textFill>
                    </w:rPr>
                    <w:t>西侧厂房1F</w:t>
                  </w:r>
                  <w:r>
                    <w:rPr>
                      <w:rFonts w:hint="eastAsia"/>
                      <w:color w:val="000000" w:themeColor="text1"/>
                      <w14:textFill>
                        <w14:solidFill>
                          <w14:schemeClr w14:val="tx1"/>
                        </w14:solidFill>
                      </w14:textFill>
                    </w:rPr>
                    <w:t>车间</w:t>
                  </w:r>
                  <w:r>
                    <w:rPr>
                      <w:rFonts w:hint="eastAsia"/>
                      <w:color w:val="000000" w:themeColor="text1"/>
                      <w:lang w:val="en-US" w:eastAsia="zh-CN"/>
                      <w14:textFill>
                        <w14:solidFill>
                          <w14:schemeClr w14:val="tx1"/>
                        </w14:solidFill>
                      </w14:textFill>
                    </w:rPr>
                    <w:t>东北侧</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存放碳氢清洗剂</w:t>
                  </w:r>
                </w:p>
              </w:tc>
            </w:tr>
            <w:tr w14:paraId="48BA8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6" w:hRule="atLeast"/>
                <w:jc w:val="center"/>
              </w:trPr>
              <w:tc>
                <w:tcPr>
                  <w:tcW w:w="392" w:type="pct"/>
                  <w:vMerge w:val="restart"/>
                  <w:tcMar>
                    <w:left w:w="28" w:type="dxa"/>
                    <w:right w:w="28" w:type="dxa"/>
                  </w:tcMar>
                  <w:vAlign w:val="center"/>
                </w:tcPr>
                <w:p w14:paraId="09388DE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1018" w:type="pct"/>
                  <w:gridSpan w:val="3"/>
                  <w:vAlign w:val="center"/>
                </w:tcPr>
                <w:p w14:paraId="723B1EB6">
                  <w:pPr>
                    <w:pStyle w:val="59"/>
                    <w:ind w:left="0"/>
                    <w:rPr>
                      <w:color w:val="000000" w:themeColor="text1"/>
                      <w14:textFill>
                        <w14:solidFill>
                          <w14:schemeClr w14:val="tx1"/>
                        </w14:solidFill>
                      </w14:textFill>
                    </w:rPr>
                  </w:pPr>
                  <w:r>
                    <w:rPr>
                      <w:color w:val="000000" w:themeColor="text1"/>
                      <w14:textFill>
                        <w14:solidFill>
                          <w14:schemeClr w14:val="tx1"/>
                        </w14:solidFill>
                      </w14:textFill>
                    </w:rPr>
                    <w:t>给水</w:t>
                  </w:r>
                </w:p>
              </w:tc>
              <w:tc>
                <w:tcPr>
                  <w:tcW w:w="831" w:type="pct"/>
                  <w:vAlign w:val="center"/>
                </w:tcPr>
                <w:p w14:paraId="39BA668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312t/a</w:t>
                  </w:r>
                </w:p>
              </w:tc>
              <w:tc>
                <w:tcPr>
                  <w:tcW w:w="928" w:type="pct"/>
                  <w:vAlign w:val="center"/>
                </w:tcPr>
                <w:p w14:paraId="5FDAA201">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166.5</w:t>
                  </w:r>
                  <w:r>
                    <w:rPr>
                      <w:color w:val="000000" w:themeColor="text1"/>
                      <w14:textFill>
                        <w14:solidFill>
                          <w14:schemeClr w14:val="tx1"/>
                        </w14:solidFill>
                      </w14:textFill>
                    </w:rPr>
                    <w:t>t/a</w:t>
                  </w:r>
                </w:p>
              </w:tc>
              <w:tc>
                <w:tcPr>
                  <w:tcW w:w="896" w:type="pct"/>
                  <w:vAlign w:val="center"/>
                </w:tcPr>
                <w:p w14:paraId="1C6035FE">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478.5</w:t>
                  </w:r>
                  <w:r>
                    <w:rPr>
                      <w:color w:val="000000" w:themeColor="text1"/>
                      <w14:textFill>
                        <w14:solidFill>
                          <w14:schemeClr w14:val="tx1"/>
                        </w14:solidFill>
                      </w14:textFill>
                    </w:rPr>
                    <w:t>t/a</w:t>
                  </w:r>
                </w:p>
              </w:tc>
              <w:tc>
                <w:tcPr>
                  <w:tcW w:w="932" w:type="pct"/>
                  <w:vAlign w:val="center"/>
                </w:tcPr>
                <w:p w14:paraId="16611EC6">
                  <w:pPr>
                    <w:pStyle w:val="59"/>
                    <w:ind w:left="0"/>
                    <w:rPr>
                      <w:color w:val="000000" w:themeColor="text1"/>
                      <w14:textFill>
                        <w14:solidFill>
                          <w14:schemeClr w14:val="tx1"/>
                        </w14:solidFill>
                      </w14:textFill>
                    </w:rPr>
                  </w:pPr>
                  <w:r>
                    <w:rPr>
                      <w:color w:val="000000" w:themeColor="text1"/>
                      <w14:textFill>
                        <w14:solidFill>
                          <w14:schemeClr w14:val="tx1"/>
                        </w14:solidFill>
                      </w14:textFill>
                    </w:rPr>
                    <w:t>由市政给水管网统一供给</w:t>
                  </w:r>
                </w:p>
              </w:tc>
            </w:tr>
            <w:tr w14:paraId="34F5F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4" w:hRule="atLeast"/>
                <w:jc w:val="center"/>
              </w:trPr>
              <w:tc>
                <w:tcPr>
                  <w:tcW w:w="392" w:type="pct"/>
                  <w:vMerge w:val="continue"/>
                  <w:tcMar>
                    <w:left w:w="28" w:type="dxa"/>
                    <w:right w:w="28" w:type="dxa"/>
                  </w:tcMar>
                  <w:vAlign w:val="center"/>
                </w:tcPr>
                <w:p w14:paraId="3997771F">
                  <w:pPr>
                    <w:pStyle w:val="59"/>
                    <w:ind w:left="0"/>
                    <w:rPr>
                      <w:color w:val="000000" w:themeColor="text1"/>
                      <w14:textFill>
                        <w14:solidFill>
                          <w14:schemeClr w14:val="tx1"/>
                        </w14:solidFill>
                      </w14:textFill>
                    </w:rPr>
                  </w:pPr>
                </w:p>
              </w:tc>
              <w:tc>
                <w:tcPr>
                  <w:tcW w:w="1018" w:type="pct"/>
                  <w:gridSpan w:val="3"/>
                  <w:vAlign w:val="center"/>
                </w:tcPr>
                <w:p w14:paraId="2477BE07">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供电</w:t>
                  </w:r>
                </w:p>
              </w:tc>
              <w:tc>
                <w:tcPr>
                  <w:tcW w:w="831" w:type="pct"/>
                  <w:vAlign w:val="center"/>
                </w:tcPr>
                <w:p w14:paraId="2AE736F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45万度</w:t>
                  </w:r>
                </w:p>
              </w:tc>
              <w:tc>
                <w:tcPr>
                  <w:tcW w:w="928" w:type="pct"/>
                  <w:vAlign w:val="center"/>
                </w:tcPr>
                <w:p w14:paraId="0D2C08B5">
                  <w:pPr>
                    <w:pStyle w:val="59"/>
                    <w:ind w:left="0"/>
                    <w:rPr>
                      <w:color w:val="000000" w:themeColor="text1"/>
                      <w14:textFill>
                        <w14:solidFill>
                          <w14:schemeClr w14:val="tx1"/>
                        </w14:solidFill>
                      </w14:textFill>
                    </w:rPr>
                  </w:pPr>
                  <w:r>
                    <w:rPr>
                      <w:color w:val="000000" w:themeColor="text1"/>
                      <w14:textFill>
                        <w14:solidFill>
                          <w14:schemeClr w14:val="tx1"/>
                        </w14:solidFill>
                      </w14:textFill>
                    </w:rPr>
                    <w:t>45万度</w:t>
                  </w:r>
                </w:p>
              </w:tc>
              <w:tc>
                <w:tcPr>
                  <w:tcW w:w="896" w:type="pct"/>
                  <w:vAlign w:val="center"/>
                </w:tcPr>
                <w:p w14:paraId="5079FF8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90万度</w:t>
                  </w:r>
                </w:p>
              </w:tc>
              <w:tc>
                <w:tcPr>
                  <w:tcW w:w="932" w:type="pct"/>
                  <w:vAlign w:val="center"/>
                </w:tcPr>
                <w:p w14:paraId="511C601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由城市电网统一供给</w:t>
                  </w:r>
                </w:p>
              </w:tc>
            </w:tr>
            <w:tr w14:paraId="7A919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392" w:type="pct"/>
                  <w:vMerge w:val="continue"/>
                  <w:tcMar>
                    <w:left w:w="28" w:type="dxa"/>
                    <w:right w:w="28" w:type="dxa"/>
                  </w:tcMar>
                  <w:vAlign w:val="center"/>
                </w:tcPr>
                <w:p w14:paraId="01683F39">
                  <w:pPr>
                    <w:pStyle w:val="59"/>
                    <w:ind w:left="0"/>
                    <w:rPr>
                      <w:color w:val="000000" w:themeColor="text1"/>
                      <w14:textFill>
                        <w14:solidFill>
                          <w14:schemeClr w14:val="tx1"/>
                        </w14:solidFill>
                      </w14:textFill>
                    </w:rPr>
                  </w:pPr>
                </w:p>
              </w:tc>
              <w:tc>
                <w:tcPr>
                  <w:tcW w:w="1018" w:type="pct"/>
                  <w:gridSpan w:val="3"/>
                  <w:vAlign w:val="center"/>
                </w:tcPr>
                <w:p w14:paraId="11B63276">
                  <w:pPr>
                    <w:pStyle w:val="59"/>
                    <w:ind w:left="0"/>
                    <w:rPr>
                      <w:color w:val="000000" w:themeColor="text1"/>
                      <w14:textFill>
                        <w14:solidFill>
                          <w14:schemeClr w14:val="tx1"/>
                        </w14:solidFill>
                      </w14:textFill>
                    </w:rPr>
                  </w:pPr>
                  <w:r>
                    <w:rPr>
                      <w:color w:val="000000" w:themeColor="text1"/>
                      <w14:textFill>
                        <w14:solidFill>
                          <w14:schemeClr w14:val="tx1"/>
                        </w14:solidFill>
                      </w14:textFill>
                    </w:rPr>
                    <w:t>排水</w:t>
                  </w:r>
                </w:p>
              </w:tc>
              <w:tc>
                <w:tcPr>
                  <w:tcW w:w="831" w:type="pct"/>
                  <w:vAlign w:val="center"/>
                </w:tcPr>
                <w:p w14:paraId="6C19B56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240m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928" w:type="pct"/>
                  <w:vAlign w:val="center"/>
                </w:tcPr>
                <w:p w14:paraId="37F2459B">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0m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896" w:type="pct"/>
                  <w:vAlign w:val="center"/>
                </w:tcPr>
                <w:p w14:paraId="328FD5C8">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360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932" w:type="pct"/>
                  <w:vAlign w:val="center"/>
                </w:tcPr>
                <w:p w14:paraId="5EE2A37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通过市政污水管网进入金坛第二污水处理厂集中处理</w:t>
                  </w:r>
                </w:p>
              </w:tc>
            </w:tr>
            <w:tr w14:paraId="54FF0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392" w:type="pct"/>
                  <w:vMerge w:val="continue"/>
                  <w:tcMar>
                    <w:left w:w="28" w:type="dxa"/>
                    <w:right w:w="28" w:type="dxa"/>
                  </w:tcMar>
                  <w:vAlign w:val="center"/>
                </w:tcPr>
                <w:p w14:paraId="6E601A62">
                  <w:pPr>
                    <w:pStyle w:val="59"/>
                    <w:ind w:left="0"/>
                    <w:rPr>
                      <w:color w:val="000000" w:themeColor="text1"/>
                      <w14:textFill>
                        <w14:solidFill>
                          <w14:schemeClr w14:val="tx1"/>
                        </w14:solidFill>
                      </w14:textFill>
                    </w:rPr>
                  </w:pPr>
                </w:p>
              </w:tc>
              <w:tc>
                <w:tcPr>
                  <w:tcW w:w="1018" w:type="pct"/>
                  <w:gridSpan w:val="3"/>
                  <w:vAlign w:val="center"/>
                </w:tcPr>
                <w:p w14:paraId="34BEDF69">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压缩空气</w:t>
                  </w:r>
                </w:p>
              </w:tc>
              <w:tc>
                <w:tcPr>
                  <w:tcW w:w="831" w:type="pct"/>
                  <w:vAlign w:val="center"/>
                </w:tcPr>
                <w:p w14:paraId="3CB9C07E">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9.8</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min</w:t>
                  </w:r>
                </w:p>
              </w:tc>
              <w:tc>
                <w:tcPr>
                  <w:tcW w:w="928" w:type="pct"/>
                  <w:vAlign w:val="center"/>
                </w:tcPr>
                <w:p w14:paraId="13333FA7">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96" w:type="pct"/>
                  <w:vAlign w:val="center"/>
                </w:tcPr>
                <w:p w14:paraId="55F3FA2A">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9.8</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min</w:t>
                  </w:r>
                </w:p>
              </w:tc>
              <w:tc>
                <w:tcPr>
                  <w:tcW w:w="932" w:type="pct"/>
                  <w:vAlign w:val="center"/>
                </w:tcPr>
                <w:p w14:paraId="55A6D24D">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w:t>
                  </w:r>
                </w:p>
              </w:tc>
            </w:tr>
            <w:tr w14:paraId="5A9D2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92" w:type="pct"/>
                  <w:vMerge w:val="restart"/>
                  <w:tcMar>
                    <w:left w:w="28" w:type="dxa"/>
                    <w:right w:w="28" w:type="dxa"/>
                  </w:tcMar>
                  <w:vAlign w:val="center"/>
                </w:tcPr>
                <w:p w14:paraId="6375A82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244" w:type="pct"/>
                  <w:vMerge w:val="restart"/>
                  <w:tcMar>
                    <w:left w:w="28" w:type="dxa"/>
                    <w:right w:w="28" w:type="dxa"/>
                  </w:tcMar>
                  <w:vAlign w:val="center"/>
                </w:tcPr>
                <w:p w14:paraId="4E42AF6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424" w:type="pct"/>
                  <w:tcMar>
                    <w:left w:w="28" w:type="dxa"/>
                    <w:right w:w="28" w:type="dxa"/>
                  </w:tcMar>
                  <w:vAlign w:val="center"/>
                </w:tcPr>
                <w:p w14:paraId="7EDB1A6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清洗线</w:t>
                  </w:r>
                </w:p>
              </w:tc>
              <w:tc>
                <w:tcPr>
                  <w:tcW w:w="350" w:type="pct"/>
                  <w:tcMar>
                    <w:left w:w="28" w:type="dxa"/>
                    <w:right w:w="28" w:type="dxa"/>
                  </w:tcMar>
                  <w:vAlign w:val="center"/>
                </w:tcPr>
                <w:p w14:paraId="4623B80B">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831" w:type="pct"/>
                  <w:vAlign w:val="center"/>
                </w:tcPr>
                <w:p w14:paraId="005CFC4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移动式二级活性炭吸附装置，车间无组织排放</w:t>
                  </w:r>
                </w:p>
              </w:tc>
              <w:tc>
                <w:tcPr>
                  <w:tcW w:w="928" w:type="pct"/>
                  <w:vAlign w:val="center"/>
                </w:tcPr>
                <w:p w14:paraId="0BE4C5E7">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二级活性炭吸附装置+25m高排气筒（DA001）</w:t>
                  </w:r>
                </w:p>
              </w:tc>
              <w:tc>
                <w:tcPr>
                  <w:tcW w:w="896" w:type="pct"/>
                  <w:vAlign w:val="center"/>
                </w:tcPr>
                <w:p w14:paraId="23399E8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二级活性炭吸附装置+25m高排气筒（DA001）</w:t>
                  </w:r>
                </w:p>
              </w:tc>
              <w:tc>
                <w:tcPr>
                  <w:tcW w:w="932" w:type="pct"/>
                  <w:vAlign w:val="center"/>
                </w:tcPr>
                <w:p w14:paraId="48B348C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提升改造</w:t>
                  </w:r>
                </w:p>
              </w:tc>
            </w:tr>
            <w:tr w14:paraId="453EA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3" w:hRule="atLeast"/>
                <w:jc w:val="center"/>
              </w:trPr>
              <w:tc>
                <w:tcPr>
                  <w:tcW w:w="392" w:type="pct"/>
                  <w:vMerge w:val="continue"/>
                  <w:tcMar>
                    <w:left w:w="28" w:type="dxa"/>
                    <w:right w:w="28" w:type="dxa"/>
                  </w:tcMar>
                  <w:vAlign w:val="center"/>
                </w:tcPr>
                <w:p w14:paraId="432FCC88">
                  <w:pPr>
                    <w:pStyle w:val="59"/>
                    <w:ind w:left="0"/>
                    <w:rPr>
                      <w:color w:val="000000" w:themeColor="text1"/>
                      <w14:textFill>
                        <w14:solidFill>
                          <w14:schemeClr w14:val="tx1"/>
                        </w14:solidFill>
                      </w14:textFill>
                    </w:rPr>
                  </w:pPr>
                </w:p>
              </w:tc>
              <w:tc>
                <w:tcPr>
                  <w:tcW w:w="244" w:type="pct"/>
                  <w:vMerge w:val="continue"/>
                  <w:tcMar>
                    <w:left w:w="28" w:type="dxa"/>
                    <w:right w:w="28" w:type="dxa"/>
                  </w:tcMar>
                  <w:vAlign w:val="center"/>
                </w:tcPr>
                <w:p w14:paraId="31A6AFD0">
                  <w:pPr>
                    <w:pStyle w:val="59"/>
                    <w:ind w:left="0"/>
                    <w:rPr>
                      <w:color w:val="000000" w:themeColor="text1"/>
                      <w14:textFill>
                        <w14:solidFill>
                          <w14:schemeClr w14:val="tx1"/>
                        </w14:solidFill>
                      </w14:textFill>
                    </w:rPr>
                  </w:pPr>
                </w:p>
              </w:tc>
              <w:tc>
                <w:tcPr>
                  <w:tcW w:w="424" w:type="pct"/>
                  <w:tcMar>
                    <w:left w:w="28" w:type="dxa"/>
                    <w:right w:w="28" w:type="dxa"/>
                  </w:tcMar>
                  <w:vAlign w:val="center"/>
                </w:tcPr>
                <w:p w14:paraId="3E59150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压装工段</w:t>
                  </w:r>
                </w:p>
              </w:tc>
              <w:tc>
                <w:tcPr>
                  <w:tcW w:w="350" w:type="pct"/>
                  <w:tcMar>
                    <w:left w:w="28" w:type="dxa"/>
                    <w:right w:w="28" w:type="dxa"/>
                  </w:tcMar>
                  <w:vAlign w:val="center"/>
                </w:tcPr>
                <w:p w14:paraId="224E220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831" w:type="pct"/>
                  <w:vAlign w:val="center"/>
                </w:tcPr>
                <w:p w14:paraId="702F9520">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二级活性炭吸附装置，车间无组织排放</w:t>
                  </w:r>
                </w:p>
              </w:tc>
              <w:tc>
                <w:tcPr>
                  <w:tcW w:w="928" w:type="pct"/>
                  <w:vAlign w:val="center"/>
                </w:tcPr>
                <w:p w14:paraId="12A6827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96" w:type="pct"/>
                  <w:vAlign w:val="center"/>
                </w:tcPr>
                <w:p w14:paraId="5944DBDD">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32" w:type="pct"/>
                  <w:vAlign w:val="center"/>
                </w:tcPr>
                <w:p w14:paraId="30EFD77A">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取消密封胶使用，压装工段不产生有机废气</w:t>
                  </w:r>
                </w:p>
              </w:tc>
            </w:tr>
            <w:tr w14:paraId="0DCAA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4" w:hRule="atLeast"/>
                <w:jc w:val="center"/>
              </w:trPr>
              <w:tc>
                <w:tcPr>
                  <w:tcW w:w="392" w:type="pct"/>
                  <w:vMerge w:val="continue"/>
                  <w:tcMar>
                    <w:left w:w="28" w:type="dxa"/>
                    <w:right w:w="28" w:type="dxa"/>
                  </w:tcMar>
                  <w:vAlign w:val="center"/>
                </w:tcPr>
                <w:p w14:paraId="306B3331">
                  <w:pPr>
                    <w:pStyle w:val="59"/>
                    <w:ind w:left="0"/>
                    <w:rPr>
                      <w:color w:val="000000" w:themeColor="text1"/>
                      <w14:textFill>
                        <w14:solidFill>
                          <w14:schemeClr w14:val="tx1"/>
                        </w14:solidFill>
                      </w14:textFill>
                    </w:rPr>
                  </w:pPr>
                </w:p>
              </w:tc>
              <w:tc>
                <w:tcPr>
                  <w:tcW w:w="244" w:type="pct"/>
                  <w:vMerge w:val="continue"/>
                  <w:tcMar>
                    <w:left w:w="28" w:type="dxa"/>
                    <w:right w:w="28" w:type="dxa"/>
                  </w:tcMar>
                  <w:vAlign w:val="center"/>
                </w:tcPr>
                <w:p w14:paraId="178D2C98">
                  <w:pPr>
                    <w:pStyle w:val="59"/>
                    <w:ind w:left="0"/>
                    <w:rPr>
                      <w:color w:val="000000" w:themeColor="text1"/>
                      <w14:textFill>
                        <w14:solidFill>
                          <w14:schemeClr w14:val="tx1"/>
                        </w14:solidFill>
                      </w14:textFill>
                    </w:rPr>
                  </w:pPr>
                </w:p>
              </w:tc>
              <w:tc>
                <w:tcPr>
                  <w:tcW w:w="424" w:type="pct"/>
                  <w:tcMar>
                    <w:left w:w="28" w:type="dxa"/>
                    <w:right w:w="28" w:type="dxa"/>
                  </w:tcMar>
                  <w:vAlign w:val="center"/>
                </w:tcPr>
                <w:p w14:paraId="3E5AAA4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焊接工段</w:t>
                  </w:r>
                </w:p>
              </w:tc>
              <w:tc>
                <w:tcPr>
                  <w:tcW w:w="350" w:type="pct"/>
                  <w:tcMar>
                    <w:left w:w="28" w:type="dxa"/>
                    <w:right w:w="28" w:type="dxa"/>
                  </w:tcMar>
                  <w:vAlign w:val="center"/>
                </w:tcPr>
                <w:p w14:paraId="1721066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831" w:type="pct"/>
                  <w:vAlign w:val="center"/>
                </w:tcPr>
                <w:p w14:paraId="38478F6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移动式烟尘净化器，车间无组织排放</w:t>
                  </w:r>
                </w:p>
              </w:tc>
              <w:tc>
                <w:tcPr>
                  <w:tcW w:w="928" w:type="pct"/>
                  <w:vAlign w:val="center"/>
                </w:tcPr>
                <w:p w14:paraId="344C93B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固定式烟尘净化器，车间无组织排放</w:t>
                  </w:r>
                </w:p>
              </w:tc>
              <w:tc>
                <w:tcPr>
                  <w:tcW w:w="896" w:type="pct"/>
                  <w:vAlign w:val="center"/>
                </w:tcPr>
                <w:p w14:paraId="6A62D18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固定式烟尘净化器，车间无组织排放</w:t>
                  </w:r>
                </w:p>
              </w:tc>
              <w:tc>
                <w:tcPr>
                  <w:tcW w:w="932" w:type="pct"/>
                  <w:vAlign w:val="center"/>
                </w:tcPr>
                <w:p w14:paraId="0A18F6A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提升改造</w:t>
                  </w:r>
                </w:p>
              </w:tc>
            </w:tr>
            <w:tr w14:paraId="59769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392" w:type="pct"/>
                  <w:vMerge w:val="continue"/>
                  <w:tcMar>
                    <w:left w:w="28" w:type="dxa"/>
                    <w:right w:w="28" w:type="dxa"/>
                  </w:tcMar>
                  <w:vAlign w:val="center"/>
                </w:tcPr>
                <w:p w14:paraId="1CCDAC21">
                  <w:pPr>
                    <w:pStyle w:val="59"/>
                    <w:ind w:left="0"/>
                    <w:rPr>
                      <w:color w:val="000000" w:themeColor="text1"/>
                      <w14:textFill>
                        <w14:solidFill>
                          <w14:schemeClr w14:val="tx1"/>
                        </w14:solidFill>
                      </w14:textFill>
                    </w:rPr>
                  </w:pPr>
                </w:p>
              </w:tc>
              <w:tc>
                <w:tcPr>
                  <w:tcW w:w="244" w:type="pct"/>
                  <w:tcMar>
                    <w:left w:w="28" w:type="dxa"/>
                    <w:right w:w="28" w:type="dxa"/>
                  </w:tcMar>
                  <w:vAlign w:val="center"/>
                </w:tcPr>
                <w:p w14:paraId="7AA09AA0">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774" w:type="pct"/>
                  <w:gridSpan w:val="2"/>
                  <w:tcMar>
                    <w:left w:w="28" w:type="dxa"/>
                    <w:right w:w="28" w:type="dxa"/>
                  </w:tcMar>
                  <w:vAlign w:val="center"/>
                </w:tcPr>
                <w:p w14:paraId="74F6419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831" w:type="pct"/>
                  <w:vAlign w:val="center"/>
                </w:tcPr>
                <w:p w14:paraId="3AFEA05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接管至金坛第二污水处理厂</w:t>
                  </w:r>
                </w:p>
              </w:tc>
              <w:tc>
                <w:tcPr>
                  <w:tcW w:w="928" w:type="pct"/>
                  <w:vAlign w:val="center"/>
                </w:tcPr>
                <w:p w14:paraId="305F7848">
                  <w:pPr>
                    <w:jc w:val="center"/>
                    <w:rPr>
                      <w:color w:val="000000" w:themeColor="text1"/>
                      <w14:textFill>
                        <w14:solidFill>
                          <w14:schemeClr w14:val="tx1"/>
                        </w14:solidFill>
                      </w14:textFill>
                    </w:rPr>
                  </w:pPr>
                  <w:r>
                    <w:rPr>
                      <w:color w:val="000000" w:themeColor="text1"/>
                      <w14:textFill>
                        <w14:solidFill>
                          <w14:schemeClr w14:val="tx1"/>
                        </w14:solidFill>
                      </w14:textFill>
                    </w:rPr>
                    <w:t>接管至金坛第二污水处理厂</w:t>
                  </w:r>
                </w:p>
              </w:tc>
              <w:tc>
                <w:tcPr>
                  <w:tcW w:w="896" w:type="pct"/>
                  <w:vAlign w:val="center"/>
                </w:tcPr>
                <w:p w14:paraId="6398FD35">
                  <w:pPr>
                    <w:jc w:val="center"/>
                    <w:rPr>
                      <w:color w:val="000000" w:themeColor="text1"/>
                      <w14:textFill>
                        <w14:solidFill>
                          <w14:schemeClr w14:val="tx1"/>
                        </w14:solidFill>
                      </w14:textFill>
                    </w:rPr>
                  </w:pPr>
                  <w:r>
                    <w:rPr>
                      <w:color w:val="000000" w:themeColor="text1"/>
                      <w14:textFill>
                        <w14:solidFill>
                          <w14:schemeClr w14:val="tx1"/>
                        </w14:solidFill>
                      </w14:textFill>
                    </w:rPr>
                    <w:t>接管至金坛第二污水处理厂</w:t>
                  </w:r>
                </w:p>
              </w:tc>
              <w:tc>
                <w:tcPr>
                  <w:tcW w:w="932" w:type="pct"/>
                  <w:vAlign w:val="center"/>
                </w:tcPr>
                <w:p w14:paraId="233CDD89">
                  <w:pPr>
                    <w:jc w:val="center"/>
                    <w:rPr>
                      <w:color w:val="000000" w:themeColor="text1"/>
                      <w14:textFill>
                        <w14:solidFill>
                          <w14:schemeClr w14:val="tx1"/>
                        </w14:solidFill>
                      </w14:textFill>
                    </w:rPr>
                  </w:pPr>
                  <w:r>
                    <w:rPr>
                      <w:color w:val="000000" w:themeColor="text1"/>
                      <w14:textFill>
                        <w14:solidFill>
                          <w14:schemeClr w14:val="tx1"/>
                        </w14:solidFill>
                      </w14:textFill>
                    </w:rPr>
                    <w:t>依托现有</w:t>
                  </w:r>
                </w:p>
              </w:tc>
            </w:tr>
            <w:tr w14:paraId="3094F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4" w:hRule="atLeast"/>
                <w:jc w:val="center"/>
              </w:trPr>
              <w:tc>
                <w:tcPr>
                  <w:tcW w:w="392" w:type="pct"/>
                  <w:vMerge w:val="continue"/>
                  <w:tcMar>
                    <w:left w:w="28" w:type="dxa"/>
                    <w:right w:w="28" w:type="dxa"/>
                  </w:tcMar>
                  <w:vAlign w:val="center"/>
                </w:tcPr>
                <w:p w14:paraId="6B7012EA">
                  <w:pPr>
                    <w:pStyle w:val="59"/>
                    <w:ind w:left="0"/>
                    <w:rPr>
                      <w:color w:val="000000" w:themeColor="text1"/>
                      <w14:textFill>
                        <w14:solidFill>
                          <w14:schemeClr w14:val="tx1"/>
                        </w14:solidFill>
                      </w14:textFill>
                    </w:rPr>
                  </w:pPr>
                </w:p>
              </w:tc>
              <w:tc>
                <w:tcPr>
                  <w:tcW w:w="1018" w:type="pct"/>
                  <w:gridSpan w:val="3"/>
                  <w:tcMar>
                    <w:left w:w="28" w:type="dxa"/>
                    <w:right w:w="28" w:type="dxa"/>
                  </w:tcMar>
                  <w:vAlign w:val="center"/>
                </w:tcPr>
                <w:p w14:paraId="4D709C1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2656" w:type="pct"/>
                  <w:gridSpan w:val="3"/>
                  <w:vAlign w:val="center"/>
                </w:tcPr>
                <w:p w14:paraId="0E91B78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降噪25dB（A），选取厂房隔声、距离衰减</w:t>
                  </w:r>
                </w:p>
              </w:tc>
              <w:tc>
                <w:tcPr>
                  <w:tcW w:w="932" w:type="pct"/>
                  <w:vAlign w:val="center"/>
                </w:tcPr>
                <w:p w14:paraId="24EF313F">
                  <w:pPr>
                    <w:jc w:val="center"/>
                    <w:rPr>
                      <w:color w:val="000000" w:themeColor="text1"/>
                      <w14:textFill>
                        <w14:solidFill>
                          <w14:schemeClr w14:val="tx1"/>
                        </w14:solidFill>
                      </w14:textFill>
                    </w:rPr>
                  </w:pPr>
                  <w:r>
                    <w:rPr>
                      <w:color w:val="000000" w:themeColor="text1"/>
                      <w14:textFill>
                        <w14:solidFill>
                          <w14:schemeClr w14:val="tx1"/>
                        </w14:solidFill>
                      </w14:textFill>
                    </w:rPr>
                    <w:t>厂界达标</w:t>
                  </w:r>
                </w:p>
              </w:tc>
            </w:tr>
            <w:tr w14:paraId="5DEA5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4" w:hRule="atLeast"/>
                <w:jc w:val="center"/>
              </w:trPr>
              <w:tc>
                <w:tcPr>
                  <w:tcW w:w="392" w:type="pct"/>
                  <w:vMerge w:val="continue"/>
                  <w:tcMar>
                    <w:left w:w="28" w:type="dxa"/>
                    <w:right w:w="28" w:type="dxa"/>
                  </w:tcMar>
                  <w:vAlign w:val="center"/>
                </w:tcPr>
                <w:p w14:paraId="6825166E">
                  <w:pPr>
                    <w:pStyle w:val="59"/>
                    <w:ind w:left="0"/>
                    <w:rPr>
                      <w:color w:val="000000" w:themeColor="text1"/>
                      <w14:textFill>
                        <w14:solidFill>
                          <w14:schemeClr w14:val="tx1"/>
                        </w14:solidFill>
                      </w14:textFill>
                    </w:rPr>
                  </w:pPr>
                </w:p>
              </w:tc>
              <w:tc>
                <w:tcPr>
                  <w:tcW w:w="244" w:type="pct"/>
                  <w:vMerge w:val="restart"/>
                  <w:tcMar>
                    <w:left w:w="28" w:type="dxa"/>
                    <w:right w:w="28" w:type="dxa"/>
                  </w:tcMar>
                  <w:vAlign w:val="center"/>
                </w:tcPr>
                <w:p w14:paraId="431A746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774" w:type="pct"/>
                  <w:gridSpan w:val="2"/>
                  <w:tcMar>
                    <w:left w:w="28" w:type="dxa"/>
                    <w:right w:w="28" w:type="dxa"/>
                  </w:tcMar>
                  <w:vAlign w:val="center"/>
                </w:tcPr>
                <w:p w14:paraId="744A2621">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危废仓库</w:t>
                  </w:r>
                </w:p>
              </w:tc>
              <w:tc>
                <w:tcPr>
                  <w:tcW w:w="831" w:type="pct"/>
                  <w:vAlign w:val="center"/>
                </w:tcPr>
                <w:p w14:paraId="1D66FE2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面积22m</w:t>
                  </w:r>
                  <w:r>
                    <w:rPr>
                      <w:color w:val="000000" w:themeColor="text1"/>
                      <w:vertAlign w:val="superscript"/>
                      <w14:textFill>
                        <w14:solidFill>
                          <w14:schemeClr w14:val="tx1"/>
                        </w14:solidFill>
                      </w14:textFill>
                    </w:rPr>
                    <w:t>2</w:t>
                  </w:r>
                </w:p>
              </w:tc>
              <w:tc>
                <w:tcPr>
                  <w:tcW w:w="928" w:type="pct"/>
                  <w:vAlign w:val="center"/>
                </w:tcPr>
                <w:p w14:paraId="45A473C1">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面积0m</w:t>
                  </w:r>
                  <w:r>
                    <w:rPr>
                      <w:color w:val="000000" w:themeColor="text1"/>
                      <w:vertAlign w:val="superscript"/>
                      <w14:textFill>
                        <w14:solidFill>
                          <w14:schemeClr w14:val="tx1"/>
                        </w14:solidFill>
                      </w14:textFill>
                    </w:rPr>
                    <w:t>2</w:t>
                  </w:r>
                </w:p>
              </w:tc>
              <w:tc>
                <w:tcPr>
                  <w:tcW w:w="896" w:type="pct"/>
                  <w:vAlign w:val="center"/>
                </w:tcPr>
                <w:p w14:paraId="1EC3E7F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面积22m</w:t>
                  </w:r>
                  <w:r>
                    <w:rPr>
                      <w:color w:val="000000" w:themeColor="text1"/>
                      <w:vertAlign w:val="superscript"/>
                      <w14:textFill>
                        <w14:solidFill>
                          <w14:schemeClr w14:val="tx1"/>
                        </w14:solidFill>
                      </w14:textFill>
                    </w:rPr>
                    <w:t>2</w:t>
                  </w:r>
                </w:p>
              </w:tc>
              <w:tc>
                <w:tcPr>
                  <w:tcW w:w="932" w:type="pct"/>
                  <w:vAlign w:val="center"/>
                </w:tcPr>
                <w:p w14:paraId="6E8EDA1A">
                  <w:pPr>
                    <w:jc w:val="center"/>
                    <w:rPr>
                      <w:color w:val="000000" w:themeColor="text1"/>
                      <w14:textFill>
                        <w14:solidFill>
                          <w14:schemeClr w14:val="tx1"/>
                        </w14:solidFill>
                      </w14:textFill>
                    </w:rPr>
                  </w:pPr>
                  <w:r>
                    <w:rPr>
                      <w:color w:val="000000" w:themeColor="text1"/>
                      <w14:textFill>
                        <w14:solidFill>
                          <w14:schemeClr w14:val="tx1"/>
                        </w14:solidFill>
                      </w14:textFill>
                    </w:rPr>
                    <w:t>依托现有</w:t>
                  </w:r>
                </w:p>
              </w:tc>
            </w:tr>
            <w:tr w14:paraId="5ADE2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4" w:hRule="atLeast"/>
                <w:jc w:val="center"/>
              </w:trPr>
              <w:tc>
                <w:tcPr>
                  <w:tcW w:w="392" w:type="pct"/>
                  <w:vMerge w:val="continue"/>
                  <w:tcMar>
                    <w:left w:w="28" w:type="dxa"/>
                    <w:right w:w="28" w:type="dxa"/>
                  </w:tcMar>
                  <w:vAlign w:val="center"/>
                </w:tcPr>
                <w:p w14:paraId="04B280FD">
                  <w:pPr>
                    <w:pStyle w:val="59"/>
                    <w:ind w:left="0"/>
                    <w:rPr>
                      <w:color w:val="000000" w:themeColor="text1"/>
                      <w14:textFill>
                        <w14:solidFill>
                          <w14:schemeClr w14:val="tx1"/>
                        </w14:solidFill>
                      </w14:textFill>
                    </w:rPr>
                  </w:pPr>
                </w:p>
              </w:tc>
              <w:tc>
                <w:tcPr>
                  <w:tcW w:w="244" w:type="pct"/>
                  <w:vMerge w:val="continue"/>
                  <w:tcMar>
                    <w:left w:w="28" w:type="dxa"/>
                    <w:right w:w="28" w:type="dxa"/>
                  </w:tcMar>
                  <w:vAlign w:val="center"/>
                </w:tcPr>
                <w:p w14:paraId="76B579E1">
                  <w:pPr>
                    <w:pStyle w:val="59"/>
                    <w:ind w:left="0"/>
                    <w:rPr>
                      <w:color w:val="000000" w:themeColor="text1"/>
                      <w14:textFill>
                        <w14:solidFill>
                          <w14:schemeClr w14:val="tx1"/>
                        </w14:solidFill>
                      </w14:textFill>
                    </w:rPr>
                  </w:pPr>
                </w:p>
              </w:tc>
              <w:tc>
                <w:tcPr>
                  <w:tcW w:w="774" w:type="pct"/>
                  <w:gridSpan w:val="2"/>
                  <w:tcMar>
                    <w:left w:w="28" w:type="dxa"/>
                    <w:right w:w="28" w:type="dxa"/>
                  </w:tcMar>
                  <w:vAlign w:val="center"/>
                </w:tcPr>
                <w:p w14:paraId="4CE4CB2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一般固废仓库</w:t>
                  </w:r>
                </w:p>
              </w:tc>
              <w:tc>
                <w:tcPr>
                  <w:tcW w:w="831" w:type="pct"/>
                  <w:vAlign w:val="center"/>
                </w:tcPr>
                <w:p w14:paraId="735DB4C6">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面积18m</w:t>
                  </w:r>
                  <w:r>
                    <w:rPr>
                      <w:color w:val="000000" w:themeColor="text1"/>
                      <w:vertAlign w:val="superscript"/>
                      <w14:textFill>
                        <w14:solidFill>
                          <w14:schemeClr w14:val="tx1"/>
                        </w14:solidFill>
                      </w14:textFill>
                    </w:rPr>
                    <w:t>2</w:t>
                  </w:r>
                </w:p>
              </w:tc>
              <w:tc>
                <w:tcPr>
                  <w:tcW w:w="928" w:type="pct"/>
                  <w:vAlign w:val="center"/>
                </w:tcPr>
                <w:p w14:paraId="71831C3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面积0m</w:t>
                  </w:r>
                  <w:r>
                    <w:rPr>
                      <w:color w:val="000000" w:themeColor="text1"/>
                      <w:vertAlign w:val="superscript"/>
                      <w14:textFill>
                        <w14:solidFill>
                          <w14:schemeClr w14:val="tx1"/>
                        </w14:solidFill>
                      </w14:textFill>
                    </w:rPr>
                    <w:t>2</w:t>
                  </w:r>
                </w:p>
              </w:tc>
              <w:tc>
                <w:tcPr>
                  <w:tcW w:w="896" w:type="pct"/>
                  <w:vAlign w:val="center"/>
                </w:tcPr>
                <w:p w14:paraId="4201148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面积18m</w:t>
                  </w:r>
                  <w:r>
                    <w:rPr>
                      <w:color w:val="000000" w:themeColor="text1"/>
                      <w:vertAlign w:val="superscript"/>
                      <w14:textFill>
                        <w14:solidFill>
                          <w14:schemeClr w14:val="tx1"/>
                        </w14:solidFill>
                      </w14:textFill>
                    </w:rPr>
                    <w:t>2</w:t>
                  </w:r>
                </w:p>
              </w:tc>
              <w:tc>
                <w:tcPr>
                  <w:tcW w:w="932" w:type="pct"/>
                  <w:vAlign w:val="center"/>
                </w:tcPr>
                <w:p w14:paraId="08B9AA12">
                  <w:pPr>
                    <w:jc w:val="center"/>
                    <w:rPr>
                      <w:color w:val="000000" w:themeColor="text1"/>
                      <w14:textFill>
                        <w14:solidFill>
                          <w14:schemeClr w14:val="tx1"/>
                        </w14:solidFill>
                      </w14:textFill>
                    </w:rPr>
                  </w:pPr>
                  <w:r>
                    <w:rPr>
                      <w:color w:val="000000" w:themeColor="text1"/>
                      <w14:textFill>
                        <w14:solidFill>
                          <w14:schemeClr w14:val="tx1"/>
                        </w14:solidFill>
                      </w14:textFill>
                    </w:rPr>
                    <w:t>依托现有</w:t>
                  </w:r>
                </w:p>
              </w:tc>
            </w:tr>
            <w:tr w14:paraId="5F810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4" w:hRule="atLeast"/>
                <w:jc w:val="center"/>
              </w:trPr>
              <w:tc>
                <w:tcPr>
                  <w:tcW w:w="392" w:type="pct"/>
                  <w:vMerge w:val="continue"/>
                  <w:tcMar>
                    <w:left w:w="28" w:type="dxa"/>
                    <w:right w:w="28" w:type="dxa"/>
                  </w:tcMar>
                  <w:vAlign w:val="center"/>
                </w:tcPr>
                <w:p w14:paraId="689481D4">
                  <w:pPr>
                    <w:pStyle w:val="59"/>
                    <w:ind w:left="0"/>
                    <w:rPr>
                      <w:color w:val="000000" w:themeColor="text1"/>
                      <w14:textFill>
                        <w14:solidFill>
                          <w14:schemeClr w14:val="tx1"/>
                        </w14:solidFill>
                      </w14:textFill>
                    </w:rPr>
                  </w:pPr>
                </w:p>
              </w:tc>
              <w:tc>
                <w:tcPr>
                  <w:tcW w:w="244" w:type="pct"/>
                  <w:tcMar>
                    <w:left w:w="28" w:type="dxa"/>
                    <w:right w:w="28" w:type="dxa"/>
                  </w:tcMar>
                  <w:vAlign w:val="center"/>
                </w:tcPr>
                <w:p w14:paraId="6225A99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风险</w:t>
                  </w:r>
                </w:p>
              </w:tc>
              <w:tc>
                <w:tcPr>
                  <w:tcW w:w="774" w:type="pct"/>
                  <w:gridSpan w:val="2"/>
                  <w:tcMar>
                    <w:left w:w="28" w:type="dxa"/>
                    <w:right w:w="28" w:type="dxa"/>
                  </w:tcMar>
                  <w:vAlign w:val="center"/>
                </w:tcPr>
                <w:p w14:paraId="127F68D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应急事故池</w:t>
                  </w:r>
                </w:p>
              </w:tc>
              <w:tc>
                <w:tcPr>
                  <w:tcW w:w="831" w:type="pct"/>
                  <w:vAlign w:val="center"/>
                </w:tcPr>
                <w:p w14:paraId="2A8324E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928" w:type="pct"/>
                  <w:vAlign w:val="center"/>
                </w:tcPr>
                <w:p w14:paraId="4B1CB00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0m</w:t>
                  </w:r>
                  <w:r>
                    <w:rPr>
                      <w:color w:val="000000" w:themeColor="text1"/>
                      <w:vertAlign w:val="superscript"/>
                      <w14:textFill>
                        <w14:solidFill>
                          <w14:schemeClr w14:val="tx1"/>
                        </w14:solidFill>
                      </w14:textFill>
                    </w:rPr>
                    <w:t>3</w:t>
                  </w:r>
                </w:p>
              </w:tc>
              <w:tc>
                <w:tcPr>
                  <w:tcW w:w="896" w:type="pct"/>
                  <w:vAlign w:val="center"/>
                </w:tcPr>
                <w:p w14:paraId="6E038281">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932" w:type="pct"/>
                  <w:vAlign w:val="center"/>
                </w:tcPr>
                <w:p w14:paraId="60C3E5A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依托现有</w:t>
                  </w:r>
                </w:p>
              </w:tc>
            </w:tr>
          </w:tbl>
          <w:p w14:paraId="51F94A1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依托可行性分析：</w:t>
            </w:r>
          </w:p>
          <w:p w14:paraId="1DBA4970">
            <w:pPr>
              <w:spacing w:line="480" w:lineRule="exact"/>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本项目租用常州市松洋机电有限公司的标准</w:t>
            </w:r>
            <w:r>
              <w:rPr>
                <w:rFonts w:hint="eastAsia"/>
                <w:color w:val="000000" w:themeColor="text1"/>
                <w:sz w:val="24"/>
                <w14:textFill>
                  <w14:solidFill>
                    <w14:schemeClr w14:val="tx1"/>
                  </w14:solidFill>
                </w14:textFill>
              </w:rPr>
              <w:t>闲置</w:t>
            </w:r>
            <w:r>
              <w:rPr>
                <w:color w:val="000000" w:themeColor="text1"/>
                <w:sz w:val="24"/>
                <w14:textFill>
                  <w14:solidFill>
                    <w14:schemeClr w14:val="tx1"/>
                  </w14:solidFill>
                </w14:textFill>
              </w:rPr>
              <w:t>厂房</w:t>
            </w:r>
            <w:bookmarkStart w:id="19" w:name="OLE_LINK59"/>
            <w:r>
              <w:rPr>
                <w:color w:val="000000" w:themeColor="text1"/>
                <w:sz w:val="24"/>
                <w14:textFill>
                  <w14:solidFill>
                    <w14:schemeClr w14:val="tx1"/>
                  </w14:solidFill>
                </w14:textFill>
              </w:rPr>
              <w:t>，</w:t>
            </w:r>
            <w:bookmarkEnd w:id="19"/>
            <w:r>
              <w:rPr>
                <w:color w:val="000000" w:themeColor="text1"/>
                <w:sz w:val="24"/>
                <w14:textFill>
                  <w14:solidFill>
                    <w14:schemeClr w14:val="tx1"/>
                  </w14:solidFill>
                </w14:textFill>
              </w:rPr>
              <w:t>可满足本项目生产所需；厂区内已实施雨污分流，已建设污水管网及排口、雨水管网及排口、供电线路、供水管网及应急措施。供水由市政给水管网提供，依托厂区已建管网；排水依托厂区现有雨污管网，供电依托厂区供电管网，应急依托</w:t>
            </w:r>
            <w:r>
              <w:rPr>
                <w:rFonts w:hint="eastAsia"/>
                <w:color w:val="000000" w:themeColor="text1"/>
                <w:sz w:val="24"/>
                <w14:textFill>
                  <w14:solidFill>
                    <w14:schemeClr w14:val="tx1"/>
                  </w14:solidFill>
                </w14:textFill>
              </w:rPr>
              <w:t>出租方</w:t>
            </w:r>
            <w:r>
              <w:rPr>
                <w:color w:val="000000" w:themeColor="text1"/>
                <w:sz w:val="24"/>
                <w14:textFill>
                  <w14:solidFill>
                    <w14:schemeClr w14:val="tx1"/>
                  </w14:solidFill>
                </w14:textFill>
              </w:rPr>
              <w:t>事故应急池</w:t>
            </w:r>
            <w:r>
              <w:rPr>
                <w:rFonts w:hint="eastAsia"/>
                <w:color w:val="000000" w:themeColor="text1"/>
                <w:sz w:val="24"/>
                <w14:textFill>
                  <w14:solidFill>
                    <w14:schemeClr w14:val="tx1"/>
                  </w14:solidFill>
                </w14:textFill>
              </w:rPr>
              <w:t>及雨水排放口阀门</w:t>
            </w:r>
            <w:r>
              <w:rPr>
                <w:color w:val="000000" w:themeColor="text1"/>
                <w:sz w:val="24"/>
                <w14:textFill>
                  <w14:solidFill>
                    <w14:schemeClr w14:val="tx1"/>
                  </w14:solidFill>
                </w14:textFill>
              </w:rPr>
              <w:t>，满足本项目使用需求。</w:t>
            </w:r>
          </w:p>
          <w:p w14:paraId="15941528">
            <w:pPr>
              <w:pStyle w:val="65"/>
              <w:snapToGrid/>
              <w:spacing w:before="120" w:beforeLines="50"/>
              <w:ind w:firstLine="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.主要生产设施及设施参数</w:t>
            </w:r>
          </w:p>
          <w:p w14:paraId="4894AE36">
            <w:pPr>
              <w:pStyle w:val="65"/>
              <w:snapToGrid/>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本项目主要设备见表2-3。</w:t>
            </w:r>
          </w:p>
          <w:p w14:paraId="7C518C87">
            <w:pPr>
              <w:pStyle w:val="65"/>
              <w:snapToGrid/>
              <w:spacing w:line="240" w:lineRule="auto"/>
              <w:ind w:firstLine="482"/>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表2-3  主要设备一览表单位：台/套</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42"/>
              <w:gridCol w:w="1280"/>
              <w:gridCol w:w="1285"/>
              <w:gridCol w:w="653"/>
              <w:gridCol w:w="817"/>
              <w:gridCol w:w="900"/>
              <w:gridCol w:w="2961"/>
            </w:tblGrid>
            <w:tr w14:paraId="609E97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5" w:hRule="atLeast"/>
              </w:trPr>
              <w:tc>
                <w:tcPr>
                  <w:tcW w:w="263" w:type="pct"/>
                  <w:vMerge w:val="restart"/>
                  <w:noWrap/>
                  <w:tcMar>
                    <w:top w:w="10" w:type="dxa"/>
                    <w:left w:w="10" w:type="dxa"/>
                    <w:right w:w="10" w:type="dxa"/>
                  </w:tcMar>
                  <w:vAlign w:val="center"/>
                </w:tcPr>
                <w:p w14:paraId="71FF2E5B">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62" w:type="pct"/>
                  <w:vMerge w:val="restart"/>
                  <w:noWrap/>
                  <w:tcMar>
                    <w:top w:w="10" w:type="dxa"/>
                    <w:left w:w="10" w:type="dxa"/>
                    <w:right w:w="10" w:type="dxa"/>
                  </w:tcMar>
                  <w:vAlign w:val="center"/>
                </w:tcPr>
                <w:p w14:paraId="0B6E534C">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765" w:type="pct"/>
                  <w:vMerge w:val="restart"/>
                  <w:noWrap/>
                  <w:tcMar>
                    <w:top w:w="10" w:type="dxa"/>
                    <w:left w:w="10" w:type="dxa"/>
                    <w:right w:w="10" w:type="dxa"/>
                  </w:tcMar>
                  <w:vAlign w:val="center"/>
                </w:tcPr>
                <w:p w14:paraId="2DFD28A2">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规格（型号）</w:t>
                  </w:r>
                </w:p>
              </w:tc>
              <w:tc>
                <w:tcPr>
                  <w:tcW w:w="1443" w:type="pct"/>
                  <w:gridSpan w:val="3"/>
                  <w:noWrap/>
                  <w:tcMar>
                    <w:top w:w="10" w:type="dxa"/>
                    <w:left w:w="10" w:type="dxa"/>
                    <w:right w:w="10" w:type="dxa"/>
                  </w:tcMar>
                  <w:vAlign w:val="center"/>
                </w:tcPr>
                <w:p w14:paraId="36D1B9D5">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r>
                    <w:rPr>
                      <w:rFonts w:hint="eastAsia"/>
                      <w:b/>
                      <w:bCs/>
                      <w:color w:val="000000" w:themeColor="text1"/>
                      <w:szCs w:val="21"/>
                      <w14:textFill>
                        <w14:solidFill>
                          <w14:schemeClr w14:val="tx1"/>
                        </w14:solidFill>
                      </w14:textFill>
                    </w:rPr>
                    <w:t>（台/套）</w:t>
                  </w:r>
                </w:p>
              </w:tc>
              <w:tc>
                <w:tcPr>
                  <w:tcW w:w="1764" w:type="pct"/>
                  <w:vMerge w:val="restart"/>
                  <w:noWrap/>
                  <w:tcMar>
                    <w:top w:w="10" w:type="dxa"/>
                    <w:left w:w="10" w:type="dxa"/>
                    <w:right w:w="10" w:type="dxa"/>
                  </w:tcMar>
                  <w:vAlign w:val="center"/>
                </w:tcPr>
                <w:p w14:paraId="683F0B04">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14:paraId="27EA41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3" w:hRule="atLeast"/>
              </w:trPr>
              <w:tc>
                <w:tcPr>
                  <w:tcW w:w="263" w:type="pct"/>
                  <w:vMerge w:val="continue"/>
                  <w:noWrap/>
                  <w:tcMar>
                    <w:top w:w="10" w:type="dxa"/>
                    <w:left w:w="10" w:type="dxa"/>
                    <w:right w:w="10" w:type="dxa"/>
                  </w:tcMar>
                  <w:vAlign w:val="center"/>
                </w:tcPr>
                <w:p w14:paraId="28B356B4">
                  <w:pPr>
                    <w:widowControl/>
                    <w:jc w:val="center"/>
                    <w:textAlignment w:val="center"/>
                    <w:rPr>
                      <w:color w:val="000000" w:themeColor="text1"/>
                      <w14:textFill>
                        <w14:solidFill>
                          <w14:schemeClr w14:val="tx1"/>
                        </w14:solidFill>
                      </w14:textFill>
                    </w:rPr>
                  </w:pPr>
                </w:p>
              </w:tc>
              <w:tc>
                <w:tcPr>
                  <w:tcW w:w="762" w:type="pct"/>
                  <w:vMerge w:val="continue"/>
                  <w:noWrap/>
                  <w:tcMar>
                    <w:top w:w="10" w:type="dxa"/>
                    <w:left w:w="10" w:type="dxa"/>
                    <w:right w:w="10" w:type="dxa"/>
                  </w:tcMar>
                  <w:vAlign w:val="center"/>
                </w:tcPr>
                <w:p w14:paraId="373AEC14">
                  <w:pPr>
                    <w:widowControl/>
                    <w:jc w:val="center"/>
                    <w:textAlignment w:val="center"/>
                    <w:rPr>
                      <w:color w:val="000000" w:themeColor="text1"/>
                      <w14:textFill>
                        <w14:solidFill>
                          <w14:schemeClr w14:val="tx1"/>
                        </w14:solidFill>
                      </w14:textFill>
                    </w:rPr>
                  </w:pPr>
                </w:p>
              </w:tc>
              <w:tc>
                <w:tcPr>
                  <w:tcW w:w="765" w:type="pct"/>
                  <w:vMerge w:val="continue"/>
                  <w:noWrap/>
                  <w:tcMar>
                    <w:top w:w="10" w:type="dxa"/>
                    <w:left w:w="10" w:type="dxa"/>
                    <w:right w:w="10" w:type="dxa"/>
                  </w:tcMar>
                  <w:vAlign w:val="center"/>
                </w:tcPr>
                <w:p w14:paraId="6D9E3BD2">
                  <w:pPr>
                    <w:widowControl/>
                    <w:jc w:val="center"/>
                    <w:textAlignment w:val="center"/>
                    <w:rPr>
                      <w:color w:val="000000" w:themeColor="text1"/>
                      <w14:textFill>
                        <w14:solidFill>
                          <w14:schemeClr w14:val="tx1"/>
                        </w14:solidFill>
                      </w14:textFill>
                    </w:rPr>
                  </w:pPr>
                </w:p>
              </w:tc>
              <w:tc>
                <w:tcPr>
                  <w:tcW w:w="389" w:type="pct"/>
                  <w:noWrap/>
                  <w:tcMar>
                    <w:top w:w="10" w:type="dxa"/>
                    <w:left w:w="10" w:type="dxa"/>
                    <w:right w:w="10" w:type="dxa"/>
                  </w:tcMar>
                  <w:vAlign w:val="center"/>
                </w:tcPr>
                <w:p w14:paraId="3F58FC64">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技改前</w:t>
                  </w:r>
                </w:p>
              </w:tc>
              <w:tc>
                <w:tcPr>
                  <w:tcW w:w="502" w:type="pct"/>
                  <w:noWrap/>
                  <w:tcMar>
                    <w:top w:w="10" w:type="dxa"/>
                    <w:left w:w="10" w:type="dxa"/>
                    <w:right w:w="10" w:type="dxa"/>
                  </w:tcMar>
                  <w:vAlign w:val="center"/>
                </w:tcPr>
                <w:p w14:paraId="03026BD7">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技改后</w:t>
                  </w:r>
                </w:p>
              </w:tc>
              <w:tc>
                <w:tcPr>
                  <w:tcW w:w="551" w:type="pct"/>
                  <w:noWrap/>
                  <w:tcMar>
                    <w:top w:w="10" w:type="dxa"/>
                    <w:left w:w="10" w:type="dxa"/>
                    <w:right w:w="10" w:type="dxa"/>
                  </w:tcMar>
                  <w:vAlign w:val="center"/>
                </w:tcPr>
                <w:p w14:paraId="067B1BC0">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变化量</w:t>
                  </w:r>
                </w:p>
              </w:tc>
              <w:tc>
                <w:tcPr>
                  <w:tcW w:w="1764" w:type="pct"/>
                  <w:vMerge w:val="continue"/>
                  <w:noWrap/>
                  <w:tcMar>
                    <w:top w:w="10" w:type="dxa"/>
                    <w:left w:w="10" w:type="dxa"/>
                    <w:right w:w="10" w:type="dxa"/>
                  </w:tcMar>
                  <w:vAlign w:val="center"/>
                </w:tcPr>
                <w:p w14:paraId="1BAB945F">
                  <w:pPr>
                    <w:widowControl/>
                    <w:jc w:val="center"/>
                    <w:textAlignment w:val="center"/>
                    <w:rPr>
                      <w:b/>
                      <w:bCs/>
                      <w:color w:val="000000" w:themeColor="text1"/>
                      <w:szCs w:val="21"/>
                      <w14:textFill>
                        <w14:solidFill>
                          <w14:schemeClr w14:val="tx1"/>
                        </w14:solidFill>
                      </w14:textFill>
                    </w:rPr>
                  </w:pPr>
                </w:p>
              </w:tc>
            </w:tr>
            <w:tr w14:paraId="68C17B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42056218">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62" w:type="pct"/>
                  <w:noWrap/>
                  <w:tcMar>
                    <w:top w:w="10" w:type="dxa"/>
                    <w:left w:w="10" w:type="dxa"/>
                    <w:right w:w="10" w:type="dxa"/>
                  </w:tcMar>
                  <w:vAlign w:val="center"/>
                </w:tcPr>
                <w:p w14:paraId="1ECFCA9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珩磨机</w:t>
                  </w:r>
                </w:p>
              </w:tc>
              <w:tc>
                <w:tcPr>
                  <w:tcW w:w="765" w:type="pct"/>
                  <w:noWrap/>
                  <w:tcMar>
                    <w:top w:w="10" w:type="dxa"/>
                    <w:left w:w="10" w:type="dxa"/>
                    <w:right w:w="10" w:type="dxa"/>
                  </w:tcMar>
                  <w:vAlign w:val="center"/>
                </w:tcPr>
                <w:p w14:paraId="0814A66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EG-LHJ</w:t>
                  </w:r>
                </w:p>
              </w:tc>
              <w:tc>
                <w:tcPr>
                  <w:tcW w:w="389" w:type="pct"/>
                  <w:noWrap/>
                  <w:tcMar>
                    <w:top w:w="10" w:type="dxa"/>
                    <w:left w:w="10" w:type="dxa"/>
                    <w:right w:w="10" w:type="dxa"/>
                  </w:tcMar>
                  <w:vAlign w:val="center"/>
                </w:tcPr>
                <w:p w14:paraId="550D97E2">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502" w:type="pct"/>
                  <w:noWrap/>
                  <w:tcMar>
                    <w:top w:w="10" w:type="dxa"/>
                    <w:left w:w="10" w:type="dxa"/>
                    <w:right w:w="10" w:type="dxa"/>
                  </w:tcMar>
                  <w:vAlign w:val="center"/>
                </w:tcPr>
                <w:p w14:paraId="3840C80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551" w:type="pct"/>
                  <w:noWrap/>
                  <w:tcMar>
                    <w:top w:w="10" w:type="dxa"/>
                    <w:left w:w="10" w:type="dxa"/>
                    <w:right w:w="10" w:type="dxa"/>
                  </w:tcMar>
                  <w:vAlign w:val="center"/>
                </w:tcPr>
                <w:p w14:paraId="1BFD8D23">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64" w:type="pct"/>
                  <w:noWrap/>
                  <w:tcMar>
                    <w:top w:w="10" w:type="dxa"/>
                    <w:left w:w="10" w:type="dxa"/>
                    <w:right w:w="10" w:type="dxa"/>
                  </w:tcMar>
                  <w:vAlign w:val="center"/>
                </w:tcPr>
                <w:p w14:paraId="072D2C0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珩磨</w:t>
                  </w:r>
                </w:p>
              </w:tc>
            </w:tr>
            <w:tr w14:paraId="5F7927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309CC72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62" w:type="pct"/>
                  <w:noWrap/>
                  <w:tcMar>
                    <w:top w:w="10" w:type="dxa"/>
                    <w:left w:w="10" w:type="dxa"/>
                    <w:right w:w="10" w:type="dxa"/>
                  </w:tcMar>
                  <w:vAlign w:val="center"/>
                </w:tcPr>
                <w:p w14:paraId="5CD127B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手动清洗线</w:t>
                  </w:r>
                </w:p>
              </w:tc>
              <w:tc>
                <w:tcPr>
                  <w:tcW w:w="765" w:type="pct"/>
                  <w:noWrap/>
                  <w:tcMar>
                    <w:top w:w="10" w:type="dxa"/>
                    <w:left w:w="10" w:type="dxa"/>
                    <w:right w:w="10" w:type="dxa"/>
                  </w:tcMar>
                  <w:vAlign w:val="center"/>
                </w:tcPr>
                <w:p w14:paraId="72837C5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定制</w:t>
                  </w:r>
                </w:p>
              </w:tc>
              <w:tc>
                <w:tcPr>
                  <w:tcW w:w="389" w:type="pct"/>
                  <w:noWrap/>
                  <w:tcMar>
                    <w:top w:w="10" w:type="dxa"/>
                    <w:left w:w="10" w:type="dxa"/>
                    <w:right w:w="10" w:type="dxa"/>
                  </w:tcMar>
                  <w:vAlign w:val="center"/>
                </w:tcPr>
                <w:p w14:paraId="2C956AB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502" w:type="pct"/>
                  <w:noWrap/>
                  <w:tcMar>
                    <w:top w:w="10" w:type="dxa"/>
                    <w:left w:w="10" w:type="dxa"/>
                    <w:right w:w="10" w:type="dxa"/>
                  </w:tcMar>
                  <w:vAlign w:val="center"/>
                </w:tcPr>
                <w:p w14:paraId="1E65AEE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551" w:type="pct"/>
                  <w:noWrap/>
                  <w:tcMar>
                    <w:top w:w="10" w:type="dxa"/>
                    <w:left w:w="10" w:type="dxa"/>
                    <w:right w:w="10" w:type="dxa"/>
                  </w:tcMar>
                  <w:vAlign w:val="center"/>
                </w:tcPr>
                <w:p w14:paraId="692F3B7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64" w:type="pct"/>
                  <w:noWrap/>
                  <w:tcMar>
                    <w:top w:w="10" w:type="dxa"/>
                    <w:left w:w="10" w:type="dxa"/>
                    <w:right w:w="10" w:type="dxa"/>
                  </w:tcMar>
                  <w:vAlign w:val="center"/>
                </w:tcPr>
                <w:p w14:paraId="5176746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手工</w:t>
                  </w:r>
                  <w:r>
                    <w:rPr>
                      <w:bCs/>
                      <w:color w:val="000000" w:themeColor="text1"/>
                      <w:szCs w:val="21"/>
                      <w14:textFill>
                        <w14:solidFill>
                          <w14:schemeClr w14:val="tx1"/>
                        </w14:solidFill>
                      </w14:textFill>
                    </w:rPr>
                    <w:t>清洗、防锈、沥干、烘干</w:t>
                  </w:r>
                </w:p>
              </w:tc>
            </w:tr>
            <w:tr w14:paraId="39FE51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291817C6">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762" w:type="pct"/>
                  <w:noWrap/>
                  <w:tcMar>
                    <w:top w:w="10" w:type="dxa"/>
                    <w:left w:w="10" w:type="dxa"/>
                    <w:right w:w="10" w:type="dxa"/>
                  </w:tcMar>
                  <w:vAlign w:val="center"/>
                </w:tcPr>
                <w:p w14:paraId="100EDDE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超声波清洗线</w:t>
                  </w:r>
                </w:p>
              </w:tc>
              <w:tc>
                <w:tcPr>
                  <w:tcW w:w="765" w:type="pct"/>
                  <w:noWrap/>
                  <w:tcMar>
                    <w:top w:w="10" w:type="dxa"/>
                    <w:left w:w="10" w:type="dxa"/>
                    <w:right w:w="10" w:type="dxa"/>
                  </w:tcMar>
                  <w:vAlign w:val="center"/>
                </w:tcPr>
                <w:p w14:paraId="5CC367B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定制</w:t>
                  </w:r>
                </w:p>
              </w:tc>
              <w:tc>
                <w:tcPr>
                  <w:tcW w:w="389" w:type="pct"/>
                  <w:noWrap/>
                  <w:tcMar>
                    <w:top w:w="10" w:type="dxa"/>
                    <w:left w:w="10" w:type="dxa"/>
                    <w:right w:w="10" w:type="dxa"/>
                  </w:tcMar>
                  <w:vAlign w:val="center"/>
                </w:tcPr>
                <w:p w14:paraId="1B763B3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502" w:type="pct"/>
                  <w:noWrap/>
                  <w:tcMar>
                    <w:top w:w="10" w:type="dxa"/>
                    <w:left w:w="10" w:type="dxa"/>
                    <w:right w:w="10" w:type="dxa"/>
                  </w:tcMar>
                  <w:vAlign w:val="center"/>
                </w:tcPr>
                <w:p w14:paraId="065246A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551" w:type="pct"/>
                  <w:noWrap/>
                  <w:tcMar>
                    <w:top w:w="10" w:type="dxa"/>
                    <w:left w:w="10" w:type="dxa"/>
                    <w:right w:w="10" w:type="dxa"/>
                  </w:tcMar>
                  <w:vAlign w:val="center"/>
                </w:tcPr>
                <w:p w14:paraId="0DFF9A62">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w:t>
                  </w:r>
                </w:p>
              </w:tc>
              <w:tc>
                <w:tcPr>
                  <w:tcW w:w="1764" w:type="pct"/>
                  <w:noWrap/>
                  <w:tcMar>
                    <w:top w:w="10" w:type="dxa"/>
                    <w:left w:w="10" w:type="dxa"/>
                    <w:right w:w="10" w:type="dxa"/>
                  </w:tcMar>
                  <w:vAlign w:val="center"/>
                </w:tcPr>
                <w:p w14:paraId="7F6D343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自动化清洗、防锈、沥干、烘干</w:t>
                  </w:r>
                </w:p>
              </w:tc>
            </w:tr>
            <w:tr w14:paraId="0BBE29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07D919B3">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762" w:type="pct"/>
                  <w:noWrap/>
                  <w:tcMar>
                    <w:top w:w="10" w:type="dxa"/>
                    <w:left w:w="10" w:type="dxa"/>
                    <w:right w:w="10" w:type="dxa"/>
                  </w:tcMar>
                  <w:vAlign w:val="center"/>
                </w:tcPr>
                <w:p w14:paraId="3D0963F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绕线机</w:t>
                  </w:r>
                </w:p>
              </w:tc>
              <w:tc>
                <w:tcPr>
                  <w:tcW w:w="765" w:type="pct"/>
                  <w:noWrap/>
                  <w:tcMar>
                    <w:top w:w="10" w:type="dxa"/>
                    <w:left w:w="10" w:type="dxa"/>
                    <w:right w:w="10" w:type="dxa"/>
                  </w:tcMar>
                  <w:vAlign w:val="center"/>
                </w:tcPr>
                <w:p w14:paraId="6639E22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802-2</w:t>
                  </w:r>
                </w:p>
              </w:tc>
              <w:tc>
                <w:tcPr>
                  <w:tcW w:w="389" w:type="pct"/>
                  <w:noWrap/>
                  <w:tcMar>
                    <w:top w:w="10" w:type="dxa"/>
                    <w:left w:w="10" w:type="dxa"/>
                    <w:right w:w="10" w:type="dxa"/>
                  </w:tcMar>
                  <w:vAlign w:val="center"/>
                </w:tcPr>
                <w:p w14:paraId="1AE11CF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502" w:type="pct"/>
                  <w:noWrap/>
                  <w:tcMar>
                    <w:top w:w="10" w:type="dxa"/>
                    <w:left w:w="10" w:type="dxa"/>
                    <w:right w:w="10" w:type="dxa"/>
                  </w:tcMar>
                  <w:vAlign w:val="center"/>
                </w:tcPr>
                <w:p w14:paraId="0CF8813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551" w:type="pct"/>
                  <w:noWrap/>
                  <w:tcMar>
                    <w:top w:w="10" w:type="dxa"/>
                    <w:left w:w="10" w:type="dxa"/>
                    <w:right w:w="10" w:type="dxa"/>
                  </w:tcMar>
                  <w:vAlign w:val="center"/>
                </w:tcPr>
                <w:p w14:paraId="158285C9">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764" w:type="pct"/>
                  <w:noWrap/>
                  <w:tcMar>
                    <w:top w:w="10" w:type="dxa"/>
                    <w:left w:w="10" w:type="dxa"/>
                    <w:right w:w="10" w:type="dxa"/>
                  </w:tcMar>
                  <w:vAlign w:val="center"/>
                </w:tcPr>
                <w:p w14:paraId="014E187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绕线</w:t>
                  </w:r>
                </w:p>
              </w:tc>
            </w:tr>
            <w:tr w14:paraId="1A0C27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02A8D845">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762" w:type="pct"/>
                  <w:noWrap/>
                  <w:tcMar>
                    <w:top w:w="10" w:type="dxa"/>
                    <w:left w:w="10" w:type="dxa"/>
                    <w:right w:w="10" w:type="dxa"/>
                  </w:tcMar>
                  <w:vAlign w:val="center"/>
                </w:tcPr>
                <w:p w14:paraId="482BACB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自动锡焊机</w:t>
                  </w:r>
                </w:p>
              </w:tc>
              <w:tc>
                <w:tcPr>
                  <w:tcW w:w="765" w:type="pct"/>
                  <w:noWrap/>
                  <w:tcMar>
                    <w:top w:w="10" w:type="dxa"/>
                    <w:left w:w="10" w:type="dxa"/>
                    <w:right w:w="10" w:type="dxa"/>
                  </w:tcMar>
                  <w:vAlign w:val="center"/>
                </w:tcPr>
                <w:p w14:paraId="416B29E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7533IR</w:t>
                  </w:r>
                </w:p>
              </w:tc>
              <w:tc>
                <w:tcPr>
                  <w:tcW w:w="389" w:type="pct"/>
                  <w:noWrap/>
                  <w:tcMar>
                    <w:top w:w="10" w:type="dxa"/>
                    <w:left w:w="10" w:type="dxa"/>
                    <w:right w:w="10" w:type="dxa"/>
                  </w:tcMar>
                  <w:vAlign w:val="center"/>
                </w:tcPr>
                <w:p w14:paraId="6576FBA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502" w:type="pct"/>
                  <w:noWrap/>
                  <w:tcMar>
                    <w:top w:w="10" w:type="dxa"/>
                    <w:left w:w="10" w:type="dxa"/>
                    <w:right w:w="10" w:type="dxa"/>
                  </w:tcMar>
                  <w:vAlign w:val="center"/>
                </w:tcPr>
                <w:p w14:paraId="70CFABC2">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w:t>
                  </w:r>
                </w:p>
              </w:tc>
              <w:tc>
                <w:tcPr>
                  <w:tcW w:w="551" w:type="pct"/>
                  <w:noWrap/>
                  <w:tcMar>
                    <w:top w:w="10" w:type="dxa"/>
                    <w:left w:w="10" w:type="dxa"/>
                    <w:right w:w="10" w:type="dxa"/>
                  </w:tcMar>
                  <w:vAlign w:val="center"/>
                </w:tcPr>
                <w:p w14:paraId="6EF7444D">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764" w:type="pct"/>
                  <w:noWrap/>
                  <w:tcMar>
                    <w:top w:w="10" w:type="dxa"/>
                    <w:left w:w="10" w:type="dxa"/>
                    <w:right w:w="10" w:type="dxa"/>
                  </w:tcMar>
                  <w:vAlign w:val="center"/>
                </w:tcPr>
                <w:p w14:paraId="0890145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接线锡焊</w:t>
                  </w:r>
                </w:p>
              </w:tc>
            </w:tr>
            <w:tr w14:paraId="70906D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4D2D4B32">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762" w:type="pct"/>
                  <w:noWrap/>
                  <w:tcMar>
                    <w:top w:w="10" w:type="dxa"/>
                    <w:left w:w="10" w:type="dxa"/>
                    <w:right w:w="10" w:type="dxa"/>
                  </w:tcMar>
                  <w:vAlign w:val="center"/>
                </w:tcPr>
                <w:p w14:paraId="55E8BA3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定子测试机</w:t>
                  </w:r>
                </w:p>
              </w:tc>
              <w:tc>
                <w:tcPr>
                  <w:tcW w:w="765" w:type="pct"/>
                  <w:noWrap/>
                  <w:tcMar>
                    <w:top w:w="10" w:type="dxa"/>
                    <w:left w:w="10" w:type="dxa"/>
                    <w:right w:w="10" w:type="dxa"/>
                  </w:tcMar>
                  <w:vAlign w:val="center"/>
                </w:tcPr>
                <w:p w14:paraId="5646396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389" w:type="pct"/>
                  <w:noWrap/>
                  <w:tcMar>
                    <w:top w:w="10" w:type="dxa"/>
                    <w:left w:w="10" w:type="dxa"/>
                    <w:right w:w="10" w:type="dxa"/>
                  </w:tcMar>
                  <w:vAlign w:val="center"/>
                </w:tcPr>
                <w:p w14:paraId="3D6C5A9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02" w:type="pct"/>
                  <w:noWrap/>
                  <w:tcMar>
                    <w:top w:w="10" w:type="dxa"/>
                    <w:left w:w="10" w:type="dxa"/>
                    <w:right w:w="10" w:type="dxa"/>
                  </w:tcMar>
                  <w:vAlign w:val="center"/>
                </w:tcPr>
                <w:p w14:paraId="3382383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551" w:type="pct"/>
                  <w:noWrap/>
                  <w:tcMar>
                    <w:top w:w="10" w:type="dxa"/>
                    <w:left w:w="10" w:type="dxa"/>
                    <w:right w:w="10" w:type="dxa"/>
                  </w:tcMar>
                  <w:vAlign w:val="center"/>
                </w:tcPr>
                <w:p w14:paraId="56EC071C">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64" w:type="pct"/>
                  <w:noWrap/>
                  <w:tcMar>
                    <w:top w:w="10" w:type="dxa"/>
                    <w:left w:w="10" w:type="dxa"/>
                    <w:right w:w="10" w:type="dxa"/>
                  </w:tcMar>
                  <w:vAlign w:val="center"/>
                </w:tcPr>
                <w:p w14:paraId="6353C202">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测试</w:t>
                  </w:r>
                </w:p>
              </w:tc>
            </w:tr>
            <w:tr w14:paraId="6BFC3C0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11E78FB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762" w:type="pct"/>
                  <w:noWrap/>
                  <w:tcMar>
                    <w:top w:w="10" w:type="dxa"/>
                    <w:left w:w="10" w:type="dxa"/>
                    <w:right w:w="10" w:type="dxa"/>
                  </w:tcMar>
                  <w:vAlign w:val="center"/>
                </w:tcPr>
                <w:p w14:paraId="6672BFB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涂油机</w:t>
                  </w:r>
                </w:p>
              </w:tc>
              <w:tc>
                <w:tcPr>
                  <w:tcW w:w="765" w:type="pct"/>
                  <w:noWrap/>
                  <w:tcMar>
                    <w:top w:w="10" w:type="dxa"/>
                    <w:left w:w="10" w:type="dxa"/>
                    <w:right w:w="10" w:type="dxa"/>
                  </w:tcMar>
                  <w:vAlign w:val="center"/>
                </w:tcPr>
                <w:p w14:paraId="2577CBB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389" w:type="pct"/>
                  <w:noWrap/>
                  <w:tcMar>
                    <w:top w:w="10" w:type="dxa"/>
                    <w:left w:w="10" w:type="dxa"/>
                    <w:right w:w="10" w:type="dxa"/>
                  </w:tcMar>
                  <w:vAlign w:val="center"/>
                </w:tcPr>
                <w:p w14:paraId="5ED2483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02" w:type="pct"/>
                  <w:noWrap/>
                  <w:tcMar>
                    <w:top w:w="10" w:type="dxa"/>
                    <w:left w:w="10" w:type="dxa"/>
                    <w:right w:w="10" w:type="dxa"/>
                  </w:tcMar>
                  <w:vAlign w:val="center"/>
                </w:tcPr>
                <w:p w14:paraId="532C06A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551" w:type="pct"/>
                  <w:noWrap/>
                  <w:tcMar>
                    <w:top w:w="10" w:type="dxa"/>
                    <w:left w:w="10" w:type="dxa"/>
                    <w:right w:w="10" w:type="dxa"/>
                  </w:tcMar>
                  <w:vAlign w:val="center"/>
                </w:tcPr>
                <w:p w14:paraId="40B2752C">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64" w:type="pct"/>
                  <w:noWrap/>
                  <w:tcMar>
                    <w:top w:w="10" w:type="dxa"/>
                    <w:left w:w="10" w:type="dxa"/>
                    <w:right w:w="10" w:type="dxa"/>
                  </w:tcMar>
                  <w:vAlign w:val="center"/>
                </w:tcPr>
                <w:p w14:paraId="682CF1A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上防锈油</w:t>
                  </w:r>
                </w:p>
              </w:tc>
            </w:tr>
            <w:tr w14:paraId="2ABA56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5F751D6F">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762" w:type="pct"/>
                  <w:noWrap/>
                  <w:tcMar>
                    <w:top w:w="10" w:type="dxa"/>
                    <w:left w:w="10" w:type="dxa"/>
                    <w:right w:w="10" w:type="dxa"/>
                  </w:tcMar>
                  <w:vAlign w:val="center"/>
                </w:tcPr>
                <w:p w14:paraId="57AC8BF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数控压力机</w:t>
                  </w:r>
                </w:p>
              </w:tc>
              <w:tc>
                <w:tcPr>
                  <w:tcW w:w="765" w:type="pct"/>
                  <w:noWrap/>
                  <w:tcMar>
                    <w:top w:w="10" w:type="dxa"/>
                    <w:left w:w="10" w:type="dxa"/>
                    <w:right w:w="10" w:type="dxa"/>
                  </w:tcMar>
                  <w:vAlign w:val="center"/>
                </w:tcPr>
                <w:p w14:paraId="2E9D017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Y30A</w:t>
                  </w:r>
                </w:p>
              </w:tc>
              <w:tc>
                <w:tcPr>
                  <w:tcW w:w="389" w:type="pct"/>
                  <w:noWrap/>
                  <w:tcMar>
                    <w:top w:w="10" w:type="dxa"/>
                    <w:left w:w="10" w:type="dxa"/>
                    <w:right w:w="10" w:type="dxa"/>
                  </w:tcMar>
                  <w:vAlign w:val="center"/>
                </w:tcPr>
                <w:p w14:paraId="6EEF7EA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02" w:type="pct"/>
                  <w:noWrap/>
                  <w:tcMar>
                    <w:top w:w="10" w:type="dxa"/>
                    <w:left w:w="10" w:type="dxa"/>
                    <w:right w:w="10" w:type="dxa"/>
                  </w:tcMar>
                  <w:vAlign w:val="center"/>
                </w:tcPr>
                <w:p w14:paraId="61F02432">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551" w:type="pct"/>
                  <w:noWrap/>
                  <w:tcMar>
                    <w:top w:w="10" w:type="dxa"/>
                    <w:left w:w="10" w:type="dxa"/>
                    <w:right w:w="10" w:type="dxa"/>
                  </w:tcMar>
                  <w:vAlign w:val="center"/>
                </w:tcPr>
                <w:p w14:paraId="600D790A">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64" w:type="pct"/>
                  <w:noWrap/>
                  <w:tcMar>
                    <w:top w:w="10" w:type="dxa"/>
                    <w:left w:w="10" w:type="dxa"/>
                    <w:right w:w="10" w:type="dxa"/>
                  </w:tcMar>
                  <w:vAlign w:val="center"/>
                </w:tcPr>
                <w:p w14:paraId="11F294E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压装</w:t>
                  </w:r>
                </w:p>
              </w:tc>
            </w:tr>
            <w:tr w14:paraId="6BFC27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2E368DEB">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762" w:type="pct"/>
                  <w:noWrap/>
                  <w:tcMar>
                    <w:top w:w="10" w:type="dxa"/>
                    <w:left w:w="10" w:type="dxa"/>
                    <w:right w:w="10" w:type="dxa"/>
                  </w:tcMar>
                  <w:vAlign w:val="center"/>
                </w:tcPr>
                <w:p w14:paraId="31A8DFB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磨圆机</w:t>
                  </w:r>
                </w:p>
              </w:tc>
              <w:tc>
                <w:tcPr>
                  <w:tcW w:w="765" w:type="pct"/>
                  <w:noWrap/>
                  <w:tcMar>
                    <w:top w:w="10" w:type="dxa"/>
                    <w:left w:w="10" w:type="dxa"/>
                    <w:right w:w="10" w:type="dxa"/>
                  </w:tcMar>
                  <w:vAlign w:val="center"/>
                </w:tcPr>
                <w:p w14:paraId="6DF5C59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EG-ET250</w:t>
                  </w:r>
                </w:p>
              </w:tc>
              <w:tc>
                <w:tcPr>
                  <w:tcW w:w="389" w:type="pct"/>
                  <w:noWrap/>
                  <w:tcMar>
                    <w:top w:w="10" w:type="dxa"/>
                    <w:left w:w="10" w:type="dxa"/>
                    <w:right w:w="10" w:type="dxa"/>
                  </w:tcMar>
                  <w:vAlign w:val="center"/>
                </w:tcPr>
                <w:p w14:paraId="16E20662">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502" w:type="pct"/>
                  <w:noWrap/>
                  <w:tcMar>
                    <w:top w:w="10" w:type="dxa"/>
                    <w:left w:w="10" w:type="dxa"/>
                    <w:right w:w="10" w:type="dxa"/>
                  </w:tcMar>
                  <w:vAlign w:val="center"/>
                </w:tcPr>
                <w:p w14:paraId="3A437A1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551" w:type="pct"/>
                  <w:noWrap/>
                  <w:tcMar>
                    <w:top w:w="10" w:type="dxa"/>
                    <w:left w:w="10" w:type="dxa"/>
                    <w:right w:w="10" w:type="dxa"/>
                  </w:tcMar>
                  <w:vAlign w:val="center"/>
                </w:tcPr>
                <w:p w14:paraId="2776A7D9">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64" w:type="pct"/>
                  <w:noWrap/>
                  <w:tcMar>
                    <w:top w:w="10" w:type="dxa"/>
                    <w:left w:w="10" w:type="dxa"/>
                    <w:right w:w="10" w:type="dxa"/>
                  </w:tcMar>
                  <w:vAlign w:val="center"/>
                </w:tcPr>
                <w:p w14:paraId="6BB82EA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外磨圆</w:t>
                  </w:r>
                </w:p>
              </w:tc>
            </w:tr>
            <w:tr w14:paraId="142BCF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40C1113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762" w:type="pct"/>
                  <w:noWrap/>
                  <w:tcMar>
                    <w:top w:w="10" w:type="dxa"/>
                    <w:left w:w="10" w:type="dxa"/>
                    <w:right w:w="10" w:type="dxa"/>
                  </w:tcMar>
                  <w:vAlign w:val="center"/>
                </w:tcPr>
                <w:p w14:paraId="0E42572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轴承压机</w:t>
                  </w:r>
                </w:p>
              </w:tc>
              <w:tc>
                <w:tcPr>
                  <w:tcW w:w="765" w:type="pct"/>
                  <w:noWrap/>
                  <w:tcMar>
                    <w:top w:w="10" w:type="dxa"/>
                    <w:left w:w="10" w:type="dxa"/>
                    <w:right w:w="10" w:type="dxa"/>
                  </w:tcMar>
                  <w:vAlign w:val="center"/>
                </w:tcPr>
                <w:p w14:paraId="3D52E93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389" w:type="pct"/>
                  <w:noWrap/>
                  <w:tcMar>
                    <w:top w:w="10" w:type="dxa"/>
                    <w:left w:w="10" w:type="dxa"/>
                    <w:right w:w="10" w:type="dxa"/>
                  </w:tcMar>
                  <w:vAlign w:val="center"/>
                </w:tcPr>
                <w:p w14:paraId="3F078B3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02" w:type="pct"/>
                  <w:noWrap/>
                  <w:tcMar>
                    <w:top w:w="10" w:type="dxa"/>
                    <w:left w:w="10" w:type="dxa"/>
                    <w:right w:w="10" w:type="dxa"/>
                  </w:tcMar>
                  <w:vAlign w:val="center"/>
                </w:tcPr>
                <w:p w14:paraId="2025FB9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551" w:type="pct"/>
                  <w:noWrap/>
                  <w:tcMar>
                    <w:top w:w="10" w:type="dxa"/>
                    <w:left w:w="10" w:type="dxa"/>
                    <w:right w:w="10" w:type="dxa"/>
                  </w:tcMar>
                  <w:vAlign w:val="center"/>
                </w:tcPr>
                <w:p w14:paraId="3DE27D84">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64" w:type="pct"/>
                  <w:noWrap/>
                  <w:tcMar>
                    <w:top w:w="10" w:type="dxa"/>
                    <w:left w:w="10" w:type="dxa"/>
                    <w:right w:w="10" w:type="dxa"/>
                  </w:tcMar>
                  <w:vAlign w:val="center"/>
                </w:tcPr>
                <w:p w14:paraId="02621EA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压轴承</w:t>
                  </w:r>
                </w:p>
              </w:tc>
            </w:tr>
            <w:tr w14:paraId="1D76EB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0F565387">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762" w:type="pct"/>
                  <w:noWrap/>
                  <w:tcMar>
                    <w:top w:w="10" w:type="dxa"/>
                    <w:left w:w="10" w:type="dxa"/>
                    <w:right w:w="10" w:type="dxa"/>
                  </w:tcMar>
                  <w:vAlign w:val="center"/>
                </w:tcPr>
                <w:p w14:paraId="6752313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激光刻印机</w:t>
                  </w:r>
                </w:p>
              </w:tc>
              <w:tc>
                <w:tcPr>
                  <w:tcW w:w="765" w:type="pct"/>
                  <w:noWrap/>
                  <w:tcMar>
                    <w:top w:w="10" w:type="dxa"/>
                    <w:left w:w="10" w:type="dxa"/>
                    <w:right w:w="10" w:type="dxa"/>
                  </w:tcMar>
                  <w:vAlign w:val="center"/>
                </w:tcPr>
                <w:p w14:paraId="6F15CAE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389" w:type="pct"/>
                  <w:noWrap/>
                  <w:tcMar>
                    <w:top w:w="10" w:type="dxa"/>
                    <w:left w:w="10" w:type="dxa"/>
                    <w:right w:w="10" w:type="dxa"/>
                  </w:tcMar>
                  <w:vAlign w:val="center"/>
                </w:tcPr>
                <w:p w14:paraId="2FCBB83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w:t>
                  </w:r>
                </w:p>
              </w:tc>
              <w:tc>
                <w:tcPr>
                  <w:tcW w:w="502" w:type="pct"/>
                  <w:noWrap/>
                  <w:tcMar>
                    <w:top w:w="10" w:type="dxa"/>
                    <w:left w:w="10" w:type="dxa"/>
                    <w:right w:w="10" w:type="dxa"/>
                  </w:tcMar>
                  <w:vAlign w:val="center"/>
                </w:tcPr>
                <w:p w14:paraId="1122BC6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51" w:type="pct"/>
                  <w:noWrap/>
                  <w:tcMar>
                    <w:top w:w="10" w:type="dxa"/>
                    <w:left w:w="10" w:type="dxa"/>
                    <w:right w:w="10" w:type="dxa"/>
                  </w:tcMar>
                  <w:vAlign w:val="center"/>
                </w:tcPr>
                <w:p w14:paraId="74B22ABD">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64" w:type="pct"/>
                  <w:noWrap/>
                  <w:tcMar>
                    <w:top w:w="10" w:type="dxa"/>
                    <w:left w:w="10" w:type="dxa"/>
                    <w:right w:w="10" w:type="dxa"/>
                  </w:tcMar>
                  <w:vAlign w:val="center"/>
                </w:tcPr>
                <w:p w14:paraId="5A33931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激光打印</w:t>
                  </w:r>
                </w:p>
              </w:tc>
            </w:tr>
            <w:tr w14:paraId="7E6E76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1216E1AC">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762" w:type="pct"/>
                  <w:noWrap/>
                  <w:tcMar>
                    <w:top w:w="10" w:type="dxa"/>
                    <w:left w:w="10" w:type="dxa"/>
                    <w:right w:w="10" w:type="dxa"/>
                  </w:tcMar>
                  <w:vAlign w:val="center"/>
                </w:tcPr>
                <w:p w14:paraId="1CB2E5A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装配机</w:t>
                  </w:r>
                </w:p>
              </w:tc>
              <w:tc>
                <w:tcPr>
                  <w:tcW w:w="765" w:type="pct"/>
                  <w:noWrap/>
                  <w:tcMar>
                    <w:top w:w="10" w:type="dxa"/>
                    <w:left w:w="10" w:type="dxa"/>
                    <w:right w:w="10" w:type="dxa"/>
                  </w:tcMar>
                  <w:vAlign w:val="center"/>
                </w:tcPr>
                <w:p w14:paraId="6DF8BEF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CA01-0058</w:t>
                  </w:r>
                </w:p>
              </w:tc>
              <w:tc>
                <w:tcPr>
                  <w:tcW w:w="389" w:type="pct"/>
                  <w:noWrap/>
                  <w:tcMar>
                    <w:top w:w="10" w:type="dxa"/>
                    <w:left w:w="10" w:type="dxa"/>
                    <w:right w:w="10" w:type="dxa"/>
                  </w:tcMar>
                  <w:vAlign w:val="center"/>
                </w:tcPr>
                <w:p w14:paraId="472278C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502" w:type="pct"/>
                  <w:noWrap/>
                  <w:tcMar>
                    <w:top w:w="10" w:type="dxa"/>
                    <w:left w:w="10" w:type="dxa"/>
                    <w:right w:w="10" w:type="dxa"/>
                  </w:tcMar>
                  <w:vAlign w:val="center"/>
                </w:tcPr>
                <w:p w14:paraId="5230E5B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551" w:type="pct"/>
                  <w:noWrap/>
                  <w:tcMar>
                    <w:top w:w="10" w:type="dxa"/>
                    <w:left w:w="10" w:type="dxa"/>
                    <w:right w:w="10" w:type="dxa"/>
                  </w:tcMar>
                  <w:vAlign w:val="center"/>
                </w:tcPr>
                <w:p w14:paraId="4CA7B0D6">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64" w:type="pct"/>
                  <w:noWrap/>
                  <w:tcMar>
                    <w:top w:w="10" w:type="dxa"/>
                    <w:left w:w="10" w:type="dxa"/>
                    <w:right w:w="10" w:type="dxa"/>
                  </w:tcMar>
                  <w:vAlign w:val="center"/>
                </w:tcPr>
                <w:p w14:paraId="7CBD487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总装</w:t>
                  </w:r>
                </w:p>
              </w:tc>
            </w:tr>
            <w:tr w14:paraId="4DE571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71FBCF8D">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762" w:type="pct"/>
                  <w:noWrap/>
                  <w:tcMar>
                    <w:top w:w="10" w:type="dxa"/>
                    <w:left w:w="10" w:type="dxa"/>
                    <w:right w:w="10" w:type="dxa"/>
                  </w:tcMar>
                  <w:vAlign w:val="center"/>
                </w:tcPr>
                <w:p w14:paraId="612DEBC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充磁机</w:t>
                  </w:r>
                </w:p>
              </w:tc>
              <w:tc>
                <w:tcPr>
                  <w:tcW w:w="765" w:type="pct"/>
                  <w:noWrap/>
                  <w:tcMar>
                    <w:top w:w="10" w:type="dxa"/>
                    <w:left w:w="10" w:type="dxa"/>
                    <w:right w:w="10" w:type="dxa"/>
                  </w:tcMar>
                  <w:vAlign w:val="center"/>
                </w:tcPr>
                <w:p w14:paraId="1063001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DS-12100-B</w:t>
                  </w:r>
                </w:p>
              </w:tc>
              <w:tc>
                <w:tcPr>
                  <w:tcW w:w="389" w:type="pct"/>
                  <w:noWrap/>
                  <w:tcMar>
                    <w:top w:w="10" w:type="dxa"/>
                    <w:left w:w="10" w:type="dxa"/>
                    <w:right w:w="10" w:type="dxa"/>
                  </w:tcMar>
                  <w:vAlign w:val="center"/>
                </w:tcPr>
                <w:p w14:paraId="429EE9A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02" w:type="pct"/>
                  <w:noWrap/>
                  <w:tcMar>
                    <w:top w:w="10" w:type="dxa"/>
                    <w:left w:w="10" w:type="dxa"/>
                    <w:right w:w="10" w:type="dxa"/>
                  </w:tcMar>
                  <w:vAlign w:val="center"/>
                </w:tcPr>
                <w:p w14:paraId="4EA0686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551" w:type="pct"/>
                  <w:noWrap/>
                  <w:tcMar>
                    <w:top w:w="10" w:type="dxa"/>
                    <w:left w:w="10" w:type="dxa"/>
                    <w:right w:w="10" w:type="dxa"/>
                  </w:tcMar>
                  <w:vAlign w:val="center"/>
                </w:tcPr>
                <w:p w14:paraId="3E8AB5FB">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64" w:type="pct"/>
                  <w:noWrap/>
                  <w:tcMar>
                    <w:top w:w="10" w:type="dxa"/>
                    <w:left w:w="10" w:type="dxa"/>
                    <w:right w:w="10" w:type="dxa"/>
                  </w:tcMar>
                  <w:vAlign w:val="center"/>
                </w:tcPr>
                <w:p w14:paraId="0612099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充磁</w:t>
                  </w:r>
                </w:p>
              </w:tc>
            </w:tr>
            <w:tr w14:paraId="5DB350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515AD671">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762" w:type="pct"/>
                  <w:noWrap/>
                  <w:tcMar>
                    <w:top w:w="10" w:type="dxa"/>
                    <w:left w:w="10" w:type="dxa"/>
                    <w:right w:w="10" w:type="dxa"/>
                  </w:tcMar>
                  <w:vAlign w:val="center"/>
                </w:tcPr>
                <w:p w14:paraId="2D5DCCB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总测试机</w:t>
                  </w:r>
                </w:p>
              </w:tc>
              <w:tc>
                <w:tcPr>
                  <w:tcW w:w="765" w:type="pct"/>
                  <w:noWrap/>
                  <w:tcMar>
                    <w:top w:w="10" w:type="dxa"/>
                    <w:left w:w="10" w:type="dxa"/>
                    <w:right w:w="10" w:type="dxa"/>
                  </w:tcMar>
                  <w:vAlign w:val="center"/>
                </w:tcPr>
                <w:p w14:paraId="63C1001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389" w:type="pct"/>
                  <w:tcMar>
                    <w:top w:w="10" w:type="dxa"/>
                    <w:left w:w="10" w:type="dxa"/>
                    <w:right w:w="10" w:type="dxa"/>
                  </w:tcMar>
                  <w:vAlign w:val="center"/>
                </w:tcPr>
                <w:p w14:paraId="50A448D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02" w:type="pct"/>
                  <w:tcMar>
                    <w:top w:w="10" w:type="dxa"/>
                    <w:left w:w="10" w:type="dxa"/>
                    <w:right w:w="10" w:type="dxa"/>
                  </w:tcMar>
                  <w:vAlign w:val="center"/>
                </w:tcPr>
                <w:p w14:paraId="676F9FC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551" w:type="pct"/>
                  <w:tcMar>
                    <w:top w:w="10" w:type="dxa"/>
                    <w:left w:w="10" w:type="dxa"/>
                    <w:right w:w="10" w:type="dxa"/>
                  </w:tcMar>
                  <w:vAlign w:val="center"/>
                </w:tcPr>
                <w:p w14:paraId="7B9D2491">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64" w:type="pct"/>
                  <w:tcMar>
                    <w:top w:w="10" w:type="dxa"/>
                    <w:left w:w="10" w:type="dxa"/>
                    <w:right w:w="10" w:type="dxa"/>
                  </w:tcMar>
                  <w:vAlign w:val="center"/>
                </w:tcPr>
                <w:p w14:paraId="05A836C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测试</w:t>
                  </w:r>
                </w:p>
              </w:tc>
            </w:tr>
            <w:tr w14:paraId="67F8AE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263" w:type="pct"/>
                  <w:noWrap/>
                  <w:tcMar>
                    <w:top w:w="10" w:type="dxa"/>
                    <w:left w:w="10" w:type="dxa"/>
                    <w:right w:w="10" w:type="dxa"/>
                  </w:tcMar>
                  <w:vAlign w:val="center"/>
                </w:tcPr>
                <w:p w14:paraId="317FDBAD">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762" w:type="pct"/>
                  <w:noWrap/>
                  <w:tcMar>
                    <w:top w:w="10" w:type="dxa"/>
                    <w:left w:w="10" w:type="dxa"/>
                    <w:right w:w="10" w:type="dxa"/>
                  </w:tcMar>
                  <w:vAlign w:val="center"/>
                </w:tcPr>
                <w:p w14:paraId="4C04204A">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总动包装机</w:t>
                  </w:r>
                </w:p>
              </w:tc>
              <w:tc>
                <w:tcPr>
                  <w:tcW w:w="765" w:type="pct"/>
                  <w:noWrap/>
                  <w:tcMar>
                    <w:top w:w="10" w:type="dxa"/>
                    <w:left w:w="10" w:type="dxa"/>
                    <w:right w:w="10" w:type="dxa"/>
                  </w:tcMar>
                  <w:vAlign w:val="center"/>
                </w:tcPr>
                <w:p w14:paraId="7FE57B2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MH-X201</w:t>
                  </w:r>
                </w:p>
              </w:tc>
              <w:tc>
                <w:tcPr>
                  <w:tcW w:w="389" w:type="pct"/>
                  <w:noWrap/>
                  <w:tcMar>
                    <w:top w:w="10" w:type="dxa"/>
                    <w:left w:w="10" w:type="dxa"/>
                    <w:right w:w="10" w:type="dxa"/>
                  </w:tcMar>
                  <w:vAlign w:val="center"/>
                </w:tcPr>
                <w:p w14:paraId="48798F4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02" w:type="pct"/>
                  <w:noWrap/>
                  <w:tcMar>
                    <w:top w:w="10" w:type="dxa"/>
                    <w:left w:w="10" w:type="dxa"/>
                    <w:right w:w="10" w:type="dxa"/>
                  </w:tcMar>
                  <w:vAlign w:val="center"/>
                </w:tcPr>
                <w:p w14:paraId="15F9080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551" w:type="pct"/>
                  <w:noWrap/>
                  <w:tcMar>
                    <w:top w:w="10" w:type="dxa"/>
                    <w:left w:w="10" w:type="dxa"/>
                    <w:right w:w="10" w:type="dxa"/>
                  </w:tcMar>
                  <w:vAlign w:val="center"/>
                </w:tcPr>
                <w:p w14:paraId="44AC7843">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64" w:type="pct"/>
                  <w:noWrap/>
                  <w:tcMar>
                    <w:top w:w="10" w:type="dxa"/>
                    <w:left w:w="10" w:type="dxa"/>
                    <w:right w:w="10" w:type="dxa"/>
                  </w:tcMar>
                  <w:vAlign w:val="center"/>
                </w:tcPr>
                <w:p w14:paraId="7C98E25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包装</w:t>
                  </w:r>
                </w:p>
              </w:tc>
            </w:tr>
            <w:tr w14:paraId="49E8A9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263" w:type="pct"/>
                  <w:noWrap/>
                  <w:tcMar>
                    <w:top w:w="10" w:type="dxa"/>
                    <w:left w:w="10" w:type="dxa"/>
                    <w:right w:w="10" w:type="dxa"/>
                  </w:tcMar>
                  <w:vAlign w:val="center"/>
                </w:tcPr>
                <w:p w14:paraId="37CA449F">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762" w:type="pct"/>
                  <w:noWrap/>
                  <w:tcMar>
                    <w:top w:w="10" w:type="dxa"/>
                    <w:left w:w="10" w:type="dxa"/>
                    <w:right w:w="10" w:type="dxa"/>
                  </w:tcMar>
                  <w:vAlign w:val="center"/>
                </w:tcPr>
                <w:p w14:paraId="3C33498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空压机</w:t>
                  </w:r>
                </w:p>
              </w:tc>
              <w:tc>
                <w:tcPr>
                  <w:tcW w:w="765" w:type="pct"/>
                  <w:tcMar>
                    <w:top w:w="10" w:type="dxa"/>
                    <w:left w:w="10" w:type="dxa"/>
                    <w:right w:w="10" w:type="dxa"/>
                  </w:tcMar>
                  <w:vAlign w:val="center"/>
                </w:tcPr>
                <w:p w14:paraId="1F22F25F">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HP30A</w:t>
                  </w:r>
                </w:p>
              </w:tc>
              <w:tc>
                <w:tcPr>
                  <w:tcW w:w="389" w:type="pct"/>
                  <w:noWrap/>
                  <w:tcMar>
                    <w:top w:w="10" w:type="dxa"/>
                    <w:left w:w="10" w:type="dxa"/>
                    <w:right w:w="10" w:type="dxa"/>
                  </w:tcMar>
                  <w:vAlign w:val="center"/>
                </w:tcPr>
                <w:p w14:paraId="287A02A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02" w:type="pct"/>
                  <w:noWrap/>
                  <w:tcMar>
                    <w:top w:w="10" w:type="dxa"/>
                    <w:left w:w="10" w:type="dxa"/>
                    <w:right w:w="10" w:type="dxa"/>
                  </w:tcMar>
                  <w:vAlign w:val="center"/>
                </w:tcPr>
                <w:p w14:paraId="19A1A82A">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551" w:type="pct"/>
                  <w:noWrap/>
                  <w:tcMar>
                    <w:top w:w="10" w:type="dxa"/>
                    <w:left w:w="10" w:type="dxa"/>
                    <w:right w:w="10" w:type="dxa"/>
                  </w:tcMar>
                  <w:vAlign w:val="center"/>
                </w:tcPr>
                <w:p w14:paraId="3C01173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64" w:type="pct"/>
                  <w:noWrap/>
                  <w:tcMar>
                    <w:top w:w="10" w:type="dxa"/>
                    <w:left w:w="10" w:type="dxa"/>
                    <w:right w:w="10" w:type="dxa"/>
                  </w:tcMar>
                  <w:vAlign w:val="center"/>
                </w:tcPr>
                <w:p w14:paraId="167F3450">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390C5FB4">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表2-4  清洗线设备构成表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019"/>
              <w:gridCol w:w="2256"/>
              <w:gridCol w:w="1176"/>
              <w:gridCol w:w="1046"/>
            </w:tblGrid>
            <w:tr w14:paraId="12FD8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tcBorders>
                    <w:tl2br w:val="nil"/>
                    <w:tr2bl w:val="nil"/>
                  </w:tcBorders>
                  <w:vAlign w:val="center"/>
                </w:tcPr>
                <w:p w14:paraId="2FDCD5C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生产线</w:t>
                  </w:r>
                </w:p>
              </w:tc>
              <w:tc>
                <w:tcPr>
                  <w:tcW w:w="1251" w:type="pct"/>
                  <w:tcBorders>
                    <w:tl2br w:val="nil"/>
                    <w:tr2bl w:val="nil"/>
                  </w:tcBorders>
                  <w:vAlign w:val="center"/>
                </w:tcPr>
                <w:p w14:paraId="5696167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设备构成</w:t>
                  </w:r>
                </w:p>
              </w:tc>
              <w:tc>
                <w:tcPr>
                  <w:tcW w:w="1393" w:type="pct"/>
                  <w:tcBorders>
                    <w:tl2br w:val="nil"/>
                    <w:tr2bl w:val="nil"/>
                  </w:tcBorders>
                  <w:vAlign w:val="center"/>
                </w:tcPr>
                <w:p w14:paraId="13D133F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规格、型号</w:t>
                  </w:r>
                </w:p>
              </w:tc>
              <w:tc>
                <w:tcPr>
                  <w:tcW w:w="745" w:type="pct"/>
                  <w:tcBorders>
                    <w:tl2br w:val="nil"/>
                    <w:tr2bl w:val="nil"/>
                  </w:tcBorders>
                  <w:vAlign w:val="center"/>
                </w:tcPr>
                <w:p w14:paraId="10D90C4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数量</w:t>
                  </w:r>
                </w:p>
              </w:tc>
              <w:tc>
                <w:tcPr>
                  <w:tcW w:w="667" w:type="pct"/>
                  <w:tcBorders>
                    <w:tl2br w:val="nil"/>
                    <w:tr2bl w:val="nil"/>
                  </w:tcBorders>
                  <w:vAlign w:val="center"/>
                </w:tcPr>
                <w:p w14:paraId="7882629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单位</w:t>
                  </w:r>
                </w:p>
              </w:tc>
            </w:tr>
            <w:tr w14:paraId="16545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restart"/>
                  <w:tcBorders>
                    <w:tl2br w:val="nil"/>
                    <w:tr2bl w:val="nil"/>
                  </w:tcBorders>
                  <w:vAlign w:val="center"/>
                </w:tcPr>
                <w:p w14:paraId="52CA2180">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水性清洗剂清洗线</w:t>
                  </w:r>
                </w:p>
                <w:p w14:paraId="2445C03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（整体尺寸：700*200*230cm）清洗定子和转子</w:t>
                  </w:r>
                </w:p>
              </w:tc>
              <w:tc>
                <w:tcPr>
                  <w:tcW w:w="1251" w:type="pct"/>
                  <w:tcBorders>
                    <w:tl2br w:val="nil"/>
                    <w:tr2bl w:val="nil"/>
                  </w:tcBorders>
                  <w:vAlign w:val="center"/>
                </w:tcPr>
                <w:p w14:paraId="51DDBE12">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清洗槽1</w:t>
                  </w:r>
                </w:p>
              </w:tc>
              <w:tc>
                <w:tcPr>
                  <w:tcW w:w="1393" w:type="pct"/>
                  <w:tcBorders>
                    <w:tl2br w:val="nil"/>
                    <w:tr2bl w:val="nil"/>
                  </w:tcBorders>
                  <w:vAlign w:val="center"/>
                </w:tcPr>
                <w:p w14:paraId="31ED763A">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90*97*48cm</w:t>
                  </w:r>
                </w:p>
              </w:tc>
              <w:tc>
                <w:tcPr>
                  <w:tcW w:w="745" w:type="pct"/>
                  <w:tcBorders>
                    <w:tl2br w:val="nil"/>
                    <w:tr2bl w:val="nil"/>
                  </w:tcBorders>
                  <w:vAlign w:val="center"/>
                </w:tcPr>
                <w:p w14:paraId="3F736D56">
                  <w:pPr>
                    <w:widowControl/>
                    <w:jc w:val="center"/>
                    <w:textAlignment w:val="center"/>
                    <w:rPr>
                      <w:color w:val="000000" w:themeColor="text1"/>
                      <w:szCs w:val="21"/>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1A7D9F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54BA9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tcBorders>
                    <w:tl2br w:val="nil"/>
                    <w:tr2bl w:val="nil"/>
                  </w:tcBorders>
                  <w:vAlign w:val="center"/>
                </w:tcPr>
                <w:p w14:paraId="2393988C">
                  <w:pPr>
                    <w:widowControl/>
                    <w:jc w:val="center"/>
                    <w:textAlignment w:val="center"/>
                    <w:rPr>
                      <w:color w:val="000000" w:themeColor="text1"/>
                      <w:szCs w:val="21"/>
                      <w14:textFill>
                        <w14:solidFill>
                          <w14:schemeClr w14:val="tx1"/>
                        </w14:solidFill>
                      </w14:textFill>
                    </w:rPr>
                  </w:pPr>
                </w:p>
              </w:tc>
              <w:tc>
                <w:tcPr>
                  <w:tcW w:w="1251" w:type="pct"/>
                  <w:tcBorders>
                    <w:tl2br w:val="nil"/>
                    <w:tr2bl w:val="nil"/>
                  </w:tcBorders>
                  <w:vAlign w:val="center"/>
                </w:tcPr>
                <w:p w14:paraId="4AAA1253">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清洗槽2</w:t>
                  </w:r>
                </w:p>
              </w:tc>
              <w:tc>
                <w:tcPr>
                  <w:tcW w:w="1393" w:type="pct"/>
                  <w:tcBorders>
                    <w:tl2br w:val="nil"/>
                    <w:tr2bl w:val="nil"/>
                  </w:tcBorders>
                  <w:vAlign w:val="center"/>
                </w:tcPr>
                <w:p w14:paraId="32E4ACBF">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90*97*48cm</w:t>
                  </w:r>
                </w:p>
              </w:tc>
              <w:tc>
                <w:tcPr>
                  <w:tcW w:w="745" w:type="pct"/>
                  <w:tcBorders>
                    <w:tl2br w:val="nil"/>
                    <w:tr2bl w:val="nil"/>
                  </w:tcBorders>
                  <w:vAlign w:val="center"/>
                </w:tcPr>
                <w:p w14:paraId="07914BB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3FA8E24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7A145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tcBorders>
                    <w:tl2br w:val="nil"/>
                    <w:tr2bl w:val="nil"/>
                  </w:tcBorders>
                  <w:vAlign w:val="center"/>
                </w:tcPr>
                <w:p w14:paraId="296DE648">
                  <w:pPr>
                    <w:widowControl/>
                    <w:jc w:val="center"/>
                    <w:textAlignment w:val="center"/>
                    <w:rPr>
                      <w:color w:val="000000" w:themeColor="text1"/>
                      <w:szCs w:val="21"/>
                      <w14:textFill>
                        <w14:solidFill>
                          <w14:schemeClr w14:val="tx1"/>
                        </w14:solidFill>
                      </w14:textFill>
                    </w:rPr>
                  </w:pPr>
                </w:p>
              </w:tc>
              <w:tc>
                <w:tcPr>
                  <w:tcW w:w="1251" w:type="pct"/>
                  <w:tcBorders>
                    <w:tl2br w:val="nil"/>
                    <w:tr2bl w:val="nil"/>
                  </w:tcBorders>
                  <w:vAlign w:val="center"/>
                </w:tcPr>
                <w:p w14:paraId="17CA5148">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防锈槽</w:t>
                  </w:r>
                </w:p>
              </w:tc>
              <w:tc>
                <w:tcPr>
                  <w:tcW w:w="1393" w:type="pct"/>
                  <w:tcBorders>
                    <w:tl2br w:val="nil"/>
                    <w:tr2bl w:val="nil"/>
                  </w:tcBorders>
                  <w:vAlign w:val="center"/>
                </w:tcPr>
                <w:p w14:paraId="64A2F24E">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90*97*48cm</w:t>
                  </w:r>
                </w:p>
              </w:tc>
              <w:tc>
                <w:tcPr>
                  <w:tcW w:w="745" w:type="pct"/>
                  <w:tcBorders>
                    <w:tl2br w:val="nil"/>
                    <w:tr2bl w:val="nil"/>
                  </w:tcBorders>
                  <w:vAlign w:val="center"/>
                </w:tcPr>
                <w:p w14:paraId="702BEEA5">
                  <w:pPr>
                    <w:widowControl/>
                    <w:jc w:val="center"/>
                    <w:textAlignment w:val="center"/>
                    <w:rPr>
                      <w:color w:val="000000" w:themeColor="text1"/>
                      <w:szCs w:val="21"/>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18A55D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7BD72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tcBorders>
                    <w:tl2br w:val="nil"/>
                    <w:tr2bl w:val="nil"/>
                  </w:tcBorders>
                  <w:vAlign w:val="center"/>
                </w:tcPr>
                <w:p w14:paraId="4C563E9D">
                  <w:pPr>
                    <w:widowControl/>
                    <w:jc w:val="center"/>
                    <w:textAlignment w:val="center"/>
                    <w:rPr>
                      <w:color w:val="000000" w:themeColor="text1"/>
                      <w:szCs w:val="21"/>
                      <w14:textFill>
                        <w14:solidFill>
                          <w14:schemeClr w14:val="tx1"/>
                        </w14:solidFill>
                      </w14:textFill>
                    </w:rPr>
                  </w:pPr>
                </w:p>
              </w:tc>
              <w:tc>
                <w:tcPr>
                  <w:tcW w:w="1251" w:type="pct"/>
                  <w:tcBorders>
                    <w:tl2br w:val="nil"/>
                    <w:tr2bl w:val="nil"/>
                  </w:tcBorders>
                  <w:vAlign w:val="center"/>
                </w:tcPr>
                <w:p w14:paraId="0A38DD7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沥水槽</w:t>
                  </w:r>
                </w:p>
              </w:tc>
              <w:tc>
                <w:tcPr>
                  <w:tcW w:w="1393" w:type="pct"/>
                  <w:tcBorders>
                    <w:tl2br w:val="nil"/>
                    <w:tr2bl w:val="nil"/>
                  </w:tcBorders>
                  <w:vAlign w:val="center"/>
                </w:tcPr>
                <w:p w14:paraId="05121B20">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90*97*48cm</w:t>
                  </w:r>
                </w:p>
              </w:tc>
              <w:tc>
                <w:tcPr>
                  <w:tcW w:w="745" w:type="pct"/>
                  <w:tcBorders>
                    <w:tl2br w:val="nil"/>
                    <w:tr2bl w:val="nil"/>
                  </w:tcBorders>
                  <w:vAlign w:val="center"/>
                </w:tcPr>
                <w:p w14:paraId="2C6FCA0A">
                  <w:pPr>
                    <w:widowControl/>
                    <w:jc w:val="center"/>
                    <w:textAlignment w:val="center"/>
                    <w:rPr>
                      <w:color w:val="000000" w:themeColor="text1"/>
                      <w:szCs w:val="21"/>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006AB9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057B4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tcBorders>
                    <w:tl2br w:val="nil"/>
                    <w:tr2bl w:val="nil"/>
                  </w:tcBorders>
                  <w:vAlign w:val="center"/>
                </w:tcPr>
                <w:p w14:paraId="18ECD360">
                  <w:pPr>
                    <w:widowControl/>
                    <w:jc w:val="center"/>
                    <w:textAlignment w:val="center"/>
                    <w:rPr>
                      <w:color w:val="000000" w:themeColor="text1"/>
                      <w:szCs w:val="21"/>
                      <w14:textFill>
                        <w14:solidFill>
                          <w14:schemeClr w14:val="tx1"/>
                        </w14:solidFill>
                      </w14:textFill>
                    </w:rPr>
                  </w:pPr>
                </w:p>
              </w:tc>
              <w:tc>
                <w:tcPr>
                  <w:tcW w:w="1251" w:type="pct"/>
                  <w:tcBorders>
                    <w:tl2br w:val="nil"/>
                    <w:tr2bl w:val="nil"/>
                  </w:tcBorders>
                  <w:vAlign w:val="center"/>
                </w:tcPr>
                <w:p w14:paraId="68F9DC80">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烘干槽1</w:t>
                  </w:r>
                </w:p>
              </w:tc>
              <w:tc>
                <w:tcPr>
                  <w:tcW w:w="1393" w:type="pct"/>
                  <w:tcBorders>
                    <w:tl2br w:val="nil"/>
                    <w:tr2bl w:val="nil"/>
                  </w:tcBorders>
                  <w:vAlign w:val="center"/>
                </w:tcPr>
                <w:p w14:paraId="3A30C6B8">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90*97*48cm</w:t>
                  </w:r>
                </w:p>
              </w:tc>
              <w:tc>
                <w:tcPr>
                  <w:tcW w:w="745" w:type="pct"/>
                  <w:tcBorders>
                    <w:tl2br w:val="nil"/>
                    <w:tr2bl w:val="nil"/>
                  </w:tcBorders>
                  <w:vAlign w:val="center"/>
                </w:tcPr>
                <w:p w14:paraId="1063B622">
                  <w:pPr>
                    <w:widowControl/>
                    <w:jc w:val="center"/>
                    <w:textAlignment w:val="center"/>
                    <w:rPr>
                      <w:color w:val="000000" w:themeColor="text1"/>
                      <w:kern w:val="0"/>
                      <w:sz w:val="22"/>
                      <w:szCs w:val="22"/>
                      <w:lang w:bidi="ar"/>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120D50B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03515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tcBorders>
                    <w:tl2br w:val="nil"/>
                    <w:tr2bl w:val="nil"/>
                  </w:tcBorders>
                  <w:vAlign w:val="center"/>
                </w:tcPr>
                <w:p w14:paraId="666BDB59">
                  <w:pPr>
                    <w:widowControl/>
                    <w:jc w:val="center"/>
                    <w:textAlignment w:val="center"/>
                    <w:rPr>
                      <w:color w:val="000000" w:themeColor="text1"/>
                      <w:szCs w:val="21"/>
                      <w14:textFill>
                        <w14:solidFill>
                          <w14:schemeClr w14:val="tx1"/>
                        </w14:solidFill>
                      </w14:textFill>
                    </w:rPr>
                  </w:pPr>
                </w:p>
              </w:tc>
              <w:tc>
                <w:tcPr>
                  <w:tcW w:w="1251" w:type="pct"/>
                  <w:tcBorders>
                    <w:tl2br w:val="nil"/>
                    <w:tr2bl w:val="nil"/>
                  </w:tcBorders>
                  <w:vAlign w:val="center"/>
                </w:tcPr>
                <w:p w14:paraId="36986B78">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烘干槽2</w:t>
                  </w:r>
                </w:p>
              </w:tc>
              <w:tc>
                <w:tcPr>
                  <w:tcW w:w="1393" w:type="pct"/>
                  <w:tcBorders>
                    <w:tl2br w:val="nil"/>
                    <w:tr2bl w:val="nil"/>
                  </w:tcBorders>
                  <w:vAlign w:val="center"/>
                </w:tcPr>
                <w:p w14:paraId="2B3DAC78">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90*97*48cm</w:t>
                  </w:r>
                </w:p>
              </w:tc>
              <w:tc>
                <w:tcPr>
                  <w:tcW w:w="745" w:type="pct"/>
                  <w:tcBorders>
                    <w:tl2br w:val="nil"/>
                    <w:tr2bl w:val="nil"/>
                  </w:tcBorders>
                  <w:vAlign w:val="center"/>
                </w:tcPr>
                <w:p w14:paraId="5170983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4BCE7FB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64521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restart"/>
                  <w:tcBorders>
                    <w:tl2br w:val="nil"/>
                    <w:tr2bl w:val="nil"/>
                  </w:tcBorders>
                  <w:vAlign w:val="center"/>
                </w:tcPr>
                <w:p w14:paraId="4A6D87DD">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碳氢清洗剂清洗线</w:t>
                  </w:r>
                </w:p>
                <w:p w14:paraId="66E42E49">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（整体尺寸：500*170*200cm）清洗端盖</w:t>
                  </w:r>
                </w:p>
              </w:tc>
              <w:tc>
                <w:tcPr>
                  <w:tcW w:w="1251" w:type="pct"/>
                  <w:tcBorders>
                    <w:tl2br w:val="nil"/>
                    <w:tr2bl w:val="nil"/>
                  </w:tcBorders>
                  <w:vAlign w:val="center"/>
                </w:tcPr>
                <w:p w14:paraId="0C63ABD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清洗槽1</w:t>
                  </w:r>
                </w:p>
              </w:tc>
              <w:tc>
                <w:tcPr>
                  <w:tcW w:w="1393" w:type="pct"/>
                  <w:tcBorders>
                    <w:tl2br w:val="nil"/>
                    <w:tr2bl w:val="nil"/>
                  </w:tcBorders>
                  <w:vAlign w:val="center"/>
                </w:tcPr>
                <w:p w14:paraId="4DB6F2EA">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50*50*34cm</w:t>
                  </w:r>
                </w:p>
              </w:tc>
              <w:tc>
                <w:tcPr>
                  <w:tcW w:w="745" w:type="pct"/>
                  <w:tcBorders>
                    <w:tl2br w:val="nil"/>
                    <w:tr2bl w:val="nil"/>
                  </w:tcBorders>
                  <w:vAlign w:val="center"/>
                </w:tcPr>
                <w:p w14:paraId="065DDC94">
                  <w:pPr>
                    <w:widowControl/>
                    <w:jc w:val="center"/>
                    <w:textAlignment w:val="center"/>
                    <w:rPr>
                      <w:color w:val="000000" w:themeColor="text1"/>
                      <w:szCs w:val="21"/>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6A9AEF6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46E41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tcBorders>
                    <w:tl2br w:val="nil"/>
                    <w:tr2bl w:val="nil"/>
                  </w:tcBorders>
                  <w:vAlign w:val="center"/>
                </w:tcPr>
                <w:p w14:paraId="128D0683">
                  <w:pPr>
                    <w:widowControl/>
                    <w:jc w:val="center"/>
                    <w:textAlignment w:val="center"/>
                    <w:rPr>
                      <w:color w:val="000000" w:themeColor="text1"/>
                      <w:kern w:val="0"/>
                      <w:sz w:val="22"/>
                      <w:szCs w:val="22"/>
                      <w:lang w:bidi="ar"/>
                      <w14:textFill>
                        <w14:solidFill>
                          <w14:schemeClr w14:val="tx1"/>
                        </w14:solidFill>
                      </w14:textFill>
                    </w:rPr>
                  </w:pPr>
                </w:p>
              </w:tc>
              <w:tc>
                <w:tcPr>
                  <w:tcW w:w="1251" w:type="pct"/>
                  <w:tcBorders>
                    <w:tl2br w:val="nil"/>
                    <w:tr2bl w:val="nil"/>
                  </w:tcBorders>
                  <w:vAlign w:val="center"/>
                </w:tcPr>
                <w:p w14:paraId="5DF35C48">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清洗槽2</w:t>
                  </w:r>
                </w:p>
              </w:tc>
              <w:tc>
                <w:tcPr>
                  <w:tcW w:w="1393" w:type="pct"/>
                  <w:tcBorders>
                    <w:tl2br w:val="nil"/>
                    <w:tr2bl w:val="nil"/>
                  </w:tcBorders>
                  <w:vAlign w:val="center"/>
                </w:tcPr>
                <w:p w14:paraId="4BD24186">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50*50*34cm</w:t>
                  </w:r>
                </w:p>
              </w:tc>
              <w:tc>
                <w:tcPr>
                  <w:tcW w:w="745" w:type="pct"/>
                  <w:tcBorders>
                    <w:tl2br w:val="nil"/>
                    <w:tr2bl w:val="nil"/>
                  </w:tcBorders>
                  <w:vAlign w:val="center"/>
                </w:tcPr>
                <w:p w14:paraId="2FC9CFEF">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027911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00F03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tcBorders>
                    <w:tl2br w:val="nil"/>
                    <w:tr2bl w:val="nil"/>
                  </w:tcBorders>
                  <w:vAlign w:val="center"/>
                </w:tcPr>
                <w:p w14:paraId="41513228">
                  <w:pPr>
                    <w:widowControl/>
                    <w:jc w:val="center"/>
                    <w:textAlignment w:val="center"/>
                    <w:rPr>
                      <w:color w:val="000000" w:themeColor="text1"/>
                      <w:kern w:val="0"/>
                      <w:sz w:val="22"/>
                      <w:szCs w:val="22"/>
                      <w:lang w:bidi="ar"/>
                      <w14:textFill>
                        <w14:solidFill>
                          <w14:schemeClr w14:val="tx1"/>
                        </w14:solidFill>
                      </w14:textFill>
                    </w:rPr>
                  </w:pPr>
                </w:p>
              </w:tc>
              <w:tc>
                <w:tcPr>
                  <w:tcW w:w="1251" w:type="pct"/>
                  <w:tcBorders>
                    <w:tl2br w:val="nil"/>
                    <w:tr2bl w:val="nil"/>
                  </w:tcBorders>
                  <w:vAlign w:val="center"/>
                </w:tcPr>
                <w:p w14:paraId="0E0035B7">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沥水槽</w:t>
                  </w:r>
                </w:p>
              </w:tc>
              <w:tc>
                <w:tcPr>
                  <w:tcW w:w="1393" w:type="pct"/>
                  <w:tcBorders>
                    <w:tl2br w:val="nil"/>
                    <w:tr2bl w:val="nil"/>
                  </w:tcBorders>
                  <w:vAlign w:val="center"/>
                </w:tcPr>
                <w:p w14:paraId="6874DA2A">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50*50*34cm</w:t>
                  </w:r>
                </w:p>
              </w:tc>
              <w:tc>
                <w:tcPr>
                  <w:tcW w:w="745" w:type="pct"/>
                  <w:tcBorders>
                    <w:tl2br w:val="nil"/>
                    <w:tr2bl w:val="nil"/>
                  </w:tcBorders>
                  <w:vAlign w:val="center"/>
                </w:tcPr>
                <w:p w14:paraId="2C93BCF1">
                  <w:pPr>
                    <w:widowControl/>
                    <w:jc w:val="center"/>
                    <w:textAlignment w:val="center"/>
                    <w:rPr>
                      <w:color w:val="000000" w:themeColor="text1"/>
                      <w:kern w:val="0"/>
                      <w:sz w:val="22"/>
                      <w:szCs w:val="22"/>
                      <w:lang w:bidi="ar"/>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1ACA584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231CD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tcBorders>
                    <w:tl2br w:val="nil"/>
                    <w:tr2bl w:val="nil"/>
                  </w:tcBorders>
                  <w:vAlign w:val="center"/>
                </w:tcPr>
                <w:p w14:paraId="3FA230B6">
                  <w:pPr>
                    <w:widowControl/>
                    <w:jc w:val="center"/>
                    <w:textAlignment w:val="center"/>
                    <w:rPr>
                      <w:color w:val="000000" w:themeColor="text1"/>
                      <w:kern w:val="0"/>
                      <w:sz w:val="22"/>
                      <w:szCs w:val="22"/>
                      <w:lang w:bidi="ar"/>
                      <w14:textFill>
                        <w14:solidFill>
                          <w14:schemeClr w14:val="tx1"/>
                        </w14:solidFill>
                      </w14:textFill>
                    </w:rPr>
                  </w:pPr>
                </w:p>
              </w:tc>
              <w:tc>
                <w:tcPr>
                  <w:tcW w:w="1251" w:type="pct"/>
                  <w:tcBorders>
                    <w:tl2br w:val="nil"/>
                    <w:tr2bl w:val="nil"/>
                  </w:tcBorders>
                  <w:vAlign w:val="center"/>
                </w:tcPr>
                <w:p w14:paraId="198981C0">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烘干槽1</w:t>
                  </w:r>
                </w:p>
              </w:tc>
              <w:tc>
                <w:tcPr>
                  <w:tcW w:w="1393" w:type="pct"/>
                  <w:tcBorders>
                    <w:tl2br w:val="nil"/>
                    <w:tr2bl w:val="nil"/>
                  </w:tcBorders>
                  <w:vAlign w:val="center"/>
                </w:tcPr>
                <w:p w14:paraId="1871F400">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50*50*34cm</w:t>
                  </w:r>
                </w:p>
              </w:tc>
              <w:tc>
                <w:tcPr>
                  <w:tcW w:w="745" w:type="pct"/>
                  <w:tcBorders>
                    <w:tl2br w:val="nil"/>
                    <w:tr2bl w:val="nil"/>
                  </w:tcBorders>
                  <w:vAlign w:val="center"/>
                </w:tcPr>
                <w:p w14:paraId="116ED53F">
                  <w:pPr>
                    <w:widowControl/>
                    <w:jc w:val="center"/>
                    <w:textAlignment w:val="center"/>
                    <w:rPr>
                      <w:color w:val="000000" w:themeColor="text1"/>
                      <w:kern w:val="0"/>
                      <w:sz w:val="22"/>
                      <w:szCs w:val="22"/>
                      <w:lang w:bidi="ar"/>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tcBorders>
                    <w:tl2br w:val="nil"/>
                    <w:tr2bl w:val="nil"/>
                  </w:tcBorders>
                  <w:vAlign w:val="center"/>
                </w:tcPr>
                <w:p w14:paraId="00B3346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r w14:paraId="0BA2F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pct"/>
                  <w:vMerge w:val="continue"/>
                  <w:vAlign w:val="center"/>
                </w:tcPr>
                <w:p w14:paraId="43BFF45D">
                  <w:pPr>
                    <w:widowControl/>
                    <w:jc w:val="center"/>
                    <w:textAlignment w:val="center"/>
                    <w:rPr>
                      <w:color w:val="000000" w:themeColor="text1"/>
                      <w:kern w:val="0"/>
                      <w:sz w:val="22"/>
                      <w:szCs w:val="22"/>
                      <w:lang w:bidi="ar"/>
                      <w14:textFill>
                        <w14:solidFill>
                          <w14:schemeClr w14:val="tx1"/>
                        </w14:solidFill>
                      </w14:textFill>
                    </w:rPr>
                  </w:pPr>
                </w:p>
              </w:tc>
              <w:tc>
                <w:tcPr>
                  <w:tcW w:w="1251" w:type="pct"/>
                  <w:vAlign w:val="center"/>
                </w:tcPr>
                <w:p w14:paraId="57E354EE">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烘干槽2</w:t>
                  </w:r>
                </w:p>
              </w:tc>
              <w:tc>
                <w:tcPr>
                  <w:tcW w:w="1393" w:type="pct"/>
                  <w:vAlign w:val="center"/>
                </w:tcPr>
                <w:p w14:paraId="214EE2D7">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50*50*34cm</w:t>
                  </w:r>
                </w:p>
              </w:tc>
              <w:tc>
                <w:tcPr>
                  <w:tcW w:w="745" w:type="pct"/>
                  <w:vAlign w:val="center"/>
                </w:tcPr>
                <w:p w14:paraId="22AE815A">
                  <w:pPr>
                    <w:widowControl/>
                    <w:jc w:val="center"/>
                    <w:textAlignment w:val="center"/>
                    <w:rPr>
                      <w:color w:val="000000" w:themeColor="text1"/>
                      <w:kern w:val="0"/>
                      <w:sz w:val="22"/>
                      <w:szCs w:val="22"/>
                      <w:lang w:bidi="ar"/>
                      <w14:textFill>
                        <w14:solidFill>
                          <w14:schemeClr w14:val="tx1"/>
                        </w14:solidFill>
                      </w14:textFill>
                    </w:rPr>
                  </w:pPr>
                  <w:r>
                    <w:rPr>
                      <w:color w:val="000000" w:themeColor="text1"/>
                      <w:kern w:val="0"/>
                      <w:sz w:val="22"/>
                      <w:szCs w:val="22"/>
                      <w:lang w:bidi="ar"/>
                      <w14:textFill>
                        <w14:solidFill>
                          <w14:schemeClr w14:val="tx1"/>
                        </w14:solidFill>
                      </w14:textFill>
                    </w:rPr>
                    <w:t>1</w:t>
                  </w:r>
                </w:p>
              </w:tc>
              <w:tc>
                <w:tcPr>
                  <w:tcW w:w="667" w:type="pct"/>
                  <w:vAlign w:val="center"/>
                </w:tcPr>
                <w:p w14:paraId="5988659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w:t>
                  </w:r>
                </w:p>
              </w:tc>
            </w:tr>
          </w:tbl>
          <w:p w14:paraId="073EA355">
            <w:pPr>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注：技改前使用的清洗线为手工清洗线，技改后均使用一体的自动化清洗线。</w:t>
            </w:r>
          </w:p>
          <w:p w14:paraId="47F793FB">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drawing>
                <wp:inline distT="0" distB="0" distL="114300" distR="114300">
                  <wp:extent cx="2994025" cy="1714500"/>
                  <wp:effectExtent l="0" t="0" r="0" b="0"/>
                  <wp:docPr id="1" name="图片 1" descr="a80ebe2e1116deda46eb3699480d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80ebe2e1116deda46eb3699480d2253"/>
                          <pic:cNvPicPr>
                            <a:picLocks noChangeAspect="1"/>
                          </pic:cNvPicPr>
                        </pic:nvPicPr>
                        <pic:blipFill>
                          <a:blip r:embed="rId10"/>
                          <a:srcRect l="1873" t="25042"/>
                          <a:stretch>
                            <a:fillRect/>
                          </a:stretch>
                        </pic:blipFill>
                        <pic:spPr>
                          <a:xfrm>
                            <a:off x="0" y="0"/>
                            <a:ext cx="2994025" cy="1714500"/>
                          </a:xfrm>
                          <a:prstGeom prst="rect">
                            <a:avLst/>
                          </a:prstGeom>
                        </pic:spPr>
                      </pic:pic>
                    </a:graphicData>
                  </a:graphic>
                </wp:inline>
              </w:drawing>
            </w:r>
          </w:p>
          <w:p w14:paraId="208B5D10">
            <w:pPr>
              <w:spacing w:line="360" w:lineRule="auto"/>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图2-1 清洗线照片</w:t>
            </w:r>
          </w:p>
          <w:p w14:paraId="7F933EE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碳氢清洗剂清洗线产能匹配性分析：碳氢清洗剂清洗线内框的尺寸为30*30cm，每框可放2层，每次可以清洗端盖约100个。清洗一次约10min，年清洗时间为1800h，加工次数为10800次，则厂内最大清洗能力为108万次/年，可满足本项目年清洗100万次端盖的生产能力。</w:t>
            </w:r>
          </w:p>
          <w:p w14:paraId="1E245D8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水性清洗剂清洗线产能匹配性分析：水性清洗剂清洗线内框的尺寸为77*70cm，每框可放1层，每次可以清洗定子或转子约300个。清洗一次约15min，年清洗时间为1800h，加工次数为7200次，则厂内最大清洗能力为216万次/年，可满足本项目年清洗100万次定子、100万次转子的生产能力。</w:t>
            </w:r>
          </w:p>
          <w:p w14:paraId="10498841">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.主要原辅材料及燃料的种类和用量</w:t>
            </w:r>
          </w:p>
          <w:p w14:paraId="7E21295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本项目主要原辅材料见表2-5。</w:t>
            </w:r>
          </w:p>
          <w:p w14:paraId="54EC9BA0">
            <w:pPr>
              <w:ind w:firstLine="482" w:firstLineChars="200"/>
              <w:jc w:val="center"/>
              <w:rPr>
                <w:bCs/>
                <w:color w:val="000000" w:themeColor="text1"/>
                <w:sz w:val="24"/>
                <w14:textFill>
                  <w14:solidFill>
                    <w14:schemeClr w14:val="tx1"/>
                  </w14:solidFill>
                </w14:textFill>
              </w:rPr>
            </w:pPr>
            <w:r>
              <w:rPr>
                <w:b/>
                <w:color w:val="000000" w:themeColor="text1"/>
                <w:sz w:val="24"/>
                <w14:textFill>
                  <w14:solidFill>
                    <w14:schemeClr w14:val="tx1"/>
                  </w14:solidFill>
                </w14:textFill>
              </w:rPr>
              <w:t>表2-5  主要原辅材料及消耗情况</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51"/>
              <w:gridCol w:w="699"/>
              <w:gridCol w:w="1581"/>
              <w:gridCol w:w="606"/>
              <w:gridCol w:w="543"/>
              <w:gridCol w:w="559"/>
              <w:gridCol w:w="681"/>
              <w:gridCol w:w="660"/>
              <w:gridCol w:w="436"/>
              <w:gridCol w:w="916"/>
              <w:gridCol w:w="679"/>
            </w:tblGrid>
            <w:tr w14:paraId="06244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7" w:hRule="atLeast"/>
              </w:trPr>
              <w:tc>
                <w:tcPr>
                  <w:tcW w:w="427" w:type="dxa"/>
                  <w:vMerge w:val="restart"/>
                  <w:vAlign w:val="center"/>
                </w:tcPr>
                <w:p w14:paraId="09CABA95">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序号</w:t>
                  </w:r>
                </w:p>
              </w:tc>
              <w:tc>
                <w:tcPr>
                  <w:tcW w:w="558" w:type="dxa"/>
                  <w:vMerge w:val="restart"/>
                  <w:vAlign w:val="center"/>
                </w:tcPr>
                <w:p w14:paraId="34D70FD1">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工序</w:t>
                  </w:r>
                </w:p>
              </w:tc>
              <w:tc>
                <w:tcPr>
                  <w:tcW w:w="715" w:type="dxa"/>
                  <w:vMerge w:val="restart"/>
                  <w:vAlign w:val="center"/>
                </w:tcPr>
                <w:p w14:paraId="68776C5B">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名称</w:t>
                  </w:r>
                </w:p>
              </w:tc>
              <w:tc>
                <w:tcPr>
                  <w:tcW w:w="1610" w:type="dxa"/>
                  <w:vMerge w:val="restart"/>
                  <w:vAlign w:val="center"/>
                </w:tcPr>
                <w:p w14:paraId="6DEE7F0F">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成分</w:t>
                  </w:r>
                </w:p>
              </w:tc>
              <w:tc>
                <w:tcPr>
                  <w:tcW w:w="608" w:type="dxa"/>
                  <w:vMerge w:val="restart"/>
                  <w:vAlign w:val="center"/>
                </w:tcPr>
                <w:p w14:paraId="1498D515">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单位</w:t>
                  </w:r>
                </w:p>
              </w:tc>
              <w:tc>
                <w:tcPr>
                  <w:tcW w:w="1785" w:type="dxa"/>
                  <w:gridSpan w:val="3"/>
                  <w:vAlign w:val="center"/>
                </w:tcPr>
                <w:p w14:paraId="7D1FD612">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年用量</w:t>
                  </w:r>
                </w:p>
              </w:tc>
              <w:tc>
                <w:tcPr>
                  <w:tcW w:w="642" w:type="dxa"/>
                  <w:vMerge w:val="restart"/>
                  <w:vAlign w:val="center"/>
                </w:tcPr>
                <w:p w14:paraId="1E89402A">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最大储存量</w:t>
                  </w:r>
                </w:p>
              </w:tc>
              <w:tc>
                <w:tcPr>
                  <w:tcW w:w="436" w:type="dxa"/>
                  <w:vMerge w:val="restart"/>
                  <w:vAlign w:val="center"/>
                </w:tcPr>
                <w:p w14:paraId="7E9E1312">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形态</w:t>
                  </w:r>
                </w:p>
              </w:tc>
              <w:tc>
                <w:tcPr>
                  <w:tcW w:w="916" w:type="dxa"/>
                  <w:vMerge w:val="restart"/>
                  <w:vAlign w:val="center"/>
                </w:tcPr>
                <w:p w14:paraId="46FFCADD">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规格</w:t>
                  </w:r>
                </w:p>
              </w:tc>
              <w:tc>
                <w:tcPr>
                  <w:tcW w:w="694" w:type="dxa"/>
                  <w:vMerge w:val="restart"/>
                  <w:vAlign w:val="center"/>
                </w:tcPr>
                <w:p w14:paraId="75ADE6CE">
                  <w:pPr>
                    <w:pStyle w:val="87"/>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存储位置</w:t>
                  </w:r>
                </w:p>
              </w:tc>
            </w:tr>
            <w:tr w14:paraId="0325C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7" w:type="dxa"/>
                  <w:vMerge w:val="continue"/>
                  <w:vAlign w:val="center"/>
                </w:tcPr>
                <w:p w14:paraId="7CE06563">
                  <w:pPr>
                    <w:pStyle w:val="87"/>
                    <w:rPr>
                      <w:rFonts w:eastAsiaTheme="minorEastAsia"/>
                      <w:color w:val="000000" w:themeColor="text1"/>
                      <w:sz w:val="21"/>
                      <w:szCs w:val="21"/>
                      <w14:textFill>
                        <w14:solidFill>
                          <w14:schemeClr w14:val="tx1"/>
                        </w14:solidFill>
                      </w14:textFill>
                    </w:rPr>
                  </w:pPr>
                </w:p>
              </w:tc>
              <w:tc>
                <w:tcPr>
                  <w:tcW w:w="558" w:type="dxa"/>
                  <w:vMerge w:val="continue"/>
                  <w:vAlign w:val="center"/>
                </w:tcPr>
                <w:p w14:paraId="6A5B4580">
                  <w:pPr>
                    <w:pStyle w:val="87"/>
                    <w:rPr>
                      <w:rFonts w:eastAsiaTheme="minorEastAsia"/>
                      <w:color w:val="000000" w:themeColor="text1"/>
                      <w:sz w:val="21"/>
                      <w:szCs w:val="21"/>
                      <w14:textFill>
                        <w14:solidFill>
                          <w14:schemeClr w14:val="tx1"/>
                        </w14:solidFill>
                      </w14:textFill>
                    </w:rPr>
                  </w:pPr>
                </w:p>
              </w:tc>
              <w:tc>
                <w:tcPr>
                  <w:tcW w:w="715" w:type="dxa"/>
                  <w:vMerge w:val="continue"/>
                  <w:vAlign w:val="center"/>
                </w:tcPr>
                <w:p w14:paraId="22206A0D">
                  <w:pPr>
                    <w:pStyle w:val="87"/>
                    <w:rPr>
                      <w:rFonts w:eastAsiaTheme="minorEastAsia"/>
                      <w:color w:val="000000" w:themeColor="text1"/>
                      <w:sz w:val="21"/>
                      <w:szCs w:val="21"/>
                      <w14:textFill>
                        <w14:solidFill>
                          <w14:schemeClr w14:val="tx1"/>
                        </w14:solidFill>
                      </w14:textFill>
                    </w:rPr>
                  </w:pPr>
                </w:p>
              </w:tc>
              <w:tc>
                <w:tcPr>
                  <w:tcW w:w="1610" w:type="dxa"/>
                  <w:vMerge w:val="continue"/>
                  <w:vAlign w:val="center"/>
                </w:tcPr>
                <w:p w14:paraId="1A0C95FD">
                  <w:pPr>
                    <w:pStyle w:val="87"/>
                    <w:rPr>
                      <w:rFonts w:eastAsiaTheme="minorEastAsia"/>
                      <w:color w:val="000000" w:themeColor="text1"/>
                      <w:sz w:val="21"/>
                      <w:szCs w:val="21"/>
                      <w14:textFill>
                        <w14:solidFill>
                          <w14:schemeClr w14:val="tx1"/>
                        </w14:solidFill>
                      </w14:textFill>
                    </w:rPr>
                  </w:pPr>
                </w:p>
              </w:tc>
              <w:tc>
                <w:tcPr>
                  <w:tcW w:w="608" w:type="dxa"/>
                  <w:vMerge w:val="continue"/>
                  <w:vAlign w:val="center"/>
                </w:tcPr>
                <w:p w14:paraId="03C3D551">
                  <w:pPr>
                    <w:pStyle w:val="87"/>
                    <w:rPr>
                      <w:rFonts w:eastAsiaTheme="minorEastAsia"/>
                      <w:color w:val="000000" w:themeColor="text1"/>
                      <w:sz w:val="21"/>
                      <w:szCs w:val="21"/>
                      <w14:textFill>
                        <w14:solidFill>
                          <w14:schemeClr w14:val="tx1"/>
                        </w14:solidFill>
                      </w14:textFill>
                    </w:rPr>
                  </w:pPr>
                </w:p>
              </w:tc>
              <w:tc>
                <w:tcPr>
                  <w:tcW w:w="543" w:type="dxa"/>
                  <w:vAlign w:val="center"/>
                </w:tcPr>
                <w:p w14:paraId="7888A88E">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技改前</w:t>
                  </w:r>
                </w:p>
              </w:tc>
              <w:tc>
                <w:tcPr>
                  <w:tcW w:w="560" w:type="dxa"/>
                  <w:vAlign w:val="center"/>
                </w:tcPr>
                <w:p w14:paraId="25E5BFF4">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技改后</w:t>
                  </w:r>
                </w:p>
              </w:tc>
              <w:tc>
                <w:tcPr>
                  <w:tcW w:w="682" w:type="dxa"/>
                  <w:vAlign w:val="center"/>
                </w:tcPr>
                <w:p w14:paraId="378C1A5B">
                  <w:pPr>
                    <w:pStyle w:val="87"/>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变化量</w:t>
                  </w:r>
                </w:p>
              </w:tc>
              <w:tc>
                <w:tcPr>
                  <w:tcW w:w="642" w:type="dxa"/>
                  <w:vMerge w:val="continue"/>
                  <w:vAlign w:val="center"/>
                </w:tcPr>
                <w:p w14:paraId="683718D2">
                  <w:pPr>
                    <w:pStyle w:val="87"/>
                    <w:rPr>
                      <w:rFonts w:eastAsiaTheme="minorEastAsia"/>
                      <w:b/>
                      <w:bCs/>
                      <w:color w:val="000000" w:themeColor="text1"/>
                      <w:sz w:val="21"/>
                      <w:szCs w:val="21"/>
                      <w14:textFill>
                        <w14:solidFill>
                          <w14:schemeClr w14:val="tx1"/>
                        </w14:solidFill>
                      </w14:textFill>
                    </w:rPr>
                  </w:pPr>
                </w:p>
              </w:tc>
              <w:tc>
                <w:tcPr>
                  <w:tcW w:w="436" w:type="dxa"/>
                  <w:vMerge w:val="continue"/>
                  <w:vAlign w:val="center"/>
                </w:tcPr>
                <w:p w14:paraId="638DF42E">
                  <w:pPr>
                    <w:pStyle w:val="87"/>
                    <w:rPr>
                      <w:rFonts w:eastAsiaTheme="minorEastAsia"/>
                      <w:b/>
                      <w:bCs/>
                      <w:color w:val="000000" w:themeColor="text1"/>
                      <w:sz w:val="21"/>
                      <w:szCs w:val="21"/>
                      <w14:textFill>
                        <w14:solidFill>
                          <w14:schemeClr w14:val="tx1"/>
                        </w14:solidFill>
                      </w14:textFill>
                    </w:rPr>
                  </w:pPr>
                </w:p>
              </w:tc>
              <w:tc>
                <w:tcPr>
                  <w:tcW w:w="916" w:type="dxa"/>
                  <w:vMerge w:val="continue"/>
                  <w:vAlign w:val="center"/>
                </w:tcPr>
                <w:p w14:paraId="66BFB910">
                  <w:pPr>
                    <w:pStyle w:val="87"/>
                    <w:rPr>
                      <w:rFonts w:eastAsiaTheme="minorEastAsia"/>
                      <w:b/>
                      <w:bCs/>
                      <w:color w:val="000000" w:themeColor="text1"/>
                      <w:sz w:val="21"/>
                      <w:szCs w:val="21"/>
                      <w14:textFill>
                        <w14:solidFill>
                          <w14:schemeClr w14:val="tx1"/>
                        </w14:solidFill>
                      </w14:textFill>
                    </w:rPr>
                  </w:pPr>
                </w:p>
              </w:tc>
              <w:tc>
                <w:tcPr>
                  <w:tcW w:w="694" w:type="dxa"/>
                  <w:vMerge w:val="continue"/>
                  <w:vAlign w:val="center"/>
                </w:tcPr>
                <w:p w14:paraId="6489653E">
                  <w:pPr>
                    <w:pStyle w:val="87"/>
                    <w:rPr>
                      <w:rFonts w:eastAsiaTheme="minorEastAsia"/>
                      <w:b/>
                      <w:bCs/>
                      <w:color w:val="000000" w:themeColor="text1"/>
                      <w:sz w:val="21"/>
                      <w:szCs w:val="21"/>
                      <w14:textFill>
                        <w14:solidFill>
                          <w14:schemeClr w14:val="tx1"/>
                        </w14:solidFill>
                      </w14:textFill>
                    </w:rPr>
                  </w:pPr>
                </w:p>
              </w:tc>
            </w:tr>
            <w:tr w14:paraId="015A1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1089B08B">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w:t>
                  </w:r>
                </w:p>
              </w:tc>
              <w:tc>
                <w:tcPr>
                  <w:tcW w:w="558" w:type="dxa"/>
                  <w:vAlign w:val="center"/>
                </w:tcPr>
                <w:p w14:paraId="5D2B08DE">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715" w:type="dxa"/>
                  <w:vAlign w:val="center"/>
                </w:tcPr>
                <w:p w14:paraId="767D5F19">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定子</w:t>
                  </w:r>
                </w:p>
              </w:tc>
              <w:tc>
                <w:tcPr>
                  <w:tcW w:w="1610" w:type="dxa"/>
                  <w:vAlign w:val="center"/>
                </w:tcPr>
                <w:p w14:paraId="49421E32">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1625A80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个</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1F4932F2">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560" w:type="dxa"/>
                  <w:vAlign w:val="center"/>
                </w:tcPr>
                <w:p w14:paraId="352FEB50">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w:t>
                  </w:r>
                  <w:r>
                    <w:rPr>
                      <w:rFonts w:ascii="Times New Roman" w:hAnsi="Times New Roman" w:cs="Times New Roman" w:eastAsiaTheme="minorEastAsia"/>
                      <w:color w:val="000000" w:themeColor="text1"/>
                      <w:spacing w:val="4"/>
                      <w:sz w:val="21"/>
                      <w:szCs w:val="21"/>
                      <w14:textFill>
                        <w14:solidFill>
                          <w14:schemeClr w14:val="tx1"/>
                        </w14:solidFill>
                      </w14:textFill>
                    </w:rPr>
                    <w:t>0</w:t>
                  </w:r>
                </w:p>
              </w:tc>
              <w:tc>
                <w:tcPr>
                  <w:tcW w:w="682" w:type="dxa"/>
                  <w:vAlign w:val="center"/>
                </w:tcPr>
                <w:p w14:paraId="39050D2F">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642" w:type="dxa"/>
                  <w:vAlign w:val="center"/>
                </w:tcPr>
                <w:p w14:paraId="775A3442">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2D434A70">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763D9215">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250个/框</w:t>
                  </w:r>
                </w:p>
              </w:tc>
              <w:tc>
                <w:tcPr>
                  <w:tcW w:w="694" w:type="dxa"/>
                  <w:vAlign w:val="center"/>
                </w:tcPr>
                <w:p w14:paraId="433DCE99">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703C9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7E773520">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w:t>
                  </w:r>
                </w:p>
              </w:tc>
              <w:tc>
                <w:tcPr>
                  <w:tcW w:w="558" w:type="dxa"/>
                  <w:vAlign w:val="center"/>
                </w:tcPr>
                <w:p w14:paraId="18CB0093">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研磨</w:t>
                  </w:r>
                </w:p>
              </w:tc>
              <w:tc>
                <w:tcPr>
                  <w:tcW w:w="715" w:type="dxa"/>
                  <w:vAlign w:val="center"/>
                </w:tcPr>
                <w:p w14:paraId="5E77BE80">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珩磨油</w:t>
                  </w:r>
                </w:p>
              </w:tc>
              <w:tc>
                <w:tcPr>
                  <w:tcW w:w="1610" w:type="dxa"/>
                  <w:vAlign w:val="center"/>
                </w:tcPr>
                <w:p w14:paraId="3CC88A02">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精制中性矿物68%、抗氧剂0.1-5%、防锈剂0.1-5%、极压剂5-15%、抗磨剂5-15%</w:t>
                  </w:r>
                </w:p>
              </w:tc>
              <w:tc>
                <w:tcPr>
                  <w:tcW w:w="608" w:type="dxa"/>
                  <w:vAlign w:val="center"/>
                </w:tcPr>
                <w:p w14:paraId="33FD527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t</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09E7A73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0.6</w:t>
                  </w:r>
                </w:p>
              </w:tc>
              <w:tc>
                <w:tcPr>
                  <w:tcW w:w="560" w:type="dxa"/>
                  <w:vAlign w:val="center"/>
                </w:tcPr>
                <w:p w14:paraId="7772FCF3">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1.2</w:t>
                  </w:r>
                </w:p>
              </w:tc>
              <w:tc>
                <w:tcPr>
                  <w:tcW w:w="682" w:type="dxa"/>
                  <w:vAlign w:val="center"/>
                </w:tcPr>
                <w:p w14:paraId="48DE7D7F">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0.6</w:t>
                  </w:r>
                </w:p>
              </w:tc>
              <w:tc>
                <w:tcPr>
                  <w:tcW w:w="642" w:type="dxa"/>
                  <w:vAlign w:val="center"/>
                </w:tcPr>
                <w:p w14:paraId="4E00898F">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50kg</w:t>
                  </w:r>
                </w:p>
              </w:tc>
              <w:tc>
                <w:tcPr>
                  <w:tcW w:w="436" w:type="dxa"/>
                  <w:vAlign w:val="center"/>
                </w:tcPr>
                <w:p w14:paraId="12A7D68D">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液</w:t>
                  </w:r>
                </w:p>
              </w:tc>
              <w:tc>
                <w:tcPr>
                  <w:tcW w:w="916" w:type="dxa"/>
                  <w:vAlign w:val="center"/>
                </w:tcPr>
                <w:p w14:paraId="433CB400">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25</w:t>
                  </w:r>
                  <w:r>
                    <w:rPr>
                      <w:rFonts w:ascii="Times New Roman" w:hAnsi="Times New Roman" w:cs="Times New Roman" w:eastAsiaTheme="minorEastAsia"/>
                      <w:color w:val="000000" w:themeColor="text1"/>
                      <w:sz w:val="21"/>
                      <w:szCs w:val="21"/>
                      <w14:textFill>
                        <w14:solidFill>
                          <w14:schemeClr w14:val="tx1"/>
                        </w14:solidFill>
                      </w14:textFill>
                    </w:rPr>
                    <w:t>kg</w:t>
                  </w:r>
                  <w:r>
                    <w:rPr>
                      <w:rFonts w:ascii="Times New Roman" w:hAnsi="Times New Roman" w:cs="Times New Roman" w:eastAsiaTheme="minorEastAsia"/>
                      <w:color w:val="000000" w:themeColor="text1"/>
                      <w:spacing w:val="2"/>
                      <w:sz w:val="21"/>
                      <w:szCs w:val="21"/>
                      <w14:textFill>
                        <w14:solidFill>
                          <w14:schemeClr w14:val="tx1"/>
                        </w14:solidFill>
                      </w14:textFill>
                    </w:rPr>
                    <w:t>/桶</w:t>
                  </w:r>
                </w:p>
              </w:tc>
              <w:tc>
                <w:tcPr>
                  <w:tcW w:w="694" w:type="dxa"/>
                  <w:vAlign w:val="center"/>
                </w:tcPr>
                <w:p w14:paraId="16F93EB2">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4BC99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1A98A94D">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w:t>
                  </w:r>
                </w:p>
              </w:tc>
              <w:tc>
                <w:tcPr>
                  <w:tcW w:w="558" w:type="dxa"/>
                  <w:vMerge w:val="restart"/>
                  <w:vAlign w:val="center"/>
                </w:tcPr>
                <w:p w14:paraId="11014765">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清洗</w:t>
                  </w:r>
                </w:p>
              </w:tc>
              <w:tc>
                <w:tcPr>
                  <w:tcW w:w="715" w:type="dxa"/>
                  <w:vAlign w:val="center"/>
                </w:tcPr>
                <w:p w14:paraId="16DB84BE">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碳氢清洗剂</w:t>
                  </w:r>
                </w:p>
              </w:tc>
              <w:tc>
                <w:tcPr>
                  <w:tcW w:w="1610" w:type="dxa"/>
                  <w:vAlign w:val="center"/>
                </w:tcPr>
                <w:p w14:paraId="27C849CA">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烷烃类化合物100%</w:t>
                  </w:r>
                </w:p>
              </w:tc>
              <w:tc>
                <w:tcPr>
                  <w:tcW w:w="608" w:type="dxa"/>
                  <w:vAlign w:val="center"/>
                </w:tcPr>
                <w:p w14:paraId="14CE75D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L</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4BB742F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lang w:eastAsia="zh-CN"/>
                      <w14:textFill>
                        <w14:solidFill>
                          <w14:schemeClr w14:val="tx1"/>
                        </w14:solidFill>
                      </w14:textFill>
                    </w:rPr>
                    <w:t>0</w:t>
                  </w:r>
                </w:p>
              </w:tc>
              <w:tc>
                <w:tcPr>
                  <w:tcW w:w="560" w:type="dxa"/>
                  <w:vAlign w:val="center"/>
                </w:tcPr>
                <w:p w14:paraId="2B95727A">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6"/>
                      <w:sz w:val="21"/>
                      <w:szCs w:val="21"/>
                      <w:lang w:eastAsia="zh-CN"/>
                      <w14:textFill>
                        <w14:solidFill>
                          <w14:schemeClr w14:val="tx1"/>
                        </w14:solidFill>
                      </w14:textFill>
                    </w:rPr>
                    <w:t>600</w:t>
                  </w:r>
                </w:p>
              </w:tc>
              <w:tc>
                <w:tcPr>
                  <w:tcW w:w="682" w:type="dxa"/>
                  <w:vAlign w:val="center"/>
                </w:tcPr>
                <w:p w14:paraId="7987FE0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pacing w:val="-6"/>
                      <w:sz w:val="21"/>
                      <w:szCs w:val="21"/>
                      <w:lang w:eastAsia="zh-CN"/>
                      <w14:textFill>
                        <w14:solidFill>
                          <w14:schemeClr w14:val="tx1"/>
                        </w14:solidFill>
                      </w14:textFill>
                    </w:rPr>
                    <w:t>600</w:t>
                  </w:r>
                </w:p>
              </w:tc>
              <w:tc>
                <w:tcPr>
                  <w:tcW w:w="642" w:type="dxa"/>
                  <w:vAlign w:val="center"/>
                </w:tcPr>
                <w:p w14:paraId="2E697412">
                  <w:pPr>
                    <w:pStyle w:val="87"/>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100L</w:t>
                  </w:r>
                </w:p>
              </w:tc>
              <w:tc>
                <w:tcPr>
                  <w:tcW w:w="436" w:type="dxa"/>
                  <w:vAlign w:val="center"/>
                </w:tcPr>
                <w:p w14:paraId="67F334F3">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液</w:t>
                  </w:r>
                </w:p>
              </w:tc>
              <w:tc>
                <w:tcPr>
                  <w:tcW w:w="916" w:type="dxa"/>
                  <w:vAlign w:val="center"/>
                </w:tcPr>
                <w:p w14:paraId="50E8CBB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2</w:t>
                  </w: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5L</w:t>
                  </w:r>
                  <w:r>
                    <w:rPr>
                      <w:rFonts w:ascii="Times New Roman" w:hAnsi="Times New Roman" w:cs="Times New Roman" w:eastAsiaTheme="minorEastAsia"/>
                      <w:color w:val="000000" w:themeColor="text1"/>
                      <w:spacing w:val="3"/>
                      <w:sz w:val="21"/>
                      <w:szCs w:val="21"/>
                      <w14:textFill>
                        <w14:solidFill>
                          <w14:schemeClr w14:val="tx1"/>
                        </w14:solidFill>
                      </w14:textFill>
                    </w:rPr>
                    <w:t>/桶</w:t>
                  </w:r>
                </w:p>
              </w:tc>
              <w:tc>
                <w:tcPr>
                  <w:tcW w:w="694" w:type="dxa"/>
                  <w:vAlign w:val="center"/>
                </w:tcPr>
                <w:p w14:paraId="5E937634">
                  <w:pPr>
                    <w:pStyle w:val="94"/>
                    <w:jc w:val="center"/>
                    <w:rPr>
                      <w:rFonts w:ascii="Times New Roman" w:hAnsi="Times New Roman" w:cs="Times New Roman" w:eastAsiaTheme="minorEastAsia"/>
                      <w:color w:val="000000" w:themeColor="text1"/>
                      <w:spacing w:val="3"/>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防爆柜</w:t>
                  </w:r>
                </w:p>
              </w:tc>
            </w:tr>
            <w:tr w14:paraId="202A3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7BC9B909">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4</w:t>
                  </w:r>
                </w:p>
              </w:tc>
              <w:tc>
                <w:tcPr>
                  <w:tcW w:w="558" w:type="dxa"/>
                  <w:vMerge w:val="continue"/>
                  <w:vAlign w:val="center"/>
                </w:tcPr>
                <w:p w14:paraId="0548299D">
                  <w:pPr>
                    <w:pStyle w:val="87"/>
                    <w:rPr>
                      <w:rFonts w:eastAsiaTheme="minorEastAsia"/>
                      <w:color w:val="000000" w:themeColor="text1"/>
                      <w:sz w:val="21"/>
                      <w:szCs w:val="21"/>
                      <w14:textFill>
                        <w14:solidFill>
                          <w14:schemeClr w14:val="tx1"/>
                        </w14:solidFill>
                      </w14:textFill>
                    </w:rPr>
                  </w:pPr>
                </w:p>
              </w:tc>
              <w:tc>
                <w:tcPr>
                  <w:tcW w:w="715" w:type="dxa"/>
                  <w:vAlign w:val="center"/>
                </w:tcPr>
                <w:p w14:paraId="434B916B">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水性清洗剂</w:t>
                  </w:r>
                </w:p>
              </w:tc>
              <w:tc>
                <w:tcPr>
                  <w:tcW w:w="1610" w:type="dxa"/>
                  <w:vAlign w:val="center"/>
                </w:tcPr>
                <w:p w14:paraId="111FA623">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羧酸1-10%、络合剂1-10%、防锈剂5-10%、助洗剂5-15%、表面活性剂5-15%、商业机密1-10%、余量水</w:t>
                  </w:r>
                </w:p>
              </w:tc>
              <w:tc>
                <w:tcPr>
                  <w:tcW w:w="608" w:type="dxa"/>
                  <w:vAlign w:val="center"/>
                </w:tcPr>
                <w:p w14:paraId="0B1A358C">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L</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5A36F19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0</w:t>
                  </w:r>
                </w:p>
              </w:tc>
              <w:tc>
                <w:tcPr>
                  <w:tcW w:w="560" w:type="dxa"/>
                  <w:vAlign w:val="center"/>
                </w:tcPr>
                <w:p w14:paraId="715ADA62">
                  <w:pPr>
                    <w:pStyle w:val="94"/>
                    <w:jc w:val="center"/>
                    <w:rPr>
                      <w:rFonts w:ascii="Times New Roman" w:hAnsi="Times New Roman" w:cs="Times New Roman" w:eastAsiaTheme="minorEastAsia"/>
                      <w:color w:val="000000" w:themeColor="text1"/>
                      <w:spacing w:val="-6"/>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6"/>
                      <w:sz w:val="21"/>
                      <w:szCs w:val="21"/>
                      <w:lang w:eastAsia="zh-CN"/>
                      <w14:textFill>
                        <w14:solidFill>
                          <w14:schemeClr w14:val="tx1"/>
                        </w14:solidFill>
                      </w14:textFill>
                    </w:rPr>
                    <w:t>150</w:t>
                  </w:r>
                </w:p>
              </w:tc>
              <w:tc>
                <w:tcPr>
                  <w:tcW w:w="682" w:type="dxa"/>
                  <w:vAlign w:val="center"/>
                </w:tcPr>
                <w:p w14:paraId="56FC07C3">
                  <w:pPr>
                    <w:pStyle w:val="94"/>
                    <w:jc w:val="center"/>
                    <w:rPr>
                      <w:rFonts w:ascii="Times New Roman" w:hAnsi="Times New Roman" w:cs="Times New Roman" w:eastAsiaTheme="minorEastAsia"/>
                      <w:color w:val="000000" w:themeColor="text1"/>
                      <w:spacing w:val="-6"/>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6"/>
                      <w:sz w:val="21"/>
                      <w:szCs w:val="21"/>
                      <w:lang w:eastAsia="zh-CN"/>
                      <w14:textFill>
                        <w14:solidFill>
                          <w14:schemeClr w14:val="tx1"/>
                        </w14:solidFill>
                      </w14:textFill>
                    </w:rPr>
                    <w:t>+150</w:t>
                  </w:r>
                </w:p>
              </w:tc>
              <w:tc>
                <w:tcPr>
                  <w:tcW w:w="642" w:type="dxa"/>
                  <w:vAlign w:val="center"/>
                </w:tcPr>
                <w:p w14:paraId="329E6783">
                  <w:pPr>
                    <w:pStyle w:val="87"/>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50L</w:t>
                  </w:r>
                </w:p>
              </w:tc>
              <w:tc>
                <w:tcPr>
                  <w:tcW w:w="436" w:type="dxa"/>
                  <w:vAlign w:val="center"/>
                </w:tcPr>
                <w:p w14:paraId="73571543">
                  <w:pPr>
                    <w:pStyle w:val="94"/>
                    <w:jc w:val="center"/>
                    <w:rPr>
                      <w:rFonts w:ascii="Times New Roman" w:hAnsi="Times New Roman" w:cs="Times New Roman" w:eastAsiaTheme="minorEastAsia"/>
                      <w:color w:val="000000" w:themeColor="text1"/>
                      <w:spacing w:val="5"/>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液</w:t>
                  </w:r>
                </w:p>
              </w:tc>
              <w:tc>
                <w:tcPr>
                  <w:tcW w:w="916" w:type="dxa"/>
                  <w:vAlign w:val="center"/>
                </w:tcPr>
                <w:p w14:paraId="1EAAEDF7">
                  <w:pPr>
                    <w:pStyle w:val="94"/>
                    <w:jc w:val="center"/>
                    <w:rPr>
                      <w:rFonts w:ascii="Times New Roman" w:hAnsi="Times New Roman" w:cs="Times New Roman" w:eastAsiaTheme="minorEastAsia"/>
                      <w:color w:val="000000" w:themeColor="text1"/>
                      <w:spacing w:val="3"/>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2</w:t>
                  </w: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5L</w:t>
                  </w:r>
                  <w:r>
                    <w:rPr>
                      <w:rFonts w:ascii="Times New Roman" w:hAnsi="Times New Roman" w:cs="Times New Roman" w:eastAsiaTheme="minorEastAsia"/>
                      <w:color w:val="000000" w:themeColor="text1"/>
                      <w:spacing w:val="3"/>
                      <w:sz w:val="21"/>
                      <w:szCs w:val="21"/>
                      <w14:textFill>
                        <w14:solidFill>
                          <w14:schemeClr w14:val="tx1"/>
                        </w14:solidFill>
                      </w14:textFill>
                    </w:rPr>
                    <w:t>/桶</w:t>
                  </w:r>
                </w:p>
              </w:tc>
              <w:tc>
                <w:tcPr>
                  <w:tcW w:w="694" w:type="dxa"/>
                  <w:vAlign w:val="center"/>
                </w:tcPr>
                <w:p w14:paraId="5FD12291">
                  <w:pPr>
                    <w:pStyle w:val="94"/>
                    <w:jc w:val="center"/>
                    <w:rPr>
                      <w:rFonts w:ascii="Times New Roman" w:hAnsi="Times New Roman" w:cs="Times New Roman" w:eastAsiaTheme="minorEastAsia"/>
                      <w:color w:val="000000" w:themeColor="text1"/>
                      <w:spacing w:val="3"/>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7C4B1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493E46E8">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w:t>
                  </w:r>
                </w:p>
              </w:tc>
              <w:tc>
                <w:tcPr>
                  <w:tcW w:w="558" w:type="dxa"/>
                  <w:vMerge w:val="continue"/>
                  <w:vAlign w:val="center"/>
                </w:tcPr>
                <w:p w14:paraId="2A674045">
                  <w:pPr>
                    <w:pStyle w:val="87"/>
                    <w:rPr>
                      <w:rFonts w:eastAsiaTheme="minorEastAsia"/>
                      <w:color w:val="000000" w:themeColor="text1"/>
                      <w:sz w:val="21"/>
                      <w:szCs w:val="21"/>
                      <w14:textFill>
                        <w14:solidFill>
                          <w14:schemeClr w14:val="tx1"/>
                        </w14:solidFill>
                      </w14:textFill>
                    </w:rPr>
                  </w:pPr>
                </w:p>
              </w:tc>
              <w:tc>
                <w:tcPr>
                  <w:tcW w:w="715" w:type="dxa"/>
                  <w:vAlign w:val="center"/>
                </w:tcPr>
                <w:p w14:paraId="666E07A5">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水性清洗剂</w:t>
                  </w:r>
                </w:p>
              </w:tc>
              <w:tc>
                <w:tcPr>
                  <w:tcW w:w="1610" w:type="dxa"/>
                  <w:vAlign w:val="center"/>
                </w:tcPr>
                <w:p w14:paraId="0FFAA62D">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异丙醇酰胺3-5%、聚醚合成10-50%、水45-87%</w:t>
                  </w:r>
                </w:p>
              </w:tc>
              <w:tc>
                <w:tcPr>
                  <w:tcW w:w="608" w:type="dxa"/>
                  <w:vAlign w:val="center"/>
                </w:tcPr>
                <w:p w14:paraId="1A7CE84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L/a</w:t>
                  </w:r>
                </w:p>
              </w:tc>
              <w:tc>
                <w:tcPr>
                  <w:tcW w:w="543" w:type="dxa"/>
                  <w:vAlign w:val="center"/>
                </w:tcPr>
                <w:p w14:paraId="1736617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100</w:t>
                  </w:r>
                </w:p>
              </w:tc>
              <w:tc>
                <w:tcPr>
                  <w:tcW w:w="560" w:type="dxa"/>
                  <w:vAlign w:val="center"/>
                </w:tcPr>
                <w:p w14:paraId="6438D308">
                  <w:pPr>
                    <w:pStyle w:val="94"/>
                    <w:jc w:val="center"/>
                    <w:rPr>
                      <w:rFonts w:ascii="Times New Roman" w:hAnsi="Times New Roman" w:cs="Times New Roman" w:eastAsiaTheme="minorEastAsia"/>
                      <w:color w:val="000000" w:themeColor="text1"/>
                      <w:spacing w:val="-6"/>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lang w:eastAsia="zh-CN"/>
                      <w14:textFill>
                        <w14:solidFill>
                          <w14:schemeClr w14:val="tx1"/>
                        </w14:solidFill>
                      </w14:textFill>
                    </w:rPr>
                    <w:t>0</w:t>
                  </w:r>
                </w:p>
              </w:tc>
              <w:tc>
                <w:tcPr>
                  <w:tcW w:w="682" w:type="dxa"/>
                  <w:vAlign w:val="center"/>
                </w:tcPr>
                <w:p w14:paraId="7F45DD4D">
                  <w:pPr>
                    <w:pStyle w:val="94"/>
                    <w:jc w:val="center"/>
                    <w:rPr>
                      <w:rFonts w:ascii="Times New Roman" w:hAnsi="Times New Roman" w:cs="Times New Roman" w:eastAsiaTheme="minorEastAsia"/>
                      <w:color w:val="000000" w:themeColor="text1"/>
                      <w:spacing w:val="-6"/>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lang w:eastAsia="zh-CN"/>
                      <w14:textFill>
                        <w14:solidFill>
                          <w14:schemeClr w14:val="tx1"/>
                        </w14:solidFill>
                      </w14:textFill>
                    </w:rPr>
                    <w:t>-100</w:t>
                  </w:r>
                </w:p>
              </w:tc>
              <w:tc>
                <w:tcPr>
                  <w:tcW w:w="642" w:type="dxa"/>
                  <w:vAlign w:val="center"/>
                </w:tcPr>
                <w:p w14:paraId="3DDC7990">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436" w:type="dxa"/>
                  <w:vAlign w:val="center"/>
                </w:tcPr>
                <w:p w14:paraId="10907D65">
                  <w:pPr>
                    <w:pStyle w:val="94"/>
                    <w:jc w:val="center"/>
                    <w:rPr>
                      <w:rFonts w:ascii="Times New Roman" w:hAnsi="Times New Roman" w:cs="Times New Roman" w:eastAsiaTheme="minorEastAsia"/>
                      <w:color w:val="000000" w:themeColor="text1"/>
                      <w:spacing w:val="5"/>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w:t>
                  </w:r>
                </w:p>
              </w:tc>
              <w:tc>
                <w:tcPr>
                  <w:tcW w:w="916" w:type="dxa"/>
                  <w:vAlign w:val="center"/>
                </w:tcPr>
                <w:p w14:paraId="44770840">
                  <w:pPr>
                    <w:pStyle w:val="94"/>
                    <w:jc w:val="center"/>
                    <w:rPr>
                      <w:rFonts w:ascii="Times New Roman" w:hAnsi="Times New Roman" w:cs="Times New Roman" w:eastAsiaTheme="minorEastAsia"/>
                      <w:color w:val="000000" w:themeColor="text1"/>
                      <w:spacing w:val="3"/>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w:t>
                  </w:r>
                </w:p>
              </w:tc>
              <w:tc>
                <w:tcPr>
                  <w:tcW w:w="694" w:type="dxa"/>
                  <w:vAlign w:val="center"/>
                </w:tcPr>
                <w:p w14:paraId="1BE06D17">
                  <w:pPr>
                    <w:pStyle w:val="94"/>
                    <w:jc w:val="center"/>
                    <w:rPr>
                      <w:rFonts w:ascii="Times New Roman" w:hAnsi="Times New Roman" w:cs="Times New Roman" w:eastAsiaTheme="minorEastAsia"/>
                      <w:color w:val="000000" w:themeColor="text1"/>
                      <w:spacing w:val="-2"/>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2"/>
                      <w:sz w:val="21"/>
                      <w:szCs w:val="21"/>
                      <w:lang w:eastAsia="zh-CN"/>
                      <w14:textFill>
                        <w14:solidFill>
                          <w14:schemeClr w14:val="tx1"/>
                        </w14:solidFill>
                      </w14:textFill>
                    </w:rPr>
                    <w:t>/</w:t>
                  </w:r>
                </w:p>
              </w:tc>
            </w:tr>
            <w:tr w14:paraId="58D47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00813426">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6</w:t>
                  </w:r>
                </w:p>
              </w:tc>
              <w:tc>
                <w:tcPr>
                  <w:tcW w:w="558" w:type="dxa"/>
                  <w:vAlign w:val="center"/>
                </w:tcPr>
                <w:p w14:paraId="17D8EB20">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防锈</w:t>
                  </w:r>
                </w:p>
              </w:tc>
              <w:tc>
                <w:tcPr>
                  <w:tcW w:w="715" w:type="dxa"/>
                  <w:vAlign w:val="center"/>
                </w:tcPr>
                <w:p w14:paraId="0E72D3F4">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水性防锈剂</w:t>
                  </w:r>
                </w:p>
              </w:tc>
              <w:tc>
                <w:tcPr>
                  <w:tcW w:w="1610" w:type="dxa"/>
                  <w:vAlign w:val="center"/>
                </w:tcPr>
                <w:p w14:paraId="78CD26CA">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羧酸1-10%、防锈剂5-15%、防锈剂5-15%、表面活性剂1-10%、商业机密1-10%、余量水</w:t>
                  </w:r>
                </w:p>
              </w:tc>
              <w:tc>
                <w:tcPr>
                  <w:tcW w:w="608" w:type="dxa"/>
                  <w:vAlign w:val="center"/>
                </w:tcPr>
                <w:p w14:paraId="2111A704">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L</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089E5B7C">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未核算</w:t>
                  </w:r>
                </w:p>
              </w:tc>
              <w:tc>
                <w:tcPr>
                  <w:tcW w:w="560" w:type="dxa"/>
                  <w:vAlign w:val="center"/>
                </w:tcPr>
                <w:p w14:paraId="15D92A67">
                  <w:pPr>
                    <w:pStyle w:val="94"/>
                    <w:jc w:val="center"/>
                    <w:rPr>
                      <w:rFonts w:ascii="Times New Roman" w:hAnsi="Times New Roman" w:cs="Times New Roman" w:eastAsiaTheme="minorEastAsia"/>
                      <w:color w:val="000000" w:themeColor="text1"/>
                      <w:spacing w:val="-6"/>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6"/>
                      <w:sz w:val="21"/>
                      <w:szCs w:val="21"/>
                      <w:lang w:eastAsia="zh-CN"/>
                      <w14:textFill>
                        <w14:solidFill>
                          <w14:schemeClr w14:val="tx1"/>
                        </w14:solidFill>
                      </w14:textFill>
                    </w:rPr>
                    <w:t>7</w:t>
                  </w:r>
                  <w:r>
                    <w:rPr>
                      <w:rFonts w:ascii="Times New Roman" w:hAnsi="Times New Roman" w:cs="Times New Roman" w:eastAsiaTheme="minorEastAsia"/>
                      <w:color w:val="000000" w:themeColor="text1"/>
                      <w:spacing w:val="-6"/>
                      <w:sz w:val="21"/>
                      <w:szCs w:val="21"/>
                      <w:lang w:eastAsia="zh-CN"/>
                      <w14:textFill>
                        <w14:solidFill>
                          <w14:schemeClr w14:val="tx1"/>
                        </w14:solidFill>
                      </w14:textFill>
                    </w:rPr>
                    <w:t>5</w:t>
                  </w:r>
                </w:p>
              </w:tc>
              <w:tc>
                <w:tcPr>
                  <w:tcW w:w="682" w:type="dxa"/>
                  <w:vAlign w:val="center"/>
                </w:tcPr>
                <w:p w14:paraId="4C16A953">
                  <w:pPr>
                    <w:pStyle w:val="94"/>
                    <w:jc w:val="center"/>
                    <w:rPr>
                      <w:rFonts w:ascii="Times New Roman" w:hAnsi="Times New Roman" w:cs="Times New Roman" w:eastAsiaTheme="minorEastAsia"/>
                      <w:color w:val="000000" w:themeColor="text1"/>
                      <w:spacing w:val="-6"/>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pacing w:val="-6"/>
                      <w:sz w:val="21"/>
                      <w:szCs w:val="21"/>
                      <w:lang w:eastAsia="zh-CN"/>
                      <w14:textFill>
                        <w14:solidFill>
                          <w14:schemeClr w14:val="tx1"/>
                        </w14:solidFill>
                      </w14:textFill>
                    </w:rPr>
                    <w:t>7</w:t>
                  </w:r>
                  <w:r>
                    <w:rPr>
                      <w:rFonts w:ascii="Times New Roman" w:hAnsi="Times New Roman" w:cs="Times New Roman" w:eastAsiaTheme="minorEastAsia"/>
                      <w:color w:val="000000" w:themeColor="text1"/>
                      <w:spacing w:val="-6"/>
                      <w:sz w:val="21"/>
                      <w:szCs w:val="21"/>
                      <w:lang w:eastAsia="zh-CN"/>
                      <w14:textFill>
                        <w14:solidFill>
                          <w14:schemeClr w14:val="tx1"/>
                        </w14:solidFill>
                      </w14:textFill>
                    </w:rPr>
                    <w:t>5</w:t>
                  </w:r>
                </w:p>
              </w:tc>
              <w:tc>
                <w:tcPr>
                  <w:tcW w:w="642" w:type="dxa"/>
                  <w:vAlign w:val="center"/>
                </w:tcPr>
                <w:p w14:paraId="5F0EE47D">
                  <w:pPr>
                    <w:pStyle w:val="87"/>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25L</w:t>
                  </w:r>
                </w:p>
              </w:tc>
              <w:tc>
                <w:tcPr>
                  <w:tcW w:w="436" w:type="dxa"/>
                  <w:vAlign w:val="center"/>
                </w:tcPr>
                <w:p w14:paraId="5F7A34B8">
                  <w:pPr>
                    <w:pStyle w:val="94"/>
                    <w:jc w:val="center"/>
                    <w:rPr>
                      <w:rFonts w:ascii="Times New Roman" w:hAnsi="Times New Roman" w:cs="Times New Roman" w:eastAsiaTheme="minorEastAsia"/>
                      <w:color w:val="000000" w:themeColor="text1"/>
                      <w:spacing w:val="5"/>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液</w:t>
                  </w:r>
                </w:p>
              </w:tc>
              <w:tc>
                <w:tcPr>
                  <w:tcW w:w="916" w:type="dxa"/>
                  <w:vAlign w:val="center"/>
                </w:tcPr>
                <w:p w14:paraId="385E2638">
                  <w:pPr>
                    <w:pStyle w:val="94"/>
                    <w:jc w:val="center"/>
                    <w:rPr>
                      <w:rFonts w:ascii="Times New Roman" w:hAnsi="Times New Roman" w:cs="Times New Roman" w:eastAsiaTheme="minorEastAsia"/>
                      <w:color w:val="000000" w:themeColor="text1"/>
                      <w:spacing w:val="3"/>
                      <w:sz w:val="21"/>
                      <w:szCs w:val="21"/>
                      <w14:textFill>
                        <w14:solidFill>
                          <w14:schemeClr w14:val="tx1"/>
                        </w14:solidFill>
                      </w14:textFill>
                    </w:rPr>
                  </w:pP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2</w:t>
                  </w: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5L</w:t>
                  </w:r>
                  <w:r>
                    <w:rPr>
                      <w:rFonts w:ascii="Times New Roman" w:hAnsi="Times New Roman" w:cs="Times New Roman" w:eastAsiaTheme="minorEastAsia"/>
                      <w:color w:val="000000" w:themeColor="text1"/>
                      <w:spacing w:val="3"/>
                      <w:sz w:val="21"/>
                      <w:szCs w:val="21"/>
                      <w14:textFill>
                        <w14:solidFill>
                          <w14:schemeClr w14:val="tx1"/>
                        </w14:solidFill>
                      </w14:textFill>
                    </w:rPr>
                    <w:t>/桶</w:t>
                  </w:r>
                </w:p>
              </w:tc>
              <w:tc>
                <w:tcPr>
                  <w:tcW w:w="694" w:type="dxa"/>
                  <w:vAlign w:val="center"/>
                </w:tcPr>
                <w:p w14:paraId="5897E236">
                  <w:pPr>
                    <w:pStyle w:val="94"/>
                    <w:jc w:val="center"/>
                    <w:rPr>
                      <w:rFonts w:ascii="Times New Roman" w:hAnsi="Times New Roman" w:cs="Times New Roman" w:eastAsiaTheme="minorEastAsia"/>
                      <w:color w:val="000000" w:themeColor="text1"/>
                      <w:spacing w:val="3"/>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7B3C7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2C5EF1E8">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w:t>
                  </w:r>
                </w:p>
              </w:tc>
              <w:tc>
                <w:tcPr>
                  <w:tcW w:w="558" w:type="dxa"/>
                  <w:vMerge w:val="restart"/>
                  <w:vAlign w:val="center"/>
                </w:tcPr>
                <w:p w14:paraId="4DA6BA14">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绕线</w:t>
                  </w:r>
                </w:p>
              </w:tc>
              <w:tc>
                <w:tcPr>
                  <w:tcW w:w="715" w:type="dxa"/>
                  <w:vAlign w:val="center"/>
                </w:tcPr>
                <w:p w14:paraId="76CE2ACB">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漆包线</w:t>
                  </w:r>
                </w:p>
              </w:tc>
              <w:tc>
                <w:tcPr>
                  <w:tcW w:w="1610" w:type="dxa"/>
                  <w:vAlign w:val="center"/>
                </w:tcPr>
                <w:p w14:paraId="2C6BC932">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7BD7E353">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t</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5D12A510">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3"/>
                      <w:sz w:val="21"/>
                      <w:szCs w:val="21"/>
                      <w14:textFill>
                        <w14:solidFill>
                          <w14:schemeClr w14:val="tx1"/>
                        </w14:solidFill>
                      </w14:textFill>
                    </w:rPr>
                    <w:t>90</w:t>
                  </w:r>
                </w:p>
              </w:tc>
              <w:tc>
                <w:tcPr>
                  <w:tcW w:w="560" w:type="dxa"/>
                  <w:vAlign w:val="center"/>
                </w:tcPr>
                <w:p w14:paraId="7CA9AB3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180</w:t>
                  </w:r>
                </w:p>
              </w:tc>
              <w:tc>
                <w:tcPr>
                  <w:tcW w:w="682" w:type="dxa"/>
                  <w:vAlign w:val="center"/>
                </w:tcPr>
                <w:p w14:paraId="04BACB67">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3"/>
                      <w:sz w:val="21"/>
                      <w:szCs w:val="21"/>
                      <w14:textFill>
                        <w14:solidFill>
                          <w14:schemeClr w14:val="tx1"/>
                        </w14:solidFill>
                      </w14:textFill>
                    </w:rPr>
                    <w:t>90</w:t>
                  </w:r>
                </w:p>
              </w:tc>
              <w:tc>
                <w:tcPr>
                  <w:tcW w:w="642" w:type="dxa"/>
                  <w:vAlign w:val="center"/>
                </w:tcPr>
                <w:p w14:paraId="4AC31530">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1t</w:t>
                  </w:r>
                </w:p>
              </w:tc>
              <w:tc>
                <w:tcPr>
                  <w:tcW w:w="436" w:type="dxa"/>
                  <w:vAlign w:val="center"/>
                </w:tcPr>
                <w:p w14:paraId="6C883E7E">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049DD308">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400m/卷</w:t>
                  </w:r>
                </w:p>
              </w:tc>
              <w:tc>
                <w:tcPr>
                  <w:tcW w:w="694" w:type="dxa"/>
                  <w:vAlign w:val="center"/>
                </w:tcPr>
                <w:p w14:paraId="2FF2E727">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0C2D7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724849F5">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8</w:t>
                  </w:r>
                </w:p>
              </w:tc>
              <w:tc>
                <w:tcPr>
                  <w:tcW w:w="558" w:type="dxa"/>
                  <w:vMerge w:val="continue"/>
                  <w:vAlign w:val="center"/>
                </w:tcPr>
                <w:p w14:paraId="40076417">
                  <w:pPr>
                    <w:pStyle w:val="87"/>
                    <w:rPr>
                      <w:rFonts w:eastAsiaTheme="minorEastAsia"/>
                      <w:color w:val="000000" w:themeColor="text1"/>
                      <w:sz w:val="21"/>
                      <w:szCs w:val="21"/>
                      <w14:textFill>
                        <w14:solidFill>
                          <w14:schemeClr w14:val="tx1"/>
                        </w14:solidFill>
                      </w14:textFill>
                    </w:rPr>
                  </w:pPr>
                </w:p>
              </w:tc>
              <w:tc>
                <w:tcPr>
                  <w:tcW w:w="715" w:type="dxa"/>
                  <w:vAlign w:val="center"/>
                </w:tcPr>
                <w:p w14:paraId="5B2DBD3D">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骨架</w:t>
                  </w:r>
                </w:p>
              </w:tc>
              <w:tc>
                <w:tcPr>
                  <w:tcW w:w="1610" w:type="dxa"/>
                  <w:vAlign w:val="center"/>
                </w:tcPr>
                <w:p w14:paraId="68114D11">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49F84948">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个</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2F4F35D8">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100</w:t>
                  </w:r>
                </w:p>
              </w:tc>
              <w:tc>
                <w:tcPr>
                  <w:tcW w:w="560" w:type="dxa"/>
                  <w:vAlign w:val="center"/>
                </w:tcPr>
                <w:p w14:paraId="610D715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200</w:t>
                  </w:r>
                </w:p>
              </w:tc>
              <w:tc>
                <w:tcPr>
                  <w:tcW w:w="682" w:type="dxa"/>
                  <w:vAlign w:val="center"/>
                </w:tcPr>
                <w:p w14:paraId="2020454C">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100</w:t>
                  </w:r>
                </w:p>
              </w:tc>
              <w:tc>
                <w:tcPr>
                  <w:tcW w:w="642" w:type="dxa"/>
                  <w:vAlign w:val="center"/>
                </w:tcPr>
                <w:p w14:paraId="51B36ADC">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4EA7B7AE">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4E334232">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350-400个/袋</w:t>
                  </w:r>
                </w:p>
              </w:tc>
              <w:tc>
                <w:tcPr>
                  <w:tcW w:w="694" w:type="dxa"/>
                  <w:vAlign w:val="center"/>
                </w:tcPr>
                <w:p w14:paraId="64E5F3A9">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5E669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75699D7F">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9</w:t>
                  </w:r>
                </w:p>
              </w:tc>
              <w:tc>
                <w:tcPr>
                  <w:tcW w:w="558" w:type="dxa"/>
                  <w:vMerge w:val="restart"/>
                  <w:vAlign w:val="center"/>
                </w:tcPr>
                <w:p w14:paraId="5C9FFC79">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接线锡焊</w:t>
                  </w:r>
                </w:p>
              </w:tc>
              <w:tc>
                <w:tcPr>
                  <w:tcW w:w="715" w:type="dxa"/>
                  <w:vAlign w:val="center"/>
                </w:tcPr>
                <w:p w14:paraId="7185F5AB">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线路板</w:t>
                  </w:r>
                </w:p>
              </w:tc>
              <w:tc>
                <w:tcPr>
                  <w:tcW w:w="1610" w:type="dxa"/>
                  <w:vAlign w:val="center"/>
                </w:tcPr>
                <w:p w14:paraId="187BCE51">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4000A20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个</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0D93A7A1">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560" w:type="dxa"/>
                  <w:vAlign w:val="center"/>
                </w:tcPr>
                <w:p w14:paraId="6A764DD5">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w:t>
                  </w:r>
                  <w:r>
                    <w:rPr>
                      <w:rFonts w:ascii="Times New Roman" w:hAnsi="Times New Roman" w:cs="Times New Roman" w:eastAsiaTheme="minorEastAsia"/>
                      <w:color w:val="000000" w:themeColor="text1"/>
                      <w:spacing w:val="4"/>
                      <w:sz w:val="21"/>
                      <w:szCs w:val="21"/>
                      <w14:textFill>
                        <w14:solidFill>
                          <w14:schemeClr w14:val="tx1"/>
                        </w14:solidFill>
                      </w14:textFill>
                    </w:rPr>
                    <w:t>0</w:t>
                  </w:r>
                </w:p>
              </w:tc>
              <w:tc>
                <w:tcPr>
                  <w:tcW w:w="682" w:type="dxa"/>
                  <w:vAlign w:val="center"/>
                </w:tcPr>
                <w:p w14:paraId="31A81545">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642" w:type="dxa"/>
                  <w:vAlign w:val="center"/>
                </w:tcPr>
                <w:p w14:paraId="38829D9A">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61A10024">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150405E0">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800个/箱</w:t>
                  </w:r>
                </w:p>
              </w:tc>
              <w:tc>
                <w:tcPr>
                  <w:tcW w:w="694" w:type="dxa"/>
                  <w:vAlign w:val="center"/>
                </w:tcPr>
                <w:p w14:paraId="595FF893">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7621C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684C2EA6">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w:t>
                  </w:r>
                </w:p>
              </w:tc>
              <w:tc>
                <w:tcPr>
                  <w:tcW w:w="558" w:type="dxa"/>
                  <w:vMerge w:val="continue"/>
                  <w:vAlign w:val="center"/>
                </w:tcPr>
                <w:p w14:paraId="713365DC">
                  <w:pPr>
                    <w:pStyle w:val="87"/>
                    <w:rPr>
                      <w:rFonts w:eastAsiaTheme="minorEastAsia"/>
                      <w:color w:val="000000" w:themeColor="text1"/>
                      <w:sz w:val="21"/>
                      <w:szCs w:val="21"/>
                      <w14:textFill>
                        <w14:solidFill>
                          <w14:schemeClr w14:val="tx1"/>
                        </w14:solidFill>
                      </w14:textFill>
                    </w:rPr>
                  </w:pPr>
                </w:p>
              </w:tc>
              <w:tc>
                <w:tcPr>
                  <w:tcW w:w="715" w:type="dxa"/>
                  <w:vAlign w:val="center"/>
                </w:tcPr>
                <w:p w14:paraId="369139D3">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引出线</w:t>
                  </w:r>
                </w:p>
              </w:tc>
              <w:tc>
                <w:tcPr>
                  <w:tcW w:w="1610" w:type="dxa"/>
                  <w:vAlign w:val="center"/>
                </w:tcPr>
                <w:p w14:paraId="77C8AB99">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360A0B7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m</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671BD87D">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25</w:t>
                  </w:r>
                </w:p>
              </w:tc>
              <w:tc>
                <w:tcPr>
                  <w:tcW w:w="560" w:type="dxa"/>
                  <w:vAlign w:val="center"/>
                </w:tcPr>
                <w:p w14:paraId="679BEB97">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50</w:t>
                  </w:r>
                </w:p>
              </w:tc>
              <w:tc>
                <w:tcPr>
                  <w:tcW w:w="682" w:type="dxa"/>
                  <w:vAlign w:val="center"/>
                </w:tcPr>
                <w:p w14:paraId="0EBD5C43">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25</w:t>
                  </w:r>
                </w:p>
              </w:tc>
              <w:tc>
                <w:tcPr>
                  <w:tcW w:w="642" w:type="dxa"/>
                  <w:vAlign w:val="center"/>
                </w:tcPr>
                <w:p w14:paraId="5CF23C3B">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1万m</w:t>
                  </w:r>
                </w:p>
              </w:tc>
              <w:tc>
                <w:tcPr>
                  <w:tcW w:w="436" w:type="dxa"/>
                  <w:vAlign w:val="center"/>
                </w:tcPr>
                <w:p w14:paraId="2E852070">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19A830EC">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400m/卷</w:t>
                  </w:r>
                </w:p>
              </w:tc>
              <w:tc>
                <w:tcPr>
                  <w:tcW w:w="694" w:type="dxa"/>
                  <w:vAlign w:val="center"/>
                </w:tcPr>
                <w:p w14:paraId="501B073A">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74180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501EC835">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11</w:t>
                  </w:r>
                </w:p>
              </w:tc>
              <w:tc>
                <w:tcPr>
                  <w:tcW w:w="558" w:type="dxa"/>
                  <w:vMerge w:val="continue"/>
                  <w:vAlign w:val="center"/>
                </w:tcPr>
                <w:p w14:paraId="1CF15CB5">
                  <w:pPr>
                    <w:pStyle w:val="87"/>
                    <w:rPr>
                      <w:rFonts w:eastAsiaTheme="minorEastAsia"/>
                      <w:color w:val="000000" w:themeColor="text1"/>
                      <w:sz w:val="21"/>
                      <w:szCs w:val="21"/>
                      <w14:textFill>
                        <w14:solidFill>
                          <w14:schemeClr w14:val="tx1"/>
                        </w14:solidFill>
                      </w14:textFill>
                    </w:rPr>
                  </w:pPr>
                </w:p>
              </w:tc>
              <w:tc>
                <w:tcPr>
                  <w:tcW w:w="715" w:type="dxa"/>
                  <w:vAlign w:val="center"/>
                </w:tcPr>
                <w:p w14:paraId="6030B4A8">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无铅焊锡丝</w:t>
                  </w:r>
                </w:p>
              </w:tc>
              <w:tc>
                <w:tcPr>
                  <w:tcW w:w="1610" w:type="dxa"/>
                  <w:vAlign w:val="center"/>
                </w:tcPr>
                <w:p w14:paraId="0D512ACB">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锡含量99.3%</w:t>
                  </w:r>
                </w:p>
              </w:tc>
              <w:tc>
                <w:tcPr>
                  <w:tcW w:w="608" w:type="dxa"/>
                  <w:vAlign w:val="center"/>
                </w:tcPr>
                <w:p w14:paraId="2DBE111F">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kg</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56A000B3">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6"/>
                      <w:sz w:val="21"/>
                      <w:szCs w:val="21"/>
                      <w14:textFill>
                        <w14:solidFill>
                          <w14:schemeClr w14:val="tx1"/>
                        </w14:solidFill>
                      </w14:textFill>
                    </w:rPr>
                    <w:t>100</w:t>
                  </w:r>
                </w:p>
              </w:tc>
              <w:tc>
                <w:tcPr>
                  <w:tcW w:w="560" w:type="dxa"/>
                  <w:vAlign w:val="center"/>
                </w:tcPr>
                <w:p w14:paraId="486D7E80">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lang w:eastAsia="zh-CN"/>
                      <w14:textFill>
                        <w14:solidFill>
                          <w14:schemeClr w14:val="tx1"/>
                        </w14:solidFill>
                      </w14:textFill>
                    </w:rPr>
                    <w:t>2</w:t>
                  </w:r>
                  <w:r>
                    <w:rPr>
                      <w:rFonts w:ascii="Times New Roman" w:hAnsi="Times New Roman" w:cs="Times New Roman" w:eastAsiaTheme="minorEastAsia"/>
                      <w:color w:val="000000" w:themeColor="text1"/>
                      <w:spacing w:val="-6"/>
                      <w:sz w:val="21"/>
                      <w:szCs w:val="21"/>
                      <w14:textFill>
                        <w14:solidFill>
                          <w14:schemeClr w14:val="tx1"/>
                        </w14:solidFill>
                      </w14:textFill>
                    </w:rPr>
                    <w:t>0</w:t>
                  </w:r>
                  <w:r>
                    <w:rPr>
                      <w:rFonts w:ascii="Times New Roman" w:hAnsi="Times New Roman" w:cs="Times New Roman" w:eastAsiaTheme="minorEastAsia"/>
                      <w:color w:val="000000" w:themeColor="text1"/>
                      <w:sz w:val="21"/>
                      <w:szCs w:val="21"/>
                      <w:lang w:eastAsia="zh-CN"/>
                      <w14:textFill>
                        <w14:solidFill>
                          <w14:schemeClr w14:val="tx1"/>
                        </w14:solidFill>
                      </w14:textFill>
                    </w:rPr>
                    <w:t>0</w:t>
                  </w:r>
                </w:p>
              </w:tc>
              <w:tc>
                <w:tcPr>
                  <w:tcW w:w="682" w:type="dxa"/>
                  <w:vAlign w:val="center"/>
                </w:tcPr>
                <w:p w14:paraId="32284B88">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lang w:eastAsia="zh-CN"/>
                      <w14:textFill>
                        <w14:solidFill>
                          <w14:schemeClr w14:val="tx1"/>
                        </w14:solidFill>
                      </w14:textFill>
                    </w:rPr>
                    <w:t>+100</w:t>
                  </w:r>
                </w:p>
              </w:tc>
              <w:tc>
                <w:tcPr>
                  <w:tcW w:w="642" w:type="dxa"/>
                  <w:vAlign w:val="center"/>
                </w:tcPr>
                <w:p w14:paraId="1D12741D">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10kg</w:t>
                  </w:r>
                </w:p>
              </w:tc>
              <w:tc>
                <w:tcPr>
                  <w:tcW w:w="436" w:type="dxa"/>
                  <w:vAlign w:val="center"/>
                </w:tcPr>
                <w:p w14:paraId="29AE7E32">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5F927F67">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1"/>
                      <w:sz w:val="21"/>
                      <w:szCs w:val="21"/>
                      <w14:textFill>
                        <w14:solidFill>
                          <w14:schemeClr w14:val="tx1"/>
                        </w14:solidFill>
                      </w14:textFill>
                    </w:rPr>
                    <w:t>5kg/盒</w:t>
                  </w:r>
                </w:p>
              </w:tc>
              <w:tc>
                <w:tcPr>
                  <w:tcW w:w="694" w:type="dxa"/>
                  <w:vAlign w:val="center"/>
                </w:tcPr>
                <w:p w14:paraId="0848CF94">
                  <w:pPr>
                    <w:pStyle w:val="94"/>
                    <w:jc w:val="center"/>
                    <w:rPr>
                      <w:rFonts w:ascii="Times New Roman" w:hAnsi="Times New Roman" w:cs="Times New Roman" w:eastAsiaTheme="minorEastAsia"/>
                      <w:color w:val="000000" w:themeColor="text1"/>
                      <w:spacing w:val="-1"/>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582EE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0AA72B1D">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12</w:t>
                  </w:r>
                </w:p>
              </w:tc>
              <w:tc>
                <w:tcPr>
                  <w:tcW w:w="558" w:type="dxa"/>
                  <w:vAlign w:val="center"/>
                </w:tcPr>
                <w:p w14:paraId="6F5C339C">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上防锈油</w:t>
                  </w:r>
                </w:p>
              </w:tc>
              <w:tc>
                <w:tcPr>
                  <w:tcW w:w="715" w:type="dxa"/>
                  <w:vAlign w:val="center"/>
                </w:tcPr>
                <w:p w14:paraId="4825B9ED">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防锈油</w:t>
                  </w:r>
                </w:p>
              </w:tc>
              <w:tc>
                <w:tcPr>
                  <w:tcW w:w="1610" w:type="dxa"/>
                  <w:vAlign w:val="center"/>
                </w:tcPr>
                <w:p w14:paraId="0AFB316F">
                  <w:pPr>
                    <w:pStyle w:val="87"/>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基础油100%</w:t>
                  </w:r>
                </w:p>
              </w:tc>
              <w:tc>
                <w:tcPr>
                  <w:tcW w:w="608" w:type="dxa"/>
                  <w:vAlign w:val="center"/>
                </w:tcPr>
                <w:p w14:paraId="5D98421A">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L</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6079C710">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6"/>
                      <w:sz w:val="21"/>
                      <w:szCs w:val="21"/>
                      <w14:textFill>
                        <w14:solidFill>
                          <w14:schemeClr w14:val="tx1"/>
                        </w14:solidFill>
                      </w14:textFill>
                    </w:rPr>
                    <w:t>150</w:t>
                  </w:r>
                </w:p>
              </w:tc>
              <w:tc>
                <w:tcPr>
                  <w:tcW w:w="560" w:type="dxa"/>
                  <w:vAlign w:val="center"/>
                </w:tcPr>
                <w:p w14:paraId="646BF6B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14:textFill>
                        <w14:solidFill>
                          <w14:schemeClr w14:val="tx1"/>
                        </w14:solidFill>
                      </w14:textFill>
                    </w:rPr>
                    <w:t>150</w:t>
                  </w:r>
                </w:p>
              </w:tc>
              <w:tc>
                <w:tcPr>
                  <w:tcW w:w="682" w:type="dxa"/>
                  <w:vAlign w:val="center"/>
                </w:tcPr>
                <w:p w14:paraId="12309D2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6"/>
                      <w:sz w:val="21"/>
                      <w:szCs w:val="21"/>
                      <w14:textFill>
                        <w14:solidFill>
                          <w14:schemeClr w14:val="tx1"/>
                        </w14:solidFill>
                      </w14:textFill>
                    </w:rPr>
                    <w:t>0</w:t>
                  </w:r>
                </w:p>
              </w:tc>
              <w:tc>
                <w:tcPr>
                  <w:tcW w:w="642" w:type="dxa"/>
                  <w:vAlign w:val="center"/>
                </w:tcPr>
                <w:p w14:paraId="77365077">
                  <w:pPr>
                    <w:pStyle w:val="87"/>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5</w:t>
                  </w:r>
                  <w:r>
                    <w:rPr>
                      <w:rFonts w:eastAsiaTheme="minorEastAsia"/>
                      <w:color w:val="000000" w:themeColor="text1"/>
                      <w:sz w:val="21"/>
                      <w:szCs w:val="21"/>
                      <w14:textFill>
                        <w14:solidFill>
                          <w14:schemeClr w14:val="tx1"/>
                        </w14:solidFill>
                      </w14:textFill>
                    </w:rPr>
                    <w:t>0L</w:t>
                  </w:r>
                </w:p>
              </w:tc>
              <w:tc>
                <w:tcPr>
                  <w:tcW w:w="436" w:type="dxa"/>
                  <w:vAlign w:val="center"/>
                </w:tcPr>
                <w:p w14:paraId="38523978">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液</w:t>
                  </w:r>
                </w:p>
              </w:tc>
              <w:tc>
                <w:tcPr>
                  <w:tcW w:w="916" w:type="dxa"/>
                  <w:vAlign w:val="center"/>
                </w:tcPr>
                <w:p w14:paraId="13AE4184">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1</w:t>
                  </w: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0L</w:t>
                  </w:r>
                  <w:r>
                    <w:rPr>
                      <w:rFonts w:ascii="Times New Roman" w:hAnsi="Times New Roman" w:cs="Times New Roman" w:eastAsiaTheme="minorEastAsia"/>
                      <w:color w:val="000000" w:themeColor="text1"/>
                      <w:spacing w:val="2"/>
                      <w:sz w:val="21"/>
                      <w:szCs w:val="21"/>
                      <w14:textFill>
                        <w14:solidFill>
                          <w14:schemeClr w14:val="tx1"/>
                        </w14:solidFill>
                      </w14:textFill>
                    </w:rPr>
                    <w:t>/桶</w:t>
                  </w:r>
                </w:p>
              </w:tc>
              <w:tc>
                <w:tcPr>
                  <w:tcW w:w="694" w:type="dxa"/>
                  <w:vAlign w:val="center"/>
                </w:tcPr>
                <w:p w14:paraId="52171BD7">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74A93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04274236">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13</w:t>
                  </w:r>
                </w:p>
              </w:tc>
              <w:tc>
                <w:tcPr>
                  <w:tcW w:w="558" w:type="dxa"/>
                  <w:vAlign w:val="center"/>
                </w:tcPr>
                <w:p w14:paraId="074CDF21">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715" w:type="dxa"/>
                  <w:vAlign w:val="center"/>
                </w:tcPr>
                <w:p w14:paraId="6586DBD5">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转子</w:t>
                  </w:r>
                </w:p>
              </w:tc>
              <w:tc>
                <w:tcPr>
                  <w:tcW w:w="1610" w:type="dxa"/>
                  <w:vAlign w:val="center"/>
                </w:tcPr>
                <w:p w14:paraId="5DE15614">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327EE2DF">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个</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296FA7DB">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560" w:type="dxa"/>
                  <w:vAlign w:val="center"/>
                </w:tcPr>
                <w:p w14:paraId="7C974329">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w:t>
                  </w:r>
                  <w:r>
                    <w:rPr>
                      <w:rFonts w:ascii="Times New Roman" w:hAnsi="Times New Roman" w:cs="Times New Roman" w:eastAsiaTheme="minorEastAsia"/>
                      <w:color w:val="000000" w:themeColor="text1"/>
                      <w:spacing w:val="4"/>
                      <w:sz w:val="21"/>
                      <w:szCs w:val="21"/>
                      <w14:textFill>
                        <w14:solidFill>
                          <w14:schemeClr w14:val="tx1"/>
                        </w14:solidFill>
                      </w14:textFill>
                    </w:rPr>
                    <w:t>0</w:t>
                  </w:r>
                </w:p>
              </w:tc>
              <w:tc>
                <w:tcPr>
                  <w:tcW w:w="682" w:type="dxa"/>
                  <w:vAlign w:val="center"/>
                </w:tcPr>
                <w:p w14:paraId="58E32FA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642" w:type="dxa"/>
                  <w:vAlign w:val="center"/>
                </w:tcPr>
                <w:p w14:paraId="3C6B3C7C">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710DB145">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57D26DBE">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250个/框</w:t>
                  </w:r>
                </w:p>
              </w:tc>
              <w:tc>
                <w:tcPr>
                  <w:tcW w:w="694" w:type="dxa"/>
                  <w:vAlign w:val="center"/>
                </w:tcPr>
                <w:p w14:paraId="2F62B4A4">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5BE6F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23D58B83">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14</w:t>
                  </w:r>
                </w:p>
              </w:tc>
              <w:tc>
                <w:tcPr>
                  <w:tcW w:w="558" w:type="dxa"/>
                  <w:vMerge w:val="restart"/>
                  <w:vAlign w:val="center"/>
                </w:tcPr>
                <w:p w14:paraId="4525EFB2">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压装</w:t>
                  </w:r>
                </w:p>
              </w:tc>
              <w:tc>
                <w:tcPr>
                  <w:tcW w:w="715" w:type="dxa"/>
                  <w:vAlign w:val="center"/>
                </w:tcPr>
                <w:p w14:paraId="0E20CACA">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转轴</w:t>
                  </w:r>
                </w:p>
              </w:tc>
              <w:tc>
                <w:tcPr>
                  <w:tcW w:w="1610" w:type="dxa"/>
                  <w:vAlign w:val="center"/>
                </w:tcPr>
                <w:p w14:paraId="17CB843B">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77B6C31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根</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3F512594">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560" w:type="dxa"/>
                  <w:vAlign w:val="center"/>
                </w:tcPr>
                <w:p w14:paraId="5533ABB2">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100</w:t>
                  </w:r>
                </w:p>
              </w:tc>
              <w:tc>
                <w:tcPr>
                  <w:tcW w:w="682" w:type="dxa"/>
                  <w:vAlign w:val="center"/>
                </w:tcPr>
                <w:p w14:paraId="0E9535C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642" w:type="dxa"/>
                  <w:vAlign w:val="center"/>
                </w:tcPr>
                <w:p w14:paraId="549D7D0B">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10万根</w:t>
                  </w:r>
                </w:p>
              </w:tc>
              <w:tc>
                <w:tcPr>
                  <w:tcW w:w="436" w:type="dxa"/>
                  <w:vAlign w:val="center"/>
                </w:tcPr>
                <w:p w14:paraId="0BFDE2B4">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3130BF5E">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200根/箱</w:t>
                  </w:r>
                </w:p>
              </w:tc>
              <w:tc>
                <w:tcPr>
                  <w:tcW w:w="694" w:type="dxa"/>
                  <w:vAlign w:val="center"/>
                </w:tcPr>
                <w:p w14:paraId="7D0A8CE9">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6C985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66EC6883">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15</w:t>
                  </w:r>
                </w:p>
              </w:tc>
              <w:tc>
                <w:tcPr>
                  <w:tcW w:w="558" w:type="dxa"/>
                  <w:vMerge w:val="continue"/>
                  <w:vAlign w:val="center"/>
                </w:tcPr>
                <w:p w14:paraId="568CA071">
                  <w:pPr>
                    <w:pStyle w:val="87"/>
                    <w:rPr>
                      <w:rFonts w:eastAsiaTheme="minorEastAsia"/>
                      <w:color w:val="000000" w:themeColor="text1"/>
                      <w:sz w:val="21"/>
                      <w:szCs w:val="21"/>
                      <w14:textFill>
                        <w14:solidFill>
                          <w14:schemeClr w14:val="tx1"/>
                        </w14:solidFill>
                      </w14:textFill>
                    </w:rPr>
                  </w:pPr>
                </w:p>
              </w:tc>
              <w:tc>
                <w:tcPr>
                  <w:tcW w:w="715" w:type="dxa"/>
                  <w:vAlign w:val="center"/>
                </w:tcPr>
                <w:p w14:paraId="000A2039">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铁芯</w:t>
                  </w:r>
                </w:p>
              </w:tc>
              <w:tc>
                <w:tcPr>
                  <w:tcW w:w="1610" w:type="dxa"/>
                  <w:vAlign w:val="center"/>
                </w:tcPr>
                <w:p w14:paraId="52E061E0">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4554D35B">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个</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3CE8A408">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200</w:t>
                  </w:r>
                </w:p>
              </w:tc>
              <w:tc>
                <w:tcPr>
                  <w:tcW w:w="560" w:type="dxa"/>
                  <w:vAlign w:val="center"/>
                </w:tcPr>
                <w:p w14:paraId="218CD177">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4</w:t>
                  </w:r>
                  <w:r>
                    <w:rPr>
                      <w:rFonts w:ascii="Times New Roman" w:hAnsi="Times New Roman" w:cs="Times New Roman" w:eastAsiaTheme="minorEastAsia"/>
                      <w:color w:val="000000" w:themeColor="text1"/>
                      <w:spacing w:val="4"/>
                      <w:sz w:val="21"/>
                      <w:szCs w:val="21"/>
                      <w14:textFill>
                        <w14:solidFill>
                          <w14:schemeClr w14:val="tx1"/>
                        </w14:solidFill>
                      </w14:textFill>
                    </w:rPr>
                    <w:t>00</w:t>
                  </w:r>
                </w:p>
              </w:tc>
              <w:tc>
                <w:tcPr>
                  <w:tcW w:w="682" w:type="dxa"/>
                  <w:vAlign w:val="center"/>
                </w:tcPr>
                <w:p w14:paraId="2D69117E">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200</w:t>
                  </w:r>
                </w:p>
              </w:tc>
              <w:tc>
                <w:tcPr>
                  <w:tcW w:w="642" w:type="dxa"/>
                  <w:vAlign w:val="center"/>
                </w:tcPr>
                <w:p w14:paraId="1E1C8A4F">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10万个</w:t>
                  </w:r>
                </w:p>
              </w:tc>
              <w:tc>
                <w:tcPr>
                  <w:tcW w:w="436" w:type="dxa"/>
                  <w:vAlign w:val="center"/>
                </w:tcPr>
                <w:p w14:paraId="04EA4DFD">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11ABC3D4">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3"/>
                      <w:sz w:val="21"/>
                      <w:szCs w:val="21"/>
                      <w14:textFill>
                        <w14:solidFill>
                          <w14:schemeClr w14:val="tx1"/>
                        </w14:solidFill>
                      </w14:textFill>
                    </w:rPr>
                    <w:t>90个/箱</w:t>
                  </w:r>
                </w:p>
              </w:tc>
              <w:tc>
                <w:tcPr>
                  <w:tcW w:w="694" w:type="dxa"/>
                  <w:vAlign w:val="center"/>
                </w:tcPr>
                <w:p w14:paraId="56EE8001">
                  <w:pPr>
                    <w:pStyle w:val="94"/>
                    <w:jc w:val="center"/>
                    <w:rPr>
                      <w:rFonts w:ascii="Times New Roman" w:hAnsi="Times New Roman" w:cs="Times New Roman" w:eastAsiaTheme="minorEastAsia"/>
                      <w:color w:val="000000" w:themeColor="text1"/>
                      <w:spacing w:val="3"/>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6F870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02E7AD68">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16</w:t>
                  </w:r>
                </w:p>
              </w:tc>
              <w:tc>
                <w:tcPr>
                  <w:tcW w:w="558" w:type="dxa"/>
                  <w:vMerge w:val="continue"/>
                  <w:vAlign w:val="center"/>
                </w:tcPr>
                <w:p w14:paraId="32F7A123">
                  <w:pPr>
                    <w:pStyle w:val="87"/>
                    <w:rPr>
                      <w:rFonts w:eastAsiaTheme="minorEastAsia"/>
                      <w:color w:val="000000" w:themeColor="text1"/>
                      <w:sz w:val="21"/>
                      <w:szCs w:val="21"/>
                      <w14:textFill>
                        <w14:solidFill>
                          <w14:schemeClr w14:val="tx1"/>
                        </w14:solidFill>
                      </w14:textFill>
                    </w:rPr>
                  </w:pPr>
                </w:p>
              </w:tc>
              <w:tc>
                <w:tcPr>
                  <w:tcW w:w="715" w:type="dxa"/>
                  <w:vAlign w:val="center"/>
                </w:tcPr>
                <w:p w14:paraId="43420C7B">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磁钢</w:t>
                  </w:r>
                </w:p>
              </w:tc>
              <w:tc>
                <w:tcPr>
                  <w:tcW w:w="1610" w:type="dxa"/>
                  <w:vAlign w:val="center"/>
                </w:tcPr>
                <w:p w14:paraId="2A12D4BE">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1967F481">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个</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33EA91CA">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100</w:t>
                  </w:r>
                </w:p>
              </w:tc>
              <w:tc>
                <w:tcPr>
                  <w:tcW w:w="560" w:type="dxa"/>
                  <w:vAlign w:val="center"/>
                </w:tcPr>
                <w:p w14:paraId="0CADD4AE">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2</w:t>
                  </w:r>
                  <w:r>
                    <w:rPr>
                      <w:rFonts w:ascii="Times New Roman" w:hAnsi="Times New Roman" w:cs="Times New Roman" w:eastAsiaTheme="minorEastAsia"/>
                      <w:color w:val="000000" w:themeColor="text1"/>
                      <w:spacing w:val="4"/>
                      <w:sz w:val="21"/>
                      <w:szCs w:val="21"/>
                      <w14:textFill>
                        <w14:solidFill>
                          <w14:schemeClr w14:val="tx1"/>
                        </w14:solidFill>
                      </w14:textFill>
                    </w:rPr>
                    <w:t>00</w:t>
                  </w:r>
                </w:p>
              </w:tc>
              <w:tc>
                <w:tcPr>
                  <w:tcW w:w="682" w:type="dxa"/>
                  <w:vAlign w:val="center"/>
                </w:tcPr>
                <w:p w14:paraId="79C8749D">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100</w:t>
                  </w:r>
                </w:p>
              </w:tc>
              <w:tc>
                <w:tcPr>
                  <w:tcW w:w="642" w:type="dxa"/>
                  <w:vAlign w:val="center"/>
                </w:tcPr>
                <w:p w14:paraId="60D348B5">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10万个</w:t>
                  </w:r>
                </w:p>
              </w:tc>
              <w:tc>
                <w:tcPr>
                  <w:tcW w:w="436" w:type="dxa"/>
                  <w:vAlign w:val="center"/>
                </w:tcPr>
                <w:p w14:paraId="7605CC1A">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2871F82F">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800个/箱</w:t>
                  </w:r>
                </w:p>
              </w:tc>
              <w:tc>
                <w:tcPr>
                  <w:tcW w:w="694" w:type="dxa"/>
                  <w:vAlign w:val="center"/>
                </w:tcPr>
                <w:p w14:paraId="4DBCD409">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1FC95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72D0388E">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17</w:t>
                  </w:r>
                </w:p>
              </w:tc>
              <w:tc>
                <w:tcPr>
                  <w:tcW w:w="558" w:type="dxa"/>
                  <w:vMerge w:val="continue"/>
                  <w:vAlign w:val="center"/>
                </w:tcPr>
                <w:p w14:paraId="3296D977">
                  <w:pPr>
                    <w:pStyle w:val="87"/>
                    <w:rPr>
                      <w:rFonts w:eastAsiaTheme="minorEastAsia"/>
                      <w:color w:val="000000" w:themeColor="text1"/>
                      <w:sz w:val="21"/>
                      <w:szCs w:val="21"/>
                      <w14:textFill>
                        <w14:solidFill>
                          <w14:schemeClr w14:val="tx1"/>
                        </w14:solidFill>
                      </w14:textFill>
                    </w:rPr>
                  </w:pPr>
                </w:p>
              </w:tc>
              <w:tc>
                <w:tcPr>
                  <w:tcW w:w="715" w:type="dxa"/>
                  <w:vAlign w:val="center"/>
                </w:tcPr>
                <w:p w14:paraId="36EFFC45">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隔磁片</w:t>
                  </w:r>
                </w:p>
              </w:tc>
              <w:tc>
                <w:tcPr>
                  <w:tcW w:w="1610" w:type="dxa"/>
                  <w:vAlign w:val="center"/>
                </w:tcPr>
                <w:p w14:paraId="0403F9BA">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3F6ECCCB">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w:t>
                  </w:r>
                  <w:r>
                    <w:rPr>
                      <w:rFonts w:ascii="Times New Roman" w:hAnsi="Times New Roman" w:cs="Times New Roman" w:eastAsiaTheme="minorEastAsia"/>
                      <w:color w:val="000000" w:themeColor="text1"/>
                      <w:sz w:val="21"/>
                      <w:szCs w:val="21"/>
                      <w14:textFill>
                        <w14:solidFill>
                          <w14:schemeClr w14:val="tx1"/>
                        </w14:solidFill>
                      </w14:textFill>
                    </w:rPr>
                    <w:t>片</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23FF34BA">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560" w:type="dxa"/>
                  <w:vAlign w:val="center"/>
                </w:tcPr>
                <w:p w14:paraId="17A37F02">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w:t>
                  </w:r>
                  <w:r>
                    <w:rPr>
                      <w:rFonts w:ascii="Times New Roman" w:hAnsi="Times New Roman" w:cs="Times New Roman" w:eastAsiaTheme="minorEastAsia"/>
                      <w:color w:val="000000" w:themeColor="text1"/>
                      <w:spacing w:val="4"/>
                      <w:sz w:val="21"/>
                      <w:szCs w:val="21"/>
                      <w14:textFill>
                        <w14:solidFill>
                          <w14:schemeClr w14:val="tx1"/>
                        </w14:solidFill>
                      </w14:textFill>
                    </w:rPr>
                    <w:t>0</w:t>
                  </w:r>
                </w:p>
              </w:tc>
              <w:tc>
                <w:tcPr>
                  <w:tcW w:w="682" w:type="dxa"/>
                  <w:vAlign w:val="center"/>
                </w:tcPr>
                <w:p w14:paraId="0B97DD28">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4"/>
                      <w:sz w:val="21"/>
                      <w:szCs w:val="21"/>
                      <w14:textFill>
                        <w14:solidFill>
                          <w14:schemeClr w14:val="tx1"/>
                        </w14:solidFill>
                      </w14:textFill>
                    </w:rPr>
                    <w:t>50</w:t>
                  </w:r>
                </w:p>
              </w:tc>
              <w:tc>
                <w:tcPr>
                  <w:tcW w:w="642" w:type="dxa"/>
                  <w:vAlign w:val="center"/>
                </w:tcPr>
                <w:p w14:paraId="3576D2D8">
                  <w:pPr>
                    <w:pStyle w:val="87"/>
                    <w:rPr>
                      <w:rFonts w:eastAsiaTheme="minorEastAsia"/>
                      <w:color w:val="000000" w:themeColor="text1"/>
                      <w:sz w:val="21"/>
                      <w:szCs w:val="21"/>
                      <w:vertAlign w:val="superscript"/>
                      <w14:textFill>
                        <w14:solidFill>
                          <w14:schemeClr w14:val="tx1"/>
                        </w14:solidFill>
                      </w14:textFill>
                    </w:rPr>
                  </w:pPr>
                  <w:r>
                    <w:rPr>
                      <w:rFonts w:eastAsiaTheme="minorEastAsia"/>
                      <w:color w:val="000000" w:themeColor="text1"/>
                      <w:sz w:val="21"/>
                      <w:szCs w:val="21"/>
                      <w14:textFill>
                        <w14:solidFill>
                          <w14:schemeClr w14:val="tx1"/>
                        </w14:solidFill>
                      </w14:textFill>
                    </w:rPr>
                    <w:t>1万片</w:t>
                  </w:r>
                </w:p>
              </w:tc>
              <w:tc>
                <w:tcPr>
                  <w:tcW w:w="436" w:type="dxa"/>
                  <w:vAlign w:val="center"/>
                </w:tcPr>
                <w:p w14:paraId="683FEBA6">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14:textFill>
                        <w14:solidFill>
                          <w14:schemeClr w14:val="tx1"/>
                        </w14:solidFill>
                      </w14:textFill>
                    </w:rPr>
                    <w:t>固</w:t>
                  </w:r>
                </w:p>
              </w:tc>
              <w:tc>
                <w:tcPr>
                  <w:tcW w:w="916" w:type="dxa"/>
                  <w:vAlign w:val="center"/>
                </w:tcPr>
                <w:p w14:paraId="0BCA28EE">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1"/>
                      <w:sz w:val="21"/>
                      <w:szCs w:val="21"/>
                      <w14:textFill>
                        <w14:solidFill>
                          <w14:schemeClr w14:val="tx1"/>
                        </w14:solidFill>
                      </w14:textFill>
                    </w:rPr>
                    <w:t>100片/卷</w:t>
                  </w:r>
                </w:p>
              </w:tc>
              <w:tc>
                <w:tcPr>
                  <w:tcW w:w="694" w:type="dxa"/>
                  <w:vAlign w:val="center"/>
                </w:tcPr>
                <w:p w14:paraId="0C3DE9C5">
                  <w:pPr>
                    <w:pStyle w:val="94"/>
                    <w:jc w:val="center"/>
                    <w:rPr>
                      <w:rFonts w:ascii="Times New Roman" w:hAnsi="Times New Roman" w:cs="Times New Roman" w:eastAsiaTheme="minorEastAsia"/>
                      <w:color w:val="000000" w:themeColor="text1"/>
                      <w:spacing w:val="1"/>
                      <w:sz w:val="21"/>
                      <w:szCs w:val="21"/>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2DF5C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33E9B964">
                  <w:pPr>
                    <w:pStyle w:val="87"/>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18</w:t>
                  </w:r>
                </w:p>
              </w:tc>
              <w:tc>
                <w:tcPr>
                  <w:tcW w:w="558" w:type="dxa"/>
                  <w:vMerge w:val="continue"/>
                  <w:vAlign w:val="center"/>
                </w:tcPr>
                <w:p w14:paraId="20D79CC5">
                  <w:pPr>
                    <w:pStyle w:val="87"/>
                    <w:rPr>
                      <w:rFonts w:eastAsiaTheme="minorEastAsia"/>
                      <w:color w:val="000000" w:themeColor="text1"/>
                      <w:sz w:val="21"/>
                      <w:szCs w:val="21"/>
                      <w14:textFill>
                        <w14:solidFill>
                          <w14:schemeClr w14:val="tx1"/>
                        </w14:solidFill>
                      </w14:textFill>
                    </w:rPr>
                  </w:pPr>
                </w:p>
              </w:tc>
              <w:tc>
                <w:tcPr>
                  <w:tcW w:w="715" w:type="dxa"/>
                  <w:vAlign w:val="center"/>
                </w:tcPr>
                <w:p w14:paraId="624DA969">
                  <w:pPr>
                    <w:pStyle w:val="87"/>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密封胶</w:t>
                  </w:r>
                </w:p>
              </w:tc>
              <w:tc>
                <w:tcPr>
                  <w:tcW w:w="1610" w:type="dxa"/>
                  <w:vAlign w:val="center"/>
                </w:tcPr>
                <w:p w14:paraId="4388CA7C">
                  <w:pPr>
                    <w:widowControl/>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碳酸钙60%、MS聚合物30%、3-氨丙基三乙氧基硅烷10%</w:t>
                  </w:r>
                </w:p>
              </w:tc>
              <w:tc>
                <w:tcPr>
                  <w:tcW w:w="608" w:type="dxa"/>
                  <w:vAlign w:val="center"/>
                </w:tcPr>
                <w:p w14:paraId="5A6281D7">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L/a</w:t>
                  </w:r>
                </w:p>
              </w:tc>
              <w:tc>
                <w:tcPr>
                  <w:tcW w:w="543" w:type="dxa"/>
                  <w:vAlign w:val="center"/>
                </w:tcPr>
                <w:p w14:paraId="1D94D20C">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3</w:t>
                  </w:r>
                </w:p>
              </w:tc>
              <w:tc>
                <w:tcPr>
                  <w:tcW w:w="560" w:type="dxa"/>
                  <w:vAlign w:val="center"/>
                </w:tcPr>
                <w:p w14:paraId="3E9DB373">
                  <w:pPr>
                    <w:pStyle w:val="94"/>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0</w:t>
                  </w:r>
                </w:p>
              </w:tc>
              <w:tc>
                <w:tcPr>
                  <w:tcW w:w="682" w:type="dxa"/>
                  <w:vAlign w:val="center"/>
                </w:tcPr>
                <w:p w14:paraId="7BC8619E">
                  <w:pPr>
                    <w:pStyle w:val="94"/>
                    <w:jc w:val="center"/>
                    <w:rPr>
                      <w:rFonts w:ascii="Times New Roman" w:hAnsi="Times New Roman" w:cs="Times New Roman" w:eastAsiaTheme="minorEastAsia"/>
                      <w:color w:val="000000" w:themeColor="text1"/>
                      <w:spacing w:val="4"/>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-3</w:t>
                  </w:r>
                </w:p>
              </w:tc>
              <w:tc>
                <w:tcPr>
                  <w:tcW w:w="642" w:type="dxa"/>
                  <w:vAlign w:val="center"/>
                </w:tcPr>
                <w:p w14:paraId="3EA43DF5">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436" w:type="dxa"/>
                  <w:vAlign w:val="center"/>
                </w:tcPr>
                <w:p w14:paraId="2C268C43">
                  <w:pPr>
                    <w:pStyle w:val="94"/>
                    <w:jc w:val="center"/>
                    <w:rPr>
                      <w:rFonts w:ascii="Times New Roman" w:hAnsi="Times New Roman" w:cs="Times New Roman" w:eastAsiaTheme="minorEastAsia"/>
                      <w:color w:val="000000" w:themeColor="text1"/>
                      <w:spacing w:val="5"/>
                      <w:sz w:val="21"/>
                      <w:szCs w:val="21"/>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w:t>
                  </w:r>
                </w:p>
              </w:tc>
              <w:tc>
                <w:tcPr>
                  <w:tcW w:w="916" w:type="dxa"/>
                  <w:vAlign w:val="center"/>
                </w:tcPr>
                <w:p w14:paraId="77B0E952">
                  <w:pPr>
                    <w:pStyle w:val="94"/>
                    <w:jc w:val="center"/>
                    <w:rPr>
                      <w:rFonts w:ascii="Times New Roman" w:hAnsi="Times New Roman" w:cs="Times New Roman" w:eastAsiaTheme="minorEastAsia"/>
                      <w:color w:val="000000" w:themeColor="text1"/>
                      <w:spacing w:val="-2"/>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w:t>
                  </w:r>
                </w:p>
              </w:tc>
              <w:tc>
                <w:tcPr>
                  <w:tcW w:w="694" w:type="dxa"/>
                  <w:vAlign w:val="center"/>
                </w:tcPr>
                <w:p w14:paraId="465AD00B">
                  <w:pPr>
                    <w:pStyle w:val="94"/>
                    <w:jc w:val="center"/>
                    <w:rPr>
                      <w:rFonts w:ascii="Times New Roman" w:hAnsi="Times New Roman" w:cs="Times New Roman" w:eastAsiaTheme="minorEastAsia"/>
                      <w:color w:val="000000" w:themeColor="text1"/>
                      <w:spacing w:val="-2"/>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w:t>
                  </w:r>
                </w:p>
              </w:tc>
            </w:tr>
            <w:tr w14:paraId="463D6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3742735C">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19</w:t>
                  </w:r>
                </w:p>
              </w:tc>
              <w:tc>
                <w:tcPr>
                  <w:tcW w:w="558" w:type="dxa"/>
                  <w:vMerge w:val="restart"/>
                  <w:vAlign w:val="center"/>
                </w:tcPr>
                <w:p w14:paraId="338EA47E">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外磨圆</w:t>
                  </w:r>
                </w:p>
              </w:tc>
              <w:tc>
                <w:tcPr>
                  <w:tcW w:w="715" w:type="dxa"/>
                  <w:vAlign w:val="center"/>
                </w:tcPr>
                <w:p w14:paraId="0432E3E1">
                  <w:pPr>
                    <w:pStyle w:val="87"/>
                    <w:rPr>
                      <w:rFonts w:eastAsiaTheme="minorEastAsia"/>
                      <w:color w:val="000000" w:themeColor="text1"/>
                      <w:sz w:val="21"/>
                      <w:szCs w:val="21"/>
                      <w:lang w:eastAsia="en-US"/>
                      <w14:textFill>
                        <w14:solidFill>
                          <w14:schemeClr w14:val="tx1"/>
                        </w14:solidFill>
                      </w14:textFill>
                    </w:rPr>
                  </w:pPr>
                  <w:r>
                    <w:rPr>
                      <w:rFonts w:eastAsiaTheme="minorEastAsia"/>
                      <w:color w:val="000000" w:themeColor="text1"/>
                      <w:sz w:val="21"/>
                      <w:szCs w:val="21"/>
                      <w14:textFill>
                        <w14:solidFill>
                          <w14:schemeClr w14:val="tx1"/>
                        </w14:solidFill>
                      </w14:textFill>
                    </w:rPr>
                    <w:t>切削液</w:t>
                  </w:r>
                </w:p>
              </w:tc>
              <w:tc>
                <w:tcPr>
                  <w:tcW w:w="1610" w:type="dxa"/>
                  <w:vAlign w:val="center"/>
                </w:tcPr>
                <w:p w14:paraId="5158FDD7">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羧酸1-10%、极压剂1-10%、防锈剂1-10%、油酸三乙醇胺10-20%、油酸二乙醇胺盐10-20%、乳化剂1-10%、商业机密1-10%、水余量</w:t>
                  </w:r>
                </w:p>
              </w:tc>
              <w:tc>
                <w:tcPr>
                  <w:tcW w:w="608" w:type="dxa"/>
                  <w:vAlign w:val="center"/>
                </w:tcPr>
                <w:p w14:paraId="08753487">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t</w:t>
                  </w:r>
                  <w:r>
                    <w:rPr>
                      <w:rFonts w:ascii="Times New Roman" w:hAnsi="Times New Roman" w:cs="Times New Roman" w:eastAsiaTheme="minorEastAsia"/>
                      <w:color w:val="000000" w:themeColor="text1"/>
                      <w:sz w:val="21"/>
                      <w:szCs w:val="21"/>
                      <w:lang w:eastAsia="zh-CN"/>
                      <w14:textFill>
                        <w14:solidFill>
                          <w14:schemeClr w14:val="tx1"/>
                        </w14:solidFill>
                      </w14:textFill>
                    </w:rPr>
                    <w:t>/a</w:t>
                  </w:r>
                </w:p>
              </w:tc>
              <w:tc>
                <w:tcPr>
                  <w:tcW w:w="543" w:type="dxa"/>
                  <w:vAlign w:val="center"/>
                </w:tcPr>
                <w:p w14:paraId="26729803">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0.6</w:t>
                  </w:r>
                </w:p>
              </w:tc>
              <w:tc>
                <w:tcPr>
                  <w:tcW w:w="560" w:type="dxa"/>
                  <w:vAlign w:val="center"/>
                </w:tcPr>
                <w:p w14:paraId="461D545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1.</w:t>
                  </w: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2</w:t>
                  </w:r>
                </w:p>
              </w:tc>
              <w:tc>
                <w:tcPr>
                  <w:tcW w:w="682" w:type="dxa"/>
                  <w:vAlign w:val="center"/>
                </w:tcPr>
                <w:p w14:paraId="0AC05975">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0.6</w:t>
                  </w:r>
                </w:p>
              </w:tc>
              <w:tc>
                <w:tcPr>
                  <w:tcW w:w="642" w:type="dxa"/>
                  <w:vAlign w:val="center"/>
                </w:tcPr>
                <w:p w14:paraId="66293EF8">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0.17t</w:t>
                  </w:r>
                </w:p>
              </w:tc>
              <w:tc>
                <w:tcPr>
                  <w:tcW w:w="436" w:type="dxa"/>
                  <w:vAlign w:val="center"/>
                </w:tcPr>
                <w:p w14:paraId="46B6C10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液</w:t>
                  </w:r>
                </w:p>
              </w:tc>
              <w:tc>
                <w:tcPr>
                  <w:tcW w:w="916" w:type="dxa"/>
                  <w:vAlign w:val="center"/>
                </w:tcPr>
                <w:p w14:paraId="0E8A80E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170</w:t>
                  </w:r>
                  <w:r>
                    <w:rPr>
                      <w:rFonts w:ascii="Times New Roman" w:hAnsi="Times New Roman" w:cs="Times New Roman" w:eastAsiaTheme="minorEastAsia"/>
                      <w:color w:val="000000" w:themeColor="text1"/>
                      <w:sz w:val="21"/>
                      <w:szCs w:val="21"/>
                      <w:lang w:eastAsia="zh-CN"/>
                      <w14:textFill>
                        <w14:solidFill>
                          <w14:schemeClr w14:val="tx1"/>
                        </w14:solidFill>
                      </w14:textFill>
                    </w:rPr>
                    <w:t>kg</w:t>
                  </w: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/桶</w:t>
                  </w:r>
                </w:p>
              </w:tc>
              <w:tc>
                <w:tcPr>
                  <w:tcW w:w="694" w:type="dxa"/>
                  <w:vAlign w:val="center"/>
                </w:tcPr>
                <w:p w14:paraId="744CDC14">
                  <w:pPr>
                    <w:pStyle w:val="94"/>
                    <w:jc w:val="center"/>
                    <w:rPr>
                      <w:rFonts w:ascii="Times New Roman" w:hAnsi="Times New Roman" w:cs="Times New Roman" w:eastAsiaTheme="minorEastAsia"/>
                      <w:color w:val="000000" w:themeColor="text1"/>
                      <w:spacing w:val="3"/>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422B2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5BD67543">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20</w:t>
                  </w:r>
                </w:p>
              </w:tc>
              <w:tc>
                <w:tcPr>
                  <w:tcW w:w="558" w:type="dxa"/>
                  <w:vMerge w:val="continue"/>
                  <w:vAlign w:val="center"/>
                </w:tcPr>
                <w:p w14:paraId="1AB14514">
                  <w:pPr>
                    <w:pStyle w:val="87"/>
                    <w:rPr>
                      <w:rFonts w:eastAsiaTheme="minorEastAsia"/>
                      <w:color w:val="000000" w:themeColor="text1"/>
                      <w:sz w:val="21"/>
                      <w:szCs w:val="21"/>
                      <w14:textFill>
                        <w14:solidFill>
                          <w14:schemeClr w14:val="tx1"/>
                        </w14:solidFill>
                      </w14:textFill>
                    </w:rPr>
                  </w:pPr>
                </w:p>
              </w:tc>
              <w:tc>
                <w:tcPr>
                  <w:tcW w:w="715" w:type="dxa"/>
                  <w:vAlign w:val="center"/>
                </w:tcPr>
                <w:p w14:paraId="0A037C7E">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过滤纸</w:t>
                  </w:r>
                </w:p>
              </w:tc>
              <w:tc>
                <w:tcPr>
                  <w:tcW w:w="1610" w:type="dxa"/>
                  <w:vAlign w:val="center"/>
                </w:tcPr>
                <w:p w14:paraId="3FE5867A">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2229100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卷/a</w:t>
                  </w:r>
                </w:p>
              </w:tc>
              <w:tc>
                <w:tcPr>
                  <w:tcW w:w="543" w:type="dxa"/>
                  <w:vAlign w:val="center"/>
                </w:tcPr>
                <w:p w14:paraId="6C6F2C0A">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24</w:t>
                  </w:r>
                </w:p>
              </w:tc>
              <w:tc>
                <w:tcPr>
                  <w:tcW w:w="560" w:type="dxa"/>
                  <w:vAlign w:val="center"/>
                </w:tcPr>
                <w:p w14:paraId="78349EBA">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48</w:t>
                  </w:r>
                </w:p>
              </w:tc>
              <w:tc>
                <w:tcPr>
                  <w:tcW w:w="682" w:type="dxa"/>
                  <w:vAlign w:val="center"/>
                </w:tcPr>
                <w:p w14:paraId="76925947">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w:t>
                  </w:r>
                  <w:r>
                    <w:rPr>
                      <w:rFonts w:ascii="Times New Roman" w:hAnsi="Times New Roman" w:cs="Times New Roman" w:eastAsiaTheme="minorEastAsia"/>
                      <w:color w:val="000000" w:themeColor="text1"/>
                      <w:spacing w:val="-3"/>
                      <w:sz w:val="21"/>
                      <w:szCs w:val="21"/>
                      <w:lang w:eastAsia="zh-CN"/>
                      <w14:textFill>
                        <w14:solidFill>
                          <w14:schemeClr w14:val="tx1"/>
                        </w14:solidFill>
                      </w14:textFill>
                    </w:rPr>
                    <w:t>24</w:t>
                  </w:r>
                </w:p>
              </w:tc>
              <w:tc>
                <w:tcPr>
                  <w:tcW w:w="642" w:type="dxa"/>
                  <w:vAlign w:val="center"/>
                </w:tcPr>
                <w:p w14:paraId="2FB41D73">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10卷</w:t>
                  </w:r>
                </w:p>
              </w:tc>
              <w:tc>
                <w:tcPr>
                  <w:tcW w:w="436" w:type="dxa"/>
                  <w:vAlign w:val="center"/>
                </w:tcPr>
                <w:p w14:paraId="2C11D10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固</w:t>
                  </w:r>
                </w:p>
              </w:tc>
              <w:tc>
                <w:tcPr>
                  <w:tcW w:w="916" w:type="dxa"/>
                  <w:vAlign w:val="center"/>
                </w:tcPr>
                <w:p w14:paraId="48FF4A8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694" w:type="dxa"/>
                  <w:vAlign w:val="center"/>
                </w:tcPr>
                <w:p w14:paraId="330EDDF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w:t>
                  </w:r>
                </w:p>
              </w:tc>
            </w:tr>
            <w:tr w14:paraId="75B4A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46844F28">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21</w:t>
                  </w:r>
                </w:p>
              </w:tc>
              <w:tc>
                <w:tcPr>
                  <w:tcW w:w="558" w:type="dxa"/>
                  <w:vAlign w:val="center"/>
                </w:tcPr>
                <w:p w14:paraId="25725956">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压轴承</w:t>
                  </w:r>
                </w:p>
              </w:tc>
              <w:tc>
                <w:tcPr>
                  <w:tcW w:w="715" w:type="dxa"/>
                  <w:vAlign w:val="center"/>
                </w:tcPr>
                <w:p w14:paraId="2575052E">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轴承</w:t>
                  </w:r>
                </w:p>
              </w:tc>
              <w:tc>
                <w:tcPr>
                  <w:tcW w:w="1610" w:type="dxa"/>
                  <w:vAlign w:val="center"/>
                </w:tcPr>
                <w:p w14:paraId="067C928E">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6BDA54A5">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万个/a</w:t>
                  </w:r>
                </w:p>
              </w:tc>
              <w:tc>
                <w:tcPr>
                  <w:tcW w:w="543" w:type="dxa"/>
                  <w:vAlign w:val="center"/>
                </w:tcPr>
                <w:p w14:paraId="36195980">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100</w:t>
                  </w:r>
                </w:p>
              </w:tc>
              <w:tc>
                <w:tcPr>
                  <w:tcW w:w="560" w:type="dxa"/>
                  <w:vAlign w:val="center"/>
                </w:tcPr>
                <w:p w14:paraId="63FD581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200</w:t>
                  </w:r>
                </w:p>
              </w:tc>
              <w:tc>
                <w:tcPr>
                  <w:tcW w:w="682" w:type="dxa"/>
                  <w:vAlign w:val="center"/>
                </w:tcPr>
                <w:p w14:paraId="564D2350">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+100</w:t>
                  </w:r>
                </w:p>
              </w:tc>
              <w:tc>
                <w:tcPr>
                  <w:tcW w:w="642" w:type="dxa"/>
                  <w:vAlign w:val="center"/>
                </w:tcPr>
                <w:p w14:paraId="03961AFF">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0D47179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固</w:t>
                  </w:r>
                </w:p>
              </w:tc>
              <w:tc>
                <w:tcPr>
                  <w:tcW w:w="916" w:type="dxa"/>
                  <w:vAlign w:val="center"/>
                </w:tcPr>
                <w:p w14:paraId="1B2499F4">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1"/>
                      <w:sz w:val="21"/>
                      <w:szCs w:val="21"/>
                      <w:lang w:eastAsia="zh-CN"/>
                      <w14:textFill>
                        <w14:solidFill>
                          <w14:schemeClr w14:val="tx1"/>
                        </w14:solidFill>
                      </w14:textFill>
                    </w:rPr>
                    <w:t>420个/箱</w:t>
                  </w:r>
                </w:p>
              </w:tc>
              <w:tc>
                <w:tcPr>
                  <w:tcW w:w="694" w:type="dxa"/>
                  <w:vAlign w:val="center"/>
                </w:tcPr>
                <w:p w14:paraId="1B8640A3">
                  <w:pPr>
                    <w:pStyle w:val="94"/>
                    <w:jc w:val="center"/>
                    <w:rPr>
                      <w:rFonts w:ascii="Times New Roman" w:hAnsi="Times New Roman" w:cs="Times New Roman" w:eastAsiaTheme="minorEastAsia"/>
                      <w:color w:val="000000" w:themeColor="text1"/>
                      <w:spacing w:val="-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6DEBA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1C8C219A">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22</w:t>
                  </w:r>
                </w:p>
              </w:tc>
              <w:tc>
                <w:tcPr>
                  <w:tcW w:w="558" w:type="dxa"/>
                  <w:vAlign w:val="center"/>
                </w:tcPr>
                <w:p w14:paraId="59409E27">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715" w:type="dxa"/>
                  <w:vAlign w:val="center"/>
                </w:tcPr>
                <w:p w14:paraId="78380886">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端盖</w:t>
                  </w:r>
                </w:p>
              </w:tc>
              <w:tc>
                <w:tcPr>
                  <w:tcW w:w="1610" w:type="dxa"/>
                  <w:vAlign w:val="center"/>
                </w:tcPr>
                <w:p w14:paraId="6B70E0AE">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02B89F33">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万个/a</w:t>
                  </w:r>
                </w:p>
              </w:tc>
              <w:tc>
                <w:tcPr>
                  <w:tcW w:w="543" w:type="dxa"/>
                  <w:vAlign w:val="center"/>
                </w:tcPr>
                <w:p w14:paraId="6A957B4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100</w:t>
                  </w:r>
                </w:p>
              </w:tc>
              <w:tc>
                <w:tcPr>
                  <w:tcW w:w="560" w:type="dxa"/>
                  <w:vAlign w:val="center"/>
                </w:tcPr>
                <w:p w14:paraId="15B4CA44">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200</w:t>
                  </w:r>
                </w:p>
              </w:tc>
              <w:tc>
                <w:tcPr>
                  <w:tcW w:w="682" w:type="dxa"/>
                  <w:vAlign w:val="center"/>
                </w:tcPr>
                <w:p w14:paraId="027CA7F7">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+100</w:t>
                  </w:r>
                </w:p>
              </w:tc>
              <w:tc>
                <w:tcPr>
                  <w:tcW w:w="642" w:type="dxa"/>
                  <w:vAlign w:val="center"/>
                </w:tcPr>
                <w:p w14:paraId="1B8877F4">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448B06A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固</w:t>
                  </w:r>
                </w:p>
              </w:tc>
              <w:tc>
                <w:tcPr>
                  <w:tcW w:w="916" w:type="dxa"/>
                  <w:vAlign w:val="center"/>
                </w:tcPr>
                <w:p w14:paraId="01E1F3E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105个/箱</w:t>
                  </w:r>
                </w:p>
              </w:tc>
              <w:tc>
                <w:tcPr>
                  <w:tcW w:w="694" w:type="dxa"/>
                  <w:vAlign w:val="center"/>
                </w:tcPr>
                <w:p w14:paraId="34835368">
                  <w:pPr>
                    <w:pStyle w:val="94"/>
                    <w:jc w:val="center"/>
                    <w:rPr>
                      <w:rFonts w:ascii="Times New Roman" w:hAnsi="Times New Roman" w:cs="Times New Roman" w:eastAsiaTheme="minorEastAsia"/>
                      <w:color w:val="000000" w:themeColor="text1"/>
                      <w:spacing w:val="2"/>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15C57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19AD4DDB">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23</w:t>
                  </w:r>
                </w:p>
              </w:tc>
              <w:tc>
                <w:tcPr>
                  <w:tcW w:w="558" w:type="dxa"/>
                  <w:vMerge w:val="restart"/>
                  <w:vAlign w:val="center"/>
                </w:tcPr>
                <w:p w14:paraId="71F07B71">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总装</w:t>
                  </w:r>
                </w:p>
              </w:tc>
              <w:tc>
                <w:tcPr>
                  <w:tcW w:w="715" w:type="dxa"/>
                  <w:vAlign w:val="center"/>
                </w:tcPr>
                <w:p w14:paraId="01A09C10">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波纹垫圈</w:t>
                  </w:r>
                </w:p>
              </w:tc>
              <w:tc>
                <w:tcPr>
                  <w:tcW w:w="1610" w:type="dxa"/>
                  <w:vAlign w:val="center"/>
                </w:tcPr>
                <w:p w14:paraId="676B74A5">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7943940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万个/a</w:t>
                  </w:r>
                </w:p>
              </w:tc>
              <w:tc>
                <w:tcPr>
                  <w:tcW w:w="543" w:type="dxa"/>
                  <w:vAlign w:val="center"/>
                </w:tcPr>
                <w:p w14:paraId="1FEC0ABD">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50</w:t>
                  </w:r>
                </w:p>
              </w:tc>
              <w:tc>
                <w:tcPr>
                  <w:tcW w:w="560" w:type="dxa"/>
                  <w:vAlign w:val="center"/>
                </w:tcPr>
                <w:p w14:paraId="5B06999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100</w:t>
                  </w:r>
                </w:p>
              </w:tc>
              <w:tc>
                <w:tcPr>
                  <w:tcW w:w="682" w:type="dxa"/>
                  <w:vAlign w:val="center"/>
                </w:tcPr>
                <w:p w14:paraId="0595DE8F">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+50</w:t>
                  </w:r>
                </w:p>
              </w:tc>
              <w:tc>
                <w:tcPr>
                  <w:tcW w:w="642" w:type="dxa"/>
                  <w:vAlign w:val="center"/>
                </w:tcPr>
                <w:p w14:paraId="52D87B35">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38E83E4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固</w:t>
                  </w:r>
                </w:p>
              </w:tc>
              <w:tc>
                <w:tcPr>
                  <w:tcW w:w="916" w:type="dxa"/>
                  <w:vAlign w:val="center"/>
                </w:tcPr>
                <w:p w14:paraId="4827B6A5">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1000个/袋</w:t>
                  </w:r>
                </w:p>
              </w:tc>
              <w:tc>
                <w:tcPr>
                  <w:tcW w:w="694" w:type="dxa"/>
                  <w:vAlign w:val="center"/>
                </w:tcPr>
                <w:p w14:paraId="435C1DCD">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56B61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5B73C8D7">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24</w:t>
                  </w:r>
                </w:p>
              </w:tc>
              <w:tc>
                <w:tcPr>
                  <w:tcW w:w="558" w:type="dxa"/>
                  <w:vMerge w:val="continue"/>
                  <w:vAlign w:val="center"/>
                </w:tcPr>
                <w:p w14:paraId="74AC4BEF">
                  <w:pPr>
                    <w:pStyle w:val="87"/>
                    <w:rPr>
                      <w:rFonts w:eastAsiaTheme="minorEastAsia"/>
                      <w:color w:val="000000" w:themeColor="text1"/>
                      <w:sz w:val="21"/>
                      <w:szCs w:val="21"/>
                      <w14:textFill>
                        <w14:solidFill>
                          <w14:schemeClr w14:val="tx1"/>
                        </w14:solidFill>
                      </w14:textFill>
                    </w:rPr>
                  </w:pPr>
                </w:p>
              </w:tc>
              <w:tc>
                <w:tcPr>
                  <w:tcW w:w="715" w:type="dxa"/>
                  <w:vAlign w:val="center"/>
                </w:tcPr>
                <w:p w14:paraId="291FE776">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绝缘纸</w:t>
                  </w:r>
                </w:p>
              </w:tc>
              <w:tc>
                <w:tcPr>
                  <w:tcW w:w="1610" w:type="dxa"/>
                  <w:vAlign w:val="center"/>
                </w:tcPr>
                <w:p w14:paraId="0C62DBBF">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482741D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万片/a</w:t>
                  </w:r>
                </w:p>
              </w:tc>
              <w:tc>
                <w:tcPr>
                  <w:tcW w:w="543" w:type="dxa"/>
                  <w:vAlign w:val="center"/>
                </w:tcPr>
                <w:p w14:paraId="6EC0F4FC">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50</w:t>
                  </w:r>
                </w:p>
              </w:tc>
              <w:tc>
                <w:tcPr>
                  <w:tcW w:w="560" w:type="dxa"/>
                  <w:vAlign w:val="center"/>
                </w:tcPr>
                <w:p w14:paraId="4515881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100</w:t>
                  </w:r>
                </w:p>
              </w:tc>
              <w:tc>
                <w:tcPr>
                  <w:tcW w:w="682" w:type="dxa"/>
                  <w:vAlign w:val="center"/>
                </w:tcPr>
                <w:p w14:paraId="50506A38">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+50</w:t>
                  </w:r>
                </w:p>
              </w:tc>
              <w:tc>
                <w:tcPr>
                  <w:tcW w:w="642" w:type="dxa"/>
                  <w:vAlign w:val="center"/>
                </w:tcPr>
                <w:p w14:paraId="6E6B5270">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1万片</w:t>
                  </w:r>
                </w:p>
              </w:tc>
              <w:tc>
                <w:tcPr>
                  <w:tcW w:w="436" w:type="dxa"/>
                  <w:vAlign w:val="center"/>
                </w:tcPr>
                <w:p w14:paraId="4F691935">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固</w:t>
                  </w:r>
                </w:p>
              </w:tc>
              <w:tc>
                <w:tcPr>
                  <w:tcW w:w="916" w:type="dxa"/>
                  <w:vAlign w:val="center"/>
                </w:tcPr>
                <w:p w14:paraId="420862D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694" w:type="dxa"/>
                  <w:vAlign w:val="center"/>
                </w:tcPr>
                <w:p w14:paraId="6049E1A8">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6AB13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71977D8F">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25</w:t>
                  </w:r>
                </w:p>
              </w:tc>
              <w:tc>
                <w:tcPr>
                  <w:tcW w:w="558" w:type="dxa"/>
                  <w:vMerge w:val="restart"/>
                  <w:vAlign w:val="center"/>
                </w:tcPr>
                <w:p w14:paraId="3C3AA119">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旋压板</w:t>
                  </w:r>
                </w:p>
              </w:tc>
              <w:tc>
                <w:tcPr>
                  <w:tcW w:w="715" w:type="dxa"/>
                  <w:vAlign w:val="center"/>
                </w:tcPr>
                <w:p w14:paraId="69286CD0">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压板</w:t>
                  </w:r>
                </w:p>
              </w:tc>
              <w:tc>
                <w:tcPr>
                  <w:tcW w:w="1610" w:type="dxa"/>
                  <w:vAlign w:val="center"/>
                </w:tcPr>
                <w:p w14:paraId="526EA567">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19D328B0">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万个/a</w:t>
                  </w:r>
                </w:p>
              </w:tc>
              <w:tc>
                <w:tcPr>
                  <w:tcW w:w="543" w:type="dxa"/>
                  <w:vAlign w:val="center"/>
                </w:tcPr>
                <w:p w14:paraId="2885712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50</w:t>
                  </w:r>
                </w:p>
              </w:tc>
              <w:tc>
                <w:tcPr>
                  <w:tcW w:w="560" w:type="dxa"/>
                  <w:vAlign w:val="center"/>
                </w:tcPr>
                <w:p w14:paraId="2C1DC11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100</w:t>
                  </w:r>
                </w:p>
              </w:tc>
              <w:tc>
                <w:tcPr>
                  <w:tcW w:w="682" w:type="dxa"/>
                  <w:vAlign w:val="center"/>
                </w:tcPr>
                <w:p w14:paraId="613F2962">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+50</w:t>
                  </w:r>
                </w:p>
              </w:tc>
              <w:tc>
                <w:tcPr>
                  <w:tcW w:w="642" w:type="dxa"/>
                  <w:vAlign w:val="center"/>
                </w:tcPr>
                <w:p w14:paraId="394CD63C">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68819641">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固</w:t>
                  </w:r>
                </w:p>
              </w:tc>
              <w:tc>
                <w:tcPr>
                  <w:tcW w:w="916" w:type="dxa"/>
                  <w:vAlign w:val="center"/>
                </w:tcPr>
                <w:p w14:paraId="3A895F00">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1"/>
                      <w:sz w:val="21"/>
                      <w:szCs w:val="21"/>
                      <w:lang w:eastAsia="zh-CN"/>
                      <w14:textFill>
                        <w14:solidFill>
                          <w14:schemeClr w14:val="tx1"/>
                        </w14:solidFill>
                      </w14:textFill>
                    </w:rPr>
                    <w:t>10000个/袋</w:t>
                  </w:r>
                </w:p>
              </w:tc>
              <w:tc>
                <w:tcPr>
                  <w:tcW w:w="694" w:type="dxa"/>
                  <w:vAlign w:val="center"/>
                </w:tcPr>
                <w:p w14:paraId="13C0F82E">
                  <w:pPr>
                    <w:pStyle w:val="94"/>
                    <w:jc w:val="center"/>
                    <w:rPr>
                      <w:rFonts w:ascii="Times New Roman" w:hAnsi="Times New Roman" w:cs="Times New Roman" w:eastAsiaTheme="minorEastAsia"/>
                      <w:color w:val="000000" w:themeColor="text1"/>
                      <w:spacing w:val="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375B1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7" w:type="dxa"/>
                  <w:vAlign w:val="center"/>
                </w:tcPr>
                <w:p w14:paraId="209459D1">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26</w:t>
                  </w:r>
                </w:p>
              </w:tc>
              <w:tc>
                <w:tcPr>
                  <w:tcW w:w="558" w:type="dxa"/>
                  <w:vMerge w:val="continue"/>
                  <w:vAlign w:val="center"/>
                </w:tcPr>
                <w:p w14:paraId="0619FCFB">
                  <w:pPr>
                    <w:pStyle w:val="87"/>
                    <w:rPr>
                      <w:rFonts w:eastAsiaTheme="minorEastAsia"/>
                      <w:color w:val="000000" w:themeColor="text1"/>
                      <w:sz w:val="21"/>
                      <w:szCs w:val="21"/>
                      <w14:textFill>
                        <w14:solidFill>
                          <w14:schemeClr w14:val="tx1"/>
                        </w14:solidFill>
                      </w14:textFill>
                    </w:rPr>
                  </w:pPr>
                </w:p>
              </w:tc>
              <w:tc>
                <w:tcPr>
                  <w:tcW w:w="715" w:type="dxa"/>
                  <w:vAlign w:val="center"/>
                </w:tcPr>
                <w:p w14:paraId="12A33383">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螺丝</w:t>
                  </w:r>
                </w:p>
              </w:tc>
              <w:tc>
                <w:tcPr>
                  <w:tcW w:w="1610" w:type="dxa"/>
                  <w:vAlign w:val="center"/>
                </w:tcPr>
                <w:p w14:paraId="597CCDC6">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1027EC95">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万个/a</w:t>
                  </w:r>
                </w:p>
              </w:tc>
              <w:tc>
                <w:tcPr>
                  <w:tcW w:w="543" w:type="dxa"/>
                  <w:vAlign w:val="center"/>
                </w:tcPr>
                <w:p w14:paraId="6AB27475">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200</w:t>
                  </w:r>
                </w:p>
              </w:tc>
              <w:tc>
                <w:tcPr>
                  <w:tcW w:w="560" w:type="dxa"/>
                  <w:vAlign w:val="center"/>
                </w:tcPr>
                <w:p w14:paraId="6CBE863F">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400</w:t>
                  </w:r>
                </w:p>
              </w:tc>
              <w:tc>
                <w:tcPr>
                  <w:tcW w:w="682" w:type="dxa"/>
                  <w:vAlign w:val="center"/>
                </w:tcPr>
                <w:p w14:paraId="1F885339">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+200</w:t>
                  </w:r>
                </w:p>
              </w:tc>
              <w:tc>
                <w:tcPr>
                  <w:tcW w:w="642" w:type="dxa"/>
                  <w:vAlign w:val="center"/>
                </w:tcPr>
                <w:p w14:paraId="574E147D">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39884A8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固</w:t>
                  </w:r>
                </w:p>
              </w:tc>
              <w:tc>
                <w:tcPr>
                  <w:tcW w:w="916" w:type="dxa"/>
                  <w:vAlign w:val="center"/>
                </w:tcPr>
                <w:p w14:paraId="04F9FFB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2"/>
                      <w:sz w:val="21"/>
                      <w:szCs w:val="21"/>
                      <w:lang w:eastAsia="zh-CN"/>
                      <w14:textFill>
                        <w14:solidFill>
                          <w14:schemeClr w14:val="tx1"/>
                        </w14:solidFill>
                      </w14:textFill>
                    </w:rPr>
                    <w:t>800个/袋</w:t>
                  </w:r>
                </w:p>
              </w:tc>
              <w:tc>
                <w:tcPr>
                  <w:tcW w:w="694" w:type="dxa"/>
                  <w:vAlign w:val="center"/>
                </w:tcPr>
                <w:p w14:paraId="43E81648">
                  <w:pPr>
                    <w:pStyle w:val="94"/>
                    <w:jc w:val="center"/>
                    <w:rPr>
                      <w:rFonts w:ascii="Times New Roman" w:hAnsi="Times New Roman" w:cs="Times New Roman" w:eastAsiaTheme="minorEastAsia"/>
                      <w:color w:val="000000" w:themeColor="text1"/>
                      <w:spacing w:val="-2"/>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r w14:paraId="515CC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27" w:type="dxa"/>
                  <w:vAlign w:val="center"/>
                </w:tcPr>
                <w:p w14:paraId="04F77C31">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27</w:t>
                  </w:r>
                </w:p>
              </w:tc>
              <w:tc>
                <w:tcPr>
                  <w:tcW w:w="558" w:type="dxa"/>
                  <w:vAlign w:val="center"/>
                </w:tcPr>
                <w:p w14:paraId="600C1C60">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贴标</w:t>
                  </w:r>
                </w:p>
              </w:tc>
              <w:tc>
                <w:tcPr>
                  <w:tcW w:w="715" w:type="dxa"/>
                  <w:vAlign w:val="center"/>
                </w:tcPr>
                <w:p w14:paraId="190926F4">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标签纸</w:t>
                  </w:r>
                </w:p>
              </w:tc>
              <w:tc>
                <w:tcPr>
                  <w:tcW w:w="1610" w:type="dxa"/>
                  <w:vAlign w:val="center"/>
                </w:tcPr>
                <w:p w14:paraId="5FF3D941">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608" w:type="dxa"/>
                  <w:vAlign w:val="center"/>
                </w:tcPr>
                <w:p w14:paraId="469A82F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万个/a</w:t>
                  </w:r>
                </w:p>
              </w:tc>
              <w:tc>
                <w:tcPr>
                  <w:tcW w:w="543" w:type="dxa"/>
                  <w:vAlign w:val="center"/>
                </w:tcPr>
                <w:p w14:paraId="499412F6">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15</w:t>
                  </w:r>
                </w:p>
              </w:tc>
              <w:tc>
                <w:tcPr>
                  <w:tcW w:w="560" w:type="dxa"/>
                  <w:vAlign w:val="center"/>
                </w:tcPr>
                <w:p w14:paraId="087712A2">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30</w:t>
                  </w:r>
                </w:p>
              </w:tc>
              <w:tc>
                <w:tcPr>
                  <w:tcW w:w="682" w:type="dxa"/>
                  <w:vAlign w:val="center"/>
                </w:tcPr>
                <w:p w14:paraId="3194FF53">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4"/>
                      <w:sz w:val="21"/>
                      <w:szCs w:val="21"/>
                      <w:lang w:eastAsia="zh-CN"/>
                      <w14:textFill>
                        <w14:solidFill>
                          <w14:schemeClr w14:val="tx1"/>
                        </w14:solidFill>
                      </w14:textFill>
                    </w:rPr>
                    <w:t>+15</w:t>
                  </w:r>
                </w:p>
              </w:tc>
              <w:tc>
                <w:tcPr>
                  <w:tcW w:w="642" w:type="dxa"/>
                  <w:vAlign w:val="center"/>
                </w:tcPr>
                <w:p w14:paraId="3D4936AE">
                  <w:pPr>
                    <w:pStyle w:val="87"/>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1万个</w:t>
                  </w:r>
                </w:p>
              </w:tc>
              <w:tc>
                <w:tcPr>
                  <w:tcW w:w="436" w:type="dxa"/>
                  <w:vAlign w:val="center"/>
                </w:tcPr>
                <w:p w14:paraId="1F716EFB">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pacing w:val="5"/>
                      <w:sz w:val="21"/>
                      <w:szCs w:val="21"/>
                      <w:lang w:eastAsia="zh-CN"/>
                      <w14:textFill>
                        <w14:solidFill>
                          <w14:schemeClr w14:val="tx1"/>
                        </w14:solidFill>
                      </w14:textFill>
                    </w:rPr>
                    <w:t>固</w:t>
                  </w:r>
                </w:p>
              </w:tc>
              <w:tc>
                <w:tcPr>
                  <w:tcW w:w="916" w:type="dxa"/>
                  <w:vAlign w:val="center"/>
                </w:tcPr>
                <w:p w14:paraId="5A014017">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694" w:type="dxa"/>
                  <w:vAlign w:val="center"/>
                </w:tcPr>
                <w:p w14:paraId="2981F4EE">
                  <w:pPr>
                    <w:pStyle w:val="94"/>
                    <w:jc w:val="center"/>
                    <w:rPr>
                      <w:rFonts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pacing w:val="3"/>
                      <w:sz w:val="21"/>
                      <w:szCs w:val="21"/>
                      <w:lang w:eastAsia="zh-CN"/>
                      <w14:textFill>
                        <w14:solidFill>
                          <w14:schemeClr w14:val="tx1"/>
                        </w14:solidFill>
                      </w14:textFill>
                    </w:rPr>
                    <w:t>原料仓库</w:t>
                  </w:r>
                </w:p>
              </w:tc>
            </w:tr>
          </w:tbl>
          <w:p w14:paraId="2CF0CC03">
            <w:pPr>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注：本次技改替换</w:t>
            </w:r>
            <w:r>
              <w:rPr>
                <w:rFonts w:hint="eastAsia"/>
                <w:b/>
                <w:bCs/>
                <w:color w:val="000000" w:themeColor="text1"/>
                <w:szCs w:val="21"/>
                <w14:textFill>
                  <w14:solidFill>
                    <w14:schemeClr w14:val="tx1"/>
                  </w14:solidFill>
                </w14:textFill>
              </w:rPr>
              <w:t>挥发性更低的</w:t>
            </w:r>
            <w:r>
              <w:rPr>
                <w:b/>
                <w:bCs/>
                <w:color w:val="000000" w:themeColor="text1"/>
                <w:szCs w:val="21"/>
                <w14:textFill>
                  <w14:solidFill>
                    <w14:schemeClr w14:val="tx1"/>
                  </w14:solidFill>
                </w14:textFill>
              </w:rPr>
              <w:t>水性清洗剂</w:t>
            </w:r>
            <w:r>
              <w:rPr>
                <w:rFonts w:hint="eastAsia"/>
                <w:b/>
                <w:bCs/>
                <w:color w:val="000000" w:themeColor="text1"/>
                <w:szCs w:val="21"/>
                <w14:textFill>
                  <w14:solidFill>
                    <w14:schemeClr w14:val="tx1"/>
                  </w14:solidFill>
                </w14:textFill>
              </w:rPr>
              <w:t>，取消密封胶的使用</w:t>
            </w:r>
            <w:r>
              <w:rPr>
                <w:b/>
                <w:bCs/>
                <w:color w:val="000000" w:themeColor="text1"/>
                <w:szCs w:val="21"/>
                <w14:textFill>
                  <w14:solidFill>
                    <w14:schemeClr w14:val="tx1"/>
                  </w14:solidFill>
                </w14:textFill>
              </w:rPr>
              <w:t>。</w:t>
            </w:r>
          </w:p>
          <w:p w14:paraId="21178611">
            <w:pPr>
              <w:pStyle w:val="56"/>
              <w:rPr>
                <w:color w:val="000000" w:themeColor="text1"/>
                <w:sz w:val="24"/>
                <w14:textFill>
                  <w14:solidFill>
                    <w14:schemeClr w14:val="tx1"/>
                  </w14:solidFill>
                </w14:textFill>
              </w:rPr>
            </w:pPr>
            <w:r>
              <w:rPr>
                <w:color w:val="000000" w:themeColor="text1"/>
                <w:sz w:val="24"/>
                <w14:textFill>
                  <w14:solidFill>
                    <w14:schemeClr w14:val="tx1"/>
                  </w14:solidFill>
                </w14:textFill>
              </w:rPr>
              <w:t>表2-6 项目所用原辅材料理化性质一览表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4842"/>
              <w:gridCol w:w="1173"/>
              <w:gridCol w:w="924"/>
            </w:tblGrid>
            <w:tr w14:paraId="13E70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9" w:type="pct"/>
                  <w:vAlign w:val="center"/>
                </w:tcPr>
                <w:p w14:paraId="0F481B72">
                  <w:pPr>
                    <w:pStyle w:val="87"/>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2905" w:type="pct"/>
                  <w:vAlign w:val="center"/>
                </w:tcPr>
                <w:p w14:paraId="23570C7A">
                  <w:pPr>
                    <w:pStyle w:val="87"/>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理化特性</w:t>
                  </w:r>
                </w:p>
              </w:tc>
              <w:tc>
                <w:tcPr>
                  <w:tcW w:w="699" w:type="pct"/>
                  <w:vAlign w:val="center"/>
                </w:tcPr>
                <w:p w14:paraId="1F67DF32">
                  <w:pPr>
                    <w:pStyle w:val="87"/>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毒理性</w:t>
                  </w:r>
                </w:p>
              </w:tc>
              <w:tc>
                <w:tcPr>
                  <w:tcW w:w="555" w:type="pct"/>
                  <w:vAlign w:val="center"/>
                </w:tcPr>
                <w:p w14:paraId="6DE849C5">
                  <w:pPr>
                    <w:pStyle w:val="87"/>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燃爆性</w:t>
                  </w:r>
                </w:p>
              </w:tc>
            </w:tr>
            <w:tr w14:paraId="575C5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839" w:type="pct"/>
                  <w:vAlign w:val="center"/>
                </w:tcPr>
                <w:p w14:paraId="36D5B937">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碳氢清洗剂</w:t>
                  </w:r>
                </w:p>
              </w:tc>
              <w:tc>
                <w:tcPr>
                  <w:tcW w:w="2905" w:type="pct"/>
                  <w:vAlign w:val="center"/>
                </w:tcPr>
                <w:p w14:paraId="583AD867">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无色液体，密度：0.7~0.75g/cm³@20℃，闪点为40℃，沸点为150-195℃，自燃温度＞200℃，蒸气密度＞1，易溶于醇、醚等有机溶剂，不溶于水。</w:t>
                  </w:r>
                </w:p>
              </w:tc>
              <w:tc>
                <w:tcPr>
                  <w:tcW w:w="699" w:type="pct"/>
                  <w:vAlign w:val="center"/>
                </w:tcPr>
                <w:p w14:paraId="6B8EE503">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LD</w:t>
                  </w:r>
                  <w:r>
                    <w:rPr>
                      <w:color w:val="000000" w:themeColor="text1"/>
                      <w:sz w:val="21"/>
                      <w:szCs w:val="21"/>
                      <w:vertAlign w:val="subscript"/>
                      <w14:textFill>
                        <w14:solidFill>
                          <w14:schemeClr w14:val="tx1"/>
                        </w14:solidFill>
                      </w14:textFill>
                    </w:rPr>
                    <w:t>50</w:t>
                  </w:r>
                  <w:r>
                    <w:rPr>
                      <w:color w:val="000000" w:themeColor="text1"/>
                      <w:sz w:val="21"/>
                      <w:szCs w:val="21"/>
                      <w14:textFill>
                        <w14:solidFill>
                          <w14:schemeClr w14:val="tx1"/>
                        </w14:solidFill>
                      </w14:textFill>
                    </w:rPr>
                    <w:t>：＞2000mg/kg</w:t>
                  </w:r>
                </w:p>
              </w:tc>
              <w:tc>
                <w:tcPr>
                  <w:tcW w:w="555" w:type="pct"/>
                  <w:vAlign w:val="center"/>
                </w:tcPr>
                <w:p w14:paraId="2797A3FD">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易燃</w:t>
                  </w:r>
                </w:p>
              </w:tc>
            </w:tr>
            <w:tr w14:paraId="4AE11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9" w:type="pct"/>
                  <w:vAlign w:val="center"/>
                </w:tcPr>
                <w:p w14:paraId="03509775">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水性清洗剂</w:t>
                  </w:r>
                </w:p>
              </w:tc>
              <w:tc>
                <w:tcPr>
                  <w:tcW w:w="2905" w:type="pct"/>
                  <w:vAlign w:val="center"/>
                </w:tcPr>
                <w:p w14:paraId="180020F6">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黄色至棕色清澈液体；气味低；pH值：9.5-10.5；密度：0.99-1.07g/cm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；完全溶于水。</w:t>
                  </w:r>
                </w:p>
              </w:tc>
              <w:tc>
                <w:tcPr>
                  <w:tcW w:w="699" w:type="pct"/>
                  <w:vAlign w:val="center"/>
                </w:tcPr>
                <w:p w14:paraId="19A57219">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无资料</w:t>
                  </w:r>
                </w:p>
              </w:tc>
              <w:tc>
                <w:tcPr>
                  <w:tcW w:w="555" w:type="pct"/>
                  <w:vAlign w:val="center"/>
                </w:tcPr>
                <w:p w14:paraId="7E6FD848">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不可燃</w:t>
                  </w:r>
                </w:p>
              </w:tc>
            </w:tr>
            <w:tr w14:paraId="3BC89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9" w:type="pct"/>
                  <w:vAlign w:val="center"/>
                </w:tcPr>
                <w:p w14:paraId="405D3C51">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水性防锈剂</w:t>
                  </w:r>
                </w:p>
              </w:tc>
              <w:tc>
                <w:tcPr>
                  <w:tcW w:w="2905" w:type="pct"/>
                  <w:vAlign w:val="center"/>
                </w:tcPr>
                <w:p w14:paraId="31A5F411">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淡黄色至黄色清澈液体，低气味，pH值9.6-10.6，相对密度1.11-1.18g/cm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，完全溶于水</w:t>
                  </w:r>
                </w:p>
              </w:tc>
              <w:tc>
                <w:tcPr>
                  <w:tcW w:w="699" w:type="pct"/>
                  <w:vAlign w:val="center"/>
                </w:tcPr>
                <w:p w14:paraId="208B60EA">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无资料</w:t>
                  </w:r>
                </w:p>
              </w:tc>
              <w:tc>
                <w:tcPr>
                  <w:tcW w:w="555" w:type="pct"/>
                  <w:vAlign w:val="center"/>
                </w:tcPr>
                <w:p w14:paraId="2449412A">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不可燃</w:t>
                  </w:r>
                </w:p>
              </w:tc>
            </w:tr>
            <w:tr w14:paraId="198D6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9" w:type="pct"/>
                  <w:vAlign w:val="center"/>
                </w:tcPr>
                <w:p w14:paraId="32A001E5">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珩磨油</w:t>
                  </w:r>
                </w:p>
              </w:tc>
              <w:tc>
                <w:tcPr>
                  <w:tcW w:w="2905" w:type="pct"/>
                  <w:vAlign w:val="center"/>
                </w:tcPr>
                <w:p w14:paraId="7C126059">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为深褐色半透明液体，密度为0.83g/cm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，蒸气密度大于空气，闪点＞145℃，不溶于水。</w:t>
                  </w:r>
                </w:p>
              </w:tc>
              <w:tc>
                <w:tcPr>
                  <w:tcW w:w="699" w:type="pct"/>
                  <w:vAlign w:val="center"/>
                </w:tcPr>
                <w:p w14:paraId="6D3A6412">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无资料</w:t>
                  </w:r>
                </w:p>
              </w:tc>
              <w:tc>
                <w:tcPr>
                  <w:tcW w:w="555" w:type="pct"/>
                  <w:vAlign w:val="center"/>
                </w:tcPr>
                <w:p w14:paraId="4F1E05DD">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易燃</w:t>
                  </w:r>
                </w:p>
              </w:tc>
            </w:tr>
            <w:tr w14:paraId="2835D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9" w:type="pct"/>
                  <w:vAlign w:val="center"/>
                </w:tcPr>
                <w:p w14:paraId="0AAF0B19">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切削液</w:t>
                  </w:r>
                </w:p>
              </w:tc>
              <w:tc>
                <w:tcPr>
                  <w:tcW w:w="2905" w:type="pct"/>
                  <w:vAlign w:val="center"/>
                </w:tcPr>
                <w:p w14:paraId="76819B29">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黄色至棕色清澈液体，pH值为9.4-10.2，沸点＞100℃，密度为0.99-1.05g/cm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，易溶于水。</w:t>
                  </w:r>
                </w:p>
              </w:tc>
              <w:tc>
                <w:tcPr>
                  <w:tcW w:w="699" w:type="pct"/>
                  <w:vAlign w:val="center"/>
                </w:tcPr>
                <w:p w14:paraId="1DD0083C">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无资料</w:t>
                  </w:r>
                </w:p>
              </w:tc>
              <w:tc>
                <w:tcPr>
                  <w:tcW w:w="555" w:type="pct"/>
                  <w:vAlign w:val="center"/>
                </w:tcPr>
                <w:p w14:paraId="69DB7091">
                  <w:pPr>
                    <w:pStyle w:val="87"/>
                    <w:rPr>
                      <w:color w:val="000000" w:themeColor="text1"/>
                      <w:sz w:val="21"/>
                      <w:szCs w:val="21"/>
                      <w14:textFill>
                        <w14:solidFill>
                          <w14:schemeClr w14:val="tx1"/>
                        </w14:solidFill>
                      </w14:textFill>
                    </w:rPr>
                  </w:pPr>
                  <w:bookmarkStart w:id="20" w:name="OLE_LINK6"/>
                  <w:r>
                    <w:rPr>
                      <w:color w:val="000000" w:themeColor="text1"/>
                      <w:sz w:val="21"/>
                      <w:szCs w:val="21"/>
                      <w14:textFill>
                        <w14:solidFill>
                          <w14:schemeClr w14:val="tx1"/>
                        </w14:solidFill>
                      </w14:textFill>
                    </w:rPr>
                    <w:t>不可燃</w:t>
                  </w:r>
                  <w:bookmarkEnd w:id="20"/>
                </w:p>
              </w:tc>
            </w:tr>
            <w:tr w14:paraId="52DED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9" w:type="pct"/>
                  <w:vAlign w:val="center"/>
                </w:tcPr>
                <w:p w14:paraId="5C2189BD">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防锈油</w:t>
                  </w:r>
                </w:p>
              </w:tc>
              <w:tc>
                <w:tcPr>
                  <w:tcW w:w="2905" w:type="pct"/>
                  <w:vAlign w:val="center"/>
                </w:tcPr>
                <w:p w14:paraId="25F76821">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基础油100%，褐色液体，有特殊气味，密度：0.82g/cm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，闪点：80℃，蒸汽密度：＞1.0。</w:t>
                  </w:r>
                </w:p>
              </w:tc>
              <w:tc>
                <w:tcPr>
                  <w:tcW w:w="699" w:type="pct"/>
                  <w:vAlign w:val="center"/>
                </w:tcPr>
                <w:p w14:paraId="76AEC98F">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无资料</w:t>
                  </w:r>
                </w:p>
              </w:tc>
              <w:tc>
                <w:tcPr>
                  <w:tcW w:w="555" w:type="pct"/>
                  <w:vAlign w:val="center"/>
                </w:tcPr>
                <w:p w14:paraId="009B09AC">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易燃</w:t>
                  </w:r>
                </w:p>
              </w:tc>
            </w:tr>
          </w:tbl>
          <w:p w14:paraId="73A21ECD">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水性清洗剂、水性防锈剂用量核算</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911"/>
              <w:gridCol w:w="1564"/>
              <w:gridCol w:w="1396"/>
              <w:gridCol w:w="1666"/>
            </w:tblGrid>
            <w:tr w14:paraId="2E58C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4494D18B">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物料名称</w:t>
                  </w:r>
                </w:p>
              </w:tc>
              <w:tc>
                <w:tcPr>
                  <w:tcW w:w="1146" w:type="pct"/>
                  <w:tcBorders>
                    <w:tl2br w:val="nil"/>
                    <w:tr2bl w:val="nil"/>
                  </w:tcBorders>
                  <w:vAlign w:val="center"/>
                </w:tcPr>
                <w:p w14:paraId="6797EC3B">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单次单槽添加量</w:t>
                  </w:r>
                </w:p>
              </w:tc>
              <w:tc>
                <w:tcPr>
                  <w:tcW w:w="938" w:type="pct"/>
                  <w:tcBorders>
                    <w:tl2br w:val="nil"/>
                    <w:tr2bl w:val="nil"/>
                  </w:tcBorders>
                  <w:vAlign w:val="center"/>
                </w:tcPr>
                <w:p w14:paraId="2A959F2E">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槽体数量</w:t>
                  </w:r>
                </w:p>
              </w:tc>
              <w:tc>
                <w:tcPr>
                  <w:tcW w:w="837" w:type="pct"/>
                  <w:tcBorders>
                    <w:tl2br w:val="nil"/>
                    <w:tr2bl w:val="nil"/>
                  </w:tcBorders>
                  <w:vAlign w:val="center"/>
                </w:tcPr>
                <w:p w14:paraId="7803F84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年更换次数</w:t>
                  </w:r>
                </w:p>
              </w:tc>
              <w:tc>
                <w:tcPr>
                  <w:tcW w:w="999" w:type="pct"/>
                  <w:tcBorders>
                    <w:tl2br w:val="nil"/>
                    <w:tr2bl w:val="nil"/>
                  </w:tcBorders>
                  <w:vAlign w:val="center"/>
                </w:tcPr>
                <w:p w14:paraId="179921CB">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总用量</w:t>
                  </w:r>
                </w:p>
              </w:tc>
            </w:tr>
            <w:tr w14:paraId="57C56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262DE7FA">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水性清洗剂</w:t>
                  </w:r>
                </w:p>
              </w:tc>
              <w:tc>
                <w:tcPr>
                  <w:tcW w:w="1146" w:type="pct"/>
                  <w:tcBorders>
                    <w:tl2br w:val="nil"/>
                    <w:tr2bl w:val="nil"/>
                  </w:tcBorders>
                  <w:vAlign w:val="center"/>
                </w:tcPr>
                <w:p w14:paraId="33A24EB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15L</w:t>
                  </w:r>
                </w:p>
              </w:tc>
              <w:tc>
                <w:tcPr>
                  <w:tcW w:w="938" w:type="pct"/>
                  <w:tcBorders>
                    <w:tl2br w:val="nil"/>
                    <w:tr2bl w:val="nil"/>
                  </w:tcBorders>
                  <w:vAlign w:val="center"/>
                </w:tcPr>
                <w:p w14:paraId="42A8CACC">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37" w:type="pct"/>
                  <w:tcBorders>
                    <w:tl2br w:val="nil"/>
                    <w:tr2bl w:val="nil"/>
                  </w:tcBorders>
                  <w:vAlign w:val="center"/>
                </w:tcPr>
                <w:p w14:paraId="68EB40E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999" w:type="pct"/>
                  <w:tcBorders>
                    <w:tl2br w:val="nil"/>
                    <w:tr2bl w:val="nil"/>
                  </w:tcBorders>
                  <w:vAlign w:val="center"/>
                </w:tcPr>
                <w:p w14:paraId="3832A0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150L/a</w:t>
                  </w:r>
                </w:p>
              </w:tc>
            </w:tr>
            <w:tr w14:paraId="67A08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8" w:type="pct"/>
                  <w:vAlign w:val="center"/>
                </w:tcPr>
                <w:p w14:paraId="5744BC4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水性防锈剂</w:t>
                  </w:r>
                </w:p>
              </w:tc>
              <w:tc>
                <w:tcPr>
                  <w:tcW w:w="1146" w:type="pct"/>
                  <w:vAlign w:val="center"/>
                </w:tcPr>
                <w:p w14:paraId="44A4096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15L</w:t>
                  </w:r>
                </w:p>
              </w:tc>
              <w:tc>
                <w:tcPr>
                  <w:tcW w:w="938" w:type="pct"/>
                  <w:vAlign w:val="center"/>
                </w:tcPr>
                <w:p w14:paraId="3229997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37" w:type="pct"/>
                </w:tcPr>
                <w:p w14:paraId="3C25A6E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999" w:type="pct"/>
                  <w:vAlign w:val="center"/>
                </w:tcPr>
                <w:p w14:paraId="71BB80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75L/a</w:t>
                  </w:r>
                </w:p>
              </w:tc>
            </w:tr>
          </w:tbl>
          <w:p w14:paraId="56D28BAD">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碳氢清洗剂用量核算</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389"/>
              <w:gridCol w:w="1389"/>
              <w:gridCol w:w="1389"/>
              <w:gridCol w:w="1389"/>
              <w:gridCol w:w="1390"/>
            </w:tblGrid>
            <w:tr w14:paraId="777AE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tcBorders>
                    <w:tl2br w:val="nil"/>
                    <w:tr2bl w:val="nil"/>
                  </w:tcBorders>
                  <w:vAlign w:val="center"/>
                </w:tcPr>
                <w:p w14:paraId="56233757">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物料名称</w:t>
                  </w:r>
                </w:p>
              </w:tc>
              <w:tc>
                <w:tcPr>
                  <w:tcW w:w="833" w:type="pct"/>
                  <w:tcBorders>
                    <w:tl2br w:val="nil"/>
                    <w:tr2bl w:val="nil"/>
                  </w:tcBorders>
                  <w:vAlign w:val="center"/>
                </w:tcPr>
                <w:p w14:paraId="58DD2B35">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单次单槽添加量</w:t>
                  </w:r>
                </w:p>
              </w:tc>
              <w:tc>
                <w:tcPr>
                  <w:tcW w:w="833" w:type="pct"/>
                  <w:tcBorders>
                    <w:tl2br w:val="nil"/>
                    <w:tr2bl w:val="nil"/>
                  </w:tcBorders>
                  <w:vAlign w:val="center"/>
                </w:tcPr>
                <w:p w14:paraId="2F8E59E9">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单次补充量</w:t>
                  </w:r>
                </w:p>
              </w:tc>
              <w:tc>
                <w:tcPr>
                  <w:tcW w:w="833" w:type="pct"/>
                  <w:tcBorders>
                    <w:tl2br w:val="nil"/>
                    <w:tr2bl w:val="nil"/>
                  </w:tcBorders>
                  <w:vAlign w:val="center"/>
                </w:tcPr>
                <w:p w14:paraId="760E307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年补充次数</w:t>
                  </w:r>
                </w:p>
              </w:tc>
              <w:tc>
                <w:tcPr>
                  <w:tcW w:w="833" w:type="pct"/>
                  <w:tcBorders>
                    <w:tl2br w:val="nil"/>
                    <w:tr2bl w:val="nil"/>
                  </w:tcBorders>
                  <w:vAlign w:val="center"/>
                </w:tcPr>
                <w:p w14:paraId="2D031D6F">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槽体数量</w:t>
                  </w:r>
                </w:p>
              </w:tc>
              <w:tc>
                <w:tcPr>
                  <w:tcW w:w="833" w:type="pct"/>
                  <w:tcBorders>
                    <w:tl2br w:val="nil"/>
                    <w:tr2bl w:val="nil"/>
                  </w:tcBorders>
                  <w:vAlign w:val="center"/>
                </w:tcPr>
                <w:p w14:paraId="28D6F02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总用量</w:t>
                  </w:r>
                </w:p>
              </w:tc>
            </w:tr>
            <w:tr w14:paraId="6681C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tcBorders>
                    <w:tl2br w:val="nil"/>
                    <w:tr2bl w:val="nil"/>
                  </w:tcBorders>
                  <w:vAlign w:val="center"/>
                </w:tcPr>
                <w:p w14:paraId="3BB5D29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碳氢清洗剂</w:t>
                  </w:r>
                </w:p>
              </w:tc>
              <w:tc>
                <w:tcPr>
                  <w:tcW w:w="833" w:type="pct"/>
                  <w:tcBorders>
                    <w:tl2br w:val="nil"/>
                    <w:tr2bl w:val="nil"/>
                  </w:tcBorders>
                  <w:vAlign w:val="center"/>
                </w:tcPr>
                <w:p w14:paraId="00E6F2D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60L</w:t>
                  </w:r>
                </w:p>
              </w:tc>
              <w:tc>
                <w:tcPr>
                  <w:tcW w:w="833" w:type="pct"/>
                  <w:tcBorders>
                    <w:tl2br w:val="nil"/>
                    <w:tr2bl w:val="nil"/>
                  </w:tcBorders>
                  <w:vAlign w:val="center"/>
                </w:tcPr>
                <w:p w14:paraId="77563F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12L</w:t>
                  </w:r>
                </w:p>
              </w:tc>
              <w:tc>
                <w:tcPr>
                  <w:tcW w:w="833" w:type="pct"/>
                  <w:tcBorders>
                    <w:tl2br w:val="nil"/>
                    <w:tr2bl w:val="nil"/>
                  </w:tcBorders>
                  <w:vAlign w:val="center"/>
                </w:tcPr>
                <w:p w14:paraId="4AFCB55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833" w:type="pct"/>
                  <w:tcBorders>
                    <w:tl2br w:val="nil"/>
                    <w:tr2bl w:val="nil"/>
                  </w:tcBorders>
                  <w:vAlign w:val="center"/>
                </w:tcPr>
                <w:p w14:paraId="5279D29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33" w:type="pct"/>
                  <w:tcBorders>
                    <w:tl2br w:val="nil"/>
                    <w:tr2bl w:val="nil"/>
                  </w:tcBorders>
                  <w:vAlign w:val="center"/>
                </w:tcPr>
                <w:p w14:paraId="12B012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600L/a</w:t>
                  </w:r>
                </w:p>
              </w:tc>
            </w:tr>
          </w:tbl>
          <w:p w14:paraId="1215CEDE">
            <w:pPr>
              <w:spacing w:before="12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清洗剂VOCs含量相符性分析：</w:t>
            </w:r>
          </w:p>
          <w:p w14:paraId="30354A3A">
            <w:pPr>
              <w:pStyle w:val="56"/>
              <w:spacing w:line="360" w:lineRule="auto"/>
              <w:ind w:firstLine="480" w:firstLineChars="200"/>
              <w:jc w:val="left"/>
              <w:rPr>
                <w:b w:val="0"/>
                <w:color w:val="000000" w:themeColor="text1"/>
                <w:sz w:val="24"/>
                <w14:textFill>
                  <w14:solidFill>
                    <w14:schemeClr w14:val="tx1"/>
                  </w14:solidFill>
                </w14:textFill>
              </w:rPr>
            </w:pPr>
            <w:r>
              <w:rPr>
                <w:b w:val="0"/>
                <w:color w:val="000000" w:themeColor="text1"/>
                <w:sz w:val="24"/>
                <w14:textFill>
                  <w14:solidFill>
                    <w14:schemeClr w14:val="tx1"/>
                  </w14:solidFill>
                </w14:textFill>
              </w:rPr>
              <w:t>碳氢清洗剂VOC含量相符性：根据清洗剂的挥发性有机化合物（VOC）检测报告（见附件</w:t>
            </w:r>
            <w:r>
              <w:rPr>
                <w:rFonts w:hint="eastAsia"/>
                <w:b w:val="0"/>
                <w:color w:val="000000" w:themeColor="text1"/>
                <w:sz w:val="24"/>
                <w14:textFill>
                  <w14:solidFill>
                    <w14:schemeClr w14:val="tx1"/>
                  </w14:solidFill>
                </w14:textFill>
              </w:rPr>
              <w:t>18</w:t>
            </w:r>
            <w:r>
              <w:rPr>
                <w:b w:val="0"/>
                <w:color w:val="000000" w:themeColor="text1"/>
                <w:sz w:val="24"/>
                <w14:textFill>
                  <w14:solidFill>
                    <w14:schemeClr w14:val="tx1"/>
                  </w14:solidFill>
                </w14:textFill>
              </w:rPr>
              <w:t>），本项目所使用清洗剂VOC含量为</w:t>
            </w:r>
            <w:r>
              <w:rPr>
                <w:rFonts w:hint="eastAsia"/>
                <w:b w:val="0"/>
                <w:color w:val="000000" w:themeColor="text1"/>
                <w:sz w:val="24"/>
                <w14:textFill>
                  <w14:solidFill>
                    <w14:schemeClr w14:val="tx1"/>
                  </w14:solidFill>
                </w14:textFill>
              </w:rPr>
              <w:t>746</w:t>
            </w:r>
            <w:r>
              <w:rPr>
                <w:b w:val="0"/>
                <w:color w:val="000000" w:themeColor="text1"/>
                <w:sz w:val="24"/>
                <w14:textFill>
                  <w14:solidFill>
                    <w14:schemeClr w14:val="tx1"/>
                  </w14:solidFill>
                </w14:textFill>
              </w:rPr>
              <w:t>g/L，符合《清洗剂挥发性有机化合物含量限值》（GB38508-2020）中表1有机溶剂清洗剂</w:t>
            </w:r>
            <w:r>
              <w:rPr>
                <w:b w:val="0"/>
                <w:color w:val="000000" w:themeColor="text1"/>
                <w:kern w:val="0"/>
                <w:sz w:val="24"/>
                <w14:textFill>
                  <w14:solidFill>
                    <w14:schemeClr w14:val="tx1"/>
                  </w14:solidFill>
                </w14:textFill>
              </w:rPr>
              <w:t>VOCs含量限量</w:t>
            </w:r>
            <w:r>
              <w:rPr>
                <w:b w:val="0"/>
                <w:color w:val="000000" w:themeColor="text1"/>
                <w:sz w:val="24"/>
                <w14:textFill>
                  <w14:solidFill>
                    <w14:schemeClr w14:val="tx1"/>
                  </w14:solidFill>
                </w14:textFill>
              </w:rPr>
              <w:t>标准（900g/L）。本项目使用的碳氢清洗剂已通过不可替代性论证，详见附件</w:t>
            </w:r>
            <w:r>
              <w:rPr>
                <w:rFonts w:hint="eastAsia"/>
                <w:b w:val="0"/>
                <w:color w:val="000000" w:themeColor="text1"/>
                <w:sz w:val="24"/>
                <w14:textFill>
                  <w14:solidFill>
                    <w14:schemeClr w14:val="tx1"/>
                  </w14:solidFill>
                </w14:textFill>
              </w:rPr>
              <w:t>14</w:t>
            </w:r>
            <w:r>
              <w:rPr>
                <w:b w:val="0"/>
                <w:color w:val="000000" w:themeColor="text1"/>
                <w:sz w:val="24"/>
                <w14:textFill>
                  <w14:solidFill>
                    <w14:schemeClr w14:val="tx1"/>
                  </w14:solidFill>
                </w14:textFill>
              </w:rPr>
              <w:t>，符合相关要求。</w:t>
            </w:r>
          </w:p>
          <w:p w14:paraId="4A7DCB54">
            <w:pPr>
              <w:pStyle w:val="56"/>
              <w:spacing w:line="360" w:lineRule="auto"/>
              <w:ind w:firstLine="480" w:firstLineChars="200"/>
              <w:jc w:val="left"/>
              <w:rPr>
                <w:color w:val="000000" w:themeColor="text1"/>
                <w:sz w:val="24"/>
                <w14:textFill>
                  <w14:solidFill>
                    <w14:schemeClr w14:val="tx1"/>
                  </w14:solidFill>
                </w14:textFill>
              </w:rPr>
            </w:pPr>
            <w:r>
              <w:rPr>
                <w:b w:val="0"/>
                <w:color w:val="000000" w:themeColor="text1"/>
                <w:sz w:val="24"/>
                <w14:textFill>
                  <w14:solidFill>
                    <w14:schemeClr w14:val="tx1"/>
                  </w14:solidFill>
                </w14:textFill>
              </w:rPr>
              <w:t>水性清洗剂VOCs含量相符性：根据清洗剂的挥发性有机化合物（VOC）检测报告（见附件</w:t>
            </w:r>
            <w:r>
              <w:rPr>
                <w:rFonts w:hint="eastAsia"/>
                <w:b w:val="0"/>
                <w:color w:val="000000" w:themeColor="text1"/>
                <w:sz w:val="24"/>
                <w14:textFill>
                  <w14:solidFill>
                    <w14:schemeClr w14:val="tx1"/>
                  </w14:solidFill>
                </w14:textFill>
              </w:rPr>
              <w:t>22</w:t>
            </w:r>
            <w:r>
              <w:rPr>
                <w:b w:val="0"/>
                <w:color w:val="000000" w:themeColor="text1"/>
                <w:sz w:val="24"/>
                <w14:textFill>
                  <w14:solidFill>
                    <w14:schemeClr w14:val="tx1"/>
                  </w14:solidFill>
                </w14:textFill>
              </w:rPr>
              <w:t>），本项目所使用清洗剂VOC含量为4.1g/L，符合《清洗剂挥发性有机化合物含量限值》（GB38508-2020）中表1水基清洗剂</w:t>
            </w:r>
            <w:r>
              <w:rPr>
                <w:b w:val="0"/>
                <w:color w:val="000000" w:themeColor="text1"/>
                <w:kern w:val="0"/>
                <w:sz w:val="24"/>
                <w14:textFill>
                  <w14:solidFill>
                    <w14:schemeClr w14:val="tx1"/>
                  </w14:solidFill>
                </w14:textFill>
              </w:rPr>
              <w:t>VOCs含量限量</w:t>
            </w:r>
            <w:r>
              <w:rPr>
                <w:b w:val="0"/>
                <w:color w:val="000000" w:themeColor="text1"/>
                <w:sz w:val="24"/>
                <w14:textFill>
                  <w14:solidFill>
                    <w14:schemeClr w14:val="tx1"/>
                  </w14:solidFill>
                </w14:textFill>
              </w:rPr>
              <w:t>标准（50g/L）。</w:t>
            </w:r>
          </w:p>
          <w:p w14:paraId="78D11AFF">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.水平衡</w:t>
            </w:r>
          </w:p>
          <w:p w14:paraId="37003D1D">
            <w:pPr>
              <w:spacing w:line="360" w:lineRule="auto"/>
              <w:ind w:firstLine="480" w:firstLineChars="200"/>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本项目用水由市政给水管网供应，为员工生活用水，不涉及地面冲洗、设备清洗。</w:t>
            </w:r>
            <w:r>
              <w:rPr>
                <w:color w:val="000000" w:themeColor="text1"/>
                <w:kern w:val="0"/>
                <w:sz w:val="24"/>
                <w14:textFill>
                  <w14:solidFill>
                    <w14:schemeClr w14:val="tx1"/>
                  </w14:solidFill>
                </w14:textFill>
              </w:rPr>
              <w:t>企业物料运输及生产过程均在厂房内进行，不涉及污染物跑冒滴漏现象，不需收集初期雨水。</w:t>
            </w:r>
          </w:p>
          <w:p w14:paraId="2F349F4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（1）生活</w:t>
            </w:r>
            <w:r>
              <w:rPr>
                <w:rFonts w:hint="eastAsia"/>
                <w:color w:val="000000" w:themeColor="text1"/>
                <w:kern w:val="0"/>
                <w:sz w:val="24"/>
                <w14:textFill>
                  <w14:solidFill>
                    <w14:schemeClr w14:val="tx1"/>
                  </w14:solidFill>
                </w14:textFill>
              </w:rPr>
              <w:t>用</w:t>
            </w:r>
            <w:r>
              <w:rPr>
                <w:color w:val="000000" w:themeColor="text1"/>
                <w:kern w:val="0"/>
                <w:sz w:val="24"/>
                <w14:textFill>
                  <w14:solidFill>
                    <w14:schemeClr w14:val="tx1"/>
                  </w14:solidFill>
                </w14:textFill>
              </w:rPr>
              <w:t>水</w:t>
            </w:r>
          </w:p>
          <w:p w14:paraId="0F96BAE3">
            <w:pPr>
              <w:spacing w:line="360" w:lineRule="auto"/>
              <w:ind w:firstLine="480" w:firstLineChars="200"/>
              <w:rPr>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本项目新增定员10人，年工作300天，参考《江苏省工业、建筑业、服务业、生活和农业用水定额（2025年修订）》，办公生活用水量按照</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0L/人·d计算，则年用水量为</w:t>
            </w:r>
            <w:r>
              <w:rPr>
                <w:rFonts w:hint="eastAsia"/>
                <w:color w:val="000000" w:themeColor="text1"/>
                <w:kern w:val="0"/>
                <w:sz w:val="24"/>
                <w14:textFill>
                  <w14:solidFill>
                    <w14:schemeClr w14:val="tx1"/>
                  </w14:solidFill>
                </w14:textFill>
              </w:rPr>
              <w:t>15</w:t>
            </w:r>
            <w:r>
              <w:rPr>
                <w:color w:val="000000" w:themeColor="text1"/>
                <w:kern w:val="0"/>
                <w:sz w:val="24"/>
                <w14:textFill>
                  <w14:solidFill>
                    <w14:schemeClr w14:val="tx1"/>
                  </w14:solidFill>
                </w14:textFill>
              </w:rPr>
              <w:t>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/a。生活污水产生量按用水量的80%计，生活污水量为</w:t>
            </w:r>
            <w:r>
              <w:rPr>
                <w:rFonts w:hint="eastAsia"/>
                <w:color w:val="000000" w:themeColor="text1"/>
                <w:kern w:val="0"/>
                <w:sz w:val="24"/>
                <w14:textFill>
                  <w14:solidFill>
                    <w14:schemeClr w14:val="tx1"/>
                  </w14:solidFill>
                </w14:textFill>
              </w:rPr>
              <w:t>120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bCs/>
                <w:color w:val="000000" w:themeColor="text1"/>
                <w:sz w:val="24"/>
                <w14:textFill>
                  <w14:solidFill>
                    <w14:schemeClr w14:val="tx1"/>
                  </w14:solidFill>
                </w14:textFill>
              </w:rPr>
              <w:t>主要污染物有COD、SS、NH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-N、TP、TN。</w:t>
            </w:r>
          </w:p>
          <w:p w14:paraId="7D11CA00">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水性清洗剂</w:t>
            </w:r>
            <w:r>
              <w:rPr>
                <w:bCs/>
                <w:color w:val="000000" w:themeColor="text1"/>
                <w:sz w:val="24"/>
                <w14:textFill>
                  <w14:solidFill>
                    <w14:schemeClr w14:val="tx1"/>
                  </w14:solidFill>
                </w14:textFill>
              </w:rPr>
              <w:t>清洗线清洗槽用水</w:t>
            </w:r>
          </w:p>
          <w:p w14:paraId="6ADD9B12">
            <w:pPr>
              <w:spacing w:line="360" w:lineRule="auto"/>
              <w:ind w:firstLine="480" w:firstLineChars="200"/>
              <w:rPr>
                <w:color w:val="000000" w:themeColor="text1"/>
                <w14:textFill>
                  <w14:solidFill>
                    <w14:schemeClr w14:val="tx1"/>
                  </w14:solidFill>
                </w14:textFill>
              </w:rPr>
            </w:pPr>
            <w:r>
              <w:rPr>
                <w:bCs/>
                <w:color w:val="000000" w:themeColor="text1"/>
                <w:sz w:val="24"/>
                <w14:textFill>
                  <w14:solidFill>
                    <w14:schemeClr w14:val="tx1"/>
                  </w14:solidFill>
                </w14:textFill>
              </w:rPr>
              <w:t>本项目设置</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条</w:t>
            </w:r>
            <w:r>
              <w:rPr>
                <w:rFonts w:hint="eastAsia"/>
                <w:bCs/>
                <w:color w:val="000000" w:themeColor="text1"/>
                <w:sz w:val="24"/>
                <w14:textFill>
                  <w14:solidFill>
                    <w14:schemeClr w14:val="tx1"/>
                  </w14:solidFill>
                </w14:textFill>
              </w:rPr>
              <w:t>水性清洗剂</w:t>
            </w:r>
            <w:r>
              <w:rPr>
                <w:bCs/>
                <w:color w:val="000000" w:themeColor="text1"/>
                <w:sz w:val="24"/>
                <w14:textFill>
                  <w14:solidFill>
                    <w14:schemeClr w14:val="tx1"/>
                  </w14:solidFill>
                </w14:textFill>
              </w:rPr>
              <w:t>清洗线，每条清洗线设置2个</w:t>
            </w:r>
            <w:r>
              <w:rPr>
                <w:rFonts w:hint="eastAsia"/>
                <w:bCs/>
                <w:color w:val="000000" w:themeColor="text1"/>
                <w:sz w:val="24"/>
                <w14:textFill>
                  <w14:solidFill>
                    <w14:schemeClr w14:val="tx1"/>
                  </w14:solidFill>
                </w14:textFill>
              </w:rPr>
              <w:t>清洗槽</w:t>
            </w:r>
            <w:r>
              <w:rPr>
                <w:bCs/>
                <w:color w:val="000000" w:themeColor="text1"/>
                <w:sz w:val="24"/>
                <w14:textFill>
                  <w14:solidFill>
                    <w14:schemeClr w14:val="tx1"/>
                  </w14:solidFill>
                </w14:textFill>
              </w:rPr>
              <w:t>，每个</w:t>
            </w:r>
            <w:r>
              <w:rPr>
                <w:rFonts w:hint="eastAsia"/>
                <w:bCs/>
                <w:color w:val="000000" w:themeColor="text1"/>
                <w:sz w:val="24"/>
                <w14:textFill>
                  <w14:solidFill>
                    <w14:schemeClr w14:val="tx1"/>
                  </w14:solidFill>
                </w14:textFill>
              </w:rPr>
              <w:t>清洗槽</w:t>
            </w:r>
            <w:r>
              <w:rPr>
                <w:bCs/>
                <w:color w:val="000000" w:themeColor="text1"/>
                <w:sz w:val="24"/>
                <w14:textFill>
                  <w14:solidFill>
                    <w14:schemeClr w14:val="tx1"/>
                  </w14:solidFill>
                </w14:textFill>
              </w:rPr>
              <w:t>每次添加</w:t>
            </w:r>
            <w:r>
              <w:rPr>
                <w:rFonts w:hint="eastAsia"/>
                <w:bCs/>
                <w:color w:val="000000" w:themeColor="text1"/>
                <w:sz w:val="24"/>
                <w14:textFill>
                  <w14:solidFill>
                    <w14:schemeClr w14:val="tx1"/>
                  </w14:solidFill>
                </w14:textFill>
              </w:rPr>
              <w:t>溶液</w:t>
            </w:r>
            <w:r>
              <w:rPr>
                <w:bCs/>
                <w:color w:val="000000" w:themeColor="text1"/>
                <w:sz w:val="24"/>
                <w14:textFill>
                  <w14:solidFill>
                    <w14:schemeClr w14:val="tx1"/>
                  </w14:solidFill>
                </w14:textFill>
              </w:rPr>
              <w:t>为</w:t>
            </w:r>
            <w:r>
              <w:rPr>
                <w:rFonts w:hint="eastAsia"/>
                <w:bCs/>
                <w:color w:val="000000" w:themeColor="text1"/>
                <w:sz w:val="24"/>
                <w14:textFill>
                  <w14:solidFill>
                    <w14:schemeClr w14:val="tx1"/>
                  </w14:solidFill>
                </w14:textFill>
              </w:rPr>
              <w:t>槽体的75%（315L，其中水300L、水性清洗剂15L）</w:t>
            </w:r>
            <w:r>
              <w:rPr>
                <w:bCs/>
                <w:color w:val="000000" w:themeColor="text1"/>
                <w:sz w:val="24"/>
                <w14:textFill>
                  <w14:solidFill>
                    <w14:schemeClr w14:val="tx1"/>
                  </w14:solidFill>
                </w14:textFill>
              </w:rPr>
              <w:t>，每</w:t>
            </w: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0天更换一次（年更换</w:t>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次），则</w:t>
            </w:r>
            <w:r>
              <w:rPr>
                <w:rFonts w:hint="eastAsia"/>
                <w:bCs/>
                <w:color w:val="000000" w:themeColor="text1"/>
                <w:sz w:val="24"/>
                <w14:textFill>
                  <w14:solidFill>
                    <w14:schemeClr w14:val="tx1"/>
                  </w14:solidFill>
                </w14:textFill>
              </w:rPr>
              <w:t>清洗槽</w:t>
            </w:r>
            <w:r>
              <w:rPr>
                <w:bCs/>
                <w:color w:val="000000" w:themeColor="text1"/>
                <w:sz w:val="24"/>
                <w14:textFill>
                  <w14:solidFill>
                    <w14:schemeClr w14:val="tx1"/>
                  </w14:solidFill>
                </w14:textFill>
              </w:rPr>
              <w:t>用水量共计为</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、用水性清洗剂量共计150L</w:t>
            </w:r>
            <w:r>
              <w:rPr>
                <w:bCs/>
                <w:color w:val="000000" w:themeColor="text1"/>
                <w:sz w:val="24"/>
                <w14:textFill>
                  <w14:solidFill>
                    <w14:schemeClr w14:val="tx1"/>
                  </w14:solidFill>
                </w14:textFill>
              </w:rPr>
              <w:t>/a，损耗量按20%计，则</w:t>
            </w:r>
            <w:r>
              <w:rPr>
                <w:rFonts w:hint="eastAsia"/>
                <w:bCs/>
                <w:color w:val="000000" w:themeColor="text1"/>
                <w:sz w:val="24"/>
                <w14:textFill>
                  <w14:solidFill>
                    <w14:schemeClr w14:val="tx1"/>
                  </w14:solidFill>
                </w14:textFill>
              </w:rPr>
              <w:t>清洗</w:t>
            </w:r>
            <w:r>
              <w:rPr>
                <w:bCs/>
                <w:color w:val="000000" w:themeColor="text1"/>
                <w:sz w:val="24"/>
                <w14:textFill>
                  <w14:solidFill>
                    <w14:schemeClr w14:val="tx1"/>
                  </w14:solidFill>
                </w14:textFill>
              </w:rPr>
              <w:t>废</w:t>
            </w:r>
            <w:r>
              <w:rPr>
                <w:rFonts w:hint="eastAsia"/>
                <w:bCs/>
                <w:color w:val="000000" w:themeColor="text1"/>
                <w:sz w:val="24"/>
                <w14:textFill>
                  <w14:solidFill>
                    <w14:schemeClr w14:val="tx1"/>
                  </w14:solidFill>
                </w14:textFill>
              </w:rPr>
              <w:t>液</w:t>
            </w:r>
            <w:r>
              <w:rPr>
                <w:bCs/>
                <w:color w:val="000000" w:themeColor="text1"/>
                <w:sz w:val="24"/>
                <w14:textFill>
                  <w14:solidFill>
                    <w14:schemeClr w14:val="tx1"/>
                  </w14:solidFill>
                </w14:textFill>
              </w:rPr>
              <w:t>产生量为</w:t>
            </w:r>
            <w:r>
              <w:rPr>
                <w:rFonts w:hint="eastAsia"/>
                <w:bCs/>
                <w:color w:val="000000" w:themeColor="text1"/>
                <w:sz w:val="24"/>
                <w14:textFill>
                  <w14:solidFill>
                    <w14:schemeClr w14:val="tx1"/>
                  </w14:solidFill>
                </w14:textFill>
              </w:rPr>
              <w:t>2.52</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/a，收集暂存作为危废处置。</w:t>
            </w:r>
          </w:p>
          <w:p w14:paraId="28545A24">
            <w:pPr>
              <w:pStyle w:val="9"/>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w:t>
            </w:r>
            <w:r>
              <w:rPr>
                <w:rFonts w:hint="eastAsia"/>
                <w:bCs/>
                <w:color w:val="000000" w:themeColor="text1"/>
                <w:sz w:val="24"/>
                <w14:textFill>
                  <w14:solidFill>
                    <w14:schemeClr w14:val="tx1"/>
                  </w14:solidFill>
                </w14:textFill>
              </w:rPr>
              <w:t>水性清洗剂</w:t>
            </w:r>
            <w:r>
              <w:rPr>
                <w:bCs/>
                <w:color w:val="000000" w:themeColor="text1"/>
                <w:sz w:val="24"/>
                <w14:textFill>
                  <w14:solidFill>
                    <w14:schemeClr w14:val="tx1"/>
                  </w14:solidFill>
                </w14:textFill>
              </w:rPr>
              <w:t>清洗线</w:t>
            </w:r>
            <w:r>
              <w:rPr>
                <w:color w:val="000000" w:themeColor="text1"/>
                <w:sz w:val="24"/>
                <w:szCs w:val="24"/>
                <w14:textFill>
                  <w14:solidFill>
                    <w14:schemeClr w14:val="tx1"/>
                  </w14:solidFill>
                </w14:textFill>
              </w:rPr>
              <w:t>防锈槽用水</w:t>
            </w:r>
          </w:p>
          <w:p w14:paraId="70F7B8C4">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本项目设置</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条</w:t>
            </w:r>
            <w:r>
              <w:rPr>
                <w:rFonts w:hint="eastAsia"/>
                <w:bCs/>
                <w:color w:val="000000" w:themeColor="text1"/>
                <w:sz w:val="24"/>
                <w14:textFill>
                  <w14:solidFill>
                    <w14:schemeClr w14:val="tx1"/>
                  </w14:solidFill>
                </w14:textFill>
              </w:rPr>
              <w:t>水性清洗剂</w:t>
            </w:r>
            <w:r>
              <w:rPr>
                <w:bCs/>
                <w:color w:val="000000" w:themeColor="text1"/>
                <w:sz w:val="24"/>
                <w14:textFill>
                  <w14:solidFill>
                    <w14:schemeClr w14:val="tx1"/>
                  </w14:solidFill>
                </w14:textFill>
              </w:rPr>
              <w:t>清洗线，每条清洗线设置</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个</w:t>
            </w:r>
            <w:r>
              <w:rPr>
                <w:rFonts w:hint="eastAsia"/>
                <w:bCs/>
                <w:color w:val="000000" w:themeColor="text1"/>
                <w:sz w:val="24"/>
                <w14:textFill>
                  <w14:solidFill>
                    <w14:schemeClr w14:val="tx1"/>
                  </w14:solidFill>
                </w14:textFill>
              </w:rPr>
              <w:t>防锈槽</w:t>
            </w:r>
            <w:r>
              <w:rPr>
                <w:bCs/>
                <w:color w:val="000000" w:themeColor="text1"/>
                <w:sz w:val="24"/>
                <w14:textFill>
                  <w14:solidFill>
                    <w14:schemeClr w14:val="tx1"/>
                  </w14:solidFill>
                </w14:textFill>
              </w:rPr>
              <w:t>，每个</w:t>
            </w:r>
            <w:r>
              <w:rPr>
                <w:rFonts w:hint="eastAsia"/>
                <w:bCs/>
                <w:color w:val="000000" w:themeColor="text1"/>
                <w:sz w:val="24"/>
                <w14:textFill>
                  <w14:solidFill>
                    <w14:schemeClr w14:val="tx1"/>
                  </w14:solidFill>
                </w14:textFill>
              </w:rPr>
              <w:t>防锈</w:t>
            </w:r>
            <w:r>
              <w:rPr>
                <w:bCs/>
                <w:color w:val="000000" w:themeColor="text1"/>
                <w:sz w:val="24"/>
                <w14:textFill>
                  <w14:solidFill>
                    <w14:schemeClr w14:val="tx1"/>
                  </w14:solidFill>
                </w14:textFill>
              </w:rPr>
              <w:t>每次添加</w:t>
            </w:r>
            <w:r>
              <w:rPr>
                <w:rFonts w:hint="eastAsia"/>
                <w:bCs/>
                <w:color w:val="000000" w:themeColor="text1"/>
                <w:sz w:val="24"/>
                <w14:textFill>
                  <w14:solidFill>
                    <w14:schemeClr w14:val="tx1"/>
                  </w14:solidFill>
                </w14:textFill>
              </w:rPr>
              <w:t>溶液</w:t>
            </w:r>
            <w:r>
              <w:rPr>
                <w:bCs/>
                <w:color w:val="000000" w:themeColor="text1"/>
                <w:sz w:val="24"/>
                <w14:textFill>
                  <w14:solidFill>
                    <w14:schemeClr w14:val="tx1"/>
                  </w14:solidFill>
                </w14:textFill>
              </w:rPr>
              <w:t>为</w:t>
            </w:r>
            <w:r>
              <w:rPr>
                <w:rFonts w:hint="eastAsia"/>
                <w:bCs/>
                <w:color w:val="000000" w:themeColor="text1"/>
                <w:sz w:val="24"/>
                <w14:textFill>
                  <w14:solidFill>
                    <w14:schemeClr w14:val="tx1"/>
                  </w14:solidFill>
                </w14:textFill>
              </w:rPr>
              <w:t>槽体的75%（315L，其中水300L、水性防锈剂15L）</w:t>
            </w:r>
            <w:r>
              <w:rPr>
                <w:bCs/>
                <w:color w:val="000000" w:themeColor="text1"/>
                <w:sz w:val="24"/>
                <w14:textFill>
                  <w14:solidFill>
                    <w14:schemeClr w14:val="tx1"/>
                  </w14:solidFill>
                </w14:textFill>
              </w:rPr>
              <w:t>，每</w:t>
            </w: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0天更换一次（年更换</w:t>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次），则</w:t>
            </w:r>
            <w:r>
              <w:rPr>
                <w:rFonts w:hint="eastAsia"/>
                <w:bCs/>
                <w:color w:val="000000" w:themeColor="text1"/>
                <w:sz w:val="24"/>
                <w14:textFill>
                  <w14:solidFill>
                    <w14:schemeClr w14:val="tx1"/>
                  </w14:solidFill>
                </w14:textFill>
              </w:rPr>
              <w:t>清洗槽</w:t>
            </w:r>
            <w:r>
              <w:rPr>
                <w:bCs/>
                <w:color w:val="000000" w:themeColor="text1"/>
                <w:sz w:val="24"/>
                <w14:textFill>
                  <w14:solidFill>
                    <w14:schemeClr w14:val="tx1"/>
                  </w14:solidFill>
                </w14:textFill>
              </w:rPr>
              <w:t>用水量共计为</w:t>
            </w:r>
            <w:r>
              <w:rPr>
                <w:rFonts w:hint="eastAsia"/>
                <w:bCs/>
                <w:color w:val="000000" w:themeColor="text1"/>
                <w:sz w:val="24"/>
                <w14:textFill>
                  <w14:solidFill>
                    <w14:schemeClr w14:val="tx1"/>
                  </w14:solidFill>
                </w14:textFill>
              </w:rPr>
              <w:t>1.5</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、用水性防锈剂量共计75L</w:t>
            </w:r>
            <w:r>
              <w:rPr>
                <w:bCs/>
                <w:color w:val="000000" w:themeColor="text1"/>
                <w:sz w:val="24"/>
                <w14:textFill>
                  <w14:solidFill>
                    <w14:schemeClr w14:val="tx1"/>
                  </w14:solidFill>
                </w14:textFill>
              </w:rPr>
              <w:t>/a，损耗量按20%计，则</w:t>
            </w:r>
            <w:r>
              <w:rPr>
                <w:rFonts w:hint="eastAsia"/>
                <w:bCs/>
                <w:color w:val="000000" w:themeColor="text1"/>
                <w:sz w:val="24"/>
                <w14:textFill>
                  <w14:solidFill>
                    <w14:schemeClr w14:val="tx1"/>
                  </w14:solidFill>
                </w14:textFill>
              </w:rPr>
              <w:t>防锈</w:t>
            </w:r>
            <w:r>
              <w:rPr>
                <w:bCs/>
                <w:color w:val="000000" w:themeColor="text1"/>
                <w:sz w:val="24"/>
                <w14:textFill>
                  <w14:solidFill>
                    <w14:schemeClr w14:val="tx1"/>
                  </w14:solidFill>
                </w14:textFill>
              </w:rPr>
              <w:t>废</w:t>
            </w:r>
            <w:r>
              <w:rPr>
                <w:rFonts w:hint="eastAsia"/>
                <w:bCs/>
                <w:color w:val="000000" w:themeColor="text1"/>
                <w:sz w:val="24"/>
                <w14:textFill>
                  <w14:solidFill>
                    <w14:schemeClr w14:val="tx1"/>
                  </w14:solidFill>
                </w14:textFill>
              </w:rPr>
              <w:t>液</w:t>
            </w:r>
            <w:r>
              <w:rPr>
                <w:bCs/>
                <w:color w:val="000000" w:themeColor="text1"/>
                <w:sz w:val="24"/>
                <w14:textFill>
                  <w14:solidFill>
                    <w14:schemeClr w14:val="tx1"/>
                  </w14:solidFill>
                </w14:textFill>
              </w:rPr>
              <w:t>产生量为</w:t>
            </w:r>
            <w:r>
              <w:rPr>
                <w:rFonts w:hint="eastAsia"/>
                <w:bCs/>
                <w:color w:val="000000" w:themeColor="text1"/>
                <w:sz w:val="24"/>
                <w14:textFill>
                  <w14:solidFill>
                    <w14:schemeClr w14:val="tx1"/>
                  </w14:solidFill>
                </w14:textFill>
              </w:rPr>
              <w:t>1.26</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/a，收集暂存作为危废处置。</w:t>
            </w:r>
          </w:p>
          <w:p w14:paraId="303440BE">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（4）切削液调配用水</w:t>
            </w:r>
          </w:p>
          <w:p w14:paraId="7ECB1B81">
            <w:pPr>
              <w:spacing w:line="360" w:lineRule="auto"/>
              <w:ind w:firstLine="480" w:firstLineChars="200"/>
              <w:rPr>
                <w:color w:val="000000" w:themeColor="text1"/>
                <w14:textFill>
                  <w14:solidFill>
                    <w14:schemeClr w14:val="tx1"/>
                  </w14:solidFill>
                </w14:textFill>
              </w:rPr>
            </w:pPr>
            <w:r>
              <w:rPr>
                <w:bCs/>
                <w:color w:val="000000" w:themeColor="text1"/>
                <w:sz w:val="24"/>
                <w14:textFill>
                  <w14:solidFill>
                    <w14:schemeClr w14:val="tx1"/>
                  </w14:solidFill>
                </w14:textFill>
              </w:rPr>
              <w:t>项目在外磨圆工序使用切削液需加水进行调配，切削液与水配比为1：20，切削液用量为0.6t/a，则新鲜水用量为12t/a。调配后的切削液经过滤系统过滤后循环使用，定期补充，不更换，定期对过滤槽内沉渣进行清理，清理出的沉渣作为危险废物委托有资质单位处置。</w:t>
            </w:r>
          </w:p>
          <w:p w14:paraId="3620E16D">
            <w:pPr>
              <w:spacing w:line="360" w:lineRule="auto"/>
              <w:ind w:firstLine="480" w:firstLineChars="200"/>
              <w:rPr>
                <w:b/>
                <w:color w:val="000000" w:themeColor="text1"/>
                <w:sz w:val="24"/>
                <w14:textFill>
                  <w14:solidFill>
                    <w14:schemeClr w14:val="tx1"/>
                  </w14:solidFill>
                </w14:textFill>
              </w:rPr>
            </w:pPr>
            <w:r>
              <w:rPr>
                <w:bCs/>
                <w:color w:val="000000" w:themeColor="text1"/>
                <w:sz w:val="24"/>
                <w14:textFill>
                  <w14:solidFill>
                    <w14:schemeClr w14:val="tx1"/>
                  </w14:solidFill>
                </w14:textFill>
              </w:rPr>
              <w:t>本项目水平衡图见图2-</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w:t>
            </w:r>
          </w:p>
          <w:p w14:paraId="18C7C08C">
            <w:pPr>
              <w:spacing w:before="120" w:beforeLines="50" w:line="360" w:lineRule="auto"/>
              <w:jc w:val="center"/>
              <w:rPr>
                <w:b/>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340860" cy="2884170"/>
                  <wp:effectExtent l="0" t="0" r="254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4340860" cy="2884170"/>
                          </a:xfrm>
                          <a:prstGeom prst="rect">
                            <a:avLst/>
                          </a:prstGeom>
                          <a:noFill/>
                          <a:ln>
                            <a:noFill/>
                          </a:ln>
                        </pic:spPr>
                      </pic:pic>
                    </a:graphicData>
                  </a:graphic>
                </wp:inline>
              </w:drawing>
            </w:r>
          </w:p>
          <w:p w14:paraId="324B71A3">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图2-</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 xml:space="preserve">  本项目水平衡图（</w:t>
            </w:r>
            <w:r>
              <w:rPr>
                <w:rFonts w:hint="eastAsia"/>
                <w:b/>
                <w:color w:val="000000" w:themeColor="text1"/>
                <w:sz w:val="24"/>
                <w14:textFill>
                  <w14:solidFill>
                    <w14:schemeClr w14:val="tx1"/>
                  </w14:solidFill>
                </w14:textFill>
              </w:rPr>
              <w:t>m</w:t>
            </w:r>
            <w:r>
              <w:rPr>
                <w:rFonts w:hint="eastAsia"/>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/a）</w:t>
            </w:r>
          </w:p>
          <w:p w14:paraId="4A1580E5">
            <w:pPr>
              <w:spacing w:line="360" w:lineRule="auto"/>
              <w:ind w:firstLine="480" w:firstLineChars="200"/>
              <w:rPr>
                <w:color w:val="000000" w:themeColor="text1"/>
                <w14:textFill>
                  <w14:solidFill>
                    <w14:schemeClr w14:val="tx1"/>
                  </w14:solidFill>
                </w14:textFill>
              </w:rPr>
            </w:pPr>
            <w:r>
              <w:rPr>
                <w:bCs/>
                <w:color w:val="000000" w:themeColor="text1"/>
                <w:sz w:val="24"/>
                <w14:textFill>
                  <w14:solidFill>
                    <w14:schemeClr w14:val="tx1"/>
                  </w14:solidFill>
                </w14:textFill>
              </w:rPr>
              <w:t>全厂水平衡图见图2-</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w:t>
            </w:r>
          </w:p>
          <w:p w14:paraId="510024E2">
            <w:pPr>
              <w:spacing w:before="120" w:beforeLines="50"/>
              <w:jc w:val="center"/>
              <w:rPr>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438015" cy="2979420"/>
                  <wp:effectExtent l="0" t="0" r="63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4438015" cy="2979420"/>
                          </a:xfrm>
                          <a:prstGeom prst="rect">
                            <a:avLst/>
                          </a:prstGeom>
                          <a:noFill/>
                          <a:ln>
                            <a:noFill/>
                          </a:ln>
                        </pic:spPr>
                      </pic:pic>
                    </a:graphicData>
                  </a:graphic>
                </wp:inline>
              </w:drawing>
            </w:r>
          </w:p>
          <w:p w14:paraId="1D2D1F40">
            <w:pPr>
              <w:jc w:val="center"/>
              <w:rPr>
                <w:color w:val="000000" w:themeColor="text1"/>
                <w14:textFill>
                  <w14:solidFill>
                    <w14:schemeClr w14:val="tx1"/>
                  </w14:solidFill>
                </w14:textFill>
              </w:rPr>
            </w:pPr>
            <w:r>
              <w:rPr>
                <w:b/>
                <w:color w:val="000000" w:themeColor="text1"/>
                <w:sz w:val="24"/>
                <w14:textFill>
                  <w14:solidFill>
                    <w14:schemeClr w14:val="tx1"/>
                  </w14:solidFill>
                </w14:textFill>
              </w:rPr>
              <w:t>图2-</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 xml:space="preserve">  全厂水平衡图（</w:t>
            </w:r>
            <w:r>
              <w:rPr>
                <w:rFonts w:hint="eastAsia"/>
                <w:b/>
                <w:color w:val="000000" w:themeColor="text1"/>
                <w:sz w:val="24"/>
                <w14:textFill>
                  <w14:solidFill>
                    <w14:schemeClr w14:val="tx1"/>
                  </w14:solidFill>
                </w14:textFill>
              </w:rPr>
              <w:t>m</w:t>
            </w:r>
            <w:r>
              <w:rPr>
                <w:rFonts w:hint="eastAsia"/>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/a）</w:t>
            </w:r>
          </w:p>
          <w:p w14:paraId="425839CE">
            <w:pPr>
              <w:spacing w:before="120" w:beforeLines="50" w:line="360" w:lineRule="auto"/>
              <w:ind w:left="420" w:left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9</w:t>
            </w:r>
            <w:r>
              <w:rPr>
                <w:b/>
                <w:bCs/>
                <w:color w:val="000000" w:themeColor="text1"/>
                <w:kern w:val="0"/>
                <w:sz w:val="24"/>
                <w14:textFill>
                  <w14:solidFill>
                    <w14:schemeClr w14:val="tx1"/>
                  </w14:solidFill>
                </w14:textFill>
              </w:rPr>
              <w:t>.VOCs平衡</w:t>
            </w:r>
          </w:p>
          <w:p w14:paraId="0735929E">
            <w:pPr>
              <w:pStyle w:val="4"/>
              <w:ind w:left="420" w:leftChars="200"/>
              <w:rPr>
                <w:color w:val="000000" w:themeColor="text1"/>
                <w14:textFill>
                  <w14:solidFill>
                    <w14:schemeClr w14:val="tx1"/>
                  </w14:solidFill>
                </w14:textFill>
              </w:rPr>
            </w:pPr>
            <w:r>
              <w:rPr>
                <w:color w:val="000000" w:themeColor="text1"/>
                <w:sz w:val="24"/>
                <w:szCs w:val="24"/>
                <w14:textFill>
                  <w14:solidFill>
                    <w14:schemeClr w14:val="tx1"/>
                  </w14:solidFill>
                </w14:textFill>
              </w:rPr>
              <w:t>本项目VOCs平衡：</w:t>
            </w:r>
          </w:p>
          <w:p w14:paraId="0A2F5D33">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 xml:space="preserve"> 本项目VOCs平衡表 </w:t>
            </w:r>
            <w:r>
              <w:rPr>
                <w:b/>
                <w:color w:val="000000" w:themeColor="text1"/>
                <w:sz w:val="24"/>
                <w14:textFill>
                  <w14:solidFill>
                    <w14:schemeClr w14:val="tx1"/>
                  </w14:solidFill>
                </w14:textFill>
              </w:rPr>
              <w:t>（t/a）</w:t>
            </w:r>
          </w:p>
          <w:tbl>
            <w:tblPr>
              <w:tblStyle w:val="2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700"/>
              <w:gridCol w:w="1250"/>
              <w:gridCol w:w="1510"/>
              <w:gridCol w:w="1066"/>
              <w:gridCol w:w="1028"/>
              <w:gridCol w:w="900"/>
            </w:tblGrid>
            <w:tr w14:paraId="21288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5" w:type="pct"/>
                  <w:gridSpan w:val="4"/>
                  <w:tcBorders>
                    <w:tl2br w:val="nil"/>
                    <w:tr2bl w:val="nil"/>
                  </w:tcBorders>
                  <w:vAlign w:val="center"/>
                </w:tcPr>
                <w:p w14:paraId="6E64521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输入</w:t>
                  </w:r>
                </w:p>
              </w:tc>
              <w:tc>
                <w:tcPr>
                  <w:tcW w:w="1794" w:type="pct"/>
                  <w:gridSpan w:val="3"/>
                  <w:tcBorders>
                    <w:tl2br w:val="nil"/>
                    <w:tr2bl w:val="nil"/>
                  </w:tcBorders>
                  <w:vAlign w:val="center"/>
                </w:tcPr>
                <w:p w14:paraId="2285C18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输出</w:t>
                  </w:r>
                </w:p>
              </w:tc>
            </w:tr>
            <w:tr w14:paraId="6B6BC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tcBorders>
                    <w:tl2br w:val="nil"/>
                    <w:tr2bl w:val="nil"/>
                  </w:tcBorders>
                  <w:vAlign w:val="center"/>
                </w:tcPr>
                <w:p w14:paraId="2156679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原料</w:t>
                  </w:r>
                </w:p>
              </w:tc>
              <w:tc>
                <w:tcPr>
                  <w:tcW w:w="1020" w:type="pct"/>
                  <w:tcBorders>
                    <w:tl2br w:val="nil"/>
                    <w:tr2bl w:val="nil"/>
                  </w:tcBorders>
                  <w:vAlign w:val="center"/>
                </w:tcPr>
                <w:p w14:paraId="0BED87A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用量</w:t>
                  </w:r>
                </w:p>
              </w:tc>
              <w:tc>
                <w:tcPr>
                  <w:tcW w:w="750" w:type="pct"/>
                  <w:tcBorders>
                    <w:tl2br w:val="nil"/>
                    <w:tr2bl w:val="nil"/>
                  </w:tcBorders>
                  <w:vAlign w:val="center"/>
                </w:tcPr>
                <w:p w14:paraId="6DCB6B2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VOCs含量</w:t>
                  </w:r>
                </w:p>
              </w:tc>
              <w:tc>
                <w:tcPr>
                  <w:tcW w:w="905" w:type="pct"/>
                  <w:tcBorders>
                    <w:tl2br w:val="nil"/>
                    <w:tr2bl w:val="nil"/>
                  </w:tcBorders>
                  <w:vAlign w:val="center"/>
                </w:tcPr>
                <w:p w14:paraId="13ECD88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含VOCs量</w:t>
                  </w:r>
                </w:p>
              </w:tc>
              <w:tc>
                <w:tcPr>
                  <w:tcW w:w="640" w:type="pct"/>
                  <w:tcBorders>
                    <w:tl2br w:val="nil"/>
                    <w:tr2bl w:val="nil"/>
                  </w:tcBorders>
                  <w:vAlign w:val="center"/>
                </w:tcPr>
                <w:p w14:paraId="2A1CB1B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去向</w:t>
                  </w:r>
                </w:p>
              </w:tc>
              <w:tc>
                <w:tcPr>
                  <w:tcW w:w="1153" w:type="pct"/>
                  <w:gridSpan w:val="2"/>
                  <w:tcBorders>
                    <w:tl2br w:val="nil"/>
                    <w:tr2bl w:val="nil"/>
                  </w:tcBorders>
                  <w:vAlign w:val="center"/>
                </w:tcPr>
                <w:p w14:paraId="7C2AD95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含VOCs量</w:t>
                  </w:r>
                </w:p>
              </w:tc>
            </w:tr>
            <w:tr w14:paraId="7C51F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29" w:type="pct"/>
                  <w:tcBorders>
                    <w:tl2br w:val="nil"/>
                    <w:tr2bl w:val="nil"/>
                  </w:tcBorders>
                  <w:vAlign w:val="center"/>
                </w:tcPr>
                <w:p w14:paraId="7D8EFA9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碳氢清洗剂</w:t>
                  </w:r>
                </w:p>
              </w:tc>
              <w:tc>
                <w:tcPr>
                  <w:tcW w:w="1020" w:type="pct"/>
                  <w:tcBorders>
                    <w:tl2br w:val="nil"/>
                    <w:tr2bl w:val="nil"/>
                  </w:tcBorders>
                  <w:vAlign w:val="center"/>
                </w:tcPr>
                <w:p w14:paraId="202F276A">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600L/</w:t>
                  </w:r>
                  <w:r>
                    <w:rPr>
                      <w:color w:val="000000" w:themeColor="text1"/>
                      <w:kern w:val="0"/>
                      <w:szCs w:val="21"/>
                      <w14:textFill>
                        <w14:solidFill>
                          <w14:schemeClr w14:val="tx1"/>
                        </w14:solidFill>
                      </w14:textFill>
                    </w:rPr>
                    <w:t>a</w:t>
                  </w:r>
                </w:p>
              </w:tc>
              <w:tc>
                <w:tcPr>
                  <w:tcW w:w="750" w:type="pct"/>
                  <w:tcBorders>
                    <w:tl2br w:val="nil"/>
                    <w:tr2bl w:val="nil"/>
                  </w:tcBorders>
                  <w:vAlign w:val="center"/>
                </w:tcPr>
                <w:p w14:paraId="572620B5">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746</w:t>
                  </w:r>
                  <w:r>
                    <w:rPr>
                      <w:color w:val="000000" w:themeColor="text1"/>
                      <w:szCs w:val="21"/>
                      <w14:textFill>
                        <w14:solidFill>
                          <w14:schemeClr w14:val="tx1"/>
                        </w14:solidFill>
                      </w14:textFill>
                    </w:rPr>
                    <w:t>g/L</w:t>
                  </w:r>
                </w:p>
              </w:tc>
              <w:tc>
                <w:tcPr>
                  <w:tcW w:w="905" w:type="pct"/>
                  <w:tcBorders>
                    <w:tl2br w:val="nil"/>
                    <w:tr2bl w:val="nil"/>
                  </w:tcBorders>
                  <w:vAlign w:val="center"/>
                </w:tcPr>
                <w:p w14:paraId="711AB949">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4476</w:t>
                  </w:r>
                </w:p>
              </w:tc>
              <w:tc>
                <w:tcPr>
                  <w:tcW w:w="640" w:type="pct"/>
                  <w:vMerge w:val="restart"/>
                  <w:tcBorders>
                    <w:tl2br w:val="nil"/>
                    <w:tr2bl w:val="nil"/>
                  </w:tcBorders>
                  <w:vAlign w:val="center"/>
                </w:tcPr>
                <w:p w14:paraId="2B46F0F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大气环境</w:t>
                  </w:r>
                </w:p>
              </w:tc>
              <w:tc>
                <w:tcPr>
                  <w:tcW w:w="617" w:type="pct"/>
                  <w:tcBorders>
                    <w:tl2br w:val="nil"/>
                    <w:tr2bl w:val="nil"/>
                  </w:tcBorders>
                  <w:vAlign w:val="center"/>
                </w:tcPr>
                <w:p w14:paraId="20E6E7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有组织</w:t>
                  </w:r>
                </w:p>
              </w:tc>
              <w:tc>
                <w:tcPr>
                  <w:tcW w:w="535" w:type="pct"/>
                  <w:tcBorders>
                    <w:tl2br w:val="nil"/>
                    <w:tr2bl w:val="nil"/>
                  </w:tcBorders>
                  <w:vAlign w:val="center"/>
                </w:tcPr>
                <w:p w14:paraId="20A64B72">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0.04269</w:t>
                  </w:r>
                </w:p>
              </w:tc>
            </w:tr>
            <w:tr w14:paraId="031BC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tcBorders>
                    <w:tl2br w:val="nil"/>
                    <w:tr2bl w:val="nil"/>
                  </w:tcBorders>
                  <w:vAlign w:val="center"/>
                </w:tcPr>
                <w:p w14:paraId="1F6FC4E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水性清洗剂</w:t>
                  </w:r>
                </w:p>
              </w:tc>
              <w:tc>
                <w:tcPr>
                  <w:tcW w:w="1020" w:type="pct"/>
                  <w:tcBorders>
                    <w:tl2br w:val="nil"/>
                    <w:tr2bl w:val="nil"/>
                  </w:tcBorders>
                  <w:vAlign w:val="center"/>
                </w:tcPr>
                <w:p w14:paraId="6EF5570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0L/a</w:t>
                  </w:r>
                </w:p>
              </w:tc>
              <w:tc>
                <w:tcPr>
                  <w:tcW w:w="750" w:type="pct"/>
                  <w:tcBorders>
                    <w:tl2br w:val="nil"/>
                    <w:tr2bl w:val="nil"/>
                  </w:tcBorders>
                  <w:vAlign w:val="center"/>
                </w:tcPr>
                <w:p w14:paraId="14D4F9AB">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4.1g/L</w:t>
                  </w:r>
                </w:p>
              </w:tc>
              <w:tc>
                <w:tcPr>
                  <w:tcW w:w="905" w:type="pct"/>
                  <w:tcBorders>
                    <w:tl2br w:val="nil"/>
                    <w:tr2bl w:val="nil"/>
                  </w:tcBorders>
                  <w:vAlign w:val="center"/>
                </w:tcPr>
                <w:p w14:paraId="2451F964">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0.000</w:t>
                  </w:r>
                  <w:r>
                    <w:rPr>
                      <w:rFonts w:hint="eastAsia"/>
                      <w:color w:val="000000" w:themeColor="text1"/>
                      <w:szCs w:val="21"/>
                      <w14:textFill>
                        <w14:solidFill>
                          <w14:schemeClr w14:val="tx1"/>
                        </w14:solidFill>
                      </w14:textFill>
                    </w:rPr>
                    <w:t>62</w:t>
                  </w:r>
                </w:p>
              </w:tc>
              <w:tc>
                <w:tcPr>
                  <w:tcW w:w="640" w:type="pct"/>
                  <w:vMerge w:val="continue"/>
                  <w:tcBorders>
                    <w:tl2br w:val="nil"/>
                    <w:tr2bl w:val="nil"/>
                  </w:tcBorders>
                  <w:vAlign w:val="center"/>
                </w:tcPr>
                <w:p w14:paraId="73B8A9C3">
                  <w:pPr>
                    <w:jc w:val="center"/>
                    <w:rPr>
                      <w:color w:val="000000" w:themeColor="text1"/>
                      <w:kern w:val="0"/>
                      <w:szCs w:val="21"/>
                      <w14:textFill>
                        <w14:solidFill>
                          <w14:schemeClr w14:val="tx1"/>
                        </w14:solidFill>
                      </w14:textFill>
                    </w:rPr>
                  </w:pPr>
                </w:p>
              </w:tc>
              <w:tc>
                <w:tcPr>
                  <w:tcW w:w="617" w:type="pct"/>
                  <w:tcBorders>
                    <w:tl2br w:val="nil"/>
                    <w:tr2bl w:val="nil"/>
                  </w:tcBorders>
                  <w:vAlign w:val="center"/>
                </w:tcPr>
                <w:p w14:paraId="18D815D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无组织</w:t>
                  </w:r>
                </w:p>
              </w:tc>
              <w:tc>
                <w:tcPr>
                  <w:tcW w:w="535" w:type="pct"/>
                  <w:tcBorders>
                    <w:tl2br w:val="nil"/>
                    <w:tr2bl w:val="nil"/>
                  </w:tcBorders>
                  <w:vAlign w:val="center"/>
                </w:tcPr>
                <w:p w14:paraId="775C3B8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w:t>
                  </w:r>
                  <w:r>
                    <w:rPr>
                      <w:rFonts w:hint="eastAsia"/>
                      <w:color w:val="000000" w:themeColor="text1"/>
                      <w:kern w:val="0"/>
                      <w:szCs w:val="21"/>
                      <w14:textFill>
                        <w14:solidFill>
                          <w14:schemeClr w14:val="tx1"/>
                        </w14:solidFill>
                      </w14:textFill>
                    </w:rPr>
                    <w:t>2246</w:t>
                  </w:r>
                </w:p>
              </w:tc>
            </w:tr>
            <w:tr w14:paraId="60909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tcBorders>
                    <w:tl2br w:val="nil"/>
                    <w:tr2bl w:val="nil"/>
                  </w:tcBorders>
                  <w:vAlign w:val="center"/>
                </w:tcPr>
                <w:p w14:paraId="0696FAE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水性防锈剂</w:t>
                  </w:r>
                </w:p>
              </w:tc>
              <w:tc>
                <w:tcPr>
                  <w:tcW w:w="1020" w:type="pct"/>
                  <w:tcBorders>
                    <w:tl2br w:val="nil"/>
                    <w:tr2bl w:val="nil"/>
                  </w:tcBorders>
                  <w:vAlign w:val="center"/>
                </w:tcPr>
                <w:p w14:paraId="1C291BC0">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75</w:t>
                  </w:r>
                  <w:r>
                    <w:rPr>
                      <w:color w:val="000000" w:themeColor="text1"/>
                      <w:kern w:val="0"/>
                      <w:szCs w:val="21"/>
                      <w14:textFill>
                        <w14:solidFill>
                          <w14:schemeClr w14:val="tx1"/>
                        </w14:solidFill>
                      </w14:textFill>
                    </w:rPr>
                    <w:t>L/a</w:t>
                  </w:r>
                </w:p>
              </w:tc>
              <w:tc>
                <w:tcPr>
                  <w:tcW w:w="750" w:type="pct"/>
                  <w:tcBorders>
                    <w:tl2br w:val="nil"/>
                    <w:tr2bl w:val="nil"/>
                  </w:tcBorders>
                  <w:vAlign w:val="center"/>
                </w:tcPr>
                <w:p w14:paraId="314111AA">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14.3g/L</w:t>
                  </w:r>
                </w:p>
              </w:tc>
              <w:tc>
                <w:tcPr>
                  <w:tcW w:w="905" w:type="pct"/>
                  <w:tcBorders>
                    <w:tl2br w:val="nil"/>
                    <w:tr2bl w:val="nil"/>
                  </w:tcBorders>
                  <w:vAlign w:val="center"/>
                </w:tcPr>
                <w:p w14:paraId="7886CD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107</w:t>
                  </w:r>
                </w:p>
              </w:tc>
              <w:tc>
                <w:tcPr>
                  <w:tcW w:w="640" w:type="pct"/>
                  <w:tcBorders>
                    <w:tl2br w:val="nil"/>
                    <w:tr2bl w:val="nil"/>
                  </w:tcBorders>
                  <w:vAlign w:val="center"/>
                </w:tcPr>
                <w:p w14:paraId="69B463F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固体废物</w:t>
                  </w:r>
                </w:p>
              </w:tc>
              <w:tc>
                <w:tcPr>
                  <w:tcW w:w="617" w:type="pct"/>
                  <w:tcBorders>
                    <w:tl2br w:val="nil"/>
                    <w:tr2bl w:val="nil"/>
                  </w:tcBorders>
                  <w:vAlign w:val="center"/>
                </w:tcPr>
                <w:p w14:paraId="52C5274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废活性炭吸附</w:t>
                  </w:r>
                </w:p>
              </w:tc>
              <w:tc>
                <w:tcPr>
                  <w:tcW w:w="535" w:type="pct"/>
                  <w:tcBorders>
                    <w:tl2br w:val="nil"/>
                    <w:tr2bl w:val="nil"/>
                  </w:tcBorders>
                  <w:vAlign w:val="center"/>
                </w:tcPr>
                <w:p w14:paraId="478E9BE0">
                  <w:pPr>
                    <w:widowControl/>
                    <w:jc w:val="center"/>
                    <w:textAlignment w:val="bottom"/>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r>
                    <w:rPr>
                      <w:rFonts w:hint="eastAsia" w:eastAsia="等线"/>
                      <w:color w:val="000000" w:themeColor="text1"/>
                      <w:kern w:val="0"/>
                      <w:szCs w:val="21"/>
                      <w:lang w:bidi="ar"/>
                      <w14:textFill>
                        <w14:solidFill>
                          <w14:schemeClr w14:val="tx1"/>
                        </w14:solidFill>
                      </w14:textFill>
                    </w:rPr>
                    <w:t>38414</w:t>
                  </w:r>
                </w:p>
              </w:tc>
            </w:tr>
            <w:tr w14:paraId="06452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9" w:type="pct"/>
                  <w:tcBorders>
                    <w:tl2br w:val="nil"/>
                    <w:tr2bl w:val="nil"/>
                  </w:tcBorders>
                  <w:vAlign w:val="center"/>
                </w:tcPr>
                <w:p w14:paraId="61203FA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合计</w:t>
                  </w:r>
                </w:p>
              </w:tc>
              <w:tc>
                <w:tcPr>
                  <w:tcW w:w="2676" w:type="pct"/>
                  <w:gridSpan w:val="3"/>
                  <w:tcBorders>
                    <w:tl2br w:val="nil"/>
                    <w:tr2bl w:val="nil"/>
                  </w:tcBorders>
                  <w:vAlign w:val="center"/>
                </w:tcPr>
                <w:p w14:paraId="2FA71A63">
                  <w:pPr>
                    <w:widowControl/>
                    <w:jc w:val="center"/>
                    <w:textAlignment w:val="bottom"/>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0.44929</w:t>
                  </w:r>
                </w:p>
              </w:tc>
              <w:tc>
                <w:tcPr>
                  <w:tcW w:w="640" w:type="pct"/>
                  <w:tcBorders>
                    <w:tl2br w:val="nil"/>
                    <w:tr2bl w:val="nil"/>
                  </w:tcBorders>
                  <w:vAlign w:val="center"/>
                </w:tcPr>
                <w:p w14:paraId="7EADBF7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合计</w:t>
                  </w:r>
                </w:p>
              </w:tc>
              <w:tc>
                <w:tcPr>
                  <w:tcW w:w="1153" w:type="pct"/>
                  <w:gridSpan w:val="2"/>
                  <w:tcBorders>
                    <w:tl2br w:val="nil"/>
                    <w:tr2bl w:val="nil"/>
                  </w:tcBorders>
                  <w:vAlign w:val="center"/>
                </w:tcPr>
                <w:p w14:paraId="08F488F1">
                  <w:pPr>
                    <w:widowControl/>
                    <w:jc w:val="center"/>
                    <w:textAlignment w:val="bottom"/>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0.44929</w:t>
                  </w:r>
                </w:p>
              </w:tc>
            </w:tr>
          </w:tbl>
          <w:p w14:paraId="5A5E0F62">
            <w:pPr>
              <w:spacing w:line="360" w:lineRule="auto"/>
              <w:ind w:firstLine="482" w:firstLineChars="200"/>
              <w:rPr>
                <w:bCs/>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 xml:space="preserve">.项目周边概况及车间平面布置    </w:t>
            </w:r>
          </w:p>
          <w:p w14:paraId="0F09FCFD">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（1）项目周边概况</w:t>
            </w:r>
          </w:p>
          <w:p w14:paraId="66375CA5">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本项目位于江苏省常州市金坛区华城路1768号，</w:t>
            </w:r>
            <w:r>
              <w:rPr>
                <w:color w:val="000000" w:themeColor="text1"/>
                <w:kern w:val="0"/>
                <w:sz w:val="24"/>
                <w14:textFill>
                  <w14:solidFill>
                    <w14:schemeClr w14:val="tx1"/>
                  </w14:solidFill>
                </w14:textFill>
              </w:rPr>
              <w:t>租赁厂区北侧为斯米伽(常州)精密制造有限公司，西侧为江苏金坛经济开发区国际工业城，南侧为华城路，隔路为江苏顺丰铝业有限公司，东侧为常州宝新冶金设备有限公司。租赁厂区内还有常州富兰德户外休闲用品有限公司、常州市松洋诰宇电机有限公司等企业。</w:t>
            </w:r>
            <w:r>
              <w:rPr>
                <w:color w:val="000000" w:themeColor="text1"/>
                <w:sz w:val="24"/>
                <w14:textFill>
                  <w14:solidFill>
                    <w14:schemeClr w14:val="tx1"/>
                  </w14:solidFill>
                </w14:textFill>
              </w:rPr>
              <w:t>距离本项目最近的敏感点为</w:t>
            </w:r>
            <w:r>
              <w:rPr>
                <w:rFonts w:hint="eastAsia"/>
                <w:color w:val="000000" w:themeColor="text1"/>
                <w:sz w:val="24"/>
                <w14:textFill>
                  <w14:solidFill>
                    <w14:schemeClr w14:val="tx1"/>
                  </w14:solidFill>
                </w14:textFill>
              </w:rPr>
              <w:t>东北</w:t>
            </w:r>
            <w:r>
              <w:rPr>
                <w:color w:val="000000" w:themeColor="text1"/>
                <w:sz w:val="24"/>
                <w14:textFill>
                  <w14:solidFill>
                    <w14:schemeClr w14:val="tx1"/>
                  </w14:solidFill>
                </w14:textFill>
              </w:rPr>
              <w:t>侧的东南庄小区（3</w:t>
            </w: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m）。</w:t>
            </w:r>
          </w:p>
          <w:p w14:paraId="276CDD4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（2）厂区平面布置</w:t>
            </w:r>
          </w:p>
          <w:p w14:paraId="02DFCDB1">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本项目西侧厂房1F</w:t>
            </w:r>
            <w:r>
              <w:rPr>
                <w:rFonts w:hint="eastAsia"/>
                <w:color w:val="000000" w:themeColor="text1"/>
                <w:sz w:val="24"/>
                <w14:textFill>
                  <w14:solidFill>
                    <w14:schemeClr w14:val="tx1"/>
                  </w14:solidFill>
                </w14:textFill>
              </w:rPr>
              <w:t>车间</w:t>
            </w:r>
            <w:r>
              <w:rPr>
                <w:color w:val="000000" w:themeColor="text1"/>
                <w:sz w:val="24"/>
                <w14:textFill>
                  <w14:solidFill>
                    <w14:schemeClr w14:val="tx1"/>
                  </w14:solidFill>
                </w14:textFill>
              </w:rPr>
              <w:t>主要布置成品堆放区、剥线区、焊接区、绕线区、装配区等区域；1号楼5F</w:t>
            </w:r>
            <w:r>
              <w:rPr>
                <w:rFonts w:hint="eastAsia"/>
                <w:color w:val="000000" w:themeColor="text1"/>
                <w:sz w:val="24"/>
                <w14:textFill>
                  <w14:solidFill>
                    <w14:schemeClr w14:val="tx1"/>
                  </w14:solidFill>
                </w14:textFill>
              </w:rPr>
              <w:t>车间</w:t>
            </w:r>
            <w:r>
              <w:rPr>
                <w:color w:val="000000" w:themeColor="text1"/>
                <w:sz w:val="24"/>
                <w14:textFill>
                  <w14:solidFill>
                    <w14:schemeClr w14:val="tx1"/>
                  </w14:solidFill>
                </w14:textFill>
              </w:rPr>
              <w:t>主要布置清洗区、金加工区、压装区、原材料堆放区、危废仓库、一般固废仓库等区域。项目车间平面布置图详见附图4。</w:t>
            </w:r>
          </w:p>
        </w:tc>
      </w:tr>
      <w:tr w14:paraId="52C68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30" w:type="dxa"/>
            <w:vAlign w:val="center"/>
          </w:tcPr>
          <w:p w14:paraId="63BC3C84">
            <w:pPr>
              <w:pStyle w:val="23"/>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554" w:type="dxa"/>
          </w:tcPr>
          <w:p w14:paraId="2F7FEEB0">
            <w:pPr>
              <w:pStyle w:val="9"/>
              <w:numPr>
                <w:ilvl w:val="0"/>
                <w:numId w:val="4"/>
              </w:numPr>
              <w:snapToGrid/>
              <w:spacing w:before="0" w:after="0" w:line="360" w:lineRule="auto"/>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施工期</w:t>
            </w:r>
          </w:p>
          <w:p w14:paraId="6E51BD99">
            <w:pPr>
              <w:pStyle w:val="9"/>
              <w:snapToGrid/>
              <w:spacing w:before="0" w:after="0" w:line="360" w:lineRule="auto"/>
              <w:ind w:right="0" w:firstLine="480" w:firstLineChars="200"/>
              <w:rPr>
                <w:bCs/>
                <w:color w:val="000000" w:themeColor="text1"/>
                <w:kern w:val="2"/>
                <w:sz w:val="24"/>
                <w:szCs w:val="24"/>
                <w14:textFill>
                  <w14:solidFill>
                    <w14:schemeClr w14:val="tx1"/>
                  </w14:solidFill>
                </w14:textFill>
              </w:rPr>
            </w:pPr>
            <w:r>
              <w:rPr>
                <w:bCs/>
                <w:color w:val="000000" w:themeColor="text1"/>
                <w:kern w:val="2"/>
                <w:sz w:val="24"/>
                <w:szCs w:val="24"/>
                <w14:textFill>
                  <w14:solidFill>
                    <w14:schemeClr w14:val="tx1"/>
                  </w14:solidFill>
                </w14:textFill>
              </w:rPr>
              <w:t>本项目施工期不涉及生产车间建设，只需购置、安装设备，对周围环境产生影响很小，本次环评将不予论述。</w:t>
            </w:r>
          </w:p>
          <w:p w14:paraId="0867E03B">
            <w:pPr>
              <w:pStyle w:val="9"/>
              <w:snapToGrid/>
              <w:spacing w:before="0" w:after="0" w:line="360" w:lineRule="auto"/>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二、营运期</w:t>
            </w:r>
          </w:p>
          <w:p w14:paraId="7C45CB1D">
            <w:pPr>
              <w:pStyle w:val="9"/>
              <w:snapToGrid/>
              <w:spacing w:before="0" w:after="0" w:line="360" w:lineRule="auto"/>
              <w:ind w:right="0"/>
              <w:rPr>
                <w:bCs/>
                <w:color w:val="000000" w:themeColor="text1"/>
                <w:kern w:val="2"/>
                <w:sz w:val="24"/>
                <w:szCs w:val="24"/>
                <w14:textFill>
                  <w14:solidFill>
                    <w14:schemeClr w14:val="tx1"/>
                  </w14:solidFill>
                </w14:textFill>
              </w:rPr>
            </w:pPr>
            <w:r>
              <w:rPr>
                <w:b/>
                <w:bCs/>
                <w:color w:val="000000" w:themeColor="text1"/>
                <w:sz w:val="24"/>
                <w:szCs w:val="24"/>
                <w14:textFill>
                  <w14:solidFill>
                    <w14:schemeClr w14:val="tx1"/>
                  </w14:solidFill>
                </w14:textFill>
              </w:rPr>
              <w:t>工艺流程简述及产污环节分析</w:t>
            </w:r>
          </w:p>
          <w:p w14:paraId="2AE29592">
            <w:pPr>
              <w:pStyle w:val="57"/>
              <w:tabs>
                <w:tab w:val="left" w:pos="2121"/>
              </w:tabs>
              <w:spacing w:line="360" w:lineRule="auto"/>
              <w:ind w:left="0" w:firstLine="480" w:firstLineChars="200"/>
              <w:rPr>
                <w:rFonts w:ascii="Times New Roman" w:hAnsi="Times New Roman" w:cs="Times New Roman"/>
                <w:bCs/>
                <w:color w:val="000000" w:themeColor="text1"/>
                <w:sz w:val="24"/>
                <w:lang w:val="en-US" w:bidi="ar-SA"/>
                <w14:textFill>
                  <w14:solidFill>
                    <w14:schemeClr w14:val="tx1"/>
                  </w14:solidFill>
                </w14:textFill>
              </w:rPr>
            </w:pPr>
            <w:r>
              <w:rPr>
                <w:rFonts w:ascii="Times New Roman" w:hAnsi="Times New Roman" w:cs="Times New Roman"/>
                <w:bCs/>
                <w:color w:val="000000" w:themeColor="text1"/>
                <w:sz w:val="24"/>
                <w:lang w:val="en-US" w:bidi="ar-SA"/>
                <w14:textFill>
                  <w14:solidFill>
                    <w14:schemeClr w14:val="tx1"/>
                  </w14:solidFill>
                </w14:textFill>
              </w:rPr>
              <w:t>本项目为电机生产线自动化改造项目，主要为定子、转子、端盖清洗工序自动化改造，电机生产工艺主要包括</w:t>
            </w:r>
            <w:r>
              <w:rPr>
                <w:rFonts w:ascii="Times New Roman" w:hAnsi="Times New Roman" w:cs="Times New Roman"/>
                <w:color w:val="000000" w:themeColor="text1"/>
                <w:spacing w:val="-2"/>
                <w:sz w:val="24"/>
                <w14:textFill>
                  <w14:solidFill>
                    <w14:schemeClr w14:val="tx1"/>
                  </w14:solidFill>
                </w14:textFill>
              </w:rPr>
              <w:t>定子</w:t>
            </w:r>
            <w:r>
              <w:rPr>
                <w:rFonts w:ascii="Times New Roman" w:hAnsi="Times New Roman" w:cs="Times New Roman"/>
                <w:color w:val="000000" w:themeColor="text1"/>
                <w:spacing w:val="-2"/>
                <w:sz w:val="24"/>
                <w:lang w:val="en-US"/>
                <w14:textFill>
                  <w14:solidFill>
                    <w14:schemeClr w14:val="tx1"/>
                  </w14:solidFill>
                </w14:textFill>
              </w:rPr>
              <w:t>加工</w:t>
            </w:r>
            <w:r>
              <w:rPr>
                <w:rFonts w:ascii="Times New Roman" w:hAnsi="Times New Roman" w:cs="Times New Roman"/>
                <w:color w:val="000000" w:themeColor="text1"/>
                <w:spacing w:val="-2"/>
                <w:sz w:val="24"/>
                <w14:textFill>
                  <w14:solidFill>
                    <w14:schemeClr w14:val="tx1"/>
                  </w14:solidFill>
                </w14:textFill>
              </w:rPr>
              <w:t>、转子</w:t>
            </w:r>
            <w:r>
              <w:rPr>
                <w:rFonts w:ascii="Times New Roman" w:hAnsi="Times New Roman" w:cs="Times New Roman"/>
                <w:color w:val="000000" w:themeColor="text1"/>
                <w:spacing w:val="-2"/>
                <w:sz w:val="24"/>
                <w:lang w:val="en-US"/>
                <w14:textFill>
                  <w14:solidFill>
                    <w14:schemeClr w14:val="tx1"/>
                  </w14:solidFill>
                </w14:textFill>
              </w:rPr>
              <w:t>加工、端盖加工和装配工序，</w:t>
            </w:r>
            <w:r>
              <w:rPr>
                <w:rFonts w:ascii="Times New Roman" w:hAnsi="Times New Roman" w:cs="Times New Roman"/>
                <w:bCs/>
                <w:color w:val="000000" w:themeColor="text1"/>
                <w:sz w:val="24"/>
                <w:lang w:val="en-US" w:bidi="ar-SA"/>
                <w14:textFill>
                  <w14:solidFill>
                    <w14:schemeClr w14:val="tx1"/>
                  </w14:solidFill>
                </w14:textFill>
              </w:rPr>
              <w:t>具体生产工艺流程及产污环节如下。</w:t>
            </w:r>
          </w:p>
          <w:p w14:paraId="78827154">
            <w:pPr>
              <w:pStyle w:val="57"/>
              <w:tabs>
                <w:tab w:val="left" w:pos="2121"/>
              </w:tabs>
              <w:spacing w:line="360" w:lineRule="auto"/>
              <w:ind w:left="0" w:firstLine="482"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color w:val="000000" w:themeColor="text1"/>
                <w:sz w:val="24"/>
                <w:lang w:val="en-US" w:bidi="ar-SA"/>
                <w14:textFill>
                  <w14:solidFill>
                    <w14:schemeClr w14:val="tx1"/>
                  </w14:solidFill>
                </w14:textFill>
              </w:rPr>
              <w:t>（1）</w:t>
            </w:r>
            <w:r>
              <w:rPr>
                <w:rFonts w:ascii="Times New Roman" w:hAnsi="Times New Roman" w:cs="Times New Roman"/>
                <w:b/>
                <w:color w:val="000000" w:themeColor="text1"/>
                <w:spacing w:val="-2"/>
                <w:sz w:val="24"/>
                <w14:textFill>
                  <w14:solidFill>
                    <w14:schemeClr w14:val="tx1"/>
                  </w14:solidFill>
                </w14:textFill>
              </w:rPr>
              <w:t>定子</w:t>
            </w:r>
            <w:r>
              <w:rPr>
                <w:rFonts w:ascii="Times New Roman" w:hAnsi="Times New Roman" w:cs="Times New Roman"/>
                <w:b/>
                <w:bCs/>
                <w:color w:val="000000" w:themeColor="text1"/>
                <w:spacing w:val="-2"/>
                <w:sz w:val="24"/>
                <w:lang w:val="en-US"/>
                <w14:textFill>
                  <w14:solidFill>
                    <w14:schemeClr w14:val="tx1"/>
                  </w14:solidFill>
                </w14:textFill>
              </w:rPr>
              <w:t>加工</w:t>
            </w:r>
            <w:r>
              <w:rPr>
                <w:rFonts w:ascii="Times New Roman" w:hAnsi="Times New Roman" w:cs="Times New Roman"/>
                <w:b/>
                <w:bCs/>
                <w:color w:val="000000" w:themeColor="text1"/>
                <w:spacing w:val="-2"/>
                <w:sz w:val="24"/>
                <w14:textFill>
                  <w14:solidFill>
                    <w14:schemeClr w14:val="tx1"/>
                  </w14:solidFill>
                </w14:textFill>
              </w:rPr>
              <w:t>工艺流程及产污环节</w:t>
            </w:r>
          </w:p>
          <w:p w14:paraId="36488333">
            <w:pPr>
              <w:pStyle w:val="57"/>
              <w:tabs>
                <w:tab w:val="left" w:pos="2121"/>
              </w:tabs>
              <w:spacing w:line="360" w:lineRule="auto"/>
              <w:ind w:left="0" w:firstLine="0"/>
              <w:jc w:val="center"/>
              <w:rPr>
                <w:rFonts w:ascii="Times New Roman" w:hAnsi="Times New Roman" w:cs="Times New Roman"/>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665345" cy="4888865"/>
                  <wp:effectExtent l="0" t="0" r="1905" b="698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3"/>
                          <a:stretch>
                            <a:fillRect/>
                          </a:stretch>
                        </pic:blipFill>
                        <pic:spPr>
                          <a:xfrm>
                            <a:off x="0" y="0"/>
                            <a:ext cx="4665345" cy="4888865"/>
                          </a:xfrm>
                          <a:prstGeom prst="rect">
                            <a:avLst/>
                          </a:prstGeom>
                          <a:noFill/>
                          <a:ln>
                            <a:noFill/>
                          </a:ln>
                        </pic:spPr>
                      </pic:pic>
                    </a:graphicData>
                  </a:graphic>
                </wp:inline>
              </w:drawing>
            </w:r>
          </w:p>
          <w:p w14:paraId="55EC3506">
            <w:pPr>
              <w:pStyle w:val="94"/>
              <w:jc w:val="center"/>
              <w:rPr>
                <w:rFonts w:ascii="Times New Roman" w:hAnsi="Times New Roman" w:cs="Times New Roman"/>
                <w:color w:val="000000" w:themeColor="text1"/>
                <w:sz w:val="28"/>
                <w:szCs w:val="28"/>
                <w:lang w:eastAsia="zh-CN"/>
                <w14:textFill>
                  <w14:solidFill>
                    <w14:schemeClr w14:val="tx1"/>
                  </w14:solidFill>
                </w14:textFill>
              </w:rPr>
            </w:pPr>
            <w:r>
              <w:rPr>
                <w:rFonts w:ascii="Times New Roman" w:hAnsi="Times New Roman" w:cs="Times New Roman"/>
                <w:b/>
                <w:bCs/>
                <w:color w:val="000000" w:themeColor="text1"/>
                <w:spacing w:val="-3"/>
                <w:sz w:val="24"/>
                <w:szCs w:val="24"/>
                <w:lang w:eastAsia="zh-CN"/>
                <w14:textFill>
                  <w14:solidFill>
                    <w14:schemeClr w14:val="tx1"/>
                  </w14:solidFill>
                </w14:textFill>
              </w:rPr>
              <w:t>图2-4</w:t>
            </w:r>
            <w:r>
              <w:rPr>
                <w:rFonts w:hint="eastAsia" w:ascii="Times New Roman" w:hAnsi="Times New Roman" w:cs="Times New Roman"/>
                <w:b/>
                <w:bCs/>
                <w:color w:val="000000" w:themeColor="text1"/>
                <w:spacing w:val="-3"/>
                <w:sz w:val="24"/>
                <w:szCs w:val="24"/>
                <w:lang w:eastAsia="zh-CN"/>
                <w14:textFill>
                  <w14:solidFill>
                    <w14:schemeClr w14:val="tx1"/>
                  </w14:solidFill>
                </w14:textFill>
              </w:rPr>
              <w:t xml:space="preserve"> </w:t>
            </w:r>
            <w:r>
              <w:rPr>
                <w:rFonts w:ascii="Times New Roman" w:hAnsi="Times New Roman" w:cs="Times New Roman"/>
                <w:b/>
                <w:bCs/>
                <w:color w:val="000000" w:themeColor="text1"/>
                <w:spacing w:val="-3"/>
                <w:sz w:val="24"/>
                <w:szCs w:val="24"/>
                <w:lang w:eastAsia="zh-CN"/>
                <w14:textFill>
                  <w14:solidFill>
                    <w14:schemeClr w14:val="tx1"/>
                  </w14:solidFill>
                </w14:textFill>
              </w:rPr>
              <w:t>定子加工工艺流程及产污环节</w:t>
            </w:r>
          </w:p>
          <w:p w14:paraId="01461E6D">
            <w:pPr>
              <w:pStyle w:val="94"/>
              <w:spacing w:line="360" w:lineRule="auto"/>
              <w:ind w:firstLine="466"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4"/>
                <w:sz w:val="24"/>
                <w:szCs w:val="24"/>
                <w:lang w:eastAsia="zh-CN"/>
                <w14:textFill>
                  <w14:solidFill>
                    <w14:schemeClr w14:val="tx1"/>
                  </w14:solidFill>
                </w14:textFill>
              </w:rPr>
              <w:t>工艺流程简述：</w:t>
            </w:r>
          </w:p>
          <w:p w14:paraId="3C52EED5">
            <w:pPr>
              <w:pStyle w:val="94"/>
              <w:spacing w:line="360" w:lineRule="auto"/>
              <w:ind w:firstLine="462"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5"/>
                <w:sz w:val="24"/>
                <w:szCs w:val="24"/>
                <w:lang w:eastAsia="zh-CN"/>
                <w14:textFill>
                  <w14:solidFill>
                    <w14:schemeClr w14:val="tx1"/>
                  </w14:solidFill>
                </w14:textFill>
              </w:rPr>
              <w:t>珩磨：</w:t>
            </w:r>
            <w:r>
              <w:rPr>
                <w:rFonts w:ascii="Times New Roman" w:hAnsi="Times New Roman" w:cs="Times New Roman"/>
                <w:color w:val="000000" w:themeColor="text1"/>
                <w:spacing w:val="-5"/>
                <w:sz w:val="24"/>
                <w:szCs w:val="24"/>
                <w:lang w:eastAsia="zh-CN"/>
                <w14:textFill>
                  <w14:solidFill>
                    <w14:schemeClr w14:val="tx1"/>
                  </w14:solidFill>
                </w14:textFill>
              </w:rPr>
              <w:t>使用珩磨机对定子内圆进行打磨，使其光滑平整。采取湿式打磨方式，在珩磨机</w:t>
            </w:r>
            <w:r>
              <w:rPr>
                <w:rFonts w:ascii="Times New Roman" w:hAnsi="Times New Roman" w:cs="Times New Roman"/>
                <w:color w:val="000000" w:themeColor="text1"/>
                <w:spacing w:val="1"/>
                <w:sz w:val="24"/>
                <w:szCs w:val="24"/>
                <w:lang w:eastAsia="zh-CN"/>
                <w14:textFill>
                  <w14:solidFill>
                    <w14:schemeClr w14:val="tx1"/>
                  </w14:solidFill>
                </w14:textFill>
              </w:rPr>
              <w:t>内添加珩磨油，增加珩磨机润滑性，降低工作温度。珩磨机自带油渣过滤系统，依靠液体自身重力透过滤纸，隔离杂物，达到净化目的。设备内珩磨油经过滤系统过滤后循环使用，定</w:t>
            </w:r>
            <w:r>
              <w:rPr>
                <w:rFonts w:ascii="Times New Roman" w:hAnsi="Times New Roman" w:cs="Times New Roman"/>
                <w:color w:val="000000" w:themeColor="text1"/>
                <w:sz w:val="24"/>
                <w:szCs w:val="24"/>
                <w:lang w:eastAsia="zh-CN"/>
                <w14:textFill>
                  <w14:solidFill>
                    <w14:schemeClr w14:val="tx1"/>
                  </w14:solidFill>
                </w14:textFill>
              </w:rPr>
              <w:t>期添加，不更换；定期对过滤槽内沉渣进行清理。</w:t>
            </w:r>
            <w:r>
              <w:rPr>
                <w:rFonts w:hint="eastAsia" w:ascii="Times New Roman" w:hAnsi="Times New Roman" w:cs="Times New Roman"/>
                <w:color w:val="000000" w:themeColor="text1"/>
                <w:sz w:val="24"/>
                <w:szCs w:val="24"/>
                <w:lang w:eastAsia="zh-CN"/>
                <w14:textFill>
                  <w14:solidFill>
                    <w14:schemeClr w14:val="tx1"/>
                  </w14:solidFill>
                </w14:textFill>
              </w:rPr>
              <w:t>研磨过程中会产生微量的有机废气，由于本项目研磨油使用量较少，本项目不进一步分析。</w:t>
            </w:r>
            <w:r>
              <w:rPr>
                <w:rFonts w:ascii="Times New Roman" w:hAnsi="Times New Roman" w:cs="Times New Roman"/>
                <w:color w:val="000000" w:themeColor="text1"/>
                <w:sz w:val="24"/>
                <w:szCs w:val="24"/>
                <w:lang w:eastAsia="zh-CN"/>
                <w14:textFill>
                  <w14:solidFill>
                    <w14:schemeClr w14:val="tx1"/>
                  </w14:solidFill>
                </w14:textFill>
              </w:rPr>
              <w:t>此工序将产生珩磨沉渣S1-1、废过滤纸S1-2</w:t>
            </w:r>
            <w:r>
              <w:rPr>
                <w:rFonts w:ascii="Times New Roman" w:hAnsi="Times New Roman" w:cs="Times New Roman"/>
                <w:color w:val="000000" w:themeColor="text1"/>
                <w:spacing w:val="-8"/>
                <w:sz w:val="24"/>
                <w:szCs w:val="24"/>
                <w:lang w:eastAsia="zh-CN"/>
                <w14:textFill>
                  <w14:solidFill>
                    <w14:schemeClr w14:val="tx1"/>
                  </w14:solidFill>
                </w14:textFill>
              </w:rPr>
              <w:t>。</w:t>
            </w:r>
          </w:p>
          <w:p w14:paraId="7F746A5F">
            <w:pPr>
              <w:pStyle w:val="94"/>
              <w:spacing w:line="360" w:lineRule="auto"/>
              <w:ind w:firstLine="482" w:firstLineChars="200"/>
              <w:rPr>
                <w:rFonts w:ascii="Times New Roman" w:hAnsi="Times New Roman" w:cs="Times New Roman"/>
                <w:b/>
                <w:bCs/>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z w:val="24"/>
                <w:szCs w:val="24"/>
                <w:lang w:eastAsia="zh-CN"/>
                <w14:textFill>
                  <w14:solidFill>
                    <w14:schemeClr w14:val="tx1"/>
                  </w14:solidFill>
                </w14:textFill>
              </w:rPr>
              <w:t>清洗：</w:t>
            </w:r>
            <w:r>
              <w:rPr>
                <w:rFonts w:ascii="Times New Roman" w:hAnsi="Times New Roman" w:cs="Times New Roman"/>
                <w:color w:val="000000" w:themeColor="text1"/>
                <w:sz w:val="24"/>
                <w:szCs w:val="24"/>
                <w:lang w:eastAsia="zh-CN"/>
                <w14:textFill>
                  <w14:solidFill>
                    <w14:schemeClr w14:val="tx1"/>
                  </w14:solidFill>
                </w14:textFill>
              </w:rPr>
              <w:t>珩磨后的</w:t>
            </w:r>
            <w:r>
              <w:rPr>
                <w:rFonts w:hint="eastAsia" w:ascii="Times New Roman" w:hAnsi="Times New Roman" w:cs="Times New Roman"/>
                <w:color w:val="000000" w:themeColor="text1"/>
                <w:sz w:val="24"/>
                <w:szCs w:val="24"/>
                <w:lang w:eastAsia="zh-CN"/>
                <w14:textFill>
                  <w14:solidFill>
                    <w14:schemeClr w14:val="tx1"/>
                  </w14:solidFill>
                </w14:textFill>
              </w:rPr>
              <w:t>定子</w:t>
            </w:r>
            <w:r>
              <w:rPr>
                <w:rFonts w:ascii="Times New Roman" w:hAnsi="Times New Roman" w:cs="Times New Roman"/>
                <w:color w:val="000000" w:themeColor="text1"/>
                <w:sz w:val="24"/>
                <w:szCs w:val="24"/>
                <w:lang w:eastAsia="zh-CN"/>
                <w14:textFill>
                  <w14:solidFill>
                    <w14:schemeClr w14:val="tx1"/>
                  </w14:solidFill>
                </w14:textFill>
              </w:rPr>
              <w:t>上有油污附着，采用</w:t>
            </w:r>
            <w:r>
              <w:rPr>
                <w:rFonts w:hint="eastAsia" w:ascii="Times New Roman" w:hAnsi="Times New Roman" w:cs="Times New Roman"/>
                <w:color w:val="000000" w:themeColor="text1"/>
                <w:sz w:val="24"/>
                <w:szCs w:val="24"/>
                <w:lang w:eastAsia="zh-CN"/>
                <w14:textFill>
                  <w14:solidFill>
                    <w14:schemeClr w14:val="tx1"/>
                  </w14:solidFill>
                </w14:textFill>
              </w:rPr>
              <w:t>水性清洗剂</w:t>
            </w:r>
            <w:r>
              <w:rPr>
                <w:rFonts w:ascii="Times New Roman" w:hAnsi="Times New Roman" w:cs="Times New Roman"/>
                <w:color w:val="000000" w:themeColor="text1"/>
                <w:sz w:val="24"/>
                <w:szCs w:val="24"/>
                <w:lang w:eastAsia="zh-CN"/>
                <w14:textFill>
                  <w14:solidFill>
                    <w14:schemeClr w14:val="tx1"/>
                  </w14:solidFill>
                </w14:textFill>
              </w:rPr>
              <w:t>清洗线去除工件上附</w:t>
            </w:r>
            <w:r>
              <w:rPr>
                <w:rFonts w:ascii="Times New Roman" w:hAnsi="Times New Roman" w:cs="Times New Roman"/>
                <w:color w:val="000000" w:themeColor="text1"/>
                <w:spacing w:val="-1"/>
                <w:sz w:val="24"/>
                <w:szCs w:val="24"/>
                <w:lang w:eastAsia="zh-CN"/>
                <w14:textFill>
                  <w14:solidFill>
                    <w14:schemeClr w14:val="tx1"/>
                  </w14:solidFill>
                </w14:textFill>
              </w:rPr>
              <w:t>着油</w:t>
            </w:r>
            <w:r>
              <w:rPr>
                <w:rFonts w:ascii="Times New Roman" w:hAnsi="Times New Roman" w:cs="Times New Roman"/>
                <w:color w:val="000000" w:themeColor="text1"/>
                <w:spacing w:val="3"/>
                <w:sz w:val="24"/>
                <w:szCs w:val="24"/>
                <w:lang w:eastAsia="zh-CN"/>
                <w14:textFill>
                  <w14:solidFill>
                    <w14:schemeClr w14:val="tx1"/>
                  </w14:solidFill>
                </w14:textFill>
              </w:rPr>
              <w:t>污</w:t>
            </w:r>
            <w:r>
              <w:rPr>
                <w:rFonts w:hint="eastAsia" w:ascii="Times New Roman" w:hAnsi="Times New Roman" w:cs="Times New Roman"/>
                <w:color w:val="000000" w:themeColor="text1"/>
                <w:spacing w:val="3"/>
                <w:sz w:val="24"/>
                <w:szCs w:val="24"/>
                <w:lang w:eastAsia="zh-CN"/>
                <w14:textFill>
                  <w14:solidFill>
                    <w14:schemeClr w14:val="tx1"/>
                  </w14:solidFill>
                </w14:textFill>
              </w:rPr>
              <w:t>。</w:t>
            </w:r>
            <w:r>
              <w:rPr>
                <w:rFonts w:ascii="Times New Roman" w:hAnsi="Times New Roman" w:cs="Times New Roman"/>
                <w:color w:val="000000" w:themeColor="text1"/>
                <w:spacing w:val="3"/>
                <w:sz w:val="24"/>
                <w:szCs w:val="24"/>
                <w:lang w:eastAsia="zh-CN"/>
                <w14:textFill>
                  <w14:solidFill>
                    <w14:schemeClr w14:val="tx1"/>
                  </w14:solidFill>
                </w14:textFill>
              </w:rPr>
              <w:t>水性清洗剂清洗线</w:t>
            </w:r>
            <w:r>
              <w:rPr>
                <w:rFonts w:hint="eastAsia" w:ascii="Times New Roman" w:hAnsi="Times New Roman" w:cs="Times New Roman"/>
                <w:color w:val="000000" w:themeColor="text1"/>
                <w:spacing w:val="3"/>
                <w:sz w:val="24"/>
                <w:szCs w:val="24"/>
                <w:lang w:eastAsia="zh-CN"/>
                <w14:textFill>
                  <w14:solidFill>
                    <w14:schemeClr w14:val="tx1"/>
                  </w14:solidFill>
                </w14:textFill>
              </w:rPr>
              <w:t>为自动化清洗线，内含轨道，放料框自动流转，</w:t>
            </w:r>
            <w:r>
              <w:rPr>
                <w:rFonts w:ascii="Times New Roman" w:hAnsi="Times New Roman" w:cs="Times New Roman"/>
                <w:color w:val="000000" w:themeColor="text1"/>
                <w:sz w:val="24"/>
                <w:lang w:eastAsia="zh-CN"/>
                <w14:textFill>
                  <w14:solidFill>
                    <w14:schemeClr w14:val="tx1"/>
                  </w14:solidFill>
                </w14:textFill>
              </w:rPr>
              <w:t>清洗一次约15min</w:t>
            </w:r>
            <w:r>
              <w:rPr>
                <w:rFonts w:hint="eastAsia" w:ascii="Times New Roman" w:hAnsi="Times New Roman" w:cs="Times New Roman"/>
                <w:color w:val="000000" w:themeColor="text1"/>
                <w:sz w:val="24"/>
                <w:lang w:eastAsia="zh-CN"/>
                <w14:textFill>
                  <w14:solidFill>
                    <w14:schemeClr w14:val="tx1"/>
                  </w14:solidFill>
                </w14:textFill>
              </w:rPr>
              <w:t>。</w:t>
            </w:r>
            <w:r>
              <w:rPr>
                <w:rFonts w:ascii="Times New Roman" w:hAnsi="Times New Roman" w:cs="Times New Roman"/>
                <w:color w:val="000000" w:themeColor="text1"/>
                <w:spacing w:val="3"/>
                <w:sz w:val="24"/>
                <w:szCs w:val="24"/>
                <w:lang w:eastAsia="zh-CN"/>
                <w14:textFill>
                  <w14:solidFill>
                    <w14:schemeClr w14:val="tx1"/>
                  </w14:solidFill>
                </w14:textFill>
              </w:rPr>
              <w:t>水性清洗线共设置6个槽，经2个清洗槽清洗后进入1个防锈槽防锈，然后经过1个沥水槽沥水，最后再进入2个烘干槽进行烘干。</w:t>
            </w:r>
            <w:r>
              <w:rPr>
                <w:rFonts w:hint="eastAsia" w:ascii="Times New Roman" w:hAnsi="Times New Roman" w:cs="Times New Roman"/>
                <w:color w:val="000000" w:themeColor="text1"/>
                <w:spacing w:val="3"/>
                <w:sz w:val="24"/>
                <w:szCs w:val="24"/>
                <w:lang w:eastAsia="zh-CN"/>
                <w14:textFill>
                  <w14:solidFill>
                    <w14:schemeClr w14:val="tx1"/>
                  </w14:solidFill>
                </w14:textFill>
              </w:rPr>
              <w:t>清洗槽设置有2个，以提升清洁能力，提高产品质量。</w:t>
            </w:r>
            <w:r>
              <w:rPr>
                <w:rFonts w:ascii="Times New Roman" w:hAnsi="Times New Roman" w:cs="Times New Roman"/>
                <w:color w:val="000000" w:themeColor="text1"/>
                <w:spacing w:val="3"/>
                <w:sz w:val="24"/>
                <w:szCs w:val="24"/>
                <w:lang w:eastAsia="zh-CN"/>
                <w14:textFill>
                  <w14:solidFill>
                    <w14:schemeClr w14:val="tx1"/>
                  </w14:solidFill>
                </w14:textFill>
              </w:rPr>
              <w:t>清洗槽需添加水性清洗剂，</w:t>
            </w:r>
            <w:r>
              <w:rPr>
                <w:rFonts w:ascii="Times New Roman" w:hAnsi="Times New Roman" w:cs="Times New Roman"/>
                <w:color w:val="000000" w:themeColor="text1"/>
                <w:sz w:val="24"/>
                <w:szCs w:val="24"/>
                <w:lang w:eastAsia="zh-CN"/>
                <w14:textFill>
                  <w14:solidFill>
                    <w14:schemeClr w14:val="tx1"/>
                  </w14:solidFill>
                </w14:textFill>
              </w:rPr>
              <w:t>水性清洗剂与水的配比为1:20；防锈槽</w:t>
            </w:r>
            <w:r>
              <w:rPr>
                <w:rFonts w:ascii="Times New Roman" w:hAnsi="Times New Roman" w:cs="Times New Roman"/>
                <w:color w:val="000000" w:themeColor="text1"/>
                <w:spacing w:val="3"/>
                <w:sz w:val="24"/>
                <w:szCs w:val="24"/>
                <w:lang w:eastAsia="zh-CN"/>
                <w14:textFill>
                  <w14:solidFill>
                    <w14:schemeClr w14:val="tx1"/>
                  </w14:solidFill>
                </w14:textFill>
              </w:rPr>
              <w:t>需添加水性防锈剂，水性防锈剂</w:t>
            </w:r>
            <w:r>
              <w:rPr>
                <w:rFonts w:ascii="Times New Roman" w:hAnsi="Times New Roman" w:cs="Times New Roman"/>
                <w:color w:val="000000" w:themeColor="text1"/>
                <w:sz w:val="24"/>
                <w:szCs w:val="24"/>
                <w:lang w:eastAsia="zh-CN"/>
                <w14:textFill>
                  <w14:solidFill>
                    <w14:schemeClr w14:val="tx1"/>
                  </w14:solidFill>
                </w14:textFill>
              </w:rPr>
              <w:t>与水的配比为1:20；清洗液与防锈液损耗后添加，定期更换。沥水槽内水分收集后回用至防锈槽，不产生沥水废液。</w:t>
            </w:r>
            <w:r>
              <w:rPr>
                <w:rFonts w:ascii="Times New Roman" w:hAnsi="Times New Roman" w:cs="Times New Roman"/>
                <w:color w:val="000000" w:themeColor="text1"/>
                <w:spacing w:val="3"/>
                <w:sz w:val="24"/>
                <w:szCs w:val="24"/>
                <w:lang w:eastAsia="zh-CN"/>
                <w14:textFill>
                  <w14:solidFill>
                    <w14:schemeClr w14:val="tx1"/>
                  </w14:solidFill>
                </w14:textFill>
              </w:rPr>
              <w:t>烘干采用电加热，加热温度为80℃。</w:t>
            </w:r>
            <w:r>
              <w:rPr>
                <w:rFonts w:ascii="Times New Roman" w:hAnsi="Times New Roman" w:cs="Times New Roman"/>
                <w:color w:val="000000" w:themeColor="text1"/>
                <w:sz w:val="24"/>
                <w:szCs w:val="24"/>
                <w:lang w:eastAsia="zh-CN"/>
                <w14:textFill>
                  <w14:solidFill>
                    <w14:schemeClr w14:val="tx1"/>
                  </w14:solidFill>
                </w14:textFill>
              </w:rPr>
              <w:t>清洗过程将产生</w:t>
            </w:r>
            <w:r>
              <w:rPr>
                <w:rFonts w:ascii="Times New Roman" w:hAnsi="Times New Roman" w:cs="Times New Roman"/>
                <w:color w:val="000000" w:themeColor="text1"/>
                <w:spacing w:val="3"/>
                <w:sz w:val="24"/>
                <w:szCs w:val="24"/>
                <w:lang w:eastAsia="zh-CN"/>
                <w14:textFill>
                  <w14:solidFill>
                    <w14:schemeClr w14:val="tx1"/>
                  </w14:solidFill>
                </w14:textFill>
              </w:rPr>
              <w:t>清洗废气G1-1、清洗废液S1-3、防锈废液S1-4。</w:t>
            </w:r>
          </w:p>
          <w:p w14:paraId="143F431E">
            <w:pPr>
              <w:pStyle w:val="94"/>
              <w:spacing w:line="360" w:lineRule="auto"/>
              <w:ind w:firstLine="462"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5"/>
                <w:sz w:val="24"/>
                <w:szCs w:val="24"/>
                <w:lang w:eastAsia="zh-CN"/>
                <w14:textFill>
                  <w14:solidFill>
                    <w14:schemeClr w14:val="tx1"/>
                  </w14:solidFill>
                </w14:textFill>
              </w:rPr>
              <w:t>绕线：</w:t>
            </w:r>
            <w:r>
              <w:rPr>
                <w:rFonts w:ascii="Times New Roman" w:hAnsi="Times New Roman" w:cs="Times New Roman"/>
                <w:color w:val="000000" w:themeColor="text1"/>
                <w:spacing w:val="-5"/>
                <w:sz w:val="24"/>
                <w:szCs w:val="24"/>
                <w:lang w:eastAsia="zh-CN"/>
                <w14:textFill>
                  <w14:solidFill>
                    <w14:schemeClr w14:val="tx1"/>
                  </w14:solidFill>
                </w14:textFill>
              </w:rPr>
              <w:t>人工将骨架插在定子铁芯内，使用绕线机将外购的漆包线绕在骨架上，该工序产</w:t>
            </w:r>
            <w:r>
              <w:rPr>
                <w:rFonts w:ascii="Times New Roman" w:hAnsi="Times New Roman" w:cs="Times New Roman"/>
                <w:color w:val="000000" w:themeColor="text1"/>
                <w:spacing w:val="1"/>
                <w:sz w:val="24"/>
                <w:szCs w:val="24"/>
                <w:lang w:eastAsia="zh-CN"/>
                <w14:textFill>
                  <w14:solidFill>
                    <w14:schemeClr w14:val="tx1"/>
                  </w14:solidFill>
                </w14:textFill>
              </w:rPr>
              <w:t>生废线头S1-</w:t>
            </w:r>
            <w:r>
              <w:rPr>
                <w:rFonts w:hint="eastAsia" w:ascii="Times New Roman" w:hAnsi="Times New Roman" w:cs="Times New Roman"/>
                <w:color w:val="000000" w:themeColor="text1"/>
                <w:spacing w:val="1"/>
                <w:sz w:val="24"/>
                <w:szCs w:val="24"/>
                <w:lang w:eastAsia="zh-CN"/>
                <w14:textFill>
                  <w14:solidFill>
                    <w14:schemeClr w14:val="tx1"/>
                  </w14:solidFill>
                </w14:textFill>
              </w:rPr>
              <w:t>5</w:t>
            </w:r>
            <w:r>
              <w:rPr>
                <w:rFonts w:ascii="Times New Roman" w:hAnsi="Times New Roman" w:cs="Times New Roman"/>
                <w:color w:val="000000" w:themeColor="text1"/>
                <w:spacing w:val="1"/>
                <w:sz w:val="24"/>
                <w:szCs w:val="24"/>
                <w:lang w:eastAsia="zh-CN"/>
                <w14:textFill>
                  <w14:solidFill>
                    <w14:schemeClr w14:val="tx1"/>
                  </w14:solidFill>
                </w14:textFill>
              </w:rPr>
              <w:t>。</w:t>
            </w:r>
          </w:p>
          <w:p w14:paraId="077A5965">
            <w:pPr>
              <w:pStyle w:val="94"/>
              <w:spacing w:line="360" w:lineRule="auto"/>
              <w:ind w:firstLine="482"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z w:val="24"/>
                <w:szCs w:val="24"/>
                <w:lang w:eastAsia="zh-CN"/>
                <w14:textFill>
                  <w14:solidFill>
                    <w14:schemeClr w14:val="tx1"/>
                  </w14:solidFill>
                </w14:textFill>
              </w:rPr>
              <w:t>接线焊锡：</w:t>
            </w:r>
            <w:r>
              <w:rPr>
                <w:rFonts w:ascii="Times New Roman" w:hAnsi="Times New Roman" w:cs="Times New Roman"/>
                <w:color w:val="000000" w:themeColor="text1"/>
                <w:sz w:val="24"/>
                <w:szCs w:val="24"/>
                <w:lang w:eastAsia="zh-CN"/>
                <w14:textFill>
                  <w14:solidFill>
                    <w14:schemeClr w14:val="tx1"/>
                  </w14:solidFill>
                </w14:textFill>
              </w:rPr>
              <w:t>使用自动锡焊机将缠绕后的漆包线焊接至线路板或引出线中，焊接过程使用无铅锡焊丝，焊接温度为430℃。此工序将产生焊接烟尘G1-2。</w:t>
            </w:r>
          </w:p>
          <w:p w14:paraId="0181C3B0">
            <w:pPr>
              <w:pStyle w:val="94"/>
              <w:spacing w:line="360" w:lineRule="auto"/>
              <w:ind w:firstLine="462" w:firstLineChars="200"/>
              <w:rPr>
                <w:rFonts w:ascii="Times New Roman" w:hAnsi="Times New Roman" w:cs="Times New Roman"/>
                <w:color w:val="000000" w:themeColor="text1"/>
                <w:spacing w:val="-1"/>
                <w:sz w:val="24"/>
                <w:szCs w:val="24"/>
                <w:lang w:eastAsia="zh-CN"/>
                <w14:textFill>
                  <w14:solidFill>
                    <w14:schemeClr w14:val="tx1"/>
                  </w14:solidFill>
                </w14:textFill>
              </w:rPr>
            </w:pPr>
            <w:r>
              <w:rPr>
                <w:rFonts w:ascii="Times New Roman" w:hAnsi="Times New Roman" w:cs="Times New Roman"/>
                <w:b/>
                <w:bCs/>
                <w:color w:val="000000" w:themeColor="text1"/>
                <w:spacing w:val="-5"/>
                <w:sz w:val="24"/>
                <w:szCs w:val="24"/>
                <w:lang w:eastAsia="zh-CN"/>
                <w14:textFill>
                  <w14:solidFill>
                    <w14:schemeClr w14:val="tx1"/>
                  </w14:solidFill>
                </w14:textFill>
              </w:rPr>
              <w:t>测试：</w:t>
            </w:r>
            <w:r>
              <w:rPr>
                <w:rFonts w:ascii="Times New Roman" w:hAnsi="Times New Roman" w:cs="Times New Roman"/>
                <w:color w:val="000000" w:themeColor="text1"/>
                <w:spacing w:val="-5"/>
                <w:sz w:val="24"/>
                <w:szCs w:val="24"/>
                <w:lang w:eastAsia="zh-CN"/>
                <w14:textFill>
                  <w14:solidFill>
                    <w14:schemeClr w14:val="tx1"/>
                  </w14:solidFill>
                </w14:textFill>
              </w:rPr>
              <w:t>焊锡后的定子使用综合测试仪对电阻、电感、绝缘、耐压等参数进行检测，检测</w:t>
            </w:r>
            <w:r>
              <w:rPr>
                <w:rFonts w:ascii="Times New Roman" w:hAnsi="Times New Roman" w:cs="Times New Roman"/>
                <w:color w:val="000000" w:themeColor="text1"/>
                <w:sz w:val="24"/>
                <w:szCs w:val="24"/>
                <w:lang w:eastAsia="zh-CN"/>
                <w14:textFill>
                  <w14:solidFill>
                    <w14:schemeClr w14:val="tx1"/>
                  </w14:solidFill>
                </w14:textFill>
              </w:rPr>
              <w:t>合格的定子进入后续生产工序，检测不合格的定子拆解后返回</w:t>
            </w:r>
            <w:r>
              <w:rPr>
                <w:rFonts w:hint="eastAsia" w:ascii="Times New Roman" w:hAnsi="Times New Roman" w:cs="Times New Roman"/>
                <w:color w:val="000000" w:themeColor="text1"/>
                <w:sz w:val="24"/>
                <w:szCs w:val="24"/>
                <w:lang w:eastAsia="zh-CN"/>
                <w14:textFill>
                  <w14:solidFill>
                    <w14:schemeClr w14:val="tx1"/>
                  </w14:solidFill>
                </w14:textFill>
              </w:rPr>
              <w:t>绕线</w:t>
            </w:r>
            <w:r>
              <w:rPr>
                <w:rFonts w:ascii="Times New Roman" w:hAnsi="Times New Roman" w:cs="Times New Roman"/>
                <w:color w:val="000000" w:themeColor="text1"/>
                <w:spacing w:val="-1"/>
                <w:sz w:val="24"/>
                <w:szCs w:val="24"/>
                <w:lang w:eastAsia="zh-CN"/>
                <w14:textFill>
                  <w14:solidFill>
                    <w14:schemeClr w14:val="tx1"/>
                  </w14:solidFill>
                </w14:textFill>
              </w:rPr>
              <w:t>工序重新</w:t>
            </w:r>
            <w:r>
              <w:rPr>
                <w:rFonts w:hint="eastAsia" w:ascii="Times New Roman" w:hAnsi="Times New Roman" w:cs="Times New Roman"/>
                <w:color w:val="000000" w:themeColor="text1"/>
                <w:spacing w:val="-1"/>
                <w:sz w:val="24"/>
                <w:szCs w:val="24"/>
                <w:lang w:eastAsia="zh-CN"/>
                <w14:textFill>
                  <w14:solidFill>
                    <w14:schemeClr w14:val="tx1"/>
                  </w14:solidFill>
                </w14:textFill>
              </w:rPr>
              <w:t>加工</w:t>
            </w:r>
            <w:r>
              <w:rPr>
                <w:rFonts w:ascii="Times New Roman" w:hAnsi="Times New Roman" w:cs="Times New Roman"/>
                <w:color w:val="000000" w:themeColor="text1"/>
                <w:spacing w:val="-1"/>
                <w:sz w:val="24"/>
                <w:szCs w:val="24"/>
                <w:lang w:eastAsia="zh-CN"/>
                <w14:textFill>
                  <w14:solidFill>
                    <w14:schemeClr w14:val="tx1"/>
                  </w14:solidFill>
                </w14:textFill>
              </w:rPr>
              <w:t>。此工序任会产生少量无法返工的定子，作为不合格品S1-</w:t>
            </w:r>
            <w:r>
              <w:rPr>
                <w:rFonts w:hint="eastAsia" w:ascii="Times New Roman" w:hAnsi="Times New Roman" w:cs="Times New Roman"/>
                <w:color w:val="000000" w:themeColor="text1"/>
                <w:spacing w:val="-1"/>
                <w:sz w:val="24"/>
                <w:szCs w:val="24"/>
                <w:lang w:eastAsia="zh-CN"/>
                <w14:textFill>
                  <w14:solidFill>
                    <w14:schemeClr w14:val="tx1"/>
                  </w14:solidFill>
                </w14:textFill>
              </w:rPr>
              <w:t>6</w:t>
            </w:r>
            <w:r>
              <w:rPr>
                <w:rFonts w:ascii="Times New Roman" w:hAnsi="Times New Roman" w:cs="Times New Roman"/>
                <w:color w:val="000000" w:themeColor="text1"/>
                <w:spacing w:val="-1"/>
                <w:sz w:val="24"/>
                <w:szCs w:val="24"/>
                <w:lang w:eastAsia="zh-CN"/>
                <w14:textFill>
                  <w14:solidFill>
                    <w14:schemeClr w14:val="tx1"/>
                  </w14:solidFill>
                </w14:textFill>
              </w:rPr>
              <w:t>。</w:t>
            </w:r>
          </w:p>
          <w:p w14:paraId="0F879227">
            <w:pPr>
              <w:pStyle w:val="94"/>
              <w:spacing w:line="360" w:lineRule="auto"/>
              <w:ind w:firstLine="478" w:firstLineChars="200"/>
              <w:rPr>
                <w:rFonts w:ascii="Times New Roman" w:hAnsi="Times New Roman" w:cs="Times New Roman"/>
                <w:color w:val="000000" w:themeColor="text1"/>
                <w:sz w:val="24"/>
                <w:lang w:eastAsia="zh-CN"/>
                <w14:textFill>
                  <w14:solidFill>
                    <w14:schemeClr w14:val="tx1"/>
                  </w14:solidFill>
                </w14:textFill>
              </w:rPr>
            </w:pPr>
            <w:r>
              <w:rPr>
                <w:rFonts w:ascii="Times New Roman" w:hAnsi="Times New Roman" w:cs="Times New Roman"/>
                <w:b/>
                <w:bCs/>
                <w:color w:val="000000" w:themeColor="text1"/>
                <w:spacing w:val="-1"/>
                <w:sz w:val="24"/>
                <w:szCs w:val="24"/>
                <w:lang w:eastAsia="zh-CN"/>
                <w14:textFill>
                  <w14:solidFill>
                    <w14:schemeClr w14:val="tx1"/>
                  </w14:solidFill>
                </w14:textFill>
              </w:rPr>
              <w:t>上防锈油：</w:t>
            </w:r>
            <w:r>
              <w:rPr>
                <w:rFonts w:ascii="Times New Roman" w:hAnsi="Times New Roman" w:cs="Times New Roman"/>
                <w:color w:val="000000" w:themeColor="text1"/>
                <w:spacing w:val="-1"/>
                <w:sz w:val="24"/>
                <w:szCs w:val="24"/>
                <w:lang w:eastAsia="zh-CN"/>
                <w14:textFill>
                  <w14:solidFill>
                    <w14:schemeClr w14:val="tx1"/>
                  </w14:solidFill>
                </w14:textFill>
              </w:rPr>
              <w:t>测试合格的定子采用人工方式涂抹防锈油，后使用抹</w:t>
            </w:r>
            <w:r>
              <w:rPr>
                <w:rFonts w:ascii="Times New Roman" w:hAnsi="Times New Roman" w:cs="Times New Roman"/>
                <w:color w:val="000000" w:themeColor="text1"/>
                <w:sz w:val="24"/>
                <w:szCs w:val="24"/>
                <w:lang w:eastAsia="zh-CN"/>
                <w14:textFill>
                  <w14:solidFill>
                    <w14:schemeClr w14:val="tx1"/>
                  </w14:solidFill>
                </w14:textFill>
              </w:rPr>
              <w:t>布对定子进行擦拭，擦拭完成后进入装配</w:t>
            </w:r>
            <w:r>
              <w:rPr>
                <w:rFonts w:hint="eastAsia" w:ascii="Times New Roman" w:hAnsi="Times New Roman" w:cs="Times New Roman"/>
                <w:color w:val="000000" w:themeColor="text1"/>
                <w:sz w:val="24"/>
                <w:szCs w:val="24"/>
                <w:lang w:eastAsia="zh-CN"/>
                <w14:textFill>
                  <w14:solidFill>
                    <w14:schemeClr w14:val="tx1"/>
                  </w14:solidFill>
                </w14:textFill>
              </w:rPr>
              <w:t>工序</w:t>
            </w:r>
            <w:r>
              <w:rPr>
                <w:rFonts w:ascii="Times New Roman" w:hAnsi="Times New Roman" w:cs="Times New Roman"/>
                <w:color w:val="000000" w:themeColor="text1"/>
                <w:sz w:val="24"/>
                <w:szCs w:val="24"/>
                <w:lang w:eastAsia="zh-CN"/>
                <w14:textFill>
                  <w14:solidFill>
                    <w14:schemeClr w14:val="tx1"/>
                  </w14:solidFill>
                </w14:textFill>
              </w:rPr>
              <w:t>。此工序将产生</w:t>
            </w:r>
            <w:r>
              <w:rPr>
                <w:rFonts w:hint="eastAsia" w:ascii="Times New Roman" w:hAnsi="Times New Roman" w:cs="Times New Roman"/>
                <w:color w:val="000000" w:themeColor="text1"/>
                <w:sz w:val="24"/>
                <w:szCs w:val="24"/>
                <w:lang w:eastAsia="zh-CN"/>
                <w14:textFill>
                  <w14:solidFill>
                    <w14:schemeClr w14:val="tx1"/>
                  </w14:solidFill>
                </w14:textFill>
              </w:rPr>
              <w:t>含油抹布手套</w:t>
            </w:r>
            <w:r>
              <w:rPr>
                <w:rFonts w:ascii="Times New Roman" w:hAnsi="Times New Roman" w:cs="Times New Roman"/>
                <w:color w:val="000000" w:themeColor="text1"/>
                <w:sz w:val="24"/>
                <w:szCs w:val="24"/>
                <w:lang w:eastAsia="zh-CN"/>
                <w14:textFill>
                  <w14:solidFill>
                    <w14:schemeClr w14:val="tx1"/>
                  </w14:solidFill>
                </w14:textFill>
              </w:rPr>
              <w:t>S1-</w:t>
            </w:r>
            <w:r>
              <w:rPr>
                <w:rFonts w:hint="eastAsia" w:ascii="Times New Roman" w:hAnsi="Times New Roman" w:cs="Times New Roman"/>
                <w:color w:val="000000" w:themeColor="text1"/>
                <w:sz w:val="24"/>
                <w:szCs w:val="24"/>
                <w:lang w:eastAsia="zh-CN"/>
                <w14:textFill>
                  <w14:solidFill>
                    <w14:schemeClr w14:val="tx1"/>
                  </w14:solidFill>
                </w14:textFill>
              </w:rPr>
              <w:t>7</w:t>
            </w:r>
            <w:r>
              <w:rPr>
                <w:rFonts w:ascii="Times New Roman" w:hAnsi="Times New Roman" w:cs="Times New Roman"/>
                <w:color w:val="000000" w:themeColor="text1"/>
                <w:sz w:val="24"/>
                <w:szCs w:val="24"/>
                <w:lang w:eastAsia="zh-CN"/>
                <w14:textFill>
                  <w14:solidFill>
                    <w14:schemeClr w14:val="tx1"/>
                  </w14:solidFill>
                </w14:textFill>
              </w:rPr>
              <w:t>。</w:t>
            </w:r>
          </w:p>
          <w:p w14:paraId="7A0BAF10">
            <w:pPr>
              <w:pStyle w:val="94"/>
              <w:spacing w:line="219" w:lineRule="auto"/>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color w:val="000000" w:themeColor="text1"/>
                <w:sz w:val="24"/>
                <w:szCs w:val="24"/>
                <w:lang w:eastAsia="zh-CN"/>
                <w14:textFill>
                  <w14:solidFill>
                    <w14:schemeClr w14:val="tx1"/>
                  </w14:solidFill>
                </w14:textFill>
              </w:rPr>
              <w:t>（2）转子加工工艺流程及</w:t>
            </w:r>
            <w:r>
              <w:rPr>
                <w:rFonts w:ascii="Times New Roman" w:hAnsi="Times New Roman" w:cs="Times New Roman"/>
                <w:b/>
                <w:bCs/>
                <w:color w:val="000000" w:themeColor="text1"/>
                <w:spacing w:val="-3"/>
                <w:sz w:val="24"/>
                <w:szCs w:val="24"/>
                <w:lang w:eastAsia="zh-CN"/>
                <w14:textFill>
                  <w14:solidFill>
                    <w14:schemeClr w14:val="tx1"/>
                  </w14:solidFill>
                </w14:textFill>
              </w:rPr>
              <w:t>产污环节</w:t>
            </w:r>
          </w:p>
          <w:p w14:paraId="2489CD2A">
            <w:pPr>
              <w:pStyle w:val="57"/>
              <w:tabs>
                <w:tab w:val="left" w:pos="2121"/>
              </w:tabs>
              <w:spacing w:line="360" w:lineRule="auto"/>
              <w:ind w:left="0" w:firstLine="0"/>
              <w:jc w:val="center"/>
              <w:rPr>
                <w:rFonts w:ascii="Times New Roman" w:hAnsi="Times New Roman" w:cs="Times New Roman"/>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981450" cy="4399915"/>
                  <wp:effectExtent l="0" t="0" r="0" b="6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4"/>
                          <a:stretch>
                            <a:fillRect/>
                          </a:stretch>
                        </pic:blipFill>
                        <pic:spPr>
                          <a:xfrm>
                            <a:off x="0" y="0"/>
                            <a:ext cx="3981450" cy="4399915"/>
                          </a:xfrm>
                          <a:prstGeom prst="rect">
                            <a:avLst/>
                          </a:prstGeom>
                          <a:noFill/>
                          <a:ln>
                            <a:noFill/>
                          </a:ln>
                        </pic:spPr>
                      </pic:pic>
                    </a:graphicData>
                  </a:graphic>
                </wp:inline>
              </w:drawing>
            </w:r>
          </w:p>
          <w:p w14:paraId="5862A775">
            <w:pPr>
              <w:pStyle w:val="57"/>
              <w:tabs>
                <w:tab w:val="left" w:pos="2121"/>
              </w:tabs>
              <w:spacing w:line="360" w:lineRule="auto"/>
              <w:ind w:left="0" w:firstLine="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pacing w:val="-3"/>
                <w:sz w:val="24"/>
                <w14:textFill>
                  <w14:solidFill>
                    <w14:schemeClr w14:val="tx1"/>
                  </w14:solidFill>
                </w14:textFill>
              </w:rPr>
              <w:t>图2-</w:t>
            </w:r>
            <w:r>
              <w:rPr>
                <w:rFonts w:ascii="Times New Roman" w:hAnsi="Times New Roman" w:cs="Times New Roman"/>
                <w:b/>
                <w:bCs/>
                <w:color w:val="000000" w:themeColor="text1"/>
                <w:spacing w:val="-3"/>
                <w:sz w:val="24"/>
                <w:lang w:val="en-US"/>
                <w14:textFill>
                  <w14:solidFill>
                    <w14:schemeClr w14:val="tx1"/>
                  </w14:solidFill>
                </w14:textFill>
              </w:rPr>
              <w:t>5</w:t>
            </w:r>
            <w:r>
              <w:rPr>
                <w:rFonts w:hint="eastAsia" w:ascii="Times New Roman" w:hAnsi="Times New Roman" w:cs="Times New Roman"/>
                <w:b/>
                <w:bCs/>
                <w:color w:val="000000" w:themeColor="text1"/>
                <w:spacing w:val="-3"/>
                <w:sz w:val="24"/>
                <w:lang w:val="en-US"/>
                <w14:textFill>
                  <w14:solidFill>
                    <w14:schemeClr w14:val="tx1"/>
                  </w14:solidFill>
                </w14:textFill>
              </w:rPr>
              <w:t xml:space="preserve"> </w:t>
            </w:r>
            <w:r>
              <w:rPr>
                <w:rFonts w:ascii="Times New Roman" w:hAnsi="Times New Roman" w:cs="Times New Roman"/>
                <w:b/>
                <w:bCs/>
                <w:color w:val="000000" w:themeColor="text1"/>
                <w:spacing w:val="-3"/>
                <w:sz w:val="24"/>
                <w14:textFill>
                  <w14:solidFill>
                    <w14:schemeClr w14:val="tx1"/>
                  </w14:solidFill>
                </w14:textFill>
              </w:rPr>
              <w:t>转子</w:t>
            </w:r>
            <w:r>
              <w:rPr>
                <w:rFonts w:hint="eastAsia" w:ascii="Times New Roman" w:hAnsi="Times New Roman" w:cs="Times New Roman"/>
                <w:b/>
                <w:bCs/>
                <w:color w:val="000000" w:themeColor="text1"/>
                <w:spacing w:val="-3"/>
                <w:sz w:val="24"/>
                <w:lang w:val="en-US"/>
                <w14:textFill>
                  <w14:solidFill>
                    <w14:schemeClr w14:val="tx1"/>
                  </w14:solidFill>
                </w14:textFill>
              </w:rPr>
              <w:t>加工</w:t>
            </w:r>
            <w:r>
              <w:rPr>
                <w:rFonts w:ascii="Times New Roman" w:hAnsi="Times New Roman" w:cs="Times New Roman"/>
                <w:b/>
                <w:bCs/>
                <w:color w:val="000000" w:themeColor="text1"/>
                <w:spacing w:val="-3"/>
                <w:sz w:val="24"/>
                <w14:textFill>
                  <w14:solidFill>
                    <w14:schemeClr w14:val="tx1"/>
                  </w14:solidFill>
                </w14:textFill>
              </w:rPr>
              <w:t>工艺流程及产污环节</w:t>
            </w:r>
          </w:p>
          <w:p w14:paraId="63CF44EA">
            <w:pPr>
              <w:pStyle w:val="94"/>
              <w:spacing w:line="360" w:lineRule="auto"/>
              <w:ind w:firstLine="466"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4"/>
                <w:sz w:val="24"/>
                <w:szCs w:val="24"/>
                <w:lang w:eastAsia="zh-CN"/>
                <w14:textFill>
                  <w14:solidFill>
                    <w14:schemeClr w14:val="tx1"/>
                  </w14:solidFill>
                </w14:textFill>
              </w:rPr>
              <w:t>工艺流程简述：</w:t>
            </w:r>
          </w:p>
          <w:p w14:paraId="501002C3">
            <w:pPr>
              <w:pStyle w:val="94"/>
              <w:spacing w:line="360" w:lineRule="auto"/>
              <w:ind w:firstLine="462"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5"/>
                <w:sz w:val="24"/>
                <w:szCs w:val="24"/>
                <w:lang w:eastAsia="zh-CN"/>
                <w14:textFill>
                  <w14:solidFill>
                    <w14:schemeClr w14:val="tx1"/>
                  </w14:solidFill>
                </w14:textFill>
              </w:rPr>
              <w:t>压装：</w:t>
            </w:r>
            <w:r>
              <w:rPr>
                <w:rFonts w:ascii="Times New Roman" w:hAnsi="Times New Roman" w:cs="Times New Roman"/>
                <w:color w:val="000000" w:themeColor="text1"/>
                <w:spacing w:val="-5"/>
                <w:sz w:val="24"/>
                <w:szCs w:val="24"/>
                <w:lang w:eastAsia="zh-CN"/>
                <w14:textFill>
                  <w14:solidFill>
                    <w14:schemeClr w14:val="tx1"/>
                  </w14:solidFill>
                </w14:textFill>
              </w:rPr>
              <w:t>使用数控压力机将</w:t>
            </w:r>
            <w:r>
              <w:rPr>
                <w:rFonts w:hint="eastAsia" w:ascii="Times New Roman" w:hAnsi="Times New Roman" w:cs="Times New Roman"/>
                <w:color w:val="000000" w:themeColor="text1"/>
                <w:spacing w:val="-5"/>
                <w:sz w:val="24"/>
                <w:szCs w:val="24"/>
                <w:lang w:eastAsia="zh-CN"/>
                <w14:textFill>
                  <w14:solidFill>
                    <w14:schemeClr w14:val="tx1"/>
                  </w14:solidFill>
                </w14:textFill>
              </w:rPr>
              <w:t>转子、</w:t>
            </w:r>
            <w:r>
              <w:rPr>
                <w:rFonts w:ascii="Times New Roman" w:hAnsi="Times New Roman" w:cs="Times New Roman"/>
                <w:color w:val="000000" w:themeColor="text1"/>
                <w:spacing w:val="-5"/>
                <w:sz w:val="24"/>
                <w:szCs w:val="24"/>
                <w:lang w:eastAsia="zh-CN"/>
                <w14:textFill>
                  <w14:solidFill>
                    <w14:schemeClr w14:val="tx1"/>
                  </w14:solidFill>
                </w14:textFill>
              </w:rPr>
              <w:t>转轴、铁芯、磁钢、隔磁片进行压装</w:t>
            </w:r>
            <w:r>
              <w:rPr>
                <w:rFonts w:hint="eastAsia" w:ascii="Times New Roman" w:hAnsi="Times New Roman" w:cs="Times New Roman"/>
                <w:color w:val="000000" w:themeColor="text1"/>
                <w:spacing w:val="-5"/>
                <w:sz w:val="24"/>
                <w:szCs w:val="24"/>
                <w:lang w:eastAsia="zh-CN"/>
                <w14:textFill>
                  <w14:solidFill>
                    <w14:schemeClr w14:val="tx1"/>
                  </w14:solidFill>
                </w14:textFill>
              </w:rPr>
              <w:t>，此过程不产生污染物</w:t>
            </w:r>
            <w:r>
              <w:rPr>
                <w:rFonts w:ascii="Times New Roman" w:hAnsi="Times New Roman" w:cs="Times New Roman"/>
                <w:color w:val="000000" w:themeColor="text1"/>
                <w:sz w:val="24"/>
                <w:szCs w:val="24"/>
                <w:lang w:eastAsia="zh-CN"/>
                <w14:textFill>
                  <w14:solidFill>
                    <w14:schemeClr w14:val="tx1"/>
                  </w14:solidFill>
                </w14:textFill>
              </w:rPr>
              <w:t>。</w:t>
            </w:r>
          </w:p>
          <w:p w14:paraId="33430B69">
            <w:pPr>
              <w:pStyle w:val="94"/>
              <w:spacing w:line="360" w:lineRule="auto"/>
              <w:ind w:firstLine="482"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z w:val="24"/>
                <w:szCs w:val="24"/>
                <w:lang w:eastAsia="zh-CN"/>
                <w14:textFill>
                  <w14:solidFill>
                    <w14:schemeClr w14:val="tx1"/>
                  </w14:solidFill>
                </w14:textFill>
              </w:rPr>
              <w:t>外磨圆：</w:t>
            </w:r>
            <w:r>
              <w:rPr>
                <w:rFonts w:ascii="Times New Roman" w:hAnsi="Times New Roman" w:cs="Times New Roman"/>
                <w:color w:val="000000" w:themeColor="text1"/>
                <w:sz w:val="24"/>
                <w:szCs w:val="24"/>
                <w:lang w:eastAsia="zh-CN"/>
                <w14:textFill>
                  <w14:solidFill>
                    <w14:schemeClr w14:val="tx1"/>
                  </w14:solidFill>
                </w14:textFill>
              </w:rPr>
              <w:t>压装后的转子外圆使用磨圆机进行</w:t>
            </w:r>
            <w:r>
              <w:rPr>
                <w:rFonts w:ascii="Times New Roman" w:hAnsi="Times New Roman" w:cs="Times New Roman"/>
                <w:color w:val="000000" w:themeColor="text1"/>
                <w:spacing w:val="-1"/>
                <w:sz w:val="24"/>
                <w:szCs w:val="24"/>
                <w:lang w:eastAsia="zh-CN"/>
                <w14:textFill>
                  <w14:solidFill>
                    <w14:schemeClr w14:val="tx1"/>
                  </w14:solidFill>
                </w14:textFill>
              </w:rPr>
              <w:t>打磨，使其光滑平整。采取湿式打磨方式，</w:t>
            </w:r>
            <w:r>
              <w:rPr>
                <w:rFonts w:ascii="Times New Roman" w:hAnsi="Times New Roman" w:cs="Times New Roman"/>
                <w:color w:val="000000" w:themeColor="text1"/>
                <w:sz w:val="24"/>
                <w:szCs w:val="24"/>
                <w:lang w:eastAsia="zh-CN"/>
                <w14:textFill>
                  <w14:solidFill>
                    <w14:schemeClr w14:val="tx1"/>
                  </w14:solidFill>
                </w14:textFill>
              </w:rPr>
              <w:t>在磨圆机内添加切削液和水，用于刀具润滑及冷却。磨圆机自带油渣过滤系</w:t>
            </w:r>
            <w:r>
              <w:rPr>
                <w:rFonts w:ascii="Times New Roman" w:hAnsi="Times New Roman" w:cs="Times New Roman"/>
                <w:color w:val="000000" w:themeColor="text1"/>
                <w:spacing w:val="-1"/>
                <w:sz w:val="24"/>
                <w:szCs w:val="24"/>
                <w:lang w:eastAsia="zh-CN"/>
                <w14:textFill>
                  <w14:solidFill>
                    <w14:schemeClr w14:val="tx1"/>
                  </w14:solidFill>
                </w14:textFill>
              </w:rPr>
              <w:t>统，依靠液体自身重</w:t>
            </w:r>
            <w:r>
              <w:rPr>
                <w:rFonts w:ascii="Times New Roman" w:hAnsi="Times New Roman" w:cs="Times New Roman"/>
                <w:color w:val="000000" w:themeColor="text1"/>
                <w:sz w:val="24"/>
                <w:szCs w:val="24"/>
                <w:lang w:eastAsia="zh-CN"/>
                <w14:textFill>
                  <w14:solidFill>
                    <w14:schemeClr w14:val="tx1"/>
                  </w14:solidFill>
                </w14:textFill>
              </w:rPr>
              <w:t>力透过滤纸，隔离杂物，达到净化目的。设备内切削液经过滤系统过滤后循环使用，定期添加，不更换；定期对过滤槽内沉渣进行清理。</w:t>
            </w:r>
            <w:r>
              <w:rPr>
                <w:rFonts w:hint="eastAsia" w:ascii="Times New Roman" w:hAnsi="Times New Roman" w:cs="Times New Roman"/>
                <w:color w:val="000000" w:themeColor="text1"/>
                <w:sz w:val="24"/>
                <w:szCs w:val="24"/>
                <w:lang w:eastAsia="zh-CN"/>
                <w14:textFill>
                  <w14:solidFill>
                    <w14:schemeClr w14:val="tx1"/>
                  </w14:solidFill>
                </w14:textFill>
              </w:rPr>
              <w:t>由于本项目切削液兑水使用，浓度较低，加工时基本不产生有机废气，本项目不进一步分析。</w:t>
            </w:r>
            <w:r>
              <w:rPr>
                <w:rFonts w:ascii="Times New Roman" w:hAnsi="Times New Roman" w:cs="Times New Roman"/>
                <w:color w:val="000000" w:themeColor="text1"/>
                <w:sz w:val="24"/>
                <w:szCs w:val="24"/>
                <w:lang w:eastAsia="zh-CN"/>
                <w14:textFill>
                  <w14:solidFill>
                    <w14:schemeClr w14:val="tx1"/>
                  </w14:solidFill>
                </w14:textFill>
              </w:rPr>
              <w:t>此工序将产生外磨圆沉渣S2-1、</w:t>
            </w:r>
            <w:r>
              <w:rPr>
                <w:rFonts w:ascii="Times New Roman" w:hAnsi="Times New Roman" w:cs="Times New Roman"/>
                <w:color w:val="000000" w:themeColor="text1"/>
                <w:spacing w:val="-1"/>
                <w:sz w:val="24"/>
                <w:szCs w:val="24"/>
                <w:lang w:eastAsia="zh-CN"/>
                <w14:textFill>
                  <w14:solidFill>
                    <w14:schemeClr w14:val="tx1"/>
                  </w14:solidFill>
                </w14:textFill>
              </w:rPr>
              <w:t>废过滤纸S2-2。</w:t>
            </w:r>
          </w:p>
          <w:p w14:paraId="4EB6FC76">
            <w:pPr>
              <w:pStyle w:val="94"/>
              <w:spacing w:line="360" w:lineRule="auto"/>
              <w:ind w:firstLine="482"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z w:val="24"/>
                <w:szCs w:val="24"/>
                <w:lang w:eastAsia="zh-CN"/>
                <w14:textFill>
                  <w14:solidFill>
                    <w14:schemeClr w14:val="tx1"/>
                  </w14:solidFill>
                </w14:textFill>
              </w:rPr>
              <w:t>清洗：</w:t>
            </w:r>
            <w:r>
              <w:rPr>
                <w:rFonts w:hint="eastAsia" w:ascii="Times New Roman" w:hAnsi="Times New Roman" w:cs="Times New Roman"/>
                <w:color w:val="000000" w:themeColor="text1"/>
                <w:sz w:val="24"/>
                <w:szCs w:val="24"/>
                <w:lang w:eastAsia="zh-CN"/>
                <w14:textFill>
                  <w14:solidFill>
                    <w14:schemeClr w14:val="tx1"/>
                  </w14:solidFill>
                </w14:textFill>
              </w:rPr>
              <w:t>外磨圆</w:t>
            </w:r>
            <w:r>
              <w:rPr>
                <w:rFonts w:ascii="Times New Roman" w:hAnsi="Times New Roman" w:cs="Times New Roman"/>
                <w:color w:val="000000" w:themeColor="text1"/>
                <w:sz w:val="24"/>
                <w:szCs w:val="24"/>
                <w:lang w:eastAsia="zh-CN"/>
                <w14:textFill>
                  <w14:solidFill>
                    <w14:schemeClr w14:val="tx1"/>
                  </w14:solidFill>
                </w14:textFill>
              </w:rPr>
              <w:t>后的工件上有油污附着，采用</w:t>
            </w:r>
            <w:r>
              <w:rPr>
                <w:rFonts w:hint="eastAsia" w:ascii="Times New Roman" w:hAnsi="Times New Roman" w:cs="Times New Roman"/>
                <w:color w:val="000000" w:themeColor="text1"/>
                <w:sz w:val="24"/>
                <w:szCs w:val="24"/>
                <w:lang w:eastAsia="zh-CN"/>
                <w14:textFill>
                  <w14:solidFill>
                    <w14:schemeClr w14:val="tx1"/>
                  </w14:solidFill>
                </w14:textFill>
              </w:rPr>
              <w:t>水性清洗剂</w:t>
            </w:r>
            <w:r>
              <w:rPr>
                <w:rFonts w:ascii="Times New Roman" w:hAnsi="Times New Roman" w:cs="Times New Roman"/>
                <w:color w:val="000000" w:themeColor="text1"/>
                <w:sz w:val="24"/>
                <w:szCs w:val="24"/>
                <w:lang w:eastAsia="zh-CN"/>
                <w14:textFill>
                  <w14:solidFill>
                    <w14:schemeClr w14:val="tx1"/>
                  </w14:solidFill>
                </w14:textFill>
              </w:rPr>
              <w:t>清洗线去除工件上附</w:t>
            </w:r>
            <w:r>
              <w:rPr>
                <w:rFonts w:ascii="Times New Roman" w:hAnsi="Times New Roman" w:cs="Times New Roman"/>
                <w:color w:val="000000" w:themeColor="text1"/>
                <w:spacing w:val="-1"/>
                <w:sz w:val="24"/>
                <w:szCs w:val="24"/>
                <w:lang w:eastAsia="zh-CN"/>
                <w14:textFill>
                  <w14:solidFill>
                    <w14:schemeClr w14:val="tx1"/>
                  </w14:solidFill>
                </w14:textFill>
              </w:rPr>
              <w:t>着油</w:t>
            </w:r>
            <w:r>
              <w:rPr>
                <w:rFonts w:ascii="Times New Roman" w:hAnsi="Times New Roman" w:cs="Times New Roman"/>
                <w:color w:val="000000" w:themeColor="text1"/>
                <w:spacing w:val="3"/>
                <w:sz w:val="24"/>
                <w:szCs w:val="24"/>
                <w:lang w:eastAsia="zh-CN"/>
                <w14:textFill>
                  <w14:solidFill>
                    <w14:schemeClr w14:val="tx1"/>
                  </w14:solidFill>
                </w14:textFill>
              </w:rPr>
              <w:t>污。</w:t>
            </w:r>
            <w:r>
              <w:rPr>
                <w:rFonts w:hint="eastAsia" w:ascii="Times New Roman" w:hAnsi="Times New Roman" w:cs="Times New Roman"/>
                <w:color w:val="000000" w:themeColor="text1"/>
                <w:sz w:val="24"/>
                <w:szCs w:val="24"/>
                <w:lang w:eastAsia="zh-CN"/>
                <w14:textFill>
                  <w14:solidFill>
                    <w14:schemeClr w14:val="tx1"/>
                  </w14:solidFill>
                </w14:textFill>
              </w:rPr>
              <w:t>清洗过程中与定子清洗工艺一致，不再赘述。</w:t>
            </w:r>
            <w:r>
              <w:rPr>
                <w:rFonts w:ascii="Times New Roman" w:hAnsi="Times New Roman" w:cs="Times New Roman"/>
                <w:color w:val="000000" w:themeColor="text1"/>
                <w:sz w:val="24"/>
                <w:szCs w:val="24"/>
                <w:lang w:eastAsia="zh-CN"/>
                <w14:textFill>
                  <w14:solidFill>
                    <w14:schemeClr w14:val="tx1"/>
                  </w14:solidFill>
                </w14:textFill>
              </w:rPr>
              <w:t>清洗过程将产生</w:t>
            </w:r>
            <w:r>
              <w:rPr>
                <w:rFonts w:ascii="Times New Roman" w:hAnsi="Times New Roman" w:cs="Times New Roman"/>
                <w:color w:val="000000" w:themeColor="text1"/>
                <w:spacing w:val="3"/>
                <w:sz w:val="24"/>
                <w:szCs w:val="24"/>
                <w:lang w:eastAsia="zh-CN"/>
                <w14:textFill>
                  <w14:solidFill>
                    <w14:schemeClr w14:val="tx1"/>
                  </w14:solidFill>
                </w14:textFill>
              </w:rPr>
              <w:t>清洗废气G</w:t>
            </w:r>
            <w:r>
              <w:rPr>
                <w:rFonts w:hint="eastAsia" w:ascii="Times New Roman" w:hAnsi="Times New Roman" w:cs="Times New Roman"/>
                <w:color w:val="000000" w:themeColor="text1"/>
                <w:spacing w:val="3"/>
                <w:sz w:val="24"/>
                <w:szCs w:val="24"/>
                <w:lang w:eastAsia="zh-CN"/>
                <w14:textFill>
                  <w14:solidFill>
                    <w14:schemeClr w14:val="tx1"/>
                  </w14:solidFill>
                </w14:textFill>
              </w:rPr>
              <w:t>2</w:t>
            </w:r>
            <w:r>
              <w:rPr>
                <w:rFonts w:ascii="Times New Roman" w:hAnsi="Times New Roman" w:cs="Times New Roman"/>
                <w:color w:val="000000" w:themeColor="text1"/>
                <w:spacing w:val="3"/>
                <w:sz w:val="24"/>
                <w:szCs w:val="24"/>
                <w:lang w:eastAsia="zh-CN"/>
                <w14:textFill>
                  <w14:solidFill>
                    <w14:schemeClr w14:val="tx1"/>
                  </w14:solidFill>
                </w14:textFill>
              </w:rPr>
              <w:t>-</w:t>
            </w:r>
            <w:r>
              <w:rPr>
                <w:rFonts w:hint="eastAsia" w:ascii="Times New Roman" w:hAnsi="Times New Roman" w:cs="Times New Roman"/>
                <w:color w:val="000000" w:themeColor="text1"/>
                <w:spacing w:val="3"/>
                <w:sz w:val="24"/>
                <w:szCs w:val="24"/>
                <w:lang w:eastAsia="zh-CN"/>
                <w14:textFill>
                  <w14:solidFill>
                    <w14:schemeClr w14:val="tx1"/>
                  </w14:solidFill>
                </w14:textFill>
              </w:rPr>
              <w:t>1</w:t>
            </w:r>
            <w:r>
              <w:rPr>
                <w:rFonts w:ascii="Times New Roman" w:hAnsi="Times New Roman" w:cs="Times New Roman"/>
                <w:color w:val="000000" w:themeColor="text1"/>
                <w:spacing w:val="3"/>
                <w:sz w:val="24"/>
                <w:szCs w:val="24"/>
                <w:lang w:eastAsia="zh-CN"/>
                <w14:textFill>
                  <w14:solidFill>
                    <w14:schemeClr w14:val="tx1"/>
                  </w14:solidFill>
                </w14:textFill>
              </w:rPr>
              <w:t>、S</w:t>
            </w:r>
            <w:r>
              <w:rPr>
                <w:rFonts w:hint="eastAsia" w:ascii="Times New Roman" w:hAnsi="Times New Roman" w:cs="Times New Roman"/>
                <w:color w:val="000000" w:themeColor="text1"/>
                <w:spacing w:val="3"/>
                <w:sz w:val="24"/>
                <w:szCs w:val="24"/>
                <w:lang w:eastAsia="zh-CN"/>
                <w14:textFill>
                  <w14:solidFill>
                    <w14:schemeClr w14:val="tx1"/>
                  </w14:solidFill>
                </w14:textFill>
              </w:rPr>
              <w:t>2</w:t>
            </w:r>
            <w:r>
              <w:rPr>
                <w:rFonts w:ascii="Times New Roman" w:hAnsi="Times New Roman" w:cs="Times New Roman"/>
                <w:color w:val="000000" w:themeColor="text1"/>
                <w:spacing w:val="3"/>
                <w:sz w:val="24"/>
                <w:szCs w:val="24"/>
                <w:lang w:eastAsia="zh-CN"/>
                <w14:textFill>
                  <w14:solidFill>
                    <w14:schemeClr w14:val="tx1"/>
                  </w14:solidFill>
                </w14:textFill>
              </w:rPr>
              <w:t>-3清洗废液、S</w:t>
            </w:r>
            <w:r>
              <w:rPr>
                <w:rFonts w:hint="eastAsia" w:ascii="Times New Roman" w:hAnsi="Times New Roman" w:cs="Times New Roman"/>
                <w:color w:val="000000" w:themeColor="text1"/>
                <w:spacing w:val="3"/>
                <w:sz w:val="24"/>
                <w:szCs w:val="24"/>
                <w:lang w:eastAsia="zh-CN"/>
                <w14:textFill>
                  <w14:solidFill>
                    <w14:schemeClr w14:val="tx1"/>
                  </w14:solidFill>
                </w14:textFill>
              </w:rPr>
              <w:t>2</w:t>
            </w:r>
            <w:r>
              <w:rPr>
                <w:rFonts w:ascii="Times New Roman" w:hAnsi="Times New Roman" w:cs="Times New Roman"/>
                <w:color w:val="000000" w:themeColor="text1"/>
                <w:spacing w:val="3"/>
                <w:sz w:val="24"/>
                <w:szCs w:val="24"/>
                <w:lang w:eastAsia="zh-CN"/>
                <w14:textFill>
                  <w14:solidFill>
                    <w14:schemeClr w14:val="tx1"/>
                  </w14:solidFill>
                </w14:textFill>
              </w:rPr>
              <w:t>-</w:t>
            </w:r>
            <w:r>
              <w:rPr>
                <w:rFonts w:hint="eastAsia" w:ascii="Times New Roman" w:hAnsi="Times New Roman" w:cs="Times New Roman"/>
                <w:color w:val="000000" w:themeColor="text1"/>
                <w:spacing w:val="3"/>
                <w:sz w:val="24"/>
                <w:szCs w:val="24"/>
                <w:lang w:eastAsia="zh-CN"/>
                <w14:textFill>
                  <w14:solidFill>
                    <w14:schemeClr w14:val="tx1"/>
                  </w14:solidFill>
                </w14:textFill>
              </w:rPr>
              <w:t>4</w:t>
            </w:r>
            <w:r>
              <w:rPr>
                <w:rFonts w:ascii="Times New Roman" w:hAnsi="Times New Roman" w:cs="Times New Roman"/>
                <w:color w:val="000000" w:themeColor="text1"/>
                <w:spacing w:val="3"/>
                <w:sz w:val="24"/>
                <w:szCs w:val="24"/>
                <w:lang w:eastAsia="zh-CN"/>
                <w14:textFill>
                  <w14:solidFill>
                    <w14:schemeClr w14:val="tx1"/>
                  </w14:solidFill>
                </w14:textFill>
              </w:rPr>
              <w:t>防锈废液。</w:t>
            </w:r>
          </w:p>
          <w:p w14:paraId="49A7AE96">
            <w:pPr>
              <w:pStyle w:val="94"/>
              <w:spacing w:line="360" w:lineRule="auto"/>
              <w:ind w:firstLine="478"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1"/>
                <w:sz w:val="24"/>
                <w:szCs w:val="24"/>
                <w:lang w:eastAsia="zh-CN"/>
                <w14:textFill>
                  <w14:solidFill>
                    <w14:schemeClr w14:val="tx1"/>
                  </w14:solidFill>
                </w14:textFill>
              </w:rPr>
              <w:t>压轴承：</w:t>
            </w:r>
            <w:r>
              <w:rPr>
                <w:rFonts w:ascii="Times New Roman" w:hAnsi="Times New Roman" w:cs="Times New Roman"/>
                <w:color w:val="000000" w:themeColor="text1"/>
                <w:spacing w:val="-1"/>
                <w:sz w:val="24"/>
                <w:szCs w:val="24"/>
                <w:lang w:eastAsia="zh-CN"/>
                <w14:textFill>
                  <w14:solidFill>
                    <w14:schemeClr w14:val="tx1"/>
                  </w14:solidFill>
                </w14:textFill>
              </w:rPr>
              <w:t>使用轴承压机将轴承压到转子指定位置。</w:t>
            </w:r>
            <w:r>
              <w:rPr>
                <w:rFonts w:hint="eastAsia" w:ascii="Times New Roman" w:hAnsi="Times New Roman" w:cs="Times New Roman"/>
                <w:color w:val="000000" w:themeColor="text1"/>
                <w:spacing w:val="-1"/>
                <w:sz w:val="24"/>
                <w:szCs w:val="24"/>
                <w:lang w:eastAsia="zh-CN"/>
                <w14:textFill>
                  <w14:solidFill>
                    <w14:schemeClr w14:val="tx1"/>
                  </w14:solidFill>
                </w14:textFill>
              </w:rPr>
              <w:t>此过程不产生污染物。</w:t>
            </w:r>
          </w:p>
          <w:p w14:paraId="071421D8">
            <w:pPr>
              <w:pStyle w:val="94"/>
              <w:spacing w:line="360" w:lineRule="auto"/>
              <w:ind w:firstLine="482"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z w:val="24"/>
                <w:szCs w:val="24"/>
                <w:lang w:eastAsia="zh-CN"/>
                <w14:textFill>
                  <w14:solidFill>
                    <w14:schemeClr w14:val="tx1"/>
                  </w14:solidFill>
                </w14:textFill>
              </w:rPr>
              <w:t>上防锈油：</w:t>
            </w:r>
            <w:r>
              <w:rPr>
                <w:rFonts w:ascii="Times New Roman" w:hAnsi="Times New Roman" w:cs="Times New Roman"/>
                <w:color w:val="000000" w:themeColor="text1"/>
                <w:sz w:val="24"/>
                <w:szCs w:val="24"/>
                <w:lang w:eastAsia="zh-CN"/>
                <w14:textFill>
                  <w14:solidFill>
                    <w14:schemeClr w14:val="tx1"/>
                  </w14:solidFill>
                </w14:textFill>
              </w:rPr>
              <w:t>测试合格的转子使用涂油机涂抹防锈油，将工件放置在涂油机滚轴上，滚轴下方为储油箱，通过转动滚轴使转子沾染防锈油，</w:t>
            </w:r>
            <w:r>
              <w:rPr>
                <w:rFonts w:hint="eastAsia" w:ascii="Times New Roman" w:hAnsi="Times New Roman" w:cs="Times New Roman"/>
                <w:color w:val="000000" w:themeColor="text1"/>
                <w:sz w:val="24"/>
                <w:szCs w:val="24"/>
                <w:lang w:eastAsia="zh-CN"/>
                <w14:textFill>
                  <w14:solidFill>
                    <w14:schemeClr w14:val="tx1"/>
                  </w14:solidFill>
                </w14:textFill>
              </w:rPr>
              <w:t>上油后</w:t>
            </w:r>
            <w:r>
              <w:rPr>
                <w:rFonts w:ascii="Times New Roman" w:hAnsi="Times New Roman" w:cs="Times New Roman"/>
                <w:color w:val="000000" w:themeColor="text1"/>
                <w:sz w:val="24"/>
                <w:szCs w:val="24"/>
                <w:lang w:eastAsia="zh-CN"/>
                <w14:textFill>
                  <w14:solidFill>
                    <w14:schemeClr w14:val="tx1"/>
                  </w14:solidFill>
                </w14:textFill>
              </w:rPr>
              <w:t>进入装配</w:t>
            </w:r>
            <w:r>
              <w:rPr>
                <w:rFonts w:hint="eastAsia" w:ascii="Times New Roman" w:hAnsi="Times New Roman" w:cs="Times New Roman"/>
                <w:color w:val="000000" w:themeColor="text1"/>
                <w:sz w:val="24"/>
                <w:szCs w:val="24"/>
                <w:lang w:eastAsia="zh-CN"/>
                <w14:textFill>
                  <w14:solidFill>
                    <w14:schemeClr w14:val="tx1"/>
                  </w14:solidFill>
                </w14:textFill>
              </w:rPr>
              <w:t>工序</w:t>
            </w:r>
            <w:r>
              <w:rPr>
                <w:rFonts w:ascii="Times New Roman" w:hAnsi="Times New Roman" w:cs="Times New Roman"/>
                <w:color w:val="000000" w:themeColor="text1"/>
                <w:sz w:val="24"/>
                <w:szCs w:val="24"/>
                <w:lang w:eastAsia="zh-CN"/>
                <w14:textFill>
                  <w14:solidFill>
                    <w14:schemeClr w14:val="tx1"/>
                  </w14:solidFill>
                </w14:textFill>
              </w:rPr>
              <w:t>。涂油机下方放置吸油棉等防止油品滴落至操作台面，此工序将产生含油废物S2-</w:t>
            </w:r>
            <w:r>
              <w:rPr>
                <w:rFonts w:hint="eastAsia" w:ascii="Times New Roman" w:hAnsi="Times New Roman" w:cs="Times New Roman"/>
                <w:color w:val="000000" w:themeColor="text1"/>
                <w:sz w:val="24"/>
                <w:szCs w:val="24"/>
                <w:lang w:eastAsia="zh-CN"/>
                <w14:textFill>
                  <w14:solidFill>
                    <w14:schemeClr w14:val="tx1"/>
                  </w14:solidFill>
                </w14:textFill>
              </w:rPr>
              <w:t>5</w:t>
            </w:r>
            <w:r>
              <w:rPr>
                <w:rFonts w:ascii="Times New Roman" w:hAnsi="Times New Roman" w:cs="Times New Roman"/>
                <w:color w:val="000000" w:themeColor="text1"/>
                <w:sz w:val="24"/>
                <w:szCs w:val="24"/>
                <w:lang w:eastAsia="zh-CN"/>
                <w14:textFill>
                  <w14:solidFill>
                    <w14:schemeClr w14:val="tx1"/>
                  </w14:solidFill>
                </w14:textFill>
              </w:rPr>
              <w:t>。</w:t>
            </w:r>
          </w:p>
          <w:p w14:paraId="3716DCDE">
            <w:pPr>
              <w:pStyle w:val="94"/>
              <w:spacing w:line="219" w:lineRule="auto"/>
              <w:rPr>
                <w:rFonts w:ascii="Times New Roman" w:hAnsi="Times New Roman" w:cs="Times New Roman"/>
                <w:b/>
                <w:bCs/>
                <w:color w:val="000000" w:themeColor="text1"/>
                <w:spacing w:val="-3"/>
                <w:sz w:val="24"/>
                <w:szCs w:val="24"/>
                <w:lang w:eastAsia="zh-CN"/>
                <w14:textFill>
                  <w14:solidFill>
                    <w14:schemeClr w14:val="tx1"/>
                  </w14:solidFill>
                </w14:textFill>
              </w:rPr>
            </w:pPr>
            <w:r>
              <w:rPr>
                <w:rFonts w:hint="eastAsia" w:ascii="Times New Roman" w:hAnsi="Times New Roman" w:cs="Times New Roman"/>
                <w:b/>
                <w:color w:val="000000" w:themeColor="text1"/>
                <w:sz w:val="24"/>
                <w:szCs w:val="24"/>
                <w:lang w:eastAsia="zh-CN"/>
                <w14:textFill>
                  <w14:solidFill>
                    <w14:schemeClr w14:val="tx1"/>
                  </w14:solidFill>
                </w14:textFill>
              </w:rPr>
              <w:t>（3）端盖加工</w:t>
            </w:r>
            <w:r>
              <w:rPr>
                <w:rFonts w:ascii="Times New Roman" w:hAnsi="Times New Roman" w:cs="Times New Roman"/>
                <w:b/>
                <w:bCs/>
                <w:color w:val="000000" w:themeColor="text1"/>
                <w:spacing w:val="-3"/>
                <w:sz w:val="24"/>
                <w:szCs w:val="24"/>
                <w:lang w:eastAsia="zh-CN"/>
                <w14:textFill>
                  <w14:solidFill>
                    <w14:schemeClr w14:val="tx1"/>
                  </w14:solidFill>
                </w14:textFill>
              </w:rPr>
              <w:t>工艺流程及产污环节</w:t>
            </w:r>
          </w:p>
          <w:p w14:paraId="13E9A16E">
            <w:pPr>
              <w:pStyle w:val="94"/>
              <w:spacing w:line="219" w:lineRule="auto"/>
              <w:rPr>
                <w:rFonts w:ascii="Times New Roman" w:hAnsi="Times New Roman" w:cs="Times New Roman"/>
                <w:b/>
                <w:bCs/>
                <w:color w:val="000000" w:themeColor="text1"/>
                <w:spacing w:val="-3"/>
                <w:sz w:val="24"/>
                <w:szCs w:val="24"/>
                <w:lang w:eastAsia="zh-CN"/>
                <w14:textFill>
                  <w14:solidFill>
                    <w14:schemeClr w14:val="tx1"/>
                  </w14:solidFill>
                </w14:textFill>
              </w:rPr>
            </w:pPr>
          </w:p>
          <w:p w14:paraId="4D4FDBAF">
            <w:pPr>
              <w:pStyle w:val="57"/>
              <w:tabs>
                <w:tab w:val="left" w:pos="2121"/>
              </w:tabs>
              <w:ind w:left="0" w:firstLine="0"/>
              <w:jc w:val="center"/>
              <w:rPr>
                <w:rFonts w:ascii="Times New Roman" w:hAnsi="Times New Roman" w:cs="Times New Roman"/>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743960" cy="2438400"/>
                  <wp:effectExtent l="0" t="0" r="889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3743960" cy="2438400"/>
                          </a:xfrm>
                          <a:prstGeom prst="rect">
                            <a:avLst/>
                          </a:prstGeom>
                          <a:noFill/>
                          <a:ln>
                            <a:noFill/>
                          </a:ln>
                        </pic:spPr>
                      </pic:pic>
                    </a:graphicData>
                  </a:graphic>
                </wp:inline>
              </w:drawing>
            </w:r>
          </w:p>
          <w:p w14:paraId="0A6CFF9D">
            <w:pPr>
              <w:pStyle w:val="57"/>
              <w:tabs>
                <w:tab w:val="left" w:pos="2121"/>
              </w:tabs>
              <w:spacing w:line="360" w:lineRule="auto"/>
              <w:ind w:left="0" w:firstLine="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pacing w:val="-3"/>
                <w:sz w:val="24"/>
                <w14:textFill>
                  <w14:solidFill>
                    <w14:schemeClr w14:val="tx1"/>
                  </w14:solidFill>
                </w14:textFill>
              </w:rPr>
              <w:t>图2-</w:t>
            </w:r>
            <w:r>
              <w:rPr>
                <w:rFonts w:hint="eastAsia" w:ascii="Times New Roman" w:hAnsi="Times New Roman" w:cs="Times New Roman"/>
                <w:b/>
                <w:bCs/>
                <w:color w:val="000000" w:themeColor="text1"/>
                <w:spacing w:val="-3"/>
                <w:sz w:val="24"/>
                <w:lang w:val="en-US"/>
                <w14:textFill>
                  <w14:solidFill>
                    <w14:schemeClr w14:val="tx1"/>
                  </w14:solidFill>
                </w14:textFill>
              </w:rPr>
              <w:t>6 端盖加工</w:t>
            </w:r>
            <w:r>
              <w:rPr>
                <w:rFonts w:ascii="Times New Roman" w:hAnsi="Times New Roman" w:cs="Times New Roman"/>
                <w:b/>
                <w:bCs/>
                <w:color w:val="000000" w:themeColor="text1"/>
                <w:spacing w:val="-3"/>
                <w:sz w:val="24"/>
                <w14:textFill>
                  <w14:solidFill>
                    <w14:schemeClr w14:val="tx1"/>
                  </w14:solidFill>
                </w14:textFill>
              </w:rPr>
              <w:t>工艺流程及产污环节</w:t>
            </w:r>
          </w:p>
          <w:p w14:paraId="5FD9D673">
            <w:pPr>
              <w:pStyle w:val="94"/>
              <w:spacing w:line="360" w:lineRule="auto"/>
              <w:ind w:firstLine="466"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4"/>
                <w:sz w:val="24"/>
                <w:szCs w:val="24"/>
                <w:lang w:eastAsia="zh-CN"/>
                <w14:textFill>
                  <w14:solidFill>
                    <w14:schemeClr w14:val="tx1"/>
                  </w14:solidFill>
                </w14:textFill>
              </w:rPr>
              <w:t>工艺流程简述：</w:t>
            </w:r>
          </w:p>
          <w:p w14:paraId="32EAB920">
            <w:pPr>
              <w:spacing w:line="360" w:lineRule="auto"/>
              <w:ind w:firstLine="482" w:firstLineChars="200"/>
              <w:rPr>
                <w:color w:val="000000" w:themeColor="text1"/>
                <w:spacing w:val="3"/>
                <w:sz w:val="24"/>
                <w14:textFill>
                  <w14:solidFill>
                    <w14:schemeClr w14:val="tx1"/>
                  </w14:solidFill>
                </w14:textFill>
              </w:rPr>
            </w:pPr>
            <w:r>
              <w:rPr>
                <w:b/>
                <w:bCs/>
                <w:color w:val="000000" w:themeColor="text1"/>
                <w:sz w:val="24"/>
                <w14:textFill>
                  <w14:solidFill>
                    <w14:schemeClr w14:val="tx1"/>
                  </w14:solidFill>
                </w14:textFill>
              </w:rPr>
              <w:t>清洗：</w:t>
            </w:r>
            <w:r>
              <w:rPr>
                <w:rFonts w:hint="eastAsia"/>
                <w:color w:val="000000" w:themeColor="text1"/>
                <w:sz w:val="24"/>
                <w14:textFill>
                  <w14:solidFill>
                    <w14:schemeClr w14:val="tx1"/>
                  </w14:solidFill>
                </w14:textFill>
              </w:rPr>
              <w:t>外购的端盖需</w:t>
            </w:r>
            <w:r>
              <w:rPr>
                <w:color w:val="000000" w:themeColor="text1"/>
                <w:sz w:val="24"/>
                <w14:textFill>
                  <w14:solidFill>
                    <w14:schemeClr w14:val="tx1"/>
                  </w14:solidFill>
                </w14:textFill>
              </w:rPr>
              <w:t>采用</w:t>
            </w:r>
            <w:r>
              <w:rPr>
                <w:rFonts w:hint="eastAsia"/>
                <w:color w:val="000000" w:themeColor="text1"/>
                <w:sz w:val="24"/>
                <w14:textFill>
                  <w14:solidFill>
                    <w14:schemeClr w14:val="tx1"/>
                  </w14:solidFill>
                </w14:textFill>
              </w:rPr>
              <w:t>碳氢清洗剂</w:t>
            </w:r>
            <w:r>
              <w:rPr>
                <w:color w:val="000000" w:themeColor="text1"/>
                <w:sz w:val="24"/>
                <w14:textFill>
                  <w14:solidFill>
                    <w14:schemeClr w14:val="tx1"/>
                  </w14:solidFill>
                </w14:textFill>
              </w:rPr>
              <w:t>清洗线</w:t>
            </w:r>
            <w:r>
              <w:rPr>
                <w:rFonts w:hint="eastAsia"/>
                <w:color w:val="000000" w:themeColor="text1"/>
                <w:sz w:val="24"/>
                <w14:textFill>
                  <w14:solidFill>
                    <w14:schemeClr w14:val="tx1"/>
                  </w14:solidFill>
                </w14:textFill>
              </w:rPr>
              <w:t>进行清洗</w:t>
            </w:r>
            <w:r>
              <w:rPr>
                <w:color w:val="000000" w:themeColor="text1"/>
                <w:spacing w:val="3"/>
                <w:sz w:val="24"/>
                <w14:textFill>
                  <w14:solidFill>
                    <w14:schemeClr w14:val="tx1"/>
                  </w14:solidFill>
                </w14:textFill>
              </w:rPr>
              <w:t>。</w:t>
            </w:r>
            <w:r>
              <w:rPr>
                <w:rFonts w:hint="eastAsia"/>
                <w:color w:val="000000" w:themeColor="text1"/>
                <w:spacing w:val="3"/>
                <w:sz w:val="24"/>
                <w14:textFill>
                  <w14:solidFill>
                    <w14:schemeClr w14:val="tx1"/>
                  </w14:solidFill>
                </w14:textFill>
              </w:rPr>
              <w:t>碳氢清洗剂</w:t>
            </w:r>
            <w:r>
              <w:rPr>
                <w:color w:val="000000" w:themeColor="text1"/>
                <w:spacing w:val="3"/>
                <w:sz w:val="24"/>
                <w14:textFill>
                  <w14:solidFill>
                    <w14:schemeClr w14:val="tx1"/>
                  </w14:solidFill>
                </w14:textFill>
              </w:rPr>
              <w:t>清洗线</w:t>
            </w:r>
            <w:r>
              <w:rPr>
                <w:rFonts w:hint="eastAsia"/>
                <w:color w:val="000000" w:themeColor="text1"/>
                <w:spacing w:val="3"/>
                <w:sz w:val="24"/>
                <w14:textFill>
                  <w14:solidFill>
                    <w14:schemeClr w14:val="tx1"/>
                  </w14:solidFill>
                </w14:textFill>
              </w:rPr>
              <w:t>为自动化清洗线，内含轨道，放料框自动流转，</w:t>
            </w:r>
            <w:r>
              <w:rPr>
                <w:color w:val="000000" w:themeColor="text1"/>
                <w:sz w:val="24"/>
                <w14:textFill>
                  <w14:solidFill>
                    <w14:schemeClr w14:val="tx1"/>
                  </w14:solidFill>
                </w14:textFill>
              </w:rPr>
              <w:t>清洗一次约1</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min</w:t>
            </w:r>
            <w:r>
              <w:rPr>
                <w:rFonts w:hint="eastAsia"/>
                <w:color w:val="000000" w:themeColor="text1"/>
                <w:sz w:val="24"/>
                <w14:textFill>
                  <w14:solidFill>
                    <w14:schemeClr w14:val="tx1"/>
                  </w14:solidFill>
                </w14:textFill>
              </w:rPr>
              <w:t>。</w:t>
            </w:r>
            <w:r>
              <w:rPr>
                <w:color w:val="000000" w:themeColor="text1"/>
                <w:spacing w:val="3"/>
                <w:sz w:val="24"/>
                <w14:textFill>
                  <w14:solidFill>
                    <w14:schemeClr w14:val="tx1"/>
                  </w14:solidFill>
                </w14:textFill>
              </w:rPr>
              <w:t>碳氢</w:t>
            </w:r>
            <w:r>
              <w:rPr>
                <w:rFonts w:hint="eastAsia"/>
                <w:color w:val="000000" w:themeColor="text1"/>
                <w:spacing w:val="3"/>
                <w:sz w:val="24"/>
                <w14:textFill>
                  <w14:solidFill>
                    <w14:schemeClr w14:val="tx1"/>
                  </w14:solidFill>
                </w14:textFill>
              </w:rPr>
              <w:t>清洗剂</w:t>
            </w:r>
            <w:r>
              <w:rPr>
                <w:color w:val="000000" w:themeColor="text1"/>
                <w:spacing w:val="3"/>
                <w:sz w:val="24"/>
                <w14:textFill>
                  <w14:solidFill>
                    <w14:schemeClr w14:val="tx1"/>
                  </w14:solidFill>
                </w14:textFill>
              </w:rPr>
              <w:t>清洗线共设置</w:t>
            </w:r>
            <w:r>
              <w:rPr>
                <w:rFonts w:hint="eastAsia"/>
                <w:color w:val="000000" w:themeColor="text1"/>
                <w:spacing w:val="3"/>
                <w:sz w:val="24"/>
                <w14:textFill>
                  <w14:solidFill>
                    <w14:schemeClr w14:val="tx1"/>
                  </w14:solidFill>
                </w14:textFill>
              </w:rPr>
              <w:t>5</w:t>
            </w:r>
            <w:r>
              <w:rPr>
                <w:color w:val="000000" w:themeColor="text1"/>
                <w:spacing w:val="3"/>
                <w:sz w:val="24"/>
                <w14:textFill>
                  <w14:solidFill>
                    <w14:schemeClr w14:val="tx1"/>
                  </w14:solidFill>
                </w14:textFill>
              </w:rPr>
              <w:t>个槽，经2个清洗槽清洗</w:t>
            </w:r>
            <w:r>
              <w:rPr>
                <w:rFonts w:hint="eastAsia"/>
                <w:color w:val="000000" w:themeColor="text1"/>
                <w:spacing w:val="3"/>
                <w:sz w:val="24"/>
                <w14:textFill>
                  <w14:solidFill>
                    <w14:schemeClr w14:val="tx1"/>
                  </w14:solidFill>
                </w14:textFill>
              </w:rPr>
              <w:t>，</w:t>
            </w:r>
            <w:r>
              <w:rPr>
                <w:color w:val="000000" w:themeColor="text1"/>
                <w:spacing w:val="3"/>
                <w:sz w:val="24"/>
                <w14:textFill>
                  <w14:solidFill>
                    <w14:schemeClr w14:val="tx1"/>
                  </w14:solidFill>
                </w14:textFill>
              </w:rPr>
              <w:t>后进入</w:t>
            </w:r>
            <w:r>
              <w:rPr>
                <w:rFonts w:hint="eastAsia"/>
                <w:color w:val="000000" w:themeColor="text1"/>
                <w:spacing w:val="3"/>
                <w:sz w:val="24"/>
                <w14:textFill>
                  <w14:solidFill>
                    <w14:schemeClr w14:val="tx1"/>
                  </w14:solidFill>
                </w14:textFill>
              </w:rPr>
              <w:t>1个沥水槽沥水，最后进入</w:t>
            </w:r>
            <w:r>
              <w:rPr>
                <w:color w:val="000000" w:themeColor="text1"/>
                <w:spacing w:val="3"/>
                <w:sz w:val="24"/>
                <w14:textFill>
                  <w14:solidFill>
                    <w14:schemeClr w14:val="tx1"/>
                  </w14:solidFill>
                </w14:textFill>
              </w:rPr>
              <w:t>2个烘干槽进行烘干。</w:t>
            </w:r>
            <w:r>
              <w:rPr>
                <w:rFonts w:hint="eastAsia"/>
                <w:color w:val="000000" w:themeColor="text1"/>
                <w:spacing w:val="3"/>
                <w:sz w:val="24"/>
                <w14:textFill>
                  <w14:solidFill>
                    <w14:schemeClr w14:val="tx1"/>
                  </w14:solidFill>
                </w14:textFill>
              </w:rPr>
              <w:t>清洗槽设置有2个，以提升清洁能力，提高产品质量。</w:t>
            </w:r>
            <w:r>
              <w:rPr>
                <w:color w:val="000000" w:themeColor="text1"/>
                <w:spacing w:val="3"/>
                <w:sz w:val="24"/>
                <w14:textFill>
                  <w14:solidFill>
                    <w14:schemeClr w14:val="tx1"/>
                  </w14:solidFill>
                </w14:textFill>
              </w:rPr>
              <w:t>清洗槽需添加碳氢清洗剂，碳氢清洗剂循环使用，利用</w:t>
            </w:r>
            <w:r>
              <w:rPr>
                <w:rFonts w:hint="eastAsia"/>
                <w:color w:val="000000" w:themeColor="text1"/>
                <w:spacing w:val="3"/>
                <w:sz w:val="24"/>
                <w14:textFill>
                  <w14:solidFill>
                    <w14:schemeClr w14:val="tx1"/>
                  </w14:solidFill>
                </w14:textFill>
              </w:rPr>
              <w:t>自带的</w:t>
            </w:r>
            <w:r>
              <w:rPr>
                <w:color w:val="000000" w:themeColor="text1"/>
                <w:spacing w:val="3"/>
                <w:sz w:val="24"/>
                <w14:textFill>
                  <w14:solidFill>
                    <w14:schemeClr w14:val="tx1"/>
                  </w14:solidFill>
                </w14:textFill>
              </w:rPr>
              <w:t>废渣过滤器过滤掉杂物。</w:t>
            </w:r>
            <w:r>
              <w:rPr>
                <w:color w:val="000000" w:themeColor="text1"/>
                <w:sz w:val="24"/>
                <w14:textFill>
                  <w14:solidFill>
                    <w14:schemeClr w14:val="tx1"/>
                  </w14:solidFill>
                </w14:textFill>
              </w:rPr>
              <w:t>沥水槽内</w:t>
            </w:r>
            <w:r>
              <w:rPr>
                <w:rFonts w:hint="eastAsia"/>
                <w:color w:val="000000" w:themeColor="text1"/>
                <w:sz w:val="24"/>
                <w14:textFill>
                  <w14:solidFill>
                    <w14:schemeClr w14:val="tx1"/>
                  </w14:solidFill>
                </w14:textFill>
              </w:rPr>
              <w:t>清洗液</w:t>
            </w:r>
            <w:r>
              <w:rPr>
                <w:color w:val="000000" w:themeColor="text1"/>
                <w:sz w:val="24"/>
                <w14:textFill>
                  <w14:solidFill>
                    <w14:schemeClr w14:val="tx1"/>
                  </w14:solidFill>
                </w14:textFill>
              </w:rPr>
              <w:t>收集后回用至</w:t>
            </w:r>
            <w:r>
              <w:rPr>
                <w:rFonts w:hint="eastAsia"/>
                <w:color w:val="000000" w:themeColor="text1"/>
                <w:sz w:val="24"/>
                <w14:textFill>
                  <w14:solidFill>
                    <w14:schemeClr w14:val="tx1"/>
                  </w14:solidFill>
                </w14:textFill>
              </w:rPr>
              <w:t>清洗槽</w:t>
            </w:r>
            <w:r>
              <w:rPr>
                <w:color w:val="000000" w:themeColor="text1"/>
                <w:sz w:val="24"/>
                <w14:textFill>
                  <w14:solidFill>
                    <w14:schemeClr w14:val="tx1"/>
                  </w14:solidFill>
                </w14:textFill>
              </w:rPr>
              <w:t>，不产生沥水废液。</w:t>
            </w:r>
            <w:r>
              <w:rPr>
                <w:color w:val="000000" w:themeColor="text1"/>
                <w:spacing w:val="3"/>
                <w:sz w:val="24"/>
                <w14:textFill>
                  <w14:solidFill>
                    <w14:schemeClr w14:val="tx1"/>
                  </w14:solidFill>
                </w14:textFill>
              </w:rPr>
              <w:t>烘干采用电加热，加热温度为80℃。</w:t>
            </w:r>
            <w:r>
              <w:rPr>
                <w:color w:val="000000" w:themeColor="text1"/>
                <w:sz w:val="24"/>
                <w14:textFill>
                  <w14:solidFill>
                    <w14:schemeClr w14:val="tx1"/>
                  </w14:solidFill>
                </w14:textFill>
              </w:rPr>
              <w:t>清洗过程将产生</w:t>
            </w:r>
            <w:r>
              <w:rPr>
                <w:color w:val="000000" w:themeColor="text1"/>
                <w:spacing w:val="3"/>
                <w:sz w:val="24"/>
                <w14:textFill>
                  <w14:solidFill>
                    <w14:schemeClr w14:val="tx1"/>
                  </w14:solidFill>
                </w14:textFill>
              </w:rPr>
              <w:t>G</w:t>
            </w:r>
            <w:r>
              <w:rPr>
                <w:rFonts w:hint="eastAsia"/>
                <w:color w:val="000000" w:themeColor="text1"/>
                <w:spacing w:val="3"/>
                <w:sz w:val="24"/>
                <w14:textFill>
                  <w14:solidFill>
                    <w14:schemeClr w14:val="tx1"/>
                  </w14:solidFill>
                </w14:textFill>
              </w:rPr>
              <w:t>3</w:t>
            </w:r>
            <w:r>
              <w:rPr>
                <w:color w:val="000000" w:themeColor="text1"/>
                <w:spacing w:val="3"/>
                <w:sz w:val="24"/>
                <w14:textFill>
                  <w14:solidFill>
                    <w14:schemeClr w14:val="tx1"/>
                  </w14:solidFill>
                </w14:textFill>
              </w:rPr>
              <w:t>-</w:t>
            </w:r>
            <w:r>
              <w:rPr>
                <w:rFonts w:hint="eastAsia"/>
                <w:color w:val="000000" w:themeColor="text1"/>
                <w:spacing w:val="3"/>
                <w:sz w:val="24"/>
                <w14:textFill>
                  <w14:solidFill>
                    <w14:schemeClr w14:val="tx1"/>
                  </w14:solidFill>
                </w14:textFill>
              </w:rPr>
              <w:t>1</w:t>
            </w:r>
            <w:r>
              <w:rPr>
                <w:color w:val="000000" w:themeColor="text1"/>
                <w:spacing w:val="3"/>
                <w:sz w:val="24"/>
                <w14:textFill>
                  <w14:solidFill>
                    <w14:schemeClr w14:val="tx1"/>
                  </w14:solidFill>
                </w14:textFill>
              </w:rPr>
              <w:t>清洗废气、S</w:t>
            </w:r>
            <w:r>
              <w:rPr>
                <w:rFonts w:hint="eastAsia"/>
                <w:color w:val="000000" w:themeColor="text1"/>
                <w:spacing w:val="3"/>
                <w:sz w:val="24"/>
                <w14:textFill>
                  <w14:solidFill>
                    <w14:schemeClr w14:val="tx1"/>
                  </w14:solidFill>
                </w14:textFill>
              </w:rPr>
              <w:t>3</w:t>
            </w:r>
            <w:r>
              <w:rPr>
                <w:color w:val="000000" w:themeColor="text1"/>
                <w:spacing w:val="3"/>
                <w:sz w:val="24"/>
                <w14:textFill>
                  <w14:solidFill>
                    <w14:schemeClr w14:val="tx1"/>
                  </w14:solidFill>
                </w14:textFill>
              </w:rPr>
              <w:t>-</w:t>
            </w:r>
            <w:r>
              <w:rPr>
                <w:rFonts w:hint="eastAsia"/>
                <w:color w:val="000000" w:themeColor="text1"/>
                <w:spacing w:val="3"/>
                <w:sz w:val="24"/>
                <w14:textFill>
                  <w14:solidFill>
                    <w14:schemeClr w14:val="tx1"/>
                  </w14:solidFill>
                </w14:textFill>
              </w:rPr>
              <w:t>1</w:t>
            </w:r>
            <w:r>
              <w:rPr>
                <w:color w:val="000000" w:themeColor="text1"/>
                <w:spacing w:val="3"/>
                <w:sz w:val="24"/>
                <w14:textFill>
                  <w14:solidFill>
                    <w14:schemeClr w14:val="tx1"/>
                  </w14:solidFill>
                </w14:textFill>
              </w:rPr>
              <w:t>清洗沉渣</w:t>
            </w:r>
            <w:r>
              <w:rPr>
                <w:rFonts w:hint="eastAsia"/>
                <w:color w:val="000000" w:themeColor="text1"/>
                <w:spacing w:val="3"/>
                <w:sz w:val="24"/>
                <w14:textFill>
                  <w14:solidFill>
                    <w14:schemeClr w14:val="tx1"/>
                  </w14:solidFill>
                </w14:textFill>
              </w:rPr>
              <w:t>。</w:t>
            </w:r>
          </w:p>
          <w:p w14:paraId="22FBA34B">
            <w:pPr>
              <w:spacing w:line="360" w:lineRule="auto"/>
              <w:ind w:firstLine="482" w:firstLineChars="200"/>
              <w:rPr>
                <w:b/>
                <w:bCs/>
                <w:color w:val="000000" w:themeColor="text1"/>
                <w:spacing w:val="-3"/>
                <w:sz w:val="24"/>
                <w14:textFill>
                  <w14:solidFill>
                    <w14:schemeClr w14:val="tx1"/>
                  </w14:solidFill>
                </w14:textFill>
              </w:rPr>
            </w:pPr>
            <w:r>
              <w:rPr>
                <w:b/>
                <w:bCs/>
                <w:color w:val="000000" w:themeColor="text1"/>
                <w:sz w:val="24"/>
                <w14:textFill>
                  <w14:solidFill>
                    <w14:schemeClr w14:val="tx1"/>
                  </w14:solidFill>
                </w14:textFill>
              </w:rPr>
              <w:t>激光打印：</w:t>
            </w:r>
            <w:r>
              <w:rPr>
                <w:color w:val="000000" w:themeColor="text1"/>
                <w:sz w:val="24"/>
                <w14:textFill>
                  <w14:solidFill>
                    <w14:schemeClr w14:val="tx1"/>
                  </w14:solidFill>
                </w14:textFill>
              </w:rPr>
              <w:t>根据客户需求在端盖上打印标记</w:t>
            </w:r>
            <w:r>
              <w:rPr>
                <w:rFonts w:hint="eastAsia"/>
                <w:color w:val="000000" w:themeColor="text1"/>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本项目按照客户要求在端盖上打印标签，根据企业提供资料，大约</w:t>
            </w:r>
            <w:r>
              <w:rPr>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的产品需要进行激光打印，且打印面积极小，此过程产生极少的颗粒物，本项目不进一步分析。</w:t>
            </w:r>
          </w:p>
          <w:p w14:paraId="71F19229">
            <w:pPr>
              <w:pStyle w:val="57"/>
              <w:tabs>
                <w:tab w:val="left" w:pos="2121"/>
              </w:tabs>
              <w:spacing w:line="360" w:lineRule="auto"/>
              <w:ind w:left="0" w:firstLine="0"/>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lang w:val="en-US" w:bidi="ar-SA"/>
                <w14:textFill>
                  <w14:solidFill>
                    <w14:schemeClr w14:val="tx1"/>
                  </w14:solidFill>
                </w14:textFill>
              </w:rPr>
              <w:t>（4）</w:t>
            </w:r>
            <w:r>
              <w:rPr>
                <w:rFonts w:ascii="Times New Roman" w:hAnsi="Times New Roman" w:cs="Times New Roman"/>
                <w:b/>
                <w:color w:val="000000" w:themeColor="text1"/>
                <w:sz w:val="24"/>
                <w:lang w:val="en-US" w:bidi="ar-SA"/>
                <w14:textFill>
                  <w14:solidFill>
                    <w14:schemeClr w14:val="tx1"/>
                  </w14:solidFill>
                </w14:textFill>
              </w:rPr>
              <w:t>装</w:t>
            </w:r>
            <w:r>
              <w:rPr>
                <w:rFonts w:ascii="Times New Roman" w:hAnsi="Times New Roman" w:cs="Times New Roman"/>
                <w:b/>
                <w:bCs/>
                <w:color w:val="000000" w:themeColor="text1"/>
                <w:spacing w:val="-3"/>
                <w:sz w:val="24"/>
                <w14:textFill>
                  <w14:solidFill>
                    <w14:schemeClr w14:val="tx1"/>
                  </w14:solidFill>
                </w14:textFill>
              </w:rPr>
              <w:t>配工艺流程及产污环节</w:t>
            </w:r>
          </w:p>
          <w:p w14:paraId="2616E3FA">
            <w:pPr>
              <w:pStyle w:val="57"/>
              <w:tabs>
                <w:tab w:val="left" w:pos="2121"/>
              </w:tabs>
              <w:spacing w:line="360" w:lineRule="auto"/>
              <w:ind w:left="0" w:firstLine="0"/>
              <w:jc w:val="center"/>
              <w:rPr>
                <w:rFonts w:ascii="Times New Roman" w:hAnsi="Times New Roman" w:cs="Times New Roman"/>
                <w:b/>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229735" cy="3167380"/>
                  <wp:effectExtent l="0" t="0" r="18415"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4229735" cy="3167380"/>
                          </a:xfrm>
                          <a:prstGeom prst="rect">
                            <a:avLst/>
                          </a:prstGeom>
                          <a:noFill/>
                          <a:ln>
                            <a:noFill/>
                          </a:ln>
                        </pic:spPr>
                      </pic:pic>
                    </a:graphicData>
                  </a:graphic>
                </wp:inline>
              </w:drawing>
            </w:r>
          </w:p>
          <w:p w14:paraId="68904A19">
            <w:pPr>
              <w:spacing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图2-</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装配工艺流程图</w:t>
            </w:r>
          </w:p>
          <w:p w14:paraId="27F0046B">
            <w:pPr>
              <w:pStyle w:val="94"/>
              <w:spacing w:line="360" w:lineRule="auto"/>
              <w:ind w:firstLine="466" w:firstLineChars="200"/>
              <w:rPr>
                <w:rFonts w:ascii="Times New Roman" w:hAnsi="Times New Roman" w:cs="Times New Roman"/>
                <w:color w:val="000000" w:themeColor="text1"/>
                <w:spacing w:val="-17"/>
                <w:sz w:val="24"/>
                <w:szCs w:val="24"/>
                <w:lang w:eastAsia="zh-CN"/>
                <w14:textFill>
                  <w14:solidFill>
                    <w14:schemeClr w14:val="tx1"/>
                  </w14:solidFill>
                </w14:textFill>
              </w:rPr>
            </w:pPr>
            <w:r>
              <w:rPr>
                <w:rFonts w:ascii="Times New Roman" w:hAnsi="Times New Roman" w:cs="Times New Roman"/>
                <w:b/>
                <w:bCs/>
                <w:color w:val="000000" w:themeColor="text1"/>
                <w:spacing w:val="-4"/>
                <w:sz w:val="24"/>
                <w:szCs w:val="24"/>
                <w:lang w:eastAsia="zh-CN"/>
                <w14:textFill>
                  <w14:solidFill>
                    <w14:schemeClr w14:val="tx1"/>
                  </w14:solidFill>
                </w14:textFill>
              </w:rPr>
              <w:t>工艺流程简述：</w:t>
            </w:r>
          </w:p>
          <w:p w14:paraId="21FE0615">
            <w:pPr>
              <w:pStyle w:val="94"/>
              <w:spacing w:line="360" w:lineRule="auto"/>
              <w:ind w:firstLine="414" w:firstLineChars="200"/>
              <w:rPr>
                <w:rFonts w:ascii="Times New Roman" w:hAnsi="Times New Roman" w:cs="Times New Roman"/>
                <w:color w:val="000000" w:themeColor="text1"/>
                <w:spacing w:val="1"/>
                <w:sz w:val="24"/>
                <w:szCs w:val="24"/>
                <w:lang w:eastAsia="zh-CN"/>
                <w14:textFill>
                  <w14:solidFill>
                    <w14:schemeClr w14:val="tx1"/>
                  </w14:solidFill>
                </w14:textFill>
              </w:rPr>
            </w:pPr>
            <w:r>
              <w:rPr>
                <w:rFonts w:ascii="Times New Roman" w:hAnsi="Times New Roman" w:cs="Times New Roman"/>
                <w:b/>
                <w:bCs/>
                <w:color w:val="000000" w:themeColor="text1"/>
                <w:spacing w:val="-17"/>
                <w:sz w:val="24"/>
                <w:szCs w:val="24"/>
                <w:lang w:eastAsia="zh-CN"/>
                <w14:textFill>
                  <w14:solidFill>
                    <w14:schemeClr w14:val="tx1"/>
                  </w14:solidFill>
                </w14:textFill>
              </w:rPr>
              <w:t>总装：</w:t>
            </w:r>
            <w:r>
              <w:rPr>
                <w:rFonts w:ascii="Times New Roman" w:hAnsi="Times New Roman" w:cs="Times New Roman"/>
                <w:color w:val="000000" w:themeColor="text1"/>
                <w:spacing w:val="1"/>
                <w:sz w:val="24"/>
                <w:szCs w:val="24"/>
                <w:lang w:eastAsia="zh-CN"/>
                <w14:textFill>
                  <w14:solidFill>
                    <w14:schemeClr w14:val="tx1"/>
                  </w14:solidFill>
                </w14:textFill>
              </w:rPr>
              <w:t>使用装配机将</w:t>
            </w:r>
            <w:r>
              <w:rPr>
                <w:rFonts w:hint="eastAsia" w:ascii="Times New Roman" w:hAnsi="Times New Roman" w:cs="Times New Roman"/>
                <w:color w:val="000000" w:themeColor="text1"/>
                <w:spacing w:val="1"/>
                <w:sz w:val="24"/>
                <w:szCs w:val="24"/>
                <w:lang w:eastAsia="zh-CN"/>
                <w14:textFill>
                  <w14:solidFill>
                    <w14:schemeClr w14:val="tx1"/>
                  </w14:solidFill>
                </w14:textFill>
              </w:rPr>
              <w:t>加工</w:t>
            </w:r>
            <w:r>
              <w:rPr>
                <w:rFonts w:ascii="Times New Roman" w:hAnsi="Times New Roman" w:cs="Times New Roman"/>
                <w:color w:val="000000" w:themeColor="text1"/>
                <w:spacing w:val="1"/>
                <w:sz w:val="24"/>
                <w:szCs w:val="24"/>
                <w:lang w:eastAsia="zh-CN"/>
                <w14:textFill>
                  <w14:solidFill>
                    <w14:schemeClr w14:val="tx1"/>
                  </w14:solidFill>
                </w14:textFill>
              </w:rPr>
              <w:t>合格的定子、转子与端盖、波纹垫圈、绝缘纸进行组装，形成半成品电机。</w:t>
            </w:r>
          </w:p>
          <w:p w14:paraId="3EB83E30">
            <w:pPr>
              <w:pStyle w:val="94"/>
              <w:spacing w:line="360" w:lineRule="auto"/>
              <w:ind w:firstLine="414" w:firstLineChars="200"/>
              <w:rPr>
                <w:rFonts w:ascii="Times New Roman" w:hAnsi="Times New Roman" w:cs="Times New Roman"/>
                <w:color w:val="000000" w:themeColor="text1"/>
                <w:spacing w:val="1"/>
                <w:sz w:val="24"/>
                <w:szCs w:val="24"/>
                <w:lang w:eastAsia="zh-CN"/>
                <w14:textFill>
                  <w14:solidFill>
                    <w14:schemeClr w14:val="tx1"/>
                  </w14:solidFill>
                </w14:textFill>
              </w:rPr>
            </w:pPr>
            <w:r>
              <w:rPr>
                <w:rFonts w:ascii="Times New Roman" w:hAnsi="Times New Roman" w:cs="Times New Roman"/>
                <w:b/>
                <w:bCs/>
                <w:color w:val="000000" w:themeColor="text1"/>
                <w:spacing w:val="-17"/>
                <w:sz w:val="24"/>
                <w:szCs w:val="24"/>
                <w:lang w:eastAsia="zh-CN"/>
                <w14:textFill>
                  <w14:solidFill>
                    <w14:schemeClr w14:val="tx1"/>
                  </w14:solidFill>
                </w14:textFill>
              </w:rPr>
              <w:t>充磁：</w:t>
            </w:r>
            <w:r>
              <w:rPr>
                <w:rFonts w:ascii="Times New Roman" w:hAnsi="Times New Roman" w:cs="Times New Roman"/>
                <w:color w:val="000000" w:themeColor="text1"/>
                <w:spacing w:val="1"/>
                <w:sz w:val="24"/>
                <w:szCs w:val="24"/>
                <w:lang w:eastAsia="zh-CN"/>
                <w14:textFill>
                  <w14:solidFill>
                    <w14:schemeClr w14:val="tx1"/>
                  </w14:solidFill>
                </w14:textFill>
              </w:rPr>
              <w:t>利用充磁机对磁钢进行充磁。充磁机利用导线通电之后带动电场，从而产生磁场，而事先设计好的充磁机械内部放上磁钢，通过磁场让磁钢产生磁性。</w:t>
            </w:r>
          </w:p>
          <w:p w14:paraId="379F28E9">
            <w:pPr>
              <w:pStyle w:val="94"/>
              <w:spacing w:line="360" w:lineRule="auto"/>
              <w:ind w:firstLine="426"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14"/>
                <w:sz w:val="24"/>
                <w:szCs w:val="24"/>
                <w:lang w:eastAsia="zh-CN"/>
                <w14:textFill>
                  <w14:solidFill>
                    <w14:schemeClr w14:val="tx1"/>
                  </w14:solidFill>
                </w14:textFill>
              </w:rPr>
              <w:t>测试：</w:t>
            </w:r>
            <w:r>
              <w:rPr>
                <w:rFonts w:ascii="Times New Roman" w:hAnsi="Times New Roman" w:cs="Times New Roman"/>
                <w:color w:val="000000" w:themeColor="text1"/>
                <w:spacing w:val="1"/>
                <w:sz w:val="24"/>
                <w:szCs w:val="24"/>
                <w:lang w:eastAsia="zh-CN"/>
                <w14:textFill>
                  <w14:solidFill>
                    <w14:schemeClr w14:val="tx1"/>
                  </w14:solidFill>
                </w14:textFill>
              </w:rPr>
              <w:t>使用总测试机对充磁后的电机进行测试，检测电气参数(电阻、电感、绝缘性等)，电气参数合格的电机进入后续工序，不合格的电机拆解后返回</w:t>
            </w:r>
            <w:r>
              <w:rPr>
                <w:rFonts w:hint="eastAsia" w:ascii="Times New Roman" w:hAnsi="Times New Roman" w:cs="Times New Roman"/>
                <w:color w:val="000000" w:themeColor="text1"/>
                <w:spacing w:val="1"/>
                <w:sz w:val="24"/>
                <w:szCs w:val="24"/>
                <w:lang w:eastAsia="zh-CN"/>
                <w14:textFill>
                  <w14:solidFill>
                    <w14:schemeClr w14:val="tx1"/>
                  </w14:solidFill>
                </w14:textFill>
              </w:rPr>
              <w:t>总装</w:t>
            </w:r>
            <w:r>
              <w:rPr>
                <w:rFonts w:ascii="Times New Roman" w:hAnsi="Times New Roman" w:cs="Times New Roman"/>
                <w:color w:val="000000" w:themeColor="text1"/>
                <w:spacing w:val="1"/>
                <w:sz w:val="24"/>
                <w:szCs w:val="24"/>
                <w:lang w:eastAsia="zh-CN"/>
                <w14:textFill>
                  <w14:solidFill>
                    <w14:schemeClr w14:val="tx1"/>
                  </w14:solidFill>
                </w14:textFill>
              </w:rPr>
              <w:t>工序重新生产。</w:t>
            </w:r>
            <w:r>
              <w:rPr>
                <w:rFonts w:ascii="Times New Roman" w:hAnsi="Times New Roman" w:cs="Times New Roman"/>
                <w:color w:val="000000" w:themeColor="text1"/>
                <w:spacing w:val="-1"/>
                <w:sz w:val="24"/>
                <w:szCs w:val="24"/>
                <w:lang w:eastAsia="zh-CN"/>
                <w14:textFill>
                  <w14:solidFill>
                    <w14:schemeClr w14:val="tx1"/>
                  </w14:solidFill>
                </w14:textFill>
              </w:rPr>
              <w:t>此工序</w:t>
            </w:r>
            <w:r>
              <w:rPr>
                <w:rFonts w:hint="eastAsia" w:ascii="Times New Roman" w:hAnsi="Times New Roman" w:cs="Times New Roman"/>
                <w:color w:val="000000" w:themeColor="text1"/>
                <w:spacing w:val="-1"/>
                <w:sz w:val="24"/>
                <w:szCs w:val="24"/>
                <w:lang w:eastAsia="zh-CN"/>
                <w14:textFill>
                  <w14:solidFill>
                    <w14:schemeClr w14:val="tx1"/>
                  </w14:solidFill>
                </w14:textFill>
              </w:rPr>
              <w:t>仍</w:t>
            </w:r>
            <w:r>
              <w:rPr>
                <w:rFonts w:ascii="Times New Roman" w:hAnsi="Times New Roman" w:cs="Times New Roman"/>
                <w:color w:val="000000" w:themeColor="text1"/>
                <w:spacing w:val="-1"/>
                <w:sz w:val="24"/>
                <w:szCs w:val="24"/>
                <w:lang w:eastAsia="zh-CN"/>
                <w14:textFill>
                  <w14:solidFill>
                    <w14:schemeClr w14:val="tx1"/>
                  </w14:solidFill>
                </w14:textFill>
              </w:rPr>
              <w:t>会产生少量无法返工的</w:t>
            </w:r>
            <w:r>
              <w:rPr>
                <w:rFonts w:hint="eastAsia" w:ascii="Times New Roman" w:hAnsi="Times New Roman" w:cs="Times New Roman"/>
                <w:color w:val="000000" w:themeColor="text1"/>
                <w:spacing w:val="-1"/>
                <w:sz w:val="24"/>
                <w:szCs w:val="24"/>
                <w:lang w:eastAsia="zh-CN"/>
                <w14:textFill>
                  <w14:solidFill>
                    <w14:schemeClr w14:val="tx1"/>
                  </w14:solidFill>
                </w14:textFill>
              </w:rPr>
              <w:t>电机</w:t>
            </w:r>
            <w:r>
              <w:rPr>
                <w:rFonts w:ascii="Times New Roman" w:hAnsi="Times New Roman" w:cs="Times New Roman"/>
                <w:color w:val="000000" w:themeColor="text1"/>
                <w:spacing w:val="-1"/>
                <w:sz w:val="24"/>
                <w:szCs w:val="24"/>
                <w:lang w:eastAsia="zh-CN"/>
                <w14:textFill>
                  <w14:solidFill>
                    <w14:schemeClr w14:val="tx1"/>
                  </w14:solidFill>
                </w14:textFill>
              </w:rPr>
              <w:t>，作为不合格品S</w:t>
            </w:r>
            <w:r>
              <w:rPr>
                <w:rFonts w:hint="eastAsia" w:ascii="Times New Roman" w:hAnsi="Times New Roman" w:cs="Times New Roman"/>
                <w:color w:val="000000" w:themeColor="text1"/>
                <w:spacing w:val="-1"/>
                <w:sz w:val="24"/>
                <w:szCs w:val="24"/>
                <w:lang w:eastAsia="zh-CN"/>
                <w14:textFill>
                  <w14:solidFill>
                    <w14:schemeClr w14:val="tx1"/>
                  </w14:solidFill>
                </w14:textFill>
              </w:rPr>
              <w:t>4</w:t>
            </w:r>
            <w:r>
              <w:rPr>
                <w:rFonts w:ascii="Times New Roman" w:hAnsi="Times New Roman" w:cs="Times New Roman"/>
                <w:color w:val="000000" w:themeColor="text1"/>
                <w:spacing w:val="-1"/>
                <w:sz w:val="24"/>
                <w:szCs w:val="24"/>
                <w:lang w:eastAsia="zh-CN"/>
                <w14:textFill>
                  <w14:solidFill>
                    <w14:schemeClr w14:val="tx1"/>
                  </w14:solidFill>
                </w14:textFill>
              </w:rPr>
              <w:t>-</w:t>
            </w:r>
            <w:r>
              <w:rPr>
                <w:rFonts w:hint="eastAsia" w:ascii="Times New Roman" w:hAnsi="Times New Roman" w:cs="Times New Roman"/>
                <w:color w:val="000000" w:themeColor="text1"/>
                <w:spacing w:val="-1"/>
                <w:sz w:val="24"/>
                <w:szCs w:val="24"/>
                <w:lang w:eastAsia="zh-CN"/>
                <w14:textFill>
                  <w14:solidFill>
                    <w14:schemeClr w14:val="tx1"/>
                  </w14:solidFill>
                </w14:textFill>
              </w:rPr>
              <w:t>1</w:t>
            </w:r>
            <w:r>
              <w:rPr>
                <w:rFonts w:ascii="Times New Roman" w:hAnsi="Times New Roman" w:cs="Times New Roman"/>
                <w:color w:val="000000" w:themeColor="text1"/>
                <w:spacing w:val="-1"/>
                <w:sz w:val="24"/>
                <w:szCs w:val="24"/>
                <w:lang w:eastAsia="zh-CN"/>
                <w14:textFill>
                  <w14:solidFill>
                    <w14:schemeClr w14:val="tx1"/>
                  </w14:solidFill>
                </w14:textFill>
              </w:rPr>
              <w:t>。</w:t>
            </w:r>
          </w:p>
          <w:p w14:paraId="7A04E196">
            <w:pPr>
              <w:pStyle w:val="94"/>
              <w:spacing w:line="360" w:lineRule="auto"/>
              <w:ind w:firstLine="478" w:firstLineChars="2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b/>
                <w:bCs/>
                <w:color w:val="000000" w:themeColor="text1"/>
                <w:spacing w:val="-1"/>
                <w:sz w:val="24"/>
                <w:szCs w:val="24"/>
                <w:lang w:eastAsia="zh-CN"/>
                <w14:textFill>
                  <w14:solidFill>
                    <w14:schemeClr w14:val="tx1"/>
                  </w14:solidFill>
                </w14:textFill>
              </w:rPr>
              <w:t>旋压板：</w:t>
            </w:r>
            <w:r>
              <w:rPr>
                <w:rFonts w:ascii="Times New Roman" w:hAnsi="Times New Roman" w:cs="Times New Roman"/>
                <w:color w:val="000000" w:themeColor="text1"/>
                <w:spacing w:val="-1"/>
                <w:sz w:val="24"/>
                <w:szCs w:val="24"/>
                <w:lang w:eastAsia="zh-CN"/>
                <w14:textFill>
                  <w14:solidFill>
                    <w14:schemeClr w14:val="tx1"/>
                  </w14:solidFill>
                </w14:textFill>
              </w:rPr>
              <w:t>对电机安装压板起保护外引线及防尘作用。</w:t>
            </w:r>
          </w:p>
          <w:p w14:paraId="0C848214">
            <w:pPr>
              <w:spacing w:line="360" w:lineRule="auto"/>
              <w:ind w:firstLine="478" w:firstLineChars="200"/>
              <w:rPr>
                <w:color w:val="000000" w:themeColor="text1"/>
                <w:spacing w:val="-1"/>
                <w:sz w:val="24"/>
                <w14:textFill>
                  <w14:solidFill>
                    <w14:schemeClr w14:val="tx1"/>
                  </w14:solidFill>
                </w14:textFill>
              </w:rPr>
            </w:pPr>
            <w:r>
              <w:rPr>
                <w:b/>
                <w:bCs/>
                <w:color w:val="000000" w:themeColor="text1"/>
                <w:spacing w:val="-1"/>
                <w:sz w:val="24"/>
                <w14:textFill>
                  <w14:solidFill>
                    <w14:schemeClr w14:val="tx1"/>
                  </w14:solidFill>
                </w14:textFill>
              </w:rPr>
              <w:t>贴标、装箱：</w:t>
            </w:r>
            <w:r>
              <w:rPr>
                <w:color w:val="000000" w:themeColor="text1"/>
                <w:spacing w:val="-1"/>
                <w:sz w:val="24"/>
                <w14:textFill>
                  <w14:solidFill>
                    <w14:schemeClr w14:val="tx1"/>
                  </w14:solidFill>
                </w14:textFill>
              </w:rPr>
              <w:t>将标签纸贴在电机表面，贴标后的电机作为产品装箱后待售。</w:t>
            </w:r>
            <w:r>
              <w:rPr>
                <w:rFonts w:hint="eastAsia"/>
                <w:color w:val="000000" w:themeColor="text1"/>
                <w:spacing w:val="-1"/>
                <w:sz w:val="24"/>
                <w14:textFill>
                  <w14:solidFill>
                    <w14:schemeClr w14:val="tx1"/>
                  </w14:solidFill>
                </w14:textFill>
              </w:rPr>
              <w:t>此过程会产生贴标废纸S4-2。</w:t>
            </w:r>
          </w:p>
          <w:p w14:paraId="4317FCE5">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主要产污工序</w:t>
            </w:r>
          </w:p>
          <w:p w14:paraId="5E0973B4">
            <w:pPr>
              <w:numPr>
                <w:ilvl w:val="0"/>
                <w:numId w:val="5"/>
              </w:num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员工生活产生的生活废水和生活垃圾；</w:t>
            </w:r>
          </w:p>
          <w:p w14:paraId="1FDC60BB">
            <w:pPr>
              <w:numPr>
                <w:ilvl w:val="0"/>
                <w:numId w:val="5"/>
              </w:num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转轴、铁芯、磁钢等均为纸箱包装，包装拆解产生得到废包装材料S5</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w:t>
            </w:r>
          </w:p>
          <w:p w14:paraId="6958CF8B">
            <w:pPr>
              <w:numPr>
                <w:ilvl w:val="0"/>
                <w:numId w:val="5"/>
              </w:num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本项目使用的防锈油、珩磨油、切削液等</w:t>
            </w:r>
            <w:r>
              <w:rPr>
                <w:rFonts w:hint="eastAsia"/>
                <w:bCs/>
                <w:color w:val="000000" w:themeColor="text1"/>
                <w:sz w:val="24"/>
                <w14:textFill>
                  <w14:solidFill>
                    <w14:schemeClr w14:val="tx1"/>
                  </w14:solidFill>
                </w14:textFill>
              </w:rPr>
              <w:t>物料</w:t>
            </w:r>
            <w:r>
              <w:rPr>
                <w:bCs/>
                <w:color w:val="000000" w:themeColor="text1"/>
                <w:sz w:val="24"/>
                <w14:textFill>
                  <w14:solidFill>
                    <w14:schemeClr w14:val="tx1"/>
                  </w14:solidFill>
                </w14:textFill>
              </w:rPr>
              <w:t>均为桶装，使用后产生废油桶S</w:t>
            </w:r>
            <w:r>
              <w:rPr>
                <w:rFonts w:hint="eastAsia"/>
                <w:bCs/>
                <w:color w:val="000000" w:themeColor="text1"/>
                <w:sz w:val="24"/>
                <w14:textFill>
                  <w14:solidFill>
                    <w14:schemeClr w14:val="tx1"/>
                  </w14:solidFill>
                </w14:textFill>
              </w:rPr>
              <w:t>5-2</w:t>
            </w:r>
            <w:r>
              <w:rPr>
                <w:bCs/>
                <w:color w:val="000000" w:themeColor="text1"/>
                <w:sz w:val="24"/>
                <w14:textFill>
                  <w14:solidFill>
                    <w14:schemeClr w14:val="tx1"/>
                  </w14:solidFill>
                </w14:textFill>
              </w:rPr>
              <w:t>；</w:t>
            </w:r>
          </w:p>
          <w:p w14:paraId="7AC24F3F">
            <w:pPr>
              <w:numPr>
                <w:ilvl w:val="0"/>
                <w:numId w:val="5"/>
              </w:num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水性防锈剂、碳氢清洗剂、水性防锈剂</w:t>
            </w:r>
            <w:r>
              <w:rPr>
                <w:rFonts w:hint="eastAsia"/>
                <w:bCs/>
                <w:color w:val="000000" w:themeColor="text1"/>
                <w:sz w:val="24"/>
                <w14:textFill>
                  <w14:solidFill>
                    <w14:schemeClr w14:val="tx1"/>
                  </w14:solidFill>
                </w14:textFill>
              </w:rPr>
              <w:t>等物料</w:t>
            </w:r>
            <w:r>
              <w:rPr>
                <w:bCs/>
                <w:color w:val="000000" w:themeColor="text1"/>
                <w:sz w:val="24"/>
                <w14:textFill>
                  <w14:solidFill>
                    <w14:schemeClr w14:val="tx1"/>
                  </w14:solidFill>
                </w14:textFill>
              </w:rPr>
              <w:t>均为桶装，使用后产生废包装物S</w:t>
            </w:r>
            <w:r>
              <w:rPr>
                <w:rFonts w:hint="eastAsia"/>
                <w:bCs/>
                <w:color w:val="000000" w:themeColor="text1"/>
                <w:sz w:val="24"/>
                <w14:textFill>
                  <w14:solidFill>
                    <w14:schemeClr w14:val="tx1"/>
                  </w14:solidFill>
                </w14:textFill>
              </w:rPr>
              <w:t>5-3</w:t>
            </w:r>
            <w:r>
              <w:rPr>
                <w:bCs/>
                <w:color w:val="000000" w:themeColor="text1"/>
                <w:sz w:val="24"/>
                <w14:textFill>
                  <w14:solidFill>
                    <w14:schemeClr w14:val="tx1"/>
                  </w14:solidFill>
                </w14:textFill>
              </w:rPr>
              <w:t>；</w:t>
            </w:r>
          </w:p>
          <w:p w14:paraId="7BB3C9F6">
            <w:pPr>
              <w:numPr>
                <w:ilvl w:val="0"/>
                <w:numId w:val="5"/>
              </w:num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废气处理产生的废活性炭S</w:t>
            </w:r>
            <w:r>
              <w:rPr>
                <w:rFonts w:hint="eastAsia"/>
                <w:bCs/>
                <w:color w:val="000000" w:themeColor="text1"/>
                <w:sz w:val="24"/>
                <w14:textFill>
                  <w14:solidFill>
                    <w14:schemeClr w14:val="tx1"/>
                  </w14:solidFill>
                </w14:textFill>
              </w:rPr>
              <w:t>5-4</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废滤芯含收集烟尘</w:t>
            </w:r>
            <w:r>
              <w:rPr>
                <w:bCs/>
                <w:color w:val="000000" w:themeColor="text1"/>
                <w:sz w:val="24"/>
                <w14:textFill>
                  <w14:solidFill>
                    <w14:schemeClr w14:val="tx1"/>
                  </w14:solidFill>
                </w14:textFill>
              </w:rPr>
              <w:t>S</w:t>
            </w:r>
            <w:r>
              <w:rPr>
                <w:rFonts w:hint="eastAsia"/>
                <w:bCs/>
                <w:color w:val="000000" w:themeColor="text1"/>
                <w:sz w:val="24"/>
                <w14:textFill>
                  <w14:solidFill>
                    <w14:schemeClr w14:val="tx1"/>
                  </w14:solidFill>
                </w14:textFill>
              </w:rPr>
              <w:t>5-5</w:t>
            </w:r>
            <w:r>
              <w:rPr>
                <w:bCs/>
                <w:color w:val="000000" w:themeColor="text1"/>
                <w:sz w:val="24"/>
                <w14:textFill>
                  <w14:solidFill>
                    <w14:schemeClr w14:val="tx1"/>
                  </w14:solidFill>
                </w14:textFill>
              </w:rPr>
              <w:t>。</w:t>
            </w:r>
          </w:p>
          <w:p w14:paraId="743A6AF9">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本项目生产过程主要污染工序如表2-</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所示。</w:t>
            </w:r>
          </w:p>
          <w:p w14:paraId="13B433EE">
            <w:pPr>
              <w:snapToGrid w:val="0"/>
              <w:jc w:val="center"/>
              <w:rPr>
                <w:bCs/>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 xml:space="preserve"> 主要污染工序</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781"/>
              <w:gridCol w:w="3047"/>
              <w:gridCol w:w="2411"/>
            </w:tblGrid>
            <w:tr w14:paraId="451F3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14:paraId="722926F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1068" w:type="pct"/>
                  <w:vAlign w:val="center"/>
                </w:tcPr>
                <w:p w14:paraId="366176D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污染工序</w:t>
                  </w:r>
                </w:p>
              </w:tc>
              <w:tc>
                <w:tcPr>
                  <w:tcW w:w="1827" w:type="pct"/>
                  <w:vAlign w:val="center"/>
                </w:tcPr>
                <w:p w14:paraId="5876531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污染类型</w:t>
                  </w:r>
                </w:p>
              </w:tc>
              <w:tc>
                <w:tcPr>
                  <w:tcW w:w="1446" w:type="pct"/>
                  <w:vAlign w:val="center"/>
                </w:tcPr>
                <w:p w14:paraId="25F59DD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污染因子</w:t>
                  </w:r>
                </w:p>
              </w:tc>
            </w:tr>
            <w:tr w14:paraId="5FA33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14:paraId="1B7E84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068" w:type="pct"/>
                  <w:vAlign w:val="center"/>
                </w:tcPr>
                <w:p w14:paraId="0F2D601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职工生活</w:t>
                  </w:r>
                </w:p>
              </w:tc>
              <w:tc>
                <w:tcPr>
                  <w:tcW w:w="1827" w:type="pct"/>
                  <w:vAlign w:val="center"/>
                </w:tcPr>
                <w:p w14:paraId="31B790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1446" w:type="pct"/>
                  <w:vAlign w:val="center"/>
                </w:tcPr>
                <w:p w14:paraId="5BC842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COD、SS、NH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-N、TP、TN</w:t>
                  </w:r>
                </w:p>
              </w:tc>
            </w:tr>
            <w:tr w14:paraId="060B0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restart"/>
                  <w:vAlign w:val="center"/>
                </w:tcPr>
                <w:p w14:paraId="6FA7AF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068" w:type="pct"/>
                  <w:vAlign w:val="center"/>
                </w:tcPr>
                <w:p w14:paraId="739A3CF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w:t>
                  </w:r>
                </w:p>
              </w:tc>
              <w:tc>
                <w:tcPr>
                  <w:tcW w:w="1827" w:type="pct"/>
                  <w:vAlign w:val="center"/>
                </w:tcPr>
                <w:p w14:paraId="451DE8C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清洗废气（G1-1、G2-</w:t>
                  </w: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 xml:space="preserve">、G3-1） </w:t>
                  </w:r>
                </w:p>
              </w:tc>
              <w:tc>
                <w:tcPr>
                  <w:tcW w:w="1446" w:type="pct"/>
                  <w:vAlign w:val="center"/>
                </w:tcPr>
                <w:p w14:paraId="620EE7AF">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非甲烷总烃</w:t>
                  </w:r>
                </w:p>
              </w:tc>
            </w:tr>
            <w:tr w14:paraId="77C20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57" w:type="pct"/>
                  <w:vMerge w:val="continue"/>
                  <w:vAlign w:val="center"/>
                </w:tcPr>
                <w:p w14:paraId="625DBAAF">
                  <w:pPr>
                    <w:jc w:val="center"/>
                    <w:rPr>
                      <w:color w:val="000000" w:themeColor="text1"/>
                      <w:szCs w:val="21"/>
                      <w14:textFill>
                        <w14:solidFill>
                          <w14:schemeClr w14:val="tx1"/>
                        </w14:solidFill>
                      </w14:textFill>
                    </w:rPr>
                  </w:pPr>
                </w:p>
              </w:tc>
              <w:tc>
                <w:tcPr>
                  <w:tcW w:w="1068" w:type="pct"/>
                  <w:vAlign w:val="center"/>
                </w:tcPr>
                <w:p w14:paraId="338F7F7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接线锡焊</w:t>
                  </w:r>
                </w:p>
              </w:tc>
              <w:tc>
                <w:tcPr>
                  <w:tcW w:w="1827" w:type="pct"/>
                  <w:vAlign w:val="center"/>
                </w:tcPr>
                <w:p w14:paraId="27739EF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焊接烟尘（G1-</w:t>
                  </w: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w:t>
                  </w:r>
                </w:p>
              </w:tc>
              <w:tc>
                <w:tcPr>
                  <w:tcW w:w="1446" w:type="pct"/>
                  <w:vAlign w:val="center"/>
                </w:tcPr>
                <w:p w14:paraId="00C1BA3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锡及其化合物</w:t>
                  </w:r>
                </w:p>
              </w:tc>
            </w:tr>
            <w:tr w14:paraId="063D8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14:paraId="575D96E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068" w:type="pct"/>
                  <w:vAlign w:val="center"/>
                </w:tcPr>
                <w:p w14:paraId="1C697E9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生产设备</w:t>
                  </w:r>
                </w:p>
              </w:tc>
              <w:tc>
                <w:tcPr>
                  <w:tcW w:w="1827" w:type="pct"/>
                  <w:vAlign w:val="center"/>
                </w:tcPr>
                <w:p w14:paraId="489813D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设备噪声</w:t>
                  </w:r>
                </w:p>
              </w:tc>
              <w:tc>
                <w:tcPr>
                  <w:tcW w:w="1446" w:type="pct"/>
                  <w:vAlign w:val="center"/>
                </w:tcPr>
                <w:p w14:paraId="62E8AE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LAeq</w:t>
                  </w:r>
                </w:p>
              </w:tc>
            </w:tr>
            <w:tr w14:paraId="4C0B8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restart"/>
                  <w:vAlign w:val="center"/>
                </w:tcPr>
                <w:p w14:paraId="5A4C1B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1068" w:type="pct"/>
                  <w:vMerge w:val="restart"/>
                  <w:vAlign w:val="center"/>
                </w:tcPr>
                <w:p w14:paraId="6FEEEDC8">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珩磨</w:t>
                  </w:r>
                </w:p>
              </w:tc>
              <w:tc>
                <w:tcPr>
                  <w:tcW w:w="1827" w:type="pct"/>
                  <w:vAlign w:val="center"/>
                </w:tcPr>
                <w:p w14:paraId="0EC679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珩磨沉渣（S1-1）</w:t>
                  </w:r>
                </w:p>
              </w:tc>
              <w:tc>
                <w:tcPr>
                  <w:tcW w:w="1446" w:type="pct"/>
                  <w:vAlign w:val="center"/>
                </w:tcPr>
                <w:p w14:paraId="37E06F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6E419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204D0C9A">
                  <w:pPr>
                    <w:jc w:val="center"/>
                    <w:rPr>
                      <w:color w:val="000000" w:themeColor="text1"/>
                      <w:szCs w:val="21"/>
                      <w14:textFill>
                        <w14:solidFill>
                          <w14:schemeClr w14:val="tx1"/>
                        </w14:solidFill>
                      </w14:textFill>
                    </w:rPr>
                  </w:pPr>
                </w:p>
              </w:tc>
              <w:tc>
                <w:tcPr>
                  <w:tcW w:w="1068" w:type="pct"/>
                  <w:vMerge w:val="continue"/>
                  <w:vAlign w:val="center"/>
                </w:tcPr>
                <w:p w14:paraId="58151B13">
                  <w:pPr>
                    <w:widowControl/>
                    <w:jc w:val="center"/>
                    <w:rPr>
                      <w:color w:val="000000" w:themeColor="text1"/>
                      <w:kern w:val="0"/>
                      <w:szCs w:val="21"/>
                      <w14:textFill>
                        <w14:solidFill>
                          <w14:schemeClr w14:val="tx1"/>
                        </w14:solidFill>
                      </w14:textFill>
                    </w:rPr>
                  </w:pPr>
                </w:p>
              </w:tc>
              <w:tc>
                <w:tcPr>
                  <w:tcW w:w="1827" w:type="pct"/>
                  <w:vAlign w:val="center"/>
                </w:tcPr>
                <w:p w14:paraId="43227B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废过滤纸（S1-2）</w:t>
                  </w:r>
                </w:p>
              </w:tc>
              <w:tc>
                <w:tcPr>
                  <w:tcW w:w="1446" w:type="pct"/>
                  <w:vAlign w:val="center"/>
                </w:tcPr>
                <w:p w14:paraId="3C051E7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45004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0AD0D751">
                  <w:pPr>
                    <w:jc w:val="center"/>
                    <w:rPr>
                      <w:color w:val="000000" w:themeColor="text1"/>
                      <w:szCs w:val="21"/>
                      <w14:textFill>
                        <w14:solidFill>
                          <w14:schemeClr w14:val="tx1"/>
                        </w14:solidFill>
                      </w14:textFill>
                    </w:rPr>
                  </w:pPr>
                </w:p>
              </w:tc>
              <w:tc>
                <w:tcPr>
                  <w:tcW w:w="1068" w:type="pct"/>
                  <w:vMerge w:val="restart"/>
                  <w:vAlign w:val="center"/>
                </w:tcPr>
                <w:p w14:paraId="793C9BA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1827" w:type="pct"/>
                  <w:vAlign w:val="center"/>
                </w:tcPr>
                <w:p w14:paraId="2362D0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清洗废液（S1-3、S2-3）</w:t>
                  </w:r>
                </w:p>
              </w:tc>
              <w:tc>
                <w:tcPr>
                  <w:tcW w:w="1446" w:type="pct"/>
                  <w:vAlign w:val="center"/>
                </w:tcPr>
                <w:p w14:paraId="5EC0157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345C4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4AC8F4DD">
                  <w:pPr>
                    <w:jc w:val="center"/>
                    <w:rPr>
                      <w:color w:val="000000" w:themeColor="text1"/>
                      <w:szCs w:val="21"/>
                      <w14:textFill>
                        <w14:solidFill>
                          <w14:schemeClr w14:val="tx1"/>
                        </w14:solidFill>
                      </w14:textFill>
                    </w:rPr>
                  </w:pPr>
                </w:p>
              </w:tc>
              <w:tc>
                <w:tcPr>
                  <w:tcW w:w="1068" w:type="pct"/>
                  <w:vMerge w:val="continue"/>
                  <w:vAlign w:val="center"/>
                </w:tcPr>
                <w:p w14:paraId="05230FBC">
                  <w:pPr>
                    <w:widowControl/>
                    <w:jc w:val="center"/>
                    <w:rPr>
                      <w:color w:val="000000" w:themeColor="text1"/>
                      <w:kern w:val="0"/>
                      <w:szCs w:val="21"/>
                      <w14:textFill>
                        <w14:solidFill>
                          <w14:schemeClr w14:val="tx1"/>
                        </w14:solidFill>
                      </w14:textFill>
                    </w:rPr>
                  </w:pPr>
                </w:p>
              </w:tc>
              <w:tc>
                <w:tcPr>
                  <w:tcW w:w="1827" w:type="pct"/>
                  <w:vAlign w:val="center"/>
                </w:tcPr>
                <w:p w14:paraId="487D95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清洗沉渣（S3-</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w:t>
                  </w:r>
                </w:p>
              </w:tc>
              <w:tc>
                <w:tcPr>
                  <w:tcW w:w="1446" w:type="pct"/>
                  <w:vAlign w:val="center"/>
                </w:tcPr>
                <w:p w14:paraId="6A3F85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29FC4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07A08B8A">
                  <w:pPr>
                    <w:jc w:val="center"/>
                    <w:rPr>
                      <w:color w:val="000000" w:themeColor="text1"/>
                      <w:szCs w:val="21"/>
                      <w14:textFill>
                        <w14:solidFill>
                          <w14:schemeClr w14:val="tx1"/>
                        </w14:solidFill>
                      </w14:textFill>
                    </w:rPr>
                  </w:pPr>
                </w:p>
              </w:tc>
              <w:tc>
                <w:tcPr>
                  <w:tcW w:w="1068" w:type="pct"/>
                  <w:vMerge w:val="continue"/>
                  <w:vAlign w:val="center"/>
                </w:tcPr>
                <w:p w14:paraId="293FEE20">
                  <w:pPr>
                    <w:widowControl/>
                    <w:jc w:val="center"/>
                    <w:rPr>
                      <w:color w:val="000000" w:themeColor="text1"/>
                      <w:kern w:val="0"/>
                      <w:szCs w:val="21"/>
                      <w14:textFill>
                        <w14:solidFill>
                          <w14:schemeClr w14:val="tx1"/>
                        </w14:solidFill>
                      </w14:textFill>
                    </w:rPr>
                  </w:pPr>
                </w:p>
              </w:tc>
              <w:tc>
                <w:tcPr>
                  <w:tcW w:w="1827" w:type="pct"/>
                  <w:vAlign w:val="center"/>
                </w:tcPr>
                <w:p w14:paraId="1010C9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防锈废液（S1-</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、S2-</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w:t>
                  </w:r>
                </w:p>
              </w:tc>
              <w:tc>
                <w:tcPr>
                  <w:tcW w:w="1446" w:type="pct"/>
                  <w:vAlign w:val="center"/>
                </w:tcPr>
                <w:p w14:paraId="387E937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11160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535C885D">
                  <w:pPr>
                    <w:jc w:val="center"/>
                    <w:rPr>
                      <w:color w:val="000000" w:themeColor="text1"/>
                      <w:szCs w:val="21"/>
                      <w14:textFill>
                        <w14:solidFill>
                          <w14:schemeClr w14:val="tx1"/>
                        </w14:solidFill>
                      </w14:textFill>
                    </w:rPr>
                  </w:pPr>
                </w:p>
              </w:tc>
              <w:tc>
                <w:tcPr>
                  <w:tcW w:w="1068" w:type="pct"/>
                  <w:vAlign w:val="center"/>
                </w:tcPr>
                <w:p w14:paraId="6F776B2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绕线</w:t>
                  </w:r>
                </w:p>
              </w:tc>
              <w:tc>
                <w:tcPr>
                  <w:tcW w:w="1827" w:type="pct"/>
                  <w:vAlign w:val="center"/>
                </w:tcPr>
                <w:p w14:paraId="17E455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废线头（S1-</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p>
              </w:tc>
              <w:tc>
                <w:tcPr>
                  <w:tcW w:w="1446" w:type="pct"/>
                  <w:vAlign w:val="center"/>
                </w:tcPr>
                <w:p w14:paraId="69EAF2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r>
            <w:tr w14:paraId="6F333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26179644">
                  <w:pPr>
                    <w:jc w:val="center"/>
                    <w:rPr>
                      <w:color w:val="000000" w:themeColor="text1"/>
                      <w:szCs w:val="21"/>
                      <w14:textFill>
                        <w14:solidFill>
                          <w14:schemeClr w14:val="tx1"/>
                        </w14:solidFill>
                      </w14:textFill>
                    </w:rPr>
                  </w:pPr>
                </w:p>
              </w:tc>
              <w:tc>
                <w:tcPr>
                  <w:tcW w:w="1068" w:type="pct"/>
                  <w:vAlign w:val="center"/>
                </w:tcPr>
                <w:p w14:paraId="6840344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测试</w:t>
                  </w:r>
                </w:p>
              </w:tc>
              <w:tc>
                <w:tcPr>
                  <w:tcW w:w="1827" w:type="pct"/>
                  <w:vAlign w:val="center"/>
                </w:tcPr>
                <w:p w14:paraId="22A909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不合格品</w:t>
                  </w:r>
                  <w:r>
                    <w:rPr>
                      <w:color w:val="000000" w:themeColor="text1"/>
                      <w:szCs w:val="21"/>
                      <w14:textFill>
                        <w14:solidFill>
                          <w14:schemeClr w14:val="tx1"/>
                        </w14:solidFill>
                      </w14:textFill>
                    </w:rPr>
                    <w:t>（S1-</w:t>
                  </w:r>
                  <w:r>
                    <w:rPr>
                      <w:rFonts w:hint="eastAsia"/>
                      <w:color w:val="000000" w:themeColor="text1"/>
                      <w:szCs w:val="21"/>
                      <w14:textFill>
                        <w14:solidFill>
                          <w14:schemeClr w14:val="tx1"/>
                        </w14:solidFill>
                      </w14:textFill>
                    </w:rPr>
                    <w:t>6、S4-1</w:t>
                  </w:r>
                  <w:r>
                    <w:rPr>
                      <w:color w:val="000000" w:themeColor="text1"/>
                      <w:szCs w:val="21"/>
                      <w14:textFill>
                        <w14:solidFill>
                          <w14:schemeClr w14:val="tx1"/>
                        </w14:solidFill>
                      </w14:textFill>
                    </w:rPr>
                    <w:t>）</w:t>
                  </w:r>
                </w:p>
              </w:tc>
              <w:tc>
                <w:tcPr>
                  <w:tcW w:w="1446" w:type="pct"/>
                  <w:vAlign w:val="center"/>
                </w:tcPr>
                <w:p w14:paraId="316536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r>
            <w:tr w14:paraId="48C9B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1ECC9BFC">
                  <w:pPr>
                    <w:jc w:val="center"/>
                    <w:rPr>
                      <w:color w:val="000000" w:themeColor="text1"/>
                      <w:szCs w:val="21"/>
                      <w14:textFill>
                        <w14:solidFill>
                          <w14:schemeClr w14:val="tx1"/>
                        </w14:solidFill>
                      </w14:textFill>
                    </w:rPr>
                  </w:pPr>
                </w:p>
              </w:tc>
              <w:tc>
                <w:tcPr>
                  <w:tcW w:w="1068" w:type="pct"/>
                  <w:vAlign w:val="center"/>
                </w:tcPr>
                <w:p w14:paraId="0CB81A8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1827" w:type="pct"/>
                  <w:vAlign w:val="center"/>
                </w:tcPr>
                <w:p w14:paraId="217303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含油抹布手套（S1-</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w:t>
                  </w:r>
                </w:p>
              </w:tc>
              <w:tc>
                <w:tcPr>
                  <w:tcW w:w="1446" w:type="pct"/>
                  <w:vAlign w:val="center"/>
                </w:tcPr>
                <w:p w14:paraId="56F7A4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71655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73CDF3F6">
                  <w:pPr>
                    <w:jc w:val="center"/>
                    <w:rPr>
                      <w:color w:val="000000" w:themeColor="text1"/>
                      <w:szCs w:val="21"/>
                      <w14:textFill>
                        <w14:solidFill>
                          <w14:schemeClr w14:val="tx1"/>
                        </w14:solidFill>
                      </w14:textFill>
                    </w:rPr>
                  </w:pPr>
                </w:p>
              </w:tc>
              <w:tc>
                <w:tcPr>
                  <w:tcW w:w="1068" w:type="pct"/>
                  <w:vMerge w:val="restart"/>
                  <w:vAlign w:val="center"/>
                </w:tcPr>
                <w:p w14:paraId="7C91256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外磨圆</w:t>
                  </w:r>
                </w:p>
              </w:tc>
              <w:tc>
                <w:tcPr>
                  <w:tcW w:w="1827" w:type="pct"/>
                  <w:vAlign w:val="center"/>
                </w:tcPr>
                <w:p w14:paraId="061A9F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外磨圆沉渣（S2-1）</w:t>
                  </w:r>
                </w:p>
              </w:tc>
              <w:tc>
                <w:tcPr>
                  <w:tcW w:w="1446" w:type="pct"/>
                  <w:vAlign w:val="center"/>
                </w:tcPr>
                <w:p w14:paraId="279A51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2FB90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64CB7440">
                  <w:pPr>
                    <w:jc w:val="center"/>
                    <w:rPr>
                      <w:color w:val="000000" w:themeColor="text1"/>
                      <w:szCs w:val="21"/>
                      <w14:textFill>
                        <w14:solidFill>
                          <w14:schemeClr w14:val="tx1"/>
                        </w14:solidFill>
                      </w14:textFill>
                    </w:rPr>
                  </w:pPr>
                </w:p>
              </w:tc>
              <w:tc>
                <w:tcPr>
                  <w:tcW w:w="1068" w:type="pct"/>
                  <w:vMerge w:val="continue"/>
                  <w:vAlign w:val="center"/>
                </w:tcPr>
                <w:p w14:paraId="211E1491">
                  <w:pPr>
                    <w:widowControl/>
                    <w:jc w:val="center"/>
                    <w:rPr>
                      <w:color w:val="000000" w:themeColor="text1"/>
                      <w:kern w:val="0"/>
                      <w:szCs w:val="21"/>
                      <w14:textFill>
                        <w14:solidFill>
                          <w14:schemeClr w14:val="tx1"/>
                        </w14:solidFill>
                      </w14:textFill>
                    </w:rPr>
                  </w:pPr>
                </w:p>
              </w:tc>
              <w:tc>
                <w:tcPr>
                  <w:tcW w:w="1827" w:type="pct"/>
                  <w:vAlign w:val="center"/>
                </w:tcPr>
                <w:p w14:paraId="440DDD8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废过滤纸（S</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w:t>
                  </w:r>
                </w:p>
              </w:tc>
              <w:tc>
                <w:tcPr>
                  <w:tcW w:w="1446" w:type="pct"/>
                  <w:vAlign w:val="center"/>
                </w:tcPr>
                <w:p w14:paraId="4C313A7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1D208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16D5DE9E">
                  <w:pPr>
                    <w:jc w:val="center"/>
                    <w:rPr>
                      <w:color w:val="000000" w:themeColor="text1"/>
                      <w:szCs w:val="21"/>
                      <w14:textFill>
                        <w14:solidFill>
                          <w14:schemeClr w14:val="tx1"/>
                        </w14:solidFill>
                      </w14:textFill>
                    </w:rPr>
                  </w:pPr>
                </w:p>
              </w:tc>
              <w:tc>
                <w:tcPr>
                  <w:tcW w:w="1068" w:type="pct"/>
                  <w:vAlign w:val="center"/>
                </w:tcPr>
                <w:p w14:paraId="35F1491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1827" w:type="pct"/>
                  <w:vAlign w:val="center"/>
                </w:tcPr>
                <w:p w14:paraId="0A791F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含油废物（S2-</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p>
              </w:tc>
              <w:tc>
                <w:tcPr>
                  <w:tcW w:w="1446" w:type="pct"/>
                  <w:vAlign w:val="center"/>
                </w:tcPr>
                <w:p w14:paraId="04649D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630E1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5F5CA0D4">
                  <w:pPr>
                    <w:jc w:val="center"/>
                    <w:rPr>
                      <w:color w:val="000000" w:themeColor="text1"/>
                      <w:szCs w:val="21"/>
                      <w14:textFill>
                        <w14:solidFill>
                          <w14:schemeClr w14:val="tx1"/>
                        </w14:solidFill>
                      </w14:textFill>
                    </w:rPr>
                  </w:pPr>
                </w:p>
              </w:tc>
              <w:tc>
                <w:tcPr>
                  <w:tcW w:w="1068" w:type="pct"/>
                  <w:vAlign w:val="center"/>
                </w:tcPr>
                <w:p w14:paraId="41FD6E6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w:t>
                  </w:r>
                </w:p>
              </w:tc>
              <w:tc>
                <w:tcPr>
                  <w:tcW w:w="1827" w:type="pct"/>
                  <w:vAlign w:val="center"/>
                </w:tcPr>
                <w:p w14:paraId="6BB4AAB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贴标废纸</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4-2</w:t>
                  </w:r>
                  <w:r>
                    <w:rPr>
                      <w:color w:val="000000" w:themeColor="text1"/>
                      <w:szCs w:val="21"/>
                      <w14:textFill>
                        <w14:solidFill>
                          <w14:schemeClr w14:val="tx1"/>
                        </w14:solidFill>
                      </w14:textFill>
                    </w:rPr>
                    <w:t>）</w:t>
                  </w:r>
                </w:p>
              </w:tc>
              <w:tc>
                <w:tcPr>
                  <w:tcW w:w="1446" w:type="pct"/>
                  <w:vAlign w:val="center"/>
                </w:tcPr>
                <w:p w14:paraId="2B8F71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r>
            <w:tr w14:paraId="64DCE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1C541F69">
                  <w:pPr>
                    <w:jc w:val="center"/>
                    <w:rPr>
                      <w:color w:val="000000" w:themeColor="text1"/>
                      <w:szCs w:val="21"/>
                      <w14:textFill>
                        <w14:solidFill>
                          <w14:schemeClr w14:val="tx1"/>
                        </w14:solidFill>
                      </w14:textFill>
                    </w:rPr>
                  </w:pPr>
                </w:p>
              </w:tc>
              <w:tc>
                <w:tcPr>
                  <w:tcW w:w="1068" w:type="pct"/>
                  <w:vMerge w:val="restart"/>
                  <w:vAlign w:val="center"/>
                </w:tcPr>
                <w:p w14:paraId="0300E5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包装拆解</w:t>
                  </w:r>
                </w:p>
              </w:tc>
              <w:tc>
                <w:tcPr>
                  <w:tcW w:w="1827" w:type="pct"/>
                  <w:vAlign w:val="center"/>
                </w:tcPr>
                <w:p w14:paraId="2A9A0A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废包装材料</w:t>
                  </w:r>
                  <w:r>
                    <w:rPr>
                      <w:bCs/>
                      <w:color w:val="000000" w:themeColor="text1"/>
                      <w:szCs w:val="21"/>
                      <w14:textFill>
                        <w14:solidFill>
                          <w14:schemeClr w14:val="tx1"/>
                        </w14:solidFill>
                      </w14:textFill>
                    </w:rPr>
                    <w:t>（S5</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w:t>
                  </w:r>
                </w:p>
              </w:tc>
              <w:tc>
                <w:tcPr>
                  <w:tcW w:w="1446" w:type="pct"/>
                  <w:vAlign w:val="center"/>
                </w:tcPr>
                <w:p w14:paraId="4ED49A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r>
            <w:tr w14:paraId="29581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65506530">
                  <w:pPr>
                    <w:jc w:val="center"/>
                    <w:rPr>
                      <w:color w:val="000000" w:themeColor="text1"/>
                      <w:szCs w:val="21"/>
                      <w14:textFill>
                        <w14:solidFill>
                          <w14:schemeClr w14:val="tx1"/>
                        </w14:solidFill>
                      </w14:textFill>
                    </w:rPr>
                  </w:pPr>
                </w:p>
              </w:tc>
              <w:tc>
                <w:tcPr>
                  <w:tcW w:w="1068" w:type="pct"/>
                  <w:vMerge w:val="continue"/>
                  <w:vAlign w:val="center"/>
                </w:tcPr>
                <w:p w14:paraId="567A254C">
                  <w:pPr>
                    <w:widowControl/>
                    <w:jc w:val="center"/>
                    <w:rPr>
                      <w:color w:val="000000" w:themeColor="text1"/>
                      <w:kern w:val="0"/>
                      <w:szCs w:val="21"/>
                      <w14:textFill>
                        <w14:solidFill>
                          <w14:schemeClr w14:val="tx1"/>
                        </w14:solidFill>
                      </w14:textFill>
                    </w:rPr>
                  </w:pPr>
                </w:p>
              </w:tc>
              <w:tc>
                <w:tcPr>
                  <w:tcW w:w="1827" w:type="pct"/>
                  <w:vAlign w:val="center"/>
                </w:tcPr>
                <w:p w14:paraId="07C8DB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废油桶</w:t>
                  </w:r>
                  <w:r>
                    <w:rPr>
                      <w:bCs/>
                      <w:color w:val="000000" w:themeColor="text1"/>
                      <w:szCs w:val="21"/>
                      <w14:textFill>
                        <w14:solidFill>
                          <w14:schemeClr w14:val="tx1"/>
                        </w14:solidFill>
                      </w14:textFill>
                    </w:rPr>
                    <w:t>（S</w:t>
                  </w:r>
                  <w:r>
                    <w:rPr>
                      <w:rFonts w:hint="eastAsia"/>
                      <w:bCs/>
                      <w:color w:val="000000" w:themeColor="text1"/>
                      <w:szCs w:val="21"/>
                      <w14:textFill>
                        <w14:solidFill>
                          <w14:schemeClr w14:val="tx1"/>
                        </w14:solidFill>
                      </w14:textFill>
                    </w:rPr>
                    <w:t>5-2</w:t>
                  </w:r>
                  <w:r>
                    <w:rPr>
                      <w:bCs/>
                      <w:color w:val="000000" w:themeColor="text1"/>
                      <w:szCs w:val="21"/>
                      <w14:textFill>
                        <w14:solidFill>
                          <w14:schemeClr w14:val="tx1"/>
                        </w14:solidFill>
                      </w14:textFill>
                    </w:rPr>
                    <w:t>）</w:t>
                  </w:r>
                </w:p>
              </w:tc>
              <w:tc>
                <w:tcPr>
                  <w:tcW w:w="1446" w:type="pct"/>
                  <w:vAlign w:val="center"/>
                </w:tcPr>
                <w:p w14:paraId="1243FB7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67B98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64756DC6">
                  <w:pPr>
                    <w:jc w:val="center"/>
                    <w:rPr>
                      <w:color w:val="000000" w:themeColor="text1"/>
                      <w:szCs w:val="21"/>
                      <w14:textFill>
                        <w14:solidFill>
                          <w14:schemeClr w14:val="tx1"/>
                        </w14:solidFill>
                      </w14:textFill>
                    </w:rPr>
                  </w:pPr>
                </w:p>
              </w:tc>
              <w:tc>
                <w:tcPr>
                  <w:tcW w:w="1068" w:type="pct"/>
                  <w:vMerge w:val="continue"/>
                  <w:vAlign w:val="center"/>
                </w:tcPr>
                <w:p w14:paraId="0833B887">
                  <w:pPr>
                    <w:widowControl/>
                    <w:jc w:val="center"/>
                    <w:rPr>
                      <w:color w:val="000000" w:themeColor="text1"/>
                      <w:kern w:val="0"/>
                      <w:szCs w:val="21"/>
                      <w14:textFill>
                        <w14:solidFill>
                          <w14:schemeClr w14:val="tx1"/>
                        </w14:solidFill>
                      </w14:textFill>
                    </w:rPr>
                  </w:pPr>
                </w:p>
              </w:tc>
              <w:tc>
                <w:tcPr>
                  <w:tcW w:w="1827" w:type="pct"/>
                  <w:vAlign w:val="center"/>
                </w:tcPr>
                <w:p w14:paraId="4DAB05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废包装物</w:t>
                  </w:r>
                  <w:r>
                    <w:rPr>
                      <w:bCs/>
                      <w:color w:val="000000" w:themeColor="text1"/>
                      <w:szCs w:val="21"/>
                      <w14:textFill>
                        <w14:solidFill>
                          <w14:schemeClr w14:val="tx1"/>
                        </w14:solidFill>
                      </w14:textFill>
                    </w:rPr>
                    <w:t>（S</w:t>
                  </w:r>
                  <w:r>
                    <w:rPr>
                      <w:rFonts w:hint="eastAsia"/>
                      <w:bCs/>
                      <w:color w:val="000000" w:themeColor="text1"/>
                      <w:szCs w:val="21"/>
                      <w14:textFill>
                        <w14:solidFill>
                          <w14:schemeClr w14:val="tx1"/>
                        </w14:solidFill>
                      </w14:textFill>
                    </w:rPr>
                    <w:t>5-3</w:t>
                  </w:r>
                  <w:r>
                    <w:rPr>
                      <w:bCs/>
                      <w:color w:val="000000" w:themeColor="text1"/>
                      <w:szCs w:val="21"/>
                      <w14:textFill>
                        <w14:solidFill>
                          <w14:schemeClr w14:val="tx1"/>
                        </w14:solidFill>
                      </w14:textFill>
                    </w:rPr>
                    <w:t>）</w:t>
                  </w:r>
                </w:p>
              </w:tc>
              <w:tc>
                <w:tcPr>
                  <w:tcW w:w="1446" w:type="pct"/>
                  <w:vAlign w:val="center"/>
                </w:tcPr>
                <w:p w14:paraId="1026A1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236A7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57" w:type="pct"/>
                  <w:vMerge w:val="continue"/>
                  <w:vAlign w:val="center"/>
                </w:tcPr>
                <w:p w14:paraId="06151940">
                  <w:pPr>
                    <w:jc w:val="center"/>
                    <w:rPr>
                      <w:color w:val="000000" w:themeColor="text1"/>
                      <w:szCs w:val="21"/>
                      <w14:textFill>
                        <w14:solidFill>
                          <w14:schemeClr w14:val="tx1"/>
                        </w14:solidFill>
                      </w14:textFill>
                    </w:rPr>
                  </w:pPr>
                </w:p>
              </w:tc>
              <w:tc>
                <w:tcPr>
                  <w:tcW w:w="1068" w:type="pct"/>
                  <w:vMerge w:val="restart"/>
                  <w:vAlign w:val="center"/>
                </w:tcPr>
                <w:p w14:paraId="2CAD844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1827" w:type="pct"/>
                  <w:vAlign w:val="center"/>
                </w:tcPr>
                <w:p w14:paraId="1CED2346">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废活性炭</w:t>
                  </w:r>
                  <w:r>
                    <w:rPr>
                      <w:bCs/>
                      <w:color w:val="000000" w:themeColor="text1"/>
                      <w:szCs w:val="21"/>
                      <w14:textFill>
                        <w14:solidFill>
                          <w14:schemeClr w14:val="tx1"/>
                        </w14:solidFill>
                      </w14:textFill>
                    </w:rPr>
                    <w:t>（S</w:t>
                  </w:r>
                  <w:r>
                    <w:rPr>
                      <w:rFonts w:hint="eastAsia"/>
                      <w:bCs/>
                      <w:color w:val="000000" w:themeColor="text1"/>
                      <w:szCs w:val="21"/>
                      <w14:textFill>
                        <w14:solidFill>
                          <w14:schemeClr w14:val="tx1"/>
                        </w14:solidFill>
                      </w14:textFill>
                    </w:rPr>
                    <w:t>5-4</w:t>
                  </w:r>
                  <w:r>
                    <w:rPr>
                      <w:bCs/>
                      <w:color w:val="000000" w:themeColor="text1"/>
                      <w:szCs w:val="21"/>
                      <w14:textFill>
                        <w14:solidFill>
                          <w14:schemeClr w14:val="tx1"/>
                        </w14:solidFill>
                      </w14:textFill>
                    </w:rPr>
                    <w:t>）</w:t>
                  </w:r>
                </w:p>
              </w:tc>
              <w:tc>
                <w:tcPr>
                  <w:tcW w:w="1446" w:type="pct"/>
                  <w:vAlign w:val="center"/>
                </w:tcPr>
                <w:p w14:paraId="06834B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74FBD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57" w:type="pct"/>
                  <w:vMerge w:val="continue"/>
                  <w:vAlign w:val="center"/>
                </w:tcPr>
                <w:p w14:paraId="4A024EA8">
                  <w:pPr>
                    <w:jc w:val="center"/>
                    <w:rPr>
                      <w:color w:val="000000" w:themeColor="text1"/>
                      <w:szCs w:val="21"/>
                      <w14:textFill>
                        <w14:solidFill>
                          <w14:schemeClr w14:val="tx1"/>
                        </w14:solidFill>
                      </w14:textFill>
                    </w:rPr>
                  </w:pPr>
                </w:p>
              </w:tc>
              <w:tc>
                <w:tcPr>
                  <w:tcW w:w="1068" w:type="pct"/>
                  <w:vMerge w:val="continue"/>
                  <w:vAlign w:val="center"/>
                </w:tcPr>
                <w:p w14:paraId="68ADBF91">
                  <w:pPr>
                    <w:widowControl/>
                    <w:jc w:val="center"/>
                    <w:rPr>
                      <w:color w:val="000000" w:themeColor="text1"/>
                      <w:kern w:val="0"/>
                      <w:szCs w:val="21"/>
                      <w14:textFill>
                        <w14:solidFill>
                          <w14:schemeClr w14:val="tx1"/>
                        </w14:solidFill>
                      </w14:textFill>
                    </w:rPr>
                  </w:pPr>
                </w:p>
              </w:tc>
              <w:tc>
                <w:tcPr>
                  <w:tcW w:w="1827" w:type="pct"/>
                  <w:vAlign w:val="center"/>
                </w:tcPr>
                <w:p w14:paraId="3D4C6C9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废滤芯含收集烟尘</w:t>
                  </w:r>
                  <w:r>
                    <w:rPr>
                      <w:bCs/>
                      <w:color w:val="000000" w:themeColor="text1"/>
                      <w:szCs w:val="21"/>
                      <w14:textFill>
                        <w14:solidFill>
                          <w14:schemeClr w14:val="tx1"/>
                        </w14:solidFill>
                      </w14:textFill>
                    </w:rPr>
                    <w:t>（S</w:t>
                  </w:r>
                  <w:r>
                    <w:rPr>
                      <w:rFonts w:hint="eastAsia"/>
                      <w:bCs/>
                      <w:color w:val="000000" w:themeColor="text1"/>
                      <w:szCs w:val="21"/>
                      <w14:textFill>
                        <w14:solidFill>
                          <w14:schemeClr w14:val="tx1"/>
                        </w14:solidFill>
                      </w14:textFill>
                    </w:rPr>
                    <w:t>5-5</w:t>
                  </w:r>
                  <w:r>
                    <w:rPr>
                      <w:bCs/>
                      <w:color w:val="000000" w:themeColor="text1"/>
                      <w:szCs w:val="21"/>
                      <w14:textFill>
                        <w14:solidFill>
                          <w14:schemeClr w14:val="tx1"/>
                        </w14:solidFill>
                      </w14:textFill>
                    </w:rPr>
                    <w:t>）</w:t>
                  </w:r>
                </w:p>
              </w:tc>
              <w:tc>
                <w:tcPr>
                  <w:tcW w:w="1446" w:type="pct"/>
                  <w:vAlign w:val="center"/>
                </w:tcPr>
                <w:p w14:paraId="65D2FE4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一般固废</w:t>
                  </w:r>
                </w:p>
              </w:tc>
            </w:tr>
            <w:tr w14:paraId="51BFF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6B2D62CC">
                  <w:pPr>
                    <w:jc w:val="center"/>
                    <w:rPr>
                      <w:color w:val="000000" w:themeColor="text1"/>
                      <w:szCs w:val="21"/>
                      <w14:textFill>
                        <w14:solidFill>
                          <w14:schemeClr w14:val="tx1"/>
                        </w14:solidFill>
                      </w14:textFill>
                    </w:rPr>
                  </w:pPr>
                </w:p>
              </w:tc>
              <w:tc>
                <w:tcPr>
                  <w:tcW w:w="1068" w:type="pct"/>
                  <w:vAlign w:val="center"/>
                </w:tcPr>
                <w:p w14:paraId="51EDFA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员工生活</w:t>
                  </w:r>
                </w:p>
              </w:tc>
              <w:tc>
                <w:tcPr>
                  <w:tcW w:w="1827" w:type="pct"/>
                  <w:vAlign w:val="center"/>
                </w:tcPr>
                <w:p w14:paraId="39F993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446" w:type="pct"/>
                  <w:vAlign w:val="center"/>
                </w:tcPr>
                <w:p w14:paraId="454EFD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r>
          </w:tbl>
          <w:p w14:paraId="3FEB74B6">
            <w:pPr>
              <w:spacing w:line="360" w:lineRule="auto"/>
              <w:ind w:firstLine="480" w:firstLineChars="200"/>
              <w:rPr>
                <w:bCs/>
                <w:color w:val="000000" w:themeColor="text1"/>
                <w:sz w:val="24"/>
                <w14:textFill>
                  <w14:solidFill>
                    <w14:schemeClr w14:val="tx1"/>
                  </w14:solidFill>
                </w14:textFill>
              </w:rPr>
            </w:pPr>
          </w:p>
          <w:p w14:paraId="01525709">
            <w:pPr>
              <w:spacing w:line="360" w:lineRule="auto"/>
              <w:ind w:firstLine="480" w:firstLineChars="200"/>
              <w:rPr>
                <w:bCs/>
                <w:color w:val="000000" w:themeColor="text1"/>
                <w:sz w:val="24"/>
                <w14:textFill>
                  <w14:solidFill>
                    <w14:schemeClr w14:val="tx1"/>
                  </w14:solidFill>
                </w14:textFill>
              </w:rPr>
            </w:pPr>
          </w:p>
        </w:tc>
      </w:tr>
      <w:tr w14:paraId="6D601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30" w:type="dxa"/>
            <w:vAlign w:val="center"/>
          </w:tcPr>
          <w:p w14:paraId="7BF34845">
            <w:pPr>
              <w:pStyle w:val="23"/>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554" w:type="dxa"/>
          </w:tcPr>
          <w:p w14:paraId="11F95E4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一、所租车间原有情况及环保责任主体情况</w:t>
            </w:r>
          </w:p>
          <w:p w14:paraId="1C4EF7D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（1）所租车间原有情况</w:t>
            </w:r>
          </w:p>
          <w:p w14:paraId="14D7770B">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常州市松洋迪锐电机有限公司租赁</w:t>
            </w:r>
            <w:r>
              <w:rPr>
                <w:rFonts w:hint="eastAsia"/>
                <w:color w:val="000000" w:themeColor="text1"/>
                <w:sz w:val="24"/>
                <w14:textFill>
                  <w14:solidFill>
                    <w14:schemeClr w14:val="tx1"/>
                  </w14:solidFill>
                </w14:textFill>
              </w:rPr>
              <w:t>常州市松洋机电有限公司</w:t>
            </w:r>
            <w:r>
              <w:rPr>
                <w:color w:val="000000" w:themeColor="text1"/>
                <w:sz w:val="24"/>
                <w14:textFill>
                  <w14:solidFill>
                    <w14:schemeClr w14:val="tx1"/>
                  </w14:solidFill>
                </w14:textFill>
              </w:rPr>
              <w:t>现有</w:t>
            </w:r>
            <w:r>
              <w:rPr>
                <w:rFonts w:hint="eastAsia"/>
                <w:color w:val="000000" w:themeColor="text1"/>
                <w:sz w:val="24"/>
                <w14:textFill>
                  <w14:solidFill>
                    <w14:schemeClr w14:val="tx1"/>
                  </w14:solidFill>
                </w14:textFill>
              </w:rPr>
              <w:t>标准</w:t>
            </w:r>
            <w:r>
              <w:rPr>
                <w:color w:val="000000" w:themeColor="text1"/>
                <w:sz w:val="24"/>
                <w14:textFill>
                  <w14:solidFill>
                    <w14:schemeClr w14:val="tx1"/>
                  </w14:solidFill>
                </w14:textFill>
              </w:rPr>
              <w:t>厂房进行生产，</w:t>
            </w:r>
            <w:r>
              <w:rPr>
                <w:rFonts w:hint="eastAsia"/>
                <w:color w:val="000000" w:themeColor="text1"/>
                <w:sz w:val="24"/>
                <w14:textFill>
                  <w14:solidFill>
                    <w14:schemeClr w14:val="tx1"/>
                  </w14:solidFill>
                </w14:textFill>
              </w:rPr>
              <w:t>为闲置</w:t>
            </w:r>
            <w:r>
              <w:rPr>
                <w:color w:val="000000" w:themeColor="text1"/>
                <w:sz w:val="24"/>
                <w14:textFill>
                  <w14:solidFill>
                    <w14:schemeClr w14:val="tx1"/>
                  </w14:solidFill>
                </w14:textFill>
              </w:rPr>
              <w:t>厂房，无遗留环保问题，不存在原有污染情况。</w:t>
            </w:r>
          </w:p>
          <w:p w14:paraId="563B0981">
            <w:pPr>
              <w:pStyle w:val="4"/>
              <w:spacing w:line="360" w:lineRule="auto"/>
              <w:ind w:firstLine="480" w:firstLineChars="200"/>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出租方厂区内还有常州富兰德户外休闲用品有限公司、伊诺威医疗科技有限公司、常州市松洋诰宇电机有限公司、常州市松洋德博纳电机有限公司等企业。</w:t>
            </w:r>
          </w:p>
          <w:p w14:paraId="228064AE">
            <w:pPr>
              <w:pStyle w:val="4"/>
              <w:spacing w:line="360" w:lineRule="auto"/>
              <w:ind w:firstLine="480" w:firstLineChars="200"/>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出租方</w:t>
            </w:r>
            <w:r>
              <w:rPr>
                <w:b w:val="0"/>
                <w:bCs w:val="0"/>
                <w:color w:val="000000" w:themeColor="text1"/>
                <w:sz w:val="24"/>
                <w:szCs w:val="24"/>
                <w14:textFill>
                  <w14:solidFill>
                    <w14:schemeClr w14:val="tx1"/>
                  </w14:solidFill>
                </w14:textFill>
              </w:rPr>
              <w:t>厂区内已实施雨污分流，已建设污水管网及排口、雨水管网及排口、供电线路、供水管网及</w:t>
            </w:r>
            <w:r>
              <w:rPr>
                <w:rFonts w:hint="eastAsia"/>
                <w:b w:val="0"/>
                <w:bCs w:val="0"/>
                <w:color w:val="000000" w:themeColor="text1"/>
                <w:sz w:val="24"/>
                <w:szCs w:val="24"/>
                <w14:textFill>
                  <w14:solidFill>
                    <w14:schemeClr w14:val="tx1"/>
                  </w14:solidFill>
                </w14:textFill>
              </w:rPr>
              <w:t>事故应急池、雨水排放口阀门</w:t>
            </w:r>
            <w:r>
              <w:rPr>
                <w:b w:val="0"/>
                <w:bCs w:val="0"/>
                <w:color w:val="000000" w:themeColor="text1"/>
                <w:sz w:val="24"/>
                <w:szCs w:val="24"/>
                <w14:textFill>
                  <w14:solidFill>
                    <w14:schemeClr w14:val="tx1"/>
                  </w14:solidFill>
                </w14:textFill>
              </w:rPr>
              <w:t>。厂区内物料运输及生产过程均在厂房内进行，不涉及污染物跑冒滴漏现象，不需收集初期雨水。</w:t>
            </w:r>
          </w:p>
          <w:p w14:paraId="31869889">
            <w:pPr>
              <w:pStyle w:val="4"/>
              <w:spacing w:line="360" w:lineRule="auto"/>
              <w:ind w:firstLine="480" w:firstLineChars="200"/>
              <w:rPr>
                <w:b w:val="0"/>
                <w:bCs w:val="0"/>
                <w:color w:val="000000" w:themeColor="text1"/>
                <w14:textFill>
                  <w14:solidFill>
                    <w14:schemeClr w14:val="tx1"/>
                  </w14:solidFill>
                </w14:textFill>
              </w:rPr>
            </w:pPr>
            <w:r>
              <w:rPr>
                <w:b w:val="0"/>
                <w:bCs w:val="0"/>
                <w:color w:val="000000" w:themeColor="text1"/>
                <w:sz w:val="24"/>
                <w:szCs w:val="24"/>
                <w14:textFill>
                  <w14:solidFill>
                    <w14:schemeClr w14:val="tx1"/>
                  </w14:solidFill>
                </w14:textFill>
              </w:rPr>
              <w:t>（2）本项目与</w:t>
            </w:r>
            <w:r>
              <w:rPr>
                <w:rFonts w:hint="eastAsia"/>
                <w:b w:val="0"/>
                <w:bCs w:val="0"/>
                <w:color w:val="000000" w:themeColor="text1"/>
                <w:sz w:val="24"/>
                <w:szCs w:val="24"/>
                <w14:textFill>
                  <w14:solidFill>
                    <w14:schemeClr w14:val="tx1"/>
                  </w14:solidFill>
                </w14:textFill>
              </w:rPr>
              <w:t>常州市松洋机电有限公司</w:t>
            </w:r>
            <w:r>
              <w:rPr>
                <w:b w:val="0"/>
                <w:bCs w:val="0"/>
                <w:color w:val="000000" w:themeColor="text1"/>
                <w:sz w:val="24"/>
                <w:szCs w:val="24"/>
                <w14:textFill>
                  <w14:solidFill>
                    <w14:schemeClr w14:val="tx1"/>
                  </w14:solidFill>
                </w14:textFill>
              </w:rPr>
              <w:t>依托关系</w:t>
            </w:r>
          </w:p>
          <w:p w14:paraId="043A3EA4">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本项目租用常州市松洋机电有限公司的厂房，可满足本项目生产所需</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经与建设单位核实，本项目与其依托关系如下：</w:t>
            </w:r>
          </w:p>
          <w:p w14:paraId="75D6D402">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1、本项目依托</w:t>
            </w:r>
            <w:r>
              <w:rPr>
                <w:rFonts w:hint="eastAsia"/>
                <w:bCs/>
                <w:color w:val="000000" w:themeColor="text1"/>
                <w:sz w:val="24"/>
                <w14:textFill>
                  <w14:solidFill>
                    <w14:schemeClr w14:val="tx1"/>
                  </w14:solidFill>
                </w14:textFill>
              </w:rPr>
              <w:t>出租方</w:t>
            </w:r>
            <w:r>
              <w:rPr>
                <w:bCs/>
                <w:color w:val="000000" w:themeColor="text1"/>
                <w:sz w:val="24"/>
                <w14:textFill>
                  <w14:solidFill>
                    <w14:schemeClr w14:val="tx1"/>
                  </w14:solidFill>
                </w14:textFill>
              </w:rPr>
              <w:t>现有雨污水管网及雨污水排放口，本项目主要外排废水为员工日常生活污水，接管至金坛第二污水处理厂集中处理</w:t>
            </w:r>
            <w:r>
              <w:rPr>
                <w:rFonts w:hint="eastAsia"/>
                <w:bCs/>
                <w:color w:val="000000" w:themeColor="text1"/>
                <w:sz w:val="24"/>
                <w14:textFill>
                  <w14:solidFill>
                    <w14:schemeClr w14:val="tx1"/>
                  </w14:solidFill>
                </w14:textFill>
              </w:rPr>
              <w:t>，尾水排入尧塘河</w:t>
            </w:r>
            <w:r>
              <w:rPr>
                <w:bCs/>
                <w:color w:val="000000" w:themeColor="text1"/>
                <w:sz w:val="24"/>
                <w14:textFill>
                  <w14:solidFill>
                    <w14:schemeClr w14:val="tx1"/>
                  </w14:solidFill>
                </w14:textFill>
              </w:rPr>
              <w:t>；雨水经厂内雨水管网收集后排入附近</w:t>
            </w:r>
            <w:r>
              <w:rPr>
                <w:rFonts w:hint="eastAsia"/>
                <w:bCs/>
                <w:color w:val="000000" w:themeColor="text1"/>
                <w:sz w:val="24"/>
                <w14:textFill>
                  <w14:solidFill>
                    <w14:schemeClr w14:val="tx1"/>
                  </w14:solidFill>
                </w14:textFill>
              </w:rPr>
              <w:t>的金花河</w:t>
            </w:r>
            <w:r>
              <w:rPr>
                <w:bCs/>
                <w:color w:val="000000" w:themeColor="text1"/>
                <w:sz w:val="24"/>
                <w14:textFill>
                  <w14:solidFill>
                    <w14:schemeClr w14:val="tx1"/>
                  </w14:solidFill>
                </w14:textFill>
              </w:rPr>
              <w:t>。</w:t>
            </w:r>
          </w:p>
          <w:p w14:paraId="124358D4">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2、本项目依托出租方供电、配电系统，不改变现有供配电系统。</w:t>
            </w:r>
          </w:p>
          <w:p w14:paraId="6C77ADAA">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3、本项目依托出租方自来水给水系统。</w:t>
            </w:r>
          </w:p>
          <w:p w14:paraId="463146D9">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4、本项目依托出租方事故应急池及雨水口切断阀，</w:t>
            </w:r>
            <w:r>
              <w:rPr>
                <w:rFonts w:hint="eastAsia"/>
                <w:color w:val="000000" w:themeColor="text1"/>
                <w:sz w:val="24"/>
                <w14:textFill>
                  <w14:solidFill>
                    <w14:schemeClr w14:val="tx1"/>
                  </w14:solidFill>
                </w14:textFill>
              </w:rPr>
              <w:t>雨水管网和事故应急池均为地埋式。</w:t>
            </w:r>
            <w:r>
              <w:rPr>
                <w:rFonts w:hint="eastAsia"/>
                <w:bCs/>
                <w:color w:val="000000" w:themeColor="text1"/>
                <w:sz w:val="24"/>
                <w14:textFill>
                  <w14:solidFill>
                    <w14:schemeClr w14:val="tx1"/>
                  </w14:solidFill>
                </w14:textFill>
              </w:rPr>
              <w:t>一旦本项目发生事故，企业立即通知出租方关闭雨水阀门，并打开应急事故池阀门，消防废水、污染雨水、泄漏物料经雨水管网收集进入事故应急池，利用与事故应急池连接的雨水管网使事故废水自流进入事故应急池内。企业再根据事件消防水性质接污水管排放或委托有资质单位处理。</w:t>
            </w:r>
          </w:p>
          <w:p w14:paraId="51B1861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（3）主体责任</w:t>
            </w:r>
          </w:p>
          <w:p w14:paraId="4E979D82">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本项目在生产过程中保持独立，且设置独立的环保工程（主要为废气处理装置</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一般固废仓库、危废暂存间），与</w:t>
            </w:r>
            <w:r>
              <w:rPr>
                <w:rFonts w:hint="eastAsia"/>
                <w:bCs/>
                <w:color w:val="000000" w:themeColor="text1"/>
                <w:sz w:val="24"/>
                <w14:textFill>
                  <w14:solidFill>
                    <w14:schemeClr w14:val="tx1"/>
                  </w14:solidFill>
                </w14:textFill>
              </w:rPr>
              <w:t>出租方</w:t>
            </w:r>
            <w:r>
              <w:rPr>
                <w:bCs/>
                <w:color w:val="000000" w:themeColor="text1"/>
                <w:sz w:val="24"/>
                <w14:textFill>
                  <w14:solidFill>
                    <w14:schemeClr w14:val="tx1"/>
                  </w14:solidFill>
                </w14:textFill>
              </w:rPr>
              <w:t>无依托关系。</w:t>
            </w:r>
            <w:r>
              <w:rPr>
                <w:rFonts w:hint="eastAsia"/>
                <w:bCs/>
                <w:color w:val="000000" w:themeColor="text1"/>
                <w:sz w:val="24"/>
                <w14:textFill>
                  <w14:solidFill>
                    <w14:schemeClr w14:val="tx1"/>
                  </w14:solidFill>
                </w14:textFill>
              </w:rPr>
              <w:t>企业</w:t>
            </w:r>
            <w:r>
              <w:rPr>
                <w:bCs/>
                <w:color w:val="000000" w:themeColor="text1"/>
                <w:sz w:val="24"/>
                <w14:textFill>
                  <w14:solidFill>
                    <w14:schemeClr w14:val="tx1"/>
                  </w14:solidFill>
                </w14:textFill>
              </w:rPr>
              <w:t>应落实废水、废气、噪声、固废等污染防治措施，并严格执行环保“三同时”验收制度，确保达标排放。若废气、噪声等出现超标排放或者固体废物未按照要求暂存处置，由</w:t>
            </w:r>
            <w:r>
              <w:rPr>
                <w:color w:val="000000" w:themeColor="text1"/>
                <w:sz w:val="24"/>
                <w14:textFill>
                  <w14:solidFill>
                    <w14:schemeClr w14:val="tx1"/>
                  </w14:solidFill>
                </w14:textFill>
              </w:rPr>
              <w:t>常州市松洋迪锐电机有限公司</w:t>
            </w:r>
            <w:r>
              <w:rPr>
                <w:bCs/>
                <w:color w:val="000000" w:themeColor="text1"/>
                <w:sz w:val="24"/>
                <w14:textFill>
                  <w14:solidFill>
                    <w14:schemeClr w14:val="tx1"/>
                  </w14:solidFill>
                </w14:textFill>
              </w:rPr>
              <w:t>承担相应的环保责任。</w:t>
            </w:r>
          </w:p>
          <w:p w14:paraId="7CAD175C">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我国相关法律规定，对于“厂中厂”企业，其发生环境污染（风险）事故应当按照“谁污染谁治理”的原则进行责任划分，并承担相应的法律责任。其中公用工程如雨水排放口、污水排放口以及事故应急池责任主体为</w:t>
            </w:r>
            <w:r>
              <w:rPr>
                <w:rFonts w:hint="eastAsia"/>
                <w:bCs/>
                <w:color w:val="000000" w:themeColor="text1"/>
                <w:sz w:val="24"/>
                <w14:textFill>
                  <w14:solidFill>
                    <w14:schemeClr w14:val="tx1"/>
                  </w14:solidFill>
                </w14:textFill>
              </w:rPr>
              <w:t>出租方</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企业</w:t>
            </w:r>
            <w:r>
              <w:rPr>
                <w:bCs/>
                <w:color w:val="000000" w:themeColor="text1"/>
                <w:sz w:val="24"/>
                <w14:textFill>
                  <w14:solidFill>
                    <w14:schemeClr w14:val="tx1"/>
                  </w14:solidFill>
                </w14:textFill>
              </w:rPr>
              <w:t>不得向污水管网、雨水管网内排放废液等，</w:t>
            </w:r>
            <w:r>
              <w:rPr>
                <w:rFonts w:hint="eastAsia"/>
                <w:bCs/>
                <w:color w:val="000000" w:themeColor="text1"/>
                <w:sz w:val="24"/>
                <w14:textFill>
                  <w14:solidFill>
                    <w14:schemeClr w14:val="tx1"/>
                  </w14:solidFill>
                </w14:textFill>
              </w:rPr>
              <w:t>出租方</w:t>
            </w:r>
            <w:r>
              <w:rPr>
                <w:bCs/>
                <w:color w:val="000000" w:themeColor="text1"/>
                <w:sz w:val="24"/>
                <w14:textFill>
                  <w14:solidFill>
                    <w14:schemeClr w14:val="tx1"/>
                  </w14:solidFill>
                </w14:textFill>
              </w:rPr>
              <w:t>负有监督责任。</w:t>
            </w:r>
          </w:p>
          <w:p w14:paraId="3B6B633D">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二、原有项目概况</w:t>
            </w:r>
          </w:p>
          <w:p w14:paraId="3942219C">
            <w:pPr>
              <w:numPr>
                <w:ilvl w:val="0"/>
                <w:numId w:val="6"/>
              </w:num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原有项目概况</w:t>
            </w:r>
          </w:p>
          <w:p w14:paraId="5439F292">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企业原有项目环保手续履行情况见下表。</w:t>
            </w:r>
          </w:p>
          <w:p w14:paraId="5F0CBEBC">
            <w:pPr>
              <w:pStyle w:val="96"/>
              <w:ind w:firstLine="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表2-</w:t>
            </w:r>
            <w:r>
              <w:rPr>
                <w:rFonts w:hint="eastAsia"/>
                <w:color w:val="000000" w:themeColor="text1"/>
                <w:sz w:val="24"/>
                <w:szCs w:val="24"/>
                <w14:textFill>
                  <w14:solidFill>
                    <w14:schemeClr w14:val="tx1"/>
                  </w14:solidFill>
                </w14:textFill>
              </w:rPr>
              <w:t>11</w:t>
            </w:r>
            <w:r>
              <w:rPr>
                <w:color w:val="000000" w:themeColor="text1"/>
                <w:sz w:val="24"/>
                <w:szCs w:val="24"/>
                <w14:textFill>
                  <w14:solidFill>
                    <w14:schemeClr w14:val="tx1"/>
                  </w14:solidFill>
                </w14:textFill>
              </w:rPr>
              <w:t xml:space="preserve"> 原有项目环保手续履行情况</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085"/>
              <w:gridCol w:w="2084"/>
              <w:gridCol w:w="2085"/>
            </w:tblGrid>
            <w:tr w14:paraId="3CCB1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tcBorders>
                    <w:tl2br w:val="nil"/>
                    <w:tr2bl w:val="nil"/>
                  </w:tcBorders>
                  <w:vAlign w:val="center"/>
                </w:tcPr>
                <w:p w14:paraId="51963A2A">
                  <w:pPr>
                    <w:pStyle w:val="97"/>
                    <w:adjustRightInd w:val="0"/>
                    <w:snapToGrid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项目名称</w:t>
                  </w:r>
                </w:p>
              </w:tc>
              <w:tc>
                <w:tcPr>
                  <w:tcW w:w="2086" w:type="dxa"/>
                  <w:tcBorders>
                    <w:tl2br w:val="nil"/>
                    <w:tr2bl w:val="nil"/>
                  </w:tcBorders>
                  <w:vAlign w:val="center"/>
                </w:tcPr>
                <w:p w14:paraId="67AFED10">
                  <w:pPr>
                    <w:pStyle w:val="97"/>
                    <w:adjustRightInd w:val="0"/>
                    <w:snapToGrid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批复部门</w:t>
                  </w:r>
                </w:p>
              </w:tc>
              <w:tc>
                <w:tcPr>
                  <w:tcW w:w="4173" w:type="dxa"/>
                  <w:gridSpan w:val="2"/>
                  <w:tcBorders>
                    <w:tl2br w:val="nil"/>
                    <w:tr2bl w:val="nil"/>
                  </w:tcBorders>
                  <w:vAlign w:val="center"/>
                </w:tcPr>
                <w:p w14:paraId="35F7BFD5">
                  <w:pPr>
                    <w:pStyle w:val="22"/>
                    <w:spacing w:after="0"/>
                    <w:ind w:left="0" w:leftChars="0"/>
                    <w:jc w:val="center"/>
                    <w:rPr>
                      <w:color w:val="000000" w:themeColor="text1"/>
                      <w14:textFill>
                        <w14:solidFill>
                          <w14:schemeClr w14:val="tx1"/>
                        </w14:solidFill>
                      </w14:textFill>
                    </w:rPr>
                  </w:pPr>
                  <w:r>
                    <w:rPr>
                      <w:b/>
                      <w:color w:val="000000" w:themeColor="text1"/>
                      <w:sz w:val="21"/>
                      <w:szCs w:val="21"/>
                      <w14:textFill>
                        <w14:solidFill>
                          <w14:schemeClr w14:val="tx1"/>
                        </w14:solidFill>
                      </w14:textFill>
                    </w:rPr>
                    <w:t>验收情况</w:t>
                  </w:r>
                </w:p>
              </w:tc>
            </w:tr>
            <w:tr w14:paraId="55799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2086" w:type="dxa"/>
                  <w:tcBorders>
                    <w:tl2br w:val="nil"/>
                    <w:tr2bl w:val="nil"/>
                  </w:tcBorders>
                  <w:vAlign w:val="center"/>
                </w:tcPr>
                <w:p w14:paraId="2A4F2433">
                  <w:pPr>
                    <w:pStyle w:val="98"/>
                    <w:adjustRightInd w:val="0"/>
                    <w:snapToGrid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电机制造项目</w:t>
                  </w:r>
                </w:p>
              </w:tc>
              <w:tc>
                <w:tcPr>
                  <w:tcW w:w="2086" w:type="dxa"/>
                  <w:tcBorders>
                    <w:tl2br w:val="nil"/>
                    <w:tr2bl w:val="nil"/>
                  </w:tcBorders>
                  <w:vAlign w:val="center"/>
                </w:tcPr>
                <w:p w14:paraId="7500335C">
                  <w:pPr>
                    <w:pStyle w:val="98"/>
                    <w:adjustRightInd w:val="0"/>
                    <w:snapToGrid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2023年6月15日</w:t>
                  </w:r>
                </w:p>
                <w:p w14:paraId="59D41DA3">
                  <w:pPr>
                    <w:pStyle w:val="98"/>
                    <w:adjustRightInd w:val="0"/>
                    <w:snapToGrid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常州市生态环境局</w:t>
                  </w:r>
                </w:p>
                <w:p w14:paraId="3E4F11B5">
                  <w:pPr>
                    <w:pStyle w:val="98"/>
                    <w:adjustRightInd w:val="0"/>
                    <w:snapToGrid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常金环审[2023]69号</w:t>
                  </w:r>
                </w:p>
              </w:tc>
              <w:tc>
                <w:tcPr>
                  <w:tcW w:w="2086" w:type="dxa"/>
                  <w:tcBorders>
                    <w:tl2br w:val="nil"/>
                    <w:tr2bl w:val="nil"/>
                  </w:tcBorders>
                  <w:vAlign w:val="center"/>
                </w:tcPr>
                <w:p w14:paraId="7556905E">
                  <w:pPr>
                    <w:pStyle w:val="98"/>
                    <w:adjustRightInd w:val="0"/>
                    <w:snapToGrid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年产50万台电机</w:t>
                  </w:r>
                </w:p>
              </w:tc>
              <w:tc>
                <w:tcPr>
                  <w:tcW w:w="2087" w:type="dxa"/>
                  <w:tcBorders>
                    <w:tl2br w:val="nil"/>
                    <w:tr2bl w:val="nil"/>
                  </w:tcBorders>
                  <w:vAlign w:val="center"/>
                </w:tcPr>
                <w:p w14:paraId="182A02E1">
                  <w:pPr>
                    <w:pStyle w:val="98"/>
                    <w:adjustRightInd w:val="0"/>
                    <w:snapToGrid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于2024年3月通过自主验收</w:t>
                  </w:r>
                </w:p>
              </w:tc>
            </w:tr>
            <w:tr w14:paraId="1B114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tcBorders>
                    <w:tl2br w:val="nil"/>
                    <w:tr2bl w:val="nil"/>
                  </w:tcBorders>
                  <w:vAlign w:val="center"/>
                </w:tcPr>
                <w:p w14:paraId="2423DA6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排污许可证编号及有效期</w:t>
                  </w:r>
                </w:p>
              </w:tc>
              <w:tc>
                <w:tcPr>
                  <w:tcW w:w="6259" w:type="dxa"/>
                  <w:gridSpan w:val="3"/>
                  <w:tcBorders>
                    <w:tl2br w:val="nil"/>
                    <w:tr2bl w:val="nil"/>
                  </w:tcBorders>
                  <w:vAlign w:val="center"/>
                </w:tcPr>
                <w:p w14:paraId="68C90D1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登记编号：991320413MABRLWE615001X</w:t>
                  </w:r>
                </w:p>
                <w:p w14:paraId="0B0DBD3D">
                  <w:pPr>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有效期：2023年07月31日至2028年07月30日</w:t>
                  </w:r>
                </w:p>
              </w:tc>
            </w:tr>
            <w:tr w14:paraId="22023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tcBorders>
                    <w:tl2br w:val="nil"/>
                    <w:tr2bl w:val="nil"/>
                  </w:tcBorders>
                  <w:vAlign w:val="center"/>
                </w:tcPr>
                <w:p w14:paraId="6D126E6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应急预案</w:t>
                  </w:r>
                </w:p>
              </w:tc>
              <w:tc>
                <w:tcPr>
                  <w:tcW w:w="6259" w:type="dxa"/>
                  <w:gridSpan w:val="3"/>
                  <w:tcBorders>
                    <w:tl2br w:val="nil"/>
                    <w:tr2bl w:val="nil"/>
                  </w:tcBorders>
                  <w:vAlign w:val="center"/>
                </w:tcPr>
                <w:p w14:paraId="4E3EEDE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于2023年12月20号进行应急预案备案</w:t>
                  </w:r>
                </w:p>
              </w:tc>
            </w:tr>
            <w:tr w14:paraId="4DC76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tcBorders>
                    <w:tl2br w:val="nil"/>
                    <w:tr2bl w:val="nil"/>
                  </w:tcBorders>
                  <w:vAlign w:val="center"/>
                </w:tcPr>
                <w:p w14:paraId="45296AE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隐患排查</w:t>
                  </w:r>
                </w:p>
              </w:tc>
              <w:tc>
                <w:tcPr>
                  <w:tcW w:w="6259" w:type="dxa"/>
                  <w:gridSpan w:val="3"/>
                  <w:tcBorders>
                    <w:tl2br w:val="nil"/>
                    <w:tr2bl w:val="nil"/>
                  </w:tcBorders>
                  <w:vAlign w:val="center"/>
                </w:tcPr>
                <w:p w14:paraId="72F3549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于2025年进行突发环境事件隐患排查</w:t>
                  </w:r>
                </w:p>
              </w:tc>
            </w:tr>
          </w:tbl>
          <w:p w14:paraId="61D29D31">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（2）原有项目生产工艺</w:t>
            </w:r>
          </w:p>
          <w:p w14:paraId="601FB451">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原有项目主要产品为</w:t>
            </w:r>
            <w:r>
              <w:rPr>
                <w:rFonts w:hint="eastAsia"/>
                <w:bCs/>
                <w:color w:val="000000" w:themeColor="text1"/>
                <w:sz w:val="24"/>
                <w14:textFill>
                  <w14:solidFill>
                    <w14:schemeClr w14:val="tx1"/>
                  </w14:solidFill>
                </w14:textFill>
              </w:rPr>
              <w:t>电机，与本项目一致。</w:t>
            </w:r>
          </w:p>
          <w:p w14:paraId="219B75BC">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现有项目与本项目生产工艺基本一致，</w:t>
            </w:r>
            <w:r>
              <w:rPr>
                <w:bCs/>
                <w:color w:val="000000" w:themeColor="text1"/>
                <w:sz w:val="24"/>
                <w14:textFill>
                  <w14:solidFill>
                    <w14:schemeClr w14:val="tx1"/>
                  </w14:solidFill>
                </w14:textFill>
              </w:rPr>
              <w:t>此处不</w:t>
            </w:r>
            <w:r>
              <w:rPr>
                <w:rFonts w:hint="eastAsia"/>
                <w:bCs/>
                <w:color w:val="000000" w:themeColor="text1"/>
                <w:sz w:val="24"/>
                <w14:textFill>
                  <w14:solidFill>
                    <w14:schemeClr w14:val="tx1"/>
                  </w14:solidFill>
                </w14:textFill>
              </w:rPr>
              <w:t>再</w:t>
            </w:r>
            <w:r>
              <w:rPr>
                <w:bCs/>
                <w:color w:val="000000" w:themeColor="text1"/>
                <w:sz w:val="24"/>
                <w14:textFill>
                  <w14:solidFill>
                    <w14:schemeClr w14:val="tx1"/>
                  </w14:solidFill>
                </w14:textFill>
              </w:rPr>
              <w:t>详细介绍。</w:t>
            </w:r>
            <w:r>
              <w:rPr>
                <w:rFonts w:hint="eastAsia"/>
                <w:bCs/>
                <w:color w:val="000000" w:themeColor="text1"/>
                <w:sz w:val="24"/>
                <w14:textFill>
                  <w14:solidFill>
                    <w14:schemeClr w14:val="tx1"/>
                  </w14:solidFill>
                </w14:textFill>
              </w:rPr>
              <w:t>与本项目的区别为：①现有清洗线为手工清洗线，本项目自动化清洗线；②现有项目清洗线使用的水性清洗剂挥发性更高，本项目使用挥发性更低的清洗剂；③现有项目端盖委外清洗，本项目增加碳氢清洗剂清洗线加工端盖；④现有项目压装工段使用胶粘剂，本项目改进工艺，取消胶粘剂的使用。</w:t>
            </w:r>
          </w:p>
          <w:p w14:paraId="0B92171C">
            <w:pPr>
              <w:pStyle w:val="57"/>
              <w:tabs>
                <w:tab w:val="left" w:pos="2121"/>
              </w:tabs>
              <w:spacing w:line="360" w:lineRule="auto"/>
              <w:ind w:left="0" w:firstLine="480" w:firstLineChars="200"/>
              <w:rPr>
                <w:rFonts w:ascii="Times New Roman" w:hAnsi="Times New Roman" w:cs="Times New Roman"/>
                <w:bCs/>
                <w:color w:val="000000" w:themeColor="text1"/>
                <w:sz w:val="24"/>
                <w:lang w:val="en-US"/>
                <w14:textFill>
                  <w14:solidFill>
                    <w14:schemeClr w14:val="tx1"/>
                  </w14:solidFill>
                </w14:textFill>
              </w:rPr>
            </w:pPr>
            <w:r>
              <w:rPr>
                <w:rFonts w:ascii="Times New Roman" w:hAnsi="Times New Roman" w:cs="Times New Roman"/>
                <w:bCs/>
                <w:color w:val="000000" w:themeColor="text1"/>
                <w:sz w:val="24"/>
                <w:lang w:val="en-US"/>
                <w14:textFill>
                  <w14:solidFill>
                    <w14:schemeClr w14:val="tx1"/>
                  </w14:solidFill>
                </w14:textFill>
              </w:rPr>
              <w:t>（3）现有工程污染物产排情况及治理措施</w:t>
            </w:r>
          </w:p>
          <w:p w14:paraId="46794834">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现有工程建设内容和污染物排放情况根据原有项目环评、环保竣工验收监测数据进行回顾分析。</w:t>
            </w:r>
          </w:p>
          <w:p w14:paraId="6162B08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1、废水</w:t>
            </w:r>
          </w:p>
          <w:p w14:paraId="18C20A5E">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现有项目</w:t>
            </w:r>
            <w:r>
              <w:rPr>
                <w:color w:val="000000" w:themeColor="text1"/>
                <w:kern w:val="0"/>
                <w:sz w:val="24"/>
                <w14:textFill>
                  <w14:solidFill>
                    <w14:schemeClr w14:val="tx1"/>
                  </w14:solidFill>
                </w14:textFill>
              </w:rPr>
              <w:t>物料运输及生产过程均在厂房内进行，不涉及污染物跑冒滴漏现象，不需收集初期雨水。</w:t>
            </w:r>
            <w:r>
              <w:rPr>
                <w:rFonts w:hint="eastAsia"/>
                <w:color w:val="000000" w:themeColor="text1"/>
                <w:kern w:val="0"/>
                <w:sz w:val="24"/>
                <w14:textFill>
                  <w14:solidFill>
                    <w14:schemeClr w14:val="tx1"/>
                  </w14:solidFill>
                </w14:textFill>
              </w:rPr>
              <w:t>对照</w:t>
            </w:r>
            <w:r>
              <w:rPr>
                <w:rFonts w:hint="eastAsia"/>
                <w:color w:val="000000" w:themeColor="text1"/>
                <w:sz w:val="24"/>
                <w14:textFill>
                  <w14:solidFill>
                    <w14:schemeClr w14:val="tx1"/>
                  </w14:solidFill>
                </w14:textFill>
              </w:rPr>
              <w:t>《排污单位自行监测技术指南 总则》（HJ 819-2017）无需监测雨水排放口。</w:t>
            </w:r>
          </w:p>
          <w:p w14:paraId="6D08A88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已建项目废水主要为生活污水，接管常州市金坛第二污水处理厂集中处理。</w:t>
            </w:r>
          </w:p>
          <w:p w14:paraId="7293E28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根据江苏蓝天环境检测技术有限公司出具的监测报告（LT231459），现有项目生活污水排放情况见下表。</w:t>
            </w:r>
          </w:p>
          <w:p w14:paraId="733CA4D8">
            <w:pPr>
              <w:adjustRightInd w:val="0"/>
              <w:snapToGrid w:val="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14:textFill>
                  <w14:solidFill>
                    <w14:schemeClr w14:val="tx1"/>
                  </w14:solidFill>
                </w14:textFill>
              </w:rPr>
              <w:t>12</w:t>
            </w:r>
            <w:r>
              <w:rPr>
                <w:b/>
                <w:bCs/>
                <w:color w:val="000000" w:themeColor="text1"/>
                <w:sz w:val="24"/>
                <w14:textFill>
                  <w14:solidFill>
                    <w14:schemeClr w14:val="tx1"/>
                  </w14:solidFill>
                </w14:textFill>
              </w:rPr>
              <w:t xml:space="preserve"> 废水污染物排放情况  单位：mg/L</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691"/>
              <w:gridCol w:w="1277"/>
              <w:gridCol w:w="796"/>
              <w:gridCol w:w="885"/>
              <w:gridCol w:w="903"/>
              <w:gridCol w:w="907"/>
              <w:gridCol w:w="913"/>
              <w:gridCol w:w="907"/>
            </w:tblGrid>
            <w:tr w14:paraId="685A0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9" w:hRule="atLeast"/>
              </w:trPr>
              <w:tc>
                <w:tcPr>
                  <w:tcW w:w="542" w:type="pct"/>
                  <w:vMerge w:val="restart"/>
                  <w:tcBorders>
                    <w:tl2br w:val="nil"/>
                    <w:tr2bl w:val="nil"/>
                  </w:tcBorders>
                  <w:vAlign w:val="center"/>
                </w:tcPr>
                <w:p w14:paraId="1E5C57E1">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采样日期</w:t>
                  </w:r>
                </w:p>
              </w:tc>
              <w:tc>
                <w:tcPr>
                  <w:tcW w:w="426" w:type="pct"/>
                  <w:vMerge w:val="restart"/>
                  <w:tcBorders>
                    <w:tl2br w:val="nil"/>
                    <w:tr2bl w:val="nil"/>
                  </w:tcBorders>
                  <w:vAlign w:val="center"/>
                </w:tcPr>
                <w:p w14:paraId="66720213">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采样点位</w:t>
                  </w:r>
                </w:p>
              </w:tc>
              <w:tc>
                <w:tcPr>
                  <w:tcW w:w="777" w:type="pct"/>
                  <w:vMerge w:val="restart"/>
                  <w:tcBorders>
                    <w:tl2br w:val="nil"/>
                    <w:tr2bl w:val="nil"/>
                  </w:tcBorders>
                  <w:vAlign w:val="center"/>
                </w:tcPr>
                <w:p w14:paraId="57B6893C">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检测检测项目</w:t>
                  </w:r>
                </w:p>
              </w:tc>
              <w:tc>
                <w:tcPr>
                  <w:tcW w:w="489" w:type="pct"/>
                  <w:vMerge w:val="restart"/>
                  <w:tcBorders>
                    <w:tl2br w:val="nil"/>
                    <w:tr2bl w:val="nil"/>
                  </w:tcBorders>
                  <w:vAlign w:val="center"/>
                </w:tcPr>
                <w:p w14:paraId="03FB83F7">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单位</w:t>
                  </w:r>
                </w:p>
              </w:tc>
              <w:tc>
                <w:tcPr>
                  <w:tcW w:w="2209" w:type="pct"/>
                  <w:gridSpan w:val="4"/>
                  <w:tcBorders>
                    <w:tl2br w:val="nil"/>
                    <w:tr2bl w:val="nil"/>
                  </w:tcBorders>
                  <w:vAlign w:val="center"/>
                </w:tcPr>
                <w:p w14:paraId="175E8372">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检测结果</w:t>
                  </w:r>
                </w:p>
              </w:tc>
              <w:tc>
                <w:tcPr>
                  <w:tcW w:w="555" w:type="pct"/>
                  <w:vMerge w:val="restart"/>
                  <w:tcBorders>
                    <w:tl2br w:val="nil"/>
                    <w:tr2bl w:val="nil"/>
                  </w:tcBorders>
                  <w:vAlign w:val="center"/>
                </w:tcPr>
                <w:p w14:paraId="5C11BCEC">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执行标准</w:t>
                  </w:r>
                </w:p>
              </w:tc>
            </w:tr>
            <w:tr w14:paraId="24582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42" w:type="pct"/>
                  <w:vMerge w:val="continue"/>
                  <w:tcBorders>
                    <w:tl2br w:val="nil"/>
                    <w:tr2bl w:val="nil"/>
                  </w:tcBorders>
                  <w:vAlign w:val="center"/>
                </w:tcPr>
                <w:p w14:paraId="13F03295">
                  <w:pPr>
                    <w:pStyle w:val="57"/>
                    <w:tabs>
                      <w:tab w:val="left" w:pos="2121"/>
                    </w:tabs>
                    <w:snapToGrid w:val="0"/>
                    <w:ind w:left="0" w:firstLine="0"/>
                    <w:jc w:val="center"/>
                    <w:rPr>
                      <w:rFonts w:ascii="Times New Roman" w:hAnsi="Times New Roman" w:cs="Times New Roman"/>
                      <w:b/>
                      <w:color w:val="000000" w:themeColor="text1"/>
                      <w14:textFill>
                        <w14:solidFill>
                          <w14:schemeClr w14:val="tx1"/>
                        </w14:solidFill>
                      </w14:textFill>
                    </w:rPr>
                  </w:pPr>
                </w:p>
              </w:tc>
              <w:tc>
                <w:tcPr>
                  <w:tcW w:w="426" w:type="pct"/>
                  <w:vMerge w:val="continue"/>
                  <w:tcBorders>
                    <w:tl2br w:val="nil"/>
                    <w:tr2bl w:val="nil"/>
                  </w:tcBorders>
                  <w:vAlign w:val="center"/>
                </w:tcPr>
                <w:p w14:paraId="71F4D2BE">
                  <w:pPr>
                    <w:pStyle w:val="57"/>
                    <w:tabs>
                      <w:tab w:val="left" w:pos="2121"/>
                    </w:tabs>
                    <w:snapToGrid w:val="0"/>
                    <w:ind w:left="0" w:firstLine="0"/>
                    <w:jc w:val="center"/>
                    <w:rPr>
                      <w:rFonts w:ascii="Times New Roman" w:hAnsi="Times New Roman" w:cs="Times New Roman"/>
                      <w:b/>
                      <w:color w:val="000000" w:themeColor="text1"/>
                      <w14:textFill>
                        <w14:solidFill>
                          <w14:schemeClr w14:val="tx1"/>
                        </w14:solidFill>
                      </w14:textFill>
                    </w:rPr>
                  </w:pPr>
                </w:p>
              </w:tc>
              <w:tc>
                <w:tcPr>
                  <w:tcW w:w="777" w:type="pct"/>
                  <w:vMerge w:val="continue"/>
                  <w:tcBorders>
                    <w:tl2br w:val="nil"/>
                    <w:tr2bl w:val="nil"/>
                  </w:tcBorders>
                  <w:vAlign w:val="center"/>
                </w:tcPr>
                <w:p w14:paraId="09635BFC">
                  <w:pPr>
                    <w:pStyle w:val="57"/>
                    <w:tabs>
                      <w:tab w:val="left" w:pos="2121"/>
                    </w:tabs>
                    <w:snapToGrid w:val="0"/>
                    <w:ind w:left="0" w:firstLine="0"/>
                    <w:jc w:val="center"/>
                    <w:rPr>
                      <w:rFonts w:ascii="Times New Roman" w:hAnsi="Times New Roman" w:cs="Times New Roman"/>
                      <w:b/>
                      <w:color w:val="000000" w:themeColor="text1"/>
                      <w14:textFill>
                        <w14:solidFill>
                          <w14:schemeClr w14:val="tx1"/>
                        </w14:solidFill>
                      </w14:textFill>
                    </w:rPr>
                  </w:pPr>
                </w:p>
              </w:tc>
              <w:tc>
                <w:tcPr>
                  <w:tcW w:w="489" w:type="pct"/>
                  <w:vMerge w:val="continue"/>
                  <w:tcBorders>
                    <w:tl2br w:val="nil"/>
                    <w:tr2bl w:val="nil"/>
                  </w:tcBorders>
                  <w:vAlign w:val="center"/>
                </w:tcPr>
                <w:p w14:paraId="7DBFC93F">
                  <w:pPr>
                    <w:pStyle w:val="57"/>
                    <w:tabs>
                      <w:tab w:val="left" w:pos="2121"/>
                    </w:tabs>
                    <w:snapToGrid w:val="0"/>
                    <w:ind w:left="0" w:firstLine="0"/>
                    <w:jc w:val="center"/>
                    <w:rPr>
                      <w:rFonts w:ascii="Times New Roman" w:hAnsi="Times New Roman" w:cs="Times New Roman"/>
                      <w:b/>
                      <w:color w:val="000000" w:themeColor="text1"/>
                      <w14:textFill>
                        <w14:solidFill>
                          <w14:schemeClr w14:val="tx1"/>
                        </w14:solidFill>
                      </w14:textFill>
                    </w:rPr>
                  </w:pPr>
                </w:p>
              </w:tc>
              <w:tc>
                <w:tcPr>
                  <w:tcW w:w="542" w:type="pct"/>
                  <w:tcBorders>
                    <w:tl2br w:val="nil"/>
                    <w:tr2bl w:val="nil"/>
                  </w:tcBorders>
                  <w:vAlign w:val="center"/>
                </w:tcPr>
                <w:p w14:paraId="52DBB6CA">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第一次</w:t>
                  </w:r>
                </w:p>
              </w:tc>
              <w:tc>
                <w:tcPr>
                  <w:tcW w:w="553" w:type="pct"/>
                  <w:tcBorders>
                    <w:tl2br w:val="nil"/>
                    <w:tr2bl w:val="nil"/>
                  </w:tcBorders>
                  <w:vAlign w:val="center"/>
                </w:tcPr>
                <w:p w14:paraId="4F5AC21B">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第二次</w:t>
                  </w:r>
                </w:p>
              </w:tc>
              <w:tc>
                <w:tcPr>
                  <w:tcW w:w="555" w:type="pct"/>
                  <w:tcBorders>
                    <w:tl2br w:val="nil"/>
                    <w:tr2bl w:val="nil"/>
                  </w:tcBorders>
                  <w:vAlign w:val="center"/>
                </w:tcPr>
                <w:p w14:paraId="4E98B73C">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第三次</w:t>
                  </w:r>
                </w:p>
              </w:tc>
              <w:tc>
                <w:tcPr>
                  <w:tcW w:w="558" w:type="pct"/>
                  <w:tcBorders>
                    <w:tl2br w:val="nil"/>
                    <w:tr2bl w:val="nil"/>
                  </w:tcBorders>
                  <w:vAlign w:val="center"/>
                </w:tcPr>
                <w:p w14:paraId="1B0184E3">
                  <w:pPr>
                    <w:pStyle w:val="57"/>
                    <w:tabs>
                      <w:tab w:val="left" w:pos="2121"/>
                    </w:tabs>
                    <w:snapToGrid w:val="0"/>
                    <w:ind w:left="0" w:firstLine="0"/>
                    <w:jc w:val="center"/>
                    <w:rPr>
                      <w:rFonts w:ascii="Times New Roman" w:hAnsi="Times New Roman" w:cs="Times New Roman"/>
                      <w:b/>
                      <w:color w:val="000000" w:themeColor="text1"/>
                      <w:szCs w:val="21"/>
                      <w:lang w:val="en-US"/>
                      <w14:textFill>
                        <w14:solidFill>
                          <w14:schemeClr w14:val="tx1"/>
                        </w14:solidFill>
                      </w14:textFill>
                    </w:rPr>
                  </w:pPr>
                  <w:r>
                    <w:rPr>
                      <w:rFonts w:ascii="Times New Roman" w:hAnsi="Times New Roman" w:cs="Times New Roman"/>
                      <w:b/>
                      <w:color w:val="000000" w:themeColor="text1"/>
                      <w:szCs w:val="21"/>
                      <w:lang w:val="en-US"/>
                      <w14:textFill>
                        <w14:solidFill>
                          <w14:schemeClr w14:val="tx1"/>
                        </w14:solidFill>
                      </w14:textFill>
                    </w:rPr>
                    <w:t>第四次</w:t>
                  </w:r>
                </w:p>
              </w:tc>
              <w:tc>
                <w:tcPr>
                  <w:tcW w:w="555" w:type="pct"/>
                  <w:vMerge w:val="continue"/>
                  <w:tcBorders>
                    <w:tl2br w:val="nil"/>
                    <w:tr2bl w:val="nil"/>
                  </w:tcBorders>
                  <w:vAlign w:val="center"/>
                </w:tcPr>
                <w:p w14:paraId="6A3A8922">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r>
            <w:tr w14:paraId="7C080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restart"/>
                  <w:tcBorders>
                    <w:tl2br w:val="nil"/>
                    <w:tr2bl w:val="nil"/>
                  </w:tcBorders>
                  <w:vAlign w:val="center"/>
                </w:tcPr>
                <w:p w14:paraId="16C275F3">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2023.12.5</w:t>
                  </w:r>
                </w:p>
              </w:tc>
              <w:tc>
                <w:tcPr>
                  <w:tcW w:w="426" w:type="pct"/>
                  <w:vMerge w:val="restart"/>
                  <w:tcBorders>
                    <w:tl2br w:val="nil"/>
                    <w:tr2bl w:val="nil"/>
                  </w:tcBorders>
                  <w:vAlign w:val="center"/>
                </w:tcPr>
                <w:p w14:paraId="21F0CA6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污水总排口</w:t>
                  </w:r>
                </w:p>
              </w:tc>
              <w:tc>
                <w:tcPr>
                  <w:tcW w:w="777" w:type="pct"/>
                  <w:tcBorders>
                    <w:tl2br w:val="nil"/>
                    <w:tr2bl w:val="nil"/>
                  </w:tcBorders>
                  <w:vAlign w:val="center"/>
                </w:tcPr>
                <w:p w14:paraId="7AF7B2F2">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pH值</w:t>
                  </w:r>
                </w:p>
              </w:tc>
              <w:tc>
                <w:tcPr>
                  <w:tcW w:w="489" w:type="pct"/>
                  <w:tcBorders>
                    <w:tl2br w:val="nil"/>
                    <w:tr2bl w:val="nil"/>
                  </w:tcBorders>
                  <w:vAlign w:val="center"/>
                </w:tcPr>
                <w:p w14:paraId="0A17DD9C">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无量纲</w:t>
                  </w:r>
                </w:p>
              </w:tc>
              <w:tc>
                <w:tcPr>
                  <w:tcW w:w="542" w:type="pct"/>
                  <w:tcBorders>
                    <w:tl2br w:val="nil"/>
                    <w:tr2bl w:val="nil"/>
                  </w:tcBorders>
                  <w:vAlign w:val="center"/>
                </w:tcPr>
                <w:p w14:paraId="3A5B1738">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7.1</w:t>
                  </w:r>
                </w:p>
              </w:tc>
              <w:tc>
                <w:tcPr>
                  <w:tcW w:w="553" w:type="pct"/>
                  <w:tcBorders>
                    <w:tl2br w:val="nil"/>
                    <w:tr2bl w:val="nil"/>
                  </w:tcBorders>
                  <w:vAlign w:val="center"/>
                </w:tcPr>
                <w:p w14:paraId="746E1B22">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7.1</w:t>
                  </w:r>
                </w:p>
              </w:tc>
              <w:tc>
                <w:tcPr>
                  <w:tcW w:w="555" w:type="pct"/>
                  <w:tcBorders>
                    <w:tl2br w:val="nil"/>
                    <w:tr2bl w:val="nil"/>
                  </w:tcBorders>
                  <w:vAlign w:val="center"/>
                </w:tcPr>
                <w:p w14:paraId="5EA35345">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7.2</w:t>
                  </w:r>
                </w:p>
              </w:tc>
              <w:tc>
                <w:tcPr>
                  <w:tcW w:w="558" w:type="pct"/>
                  <w:tcBorders>
                    <w:tl2br w:val="nil"/>
                    <w:tr2bl w:val="nil"/>
                  </w:tcBorders>
                  <w:vAlign w:val="center"/>
                </w:tcPr>
                <w:p w14:paraId="62B412E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7.2</w:t>
                  </w:r>
                </w:p>
              </w:tc>
              <w:tc>
                <w:tcPr>
                  <w:tcW w:w="555" w:type="pct"/>
                  <w:tcBorders>
                    <w:tl2br w:val="nil"/>
                    <w:tr2bl w:val="nil"/>
                  </w:tcBorders>
                  <w:vAlign w:val="center"/>
                </w:tcPr>
                <w:p w14:paraId="4AFAB772">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6-9</w:t>
                  </w:r>
                </w:p>
              </w:tc>
            </w:tr>
            <w:tr w14:paraId="70DC7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704CB6D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7F47CCD3">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781E5AF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化学需氧量</w:t>
                  </w:r>
                </w:p>
              </w:tc>
              <w:tc>
                <w:tcPr>
                  <w:tcW w:w="489" w:type="pct"/>
                  <w:tcBorders>
                    <w:tl2br w:val="nil"/>
                    <w:tr2bl w:val="nil"/>
                  </w:tcBorders>
                  <w:vAlign w:val="center"/>
                </w:tcPr>
                <w:p w14:paraId="7A22D177">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mg/L</w:t>
                  </w:r>
                </w:p>
              </w:tc>
              <w:tc>
                <w:tcPr>
                  <w:tcW w:w="542" w:type="pct"/>
                  <w:tcBorders>
                    <w:tl2br w:val="nil"/>
                    <w:tr2bl w:val="nil"/>
                  </w:tcBorders>
                  <w:vAlign w:val="center"/>
                </w:tcPr>
                <w:p w14:paraId="7E8568B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190</w:t>
                  </w:r>
                </w:p>
              </w:tc>
              <w:tc>
                <w:tcPr>
                  <w:tcW w:w="553" w:type="pct"/>
                  <w:tcBorders>
                    <w:tl2br w:val="nil"/>
                    <w:tr2bl w:val="nil"/>
                  </w:tcBorders>
                  <w:vAlign w:val="center"/>
                </w:tcPr>
                <w:p w14:paraId="4898F29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181</w:t>
                  </w:r>
                </w:p>
              </w:tc>
              <w:tc>
                <w:tcPr>
                  <w:tcW w:w="555" w:type="pct"/>
                  <w:tcBorders>
                    <w:tl2br w:val="nil"/>
                    <w:tr2bl w:val="nil"/>
                  </w:tcBorders>
                  <w:vAlign w:val="center"/>
                </w:tcPr>
                <w:p w14:paraId="57C8D15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186</w:t>
                  </w:r>
                </w:p>
              </w:tc>
              <w:tc>
                <w:tcPr>
                  <w:tcW w:w="558" w:type="pct"/>
                  <w:tcBorders>
                    <w:tl2br w:val="nil"/>
                    <w:tr2bl w:val="nil"/>
                  </w:tcBorders>
                  <w:vAlign w:val="center"/>
                </w:tcPr>
                <w:p w14:paraId="696CD62B">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163</w:t>
                  </w:r>
                </w:p>
              </w:tc>
              <w:tc>
                <w:tcPr>
                  <w:tcW w:w="555" w:type="pct"/>
                  <w:tcBorders>
                    <w:tl2br w:val="nil"/>
                    <w:tr2bl w:val="nil"/>
                  </w:tcBorders>
                  <w:vAlign w:val="center"/>
                </w:tcPr>
                <w:p w14:paraId="6D2053E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500</w:t>
                  </w:r>
                </w:p>
              </w:tc>
            </w:tr>
            <w:tr w14:paraId="1791F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19190A10">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1E3533D6">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6FBFA4D3">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悬浮物</w:t>
                  </w:r>
                </w:p>
              </w:tc>
              <w:tc>
                <w:tcPr>
                  <w:tcW w:w="489" w:type="pct"/>
                  <w:tcBorders>
                    <w:tl2br w:val="nil"/>
                    <w:tr2bl w:val="nil"/>
                  </w:tcBorders>
                  <w:vAlign w:val="center"/>
                </w:tcPr>
                <w:p w14:paraId="4A0A4F1B">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542" w:type="pct"/>
                  <w:tcBorders>
                    <w:tl2br w:val="nil"/>
                    <w:tr2bl w:val="nil"/>
                  </w:tcBorders>
                  <w:vAlign w:val="center"/>
                </w:tcPr>
                <w:p w14:paraId="2A43911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75</w:t>
                  </w:r>
                </w:p>
              </w:tc>
              <w:tc>
                <w:tcPr>
                  <w:tcW w:w="553" w:type="pct"/>
                  <w:tcBorders>
                    <w:tl2br w:val="nil"/>
                    <w:tr2bl w:val="nil"/>
                  </w:tcBorders>
                  <w:vAlign w:val="center"/>
                </w:tcPr>
                <w:p w14:paraId="3736E13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84</w:t>
                  </w:r>
                </w:p>
              </w:tc>
              <w:tc>
                <w:tcPr>
                  <w:tcW w:w="555" w:type="pct"/>
                  <w:tcBorders>
                    <w:tl2br w:val="nil"/>
                    <w:tr2bl w:val="nil"/>
                  </w:tcBorders>
                  <w:vAlign w:val="center"/>
                </w:tcPr>
                <w:p w14:paraId="73E67AF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78</w:t>
                  </w:r>
                </w:p>
              </w:tc>
              <w:tc>
                <w:tcPr>
                  <w:tcW w:w="558" w:type="pct"/>
                  <w:tcBorders>
                    <w:tl2br w:val="nil"/>
                    <w:tr2bl w:val="nil"/>
                  </w:tcBorders>
                  <w:vAlign w:val="center"/>
                </w:tcPr>
                <w:p w14:paraId="1119AC37">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82</w:t>
                  </w:r>
                </w:p>
              </w:tc>
              <w:tc>
                <w:tcPr>
                  <w:tcW w:w="555" w:type="pct"/>
                  <w:tcBorders>
                    <w:tl2br w:val="nil"/>
                    <w:tr2bl w:val="nil"/>
                  </w:tcBorders>
                  <w:vAlign w:val="center"/>
                </w:tcPr>
                <w:p w14:paraId="42C0CC7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250</w:t>
                  </w:r>
                </w:p>
              </w:tc>
            </w:tr>
            <w:tr w14:paraId="661E0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4BF643A5">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48B285E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5499C857">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氨氮</w:t>
                  </w:r>
                </w:p>
              </w:tc>
              <w:tc>
                <w:tcPr>
                  <w:tcW w:w="489" w:type="pct"/>
                  <w:tcBorders>
                    <w:tl2br w:val="nil"/>
                    <w:tr2bl w:val="nil"/>
                  </w:tcBorders>
                  <w:vAlign w:val="center"/>
                </w:tcPr>
                <w:p w14:paraId="7F6EBE10">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542" w:type="pct"/>
                  <w:tcBorders>
                    <w:tl2br w:val="nil"/>
                    <w:tr2bl w:val="nil"/>
                  </w:tcBorders>
                  <w:vAlign w:val="center"/>
                </w:tcPr>
                <w:p w14:paraId="45FE3B6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7.54</w:t>
                  </w:r>
                </w:p>
              </w:tc>
              <w:tc>
                <w:tcPr>
                  <w:tcW w:w="553" w:type="pct"/>
                  <w:tcBorders>
                    <w:tl2br w:val="nil"/>
                    <w:tr2bl w:val="nil"/>
                  </w:tcBorders>
                  <w:vAlign w:val="center"/>
                </w:tcPr>
                <w:p w14:paraId="609FDBA7">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7.88</w:t>
                  </w:r>
                </w:p>
              </w:tc>
              <w:tc>
                <w:tcPr>
                  <w:tcW w:w="555" w:type="pct"/>
                  <w:tcBorders>
                    <w:tl2br w:val="nil"/>
                    <w:tr2bl w:val="nil"/>
                  </w:tcBorders>
                  <w:vAlign w:val="center"/>
                </w:tcPr>
                <w:p w14:paraId="13F531EB">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7.36</w:t>
                  </w:r>
                </w:p>
              </w:tc>
              <w:tc>
                <w:tcPr>
                  <w:tcW w:w="558" w:type="pct"/>
                  <w:tcBorders>
                    <w:tl2br w:val="nil"/>
                    <w:tr2bl w:val="nil"/>
                  </w:tcBorders>
                  <w:vAlign w:val="center"/>
                </w:tcPr>
                <w:p w14:paraId="4B03EBAF">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7.54</w:t>
                  </w:r>
                </w:p>
              </w:tc>
              <w:tc>
                <w:tcPr>
                  <w:tcW w:w="555" w:type="pct"/>
                  <w:tcBorders>
                    <w:tl2br w:val="nil"/>
                    <w:tr2bl w:val="nil"/>
                  </w:tcBorders>
                  <w:vAlign w:val="center"/>
                </w:tcPr>
                <w:p w14:paraId="1E36F6A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30</w:t>
                  </w:r>
                </w:p>
              </w:tc>
            </w:tr>
            <w:tr w14:paraId="7FF60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6FBFB1C6">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273876D8">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3AEE68B0">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总磷</w:t>
                  </w:r>
                </w:p>
              </w:tc>
              <w:tc>
                <w:tcPr>
                  <w:tcW w:w="489" w:type="pct"/>
                  <w:tcBorders>
                    <w:tl2br w:val="nil"/>
                    <w:tr2bl w:val="nil"/>
                  </w:tcBorders>
                  <w:vAlign w:val="center"/>
                </w:tcPr>
                <w:p w14:paraId="54178D67">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542" w:type="pct"/>
                  <w:tcBorders>
                    <w:tl2br w:val="nil"/>
                    <w:tr2bl w:val="nil"/>
                  </w:tcBorders>
                  <w:vAlign w:val="center"/>
                </w:tcPr>
                <w:p w14:paraId="232852FE">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1.73</w:t>
                  </w:r>
                </w:p>
              </w:tc>
              <w:tc>
                <w:tcPr>
                  <w:tcW w:w="553" w:type="pct"/>
                  <w:tcBorders>
                    <w:tl2br w:val="nil"/>
                    <w:tr2bl w:val="nil"/>
                  </w:tcBorders>
                  <w:vAlign w:val="center"/>
                </w:tcPr>
                <w:p w14:paraId="10321BB5">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1.89</w:t>
                  </w:r>
                </w:p>
              </w:tc>
              <w:tc>
                <w:tcPr>
                  <w:tcW w:w="555" w:type="pct"/>
                  <w:tcBorders>
                    <w:tl2br w:val="nil"/>
                    <w:tr2bl w:val="nil"/>
                  </w:tcBorders>
                  <w:vAlign w:val="center"/>
                </w:tcPr>
                <w:p w14:paraId="17541630">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1.93</w:t>
                  </w:r>
                </w:p>
              </w:tc>
              <w:tc>
                <w:tcPr>
                  <w:tcW w:w="558" w:type="pct"/>
                  <w:tcBorders>
                    <w:tl2br w:val="nil"/>
                    <w:tr2bl w:val="nil"/>
                  </w:tcBorders>
                  <w:vAlign w:val="center"/>
                </w:tcPr>
                <w:p w14:paraId="3BB2A5D0">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1.60</w:t>
                  </w:r>
                </w:p>
              </w:tc>
              <w:tc>
                <w:tcPr>
                  <w:tcW w:w="555" w:type="pct"/>
                  <w:tcBorders>
                    <w:tl2br w:val="nil"/>
                    <w:tr2bl w:val="nil"/>
                  </w:tcBorders>
                  <w:vAlign w:val="center"/>
                </w:tcPr>
                <w:p w14:paraId="6EDDC881">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3</w:t>
                  </w:r>
                </w:p>
              </w:tc>
            </w:tr>
            <w:tr w14:paraId="6FCC7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255AF806">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7289DC71">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505B0D61">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总氮</w:t>
                  </w:r>
                </w:p>
              </w:tc>
              <w:tc>
                <w:tcPr>
                  <w:tcW w:w="489" w:type="pct"/>
                  <w:tcBorders>
                    <w:tl2br w:val="nil"/>
                    <w:tr2bl w:val="nil"/>
                  </w:tcBorders>
                  <w:vAlign w:val="center"/>
                </w:tcPr>
                <w:p w14:paraId="328A32F4">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542" w:type="pct"/>
                  <w:tcBorders>
                    <w:tl2br w:val="nil"/>
                    <w:tr2bl w:val="nil"/>
                  </w:tcBorders>
                  <w:vAlign w:val="center"/>
                </w:tcPr>
                <w:p w14:paraId="1B29ED3F">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11.4</w:t>
                  </w:r>
                </w:p>
              </w:tc>
              <w:tc>
                <w:tcPr>
                  <w:tcW w:w="553" w:type="pct"/>
                  <w:tcBorders>
                    <w:tl2br w:val="nil"/>
                    <w:tr2bl w:val="nil"/>
                  </w:tcBorders>
                  <w:vAlign w:val="center"/>
                </w:tcPr>
                <w:p w14:paraId="2CEF09E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12.7</w:t>
                  </w:r>
                </w:p>
              </w:tc>
              <w:tc>
                <w:tcPr>
                  <w:tcW w:w="555" w:type="pct"/>
                  <w:tcBorders>
                    <w:tl2br w:val="nil"/>
                    <w:tr2bl w:val="nil"/>
                  </w:tcBorders>
                  <w:vAlign w:val="center"/>
                </w:tcPr>
                <w:p w14:paraId="7976015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11.8</w:t>
                  </w:r>
                </w:p>
              </w:tc>
              <w:tc>
                <w:tcPr>
                  <w:tcW w:w="558" w:type="pct"/>
                  <w:tcBorders>
                    <w:tl2br w:val="nil"/>
                    <w:tr2bl w:val="nil"/>
                  </w:tcBorders>
                  <w:vAlign w:val="center"/>
                </w:tcPr>
                <w:p w14:paraId="6302922B">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12.1</w:t>
                  </w:r>
                </w:p>
              </w:tc>
              <w:tc>
                <w:tcPr>
                  <w:tcW w:w="555" w:type="pct"/>
                  <w:tcBorders>
                    <w:tl2br w:val="nil"/>
                    <w:tr2bl w:val="nil"/>
                  </w:tcBorders>
                  <w:vAlign w:val="center"/>
                </w:tcPr>
                <w:p w14:paraId="4B0D19D0">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50</w:t>
                  </w:r>
                </w:p>
              </w:tc>
            </w:tr>
            <w:tr w14:paraId="24458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restart"/>
                  <w:tcBorders>
                    <w:tl2br w:val="nil"/>
                    <w:tr2bl w:val="nil"/>
                  </w:tcBorders>
                  <w:vAlign w:val="center"/>
                </w:tcPr>
                <w:p w14:paraId="2F59AC0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2023.12.6</w:t>
                  </w:r>
                </w:p>
              </w:tc>
              <w:tc>
                <w:tcPr>
                  <w:tcW w:w="426" w:type="pct"/>
                  <w:vMerge w:val="continue"/>
                  <w:tcBorders>
                    <w:tl2br w:val="nil"/>
                    <w:tr2bl w:val="nil"/>
                  </w:tcBorders>
                  <w:vAlign w:val="center"/>
                </w:tcPr>
                <w:p w14:paraId="1C8E877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1A0F836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pH值</w:t>
                  </w:r>
                </w:p>
              </w:tc>
              <w:tc>
                <w:tcPr>
                  <w:tcW w:w="489" w:type="pct"/>
                  <w:tcBorders>
                    <w:tl2br w:val="nil"/>
                    <w:tr2bl w:val="nil"/>
                  </w:tcBorders>
                  <w:vAlign w:val="center"/>
                </w:tcPr>
                <w:p w14:paraId="6ED83C5F">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无量纲</w:t>
                  </w:r>
                </w:p>
              </w:tc>
              <w:tc>
                <w:tcPr>
                  <w:tcW w:w="542" w:type="pct"/>
                  <w:tcBorders>
                    <w:tl2br w:val="nil"/>
                    <w:tr2bl w:val="nil"/>
                  </w:tcBorders>
                  <w:vAlign w:val="center"/>
                </w:tcPr>
                <w:p w14:paraId="5A6749EA">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7.2</w:t>
                  </w:r>
                </w:p>
              </w:tc>
              <w:tc>
                <w:tcPr>
                  <w:tcW w:w="553" w:type="pct"/>
                  <w:tcBorders>
                    <w:tl2br w:val="nil"/>
                    <w:tr2bl w:val="nil"/>
                  </w:tcBorders>
                  <w:vAlign w:val="center"/>
                </w:tcPr>
                <w:p w14:paraId="2BF48B8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7.2</w:t>
                  </w:r>
                </w:p>
              </w:tc>
              <w:tc>
                <w:tcPr>
                  <w:tcW w:w="555" w:type="pct"/>
                  <w:tcBorders>
                    <w:tl2br w:val="nil"/>
                    <w:tr2bl w:val="nil"/>
                  </w:tcBorders>
                  <w:vAlign w:val="center"/>
                </w:tcPr>
                <w:p w14:paraId="08A0EC02">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7.3</w:t>
                  </w:r>
                </w:p>
              </w:tc>
              <w:tc>
                <w:tcPr>
                  <w:tcW w:w="558" w:type="pct"/>
                  <w:tcBorders>
                    <w:tl2br w:val="nil"/>
                    <w:tr2bl w:val="nil"/>
                  </w:tcBorders>
                  <w:vAlign w:val="center"/>
                </w:tcPr>
                <w:p w14:paraId="2044415A">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7.3</w:t>
                  </w:r>
                </w:p>
              </w:tc>
              <w:tc>
                <w:tcPr>
                  <w:tcW w:w="555" w:type="pct"/>
                  <w:tcBorders>
                    <w:tl2br w:val="nil"/>
                    <w:tr2bl w:val="nil"/>
                  </w:tcBorders>
                  <w:vAlign w:val="center"/>
                </w:tcPr>
                <w:p w14:paraId="18FCFC3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6-9</w:t>
                  </w:r>
                </w:p>
              </w:tc>
            </w:tr>
            <w:tr w14:paraId="18D7B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5003FBA5">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23A33716">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26E17270">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化学需氧量</w:t>
                  </w:r>
                </w:p>
              </w:tc>
              <w:tc>
                <w:tcPr>
                  <w:tcW w:w="489" w:type="pct"/>
                  <w:tcBorders>
                    <w:tl2br w:val="nil"/>
                    <w:tr2bl w:val="nil"/>
                  </w:tcBorders>
                  <w:vAlign w:val="center"/>
                </w:tcPr>
                <w:p w14:paraId="7C1562DC">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mg/L</w:t>
                  </w:r>
                </w:p>
              </w:tc>
              <w:tc>
                <w:tcPr>
                  <w:tcW w:w="542" w:type="pct"/>
                  <w:tcBorders>
                    <w:tl2br w:val="nil"/>
                    <w:tr2bl w:val="nil"/>
                  </w:tcBorders>
                  <w:vAlign w:val="center"/>
                </w:tcPr>
                <w:p w14:paraId="24DBB13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160</w:t>
                  </w:r>
                </w:p>
              </w:tc>
              <w:tc>
                <w:tcPr>
                  <w:tcW w:w="553" w:type="pct"/>
                  <w:tcBorders>
                    <w:tl2br w:val="nil"/>
                    <w:tr2bl w:val="nil"/>
                  </w:tcBorders>
                  <w:vAlign w:val="center"/>
                </w:tcPr>
                <w:p w14:paraId="70720E80">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184</w:t>
                  </w:r>
                </w:p>
              </w:tc>
              <w:tc>
                <w:tcPr>
                  <w:tcW w:w="555" w:type="pct"/>
                  <w:tcBorders>
                    <w:tl2br w:val="nil"/>
                    <w:tr2bl w:val="nil"/>
                  </w:tcBorders>
                  <w:vAlign w:val="center"/>
                </w:tcPr>
                <w:p w14:paraId="122545D2">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195</w:t>
                  </w:r>
                </w:p>
              </w:tc>
              <w:tc>
                <w:tcPr>
                  <w:tcW w:w="558" w:type="pct"/>
                  <w:tcBorders>
                    <w:tl2br w:val="nil"/>
                    <w:tr2bl w:val="nil"/>
                  </w:tcBorders>
                  <w:vAlign w:val="center"/>
                </w:tcPr>
                <w:p w14:paraId="0D2345B8">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170</w:t>
                  </w:r>
                </w:p>
              </w:tc>
              <w:tc>
                <w:tcPr>
                  <w:tcW w:w="555" w:type="pct"/>
                  <w:tcBorders>
                    <w:tl2br w:val="nil"/>
                    <w:tr2bl w:val="nil"/>
                  </w:tcBorders>
                  <w:vAlign w:val="center"/>
                </w:tcPr>
                <w:p w14:paraId="55FC613B">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500</w:t>
                  </w:r>
                </w:p>
              </w:tc>
            </w:tr>
            <w:tr w14:paraId="6A18D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60CFA630">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2887685E">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01E53FDC">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悬浮物</w:t>
                  </w:r>
                </w:p>
              </w:tc>
              <w:tc>
                <w:tcPr>
                  <w:tcW w:w="489" w:type="pct"/>
                  <w:tcBorders>
                    <w:tl2br w:val="nil"/>
                    <w:tr2bl w:val="nil"/>
                  </w:tcBorders>
                  <w:vAlign w:val="center"/>
                </w:tcPr>
                <w:p w14:paraId="2B6E959F">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542" w:type="pct"/>
                  <w:tcBorders>
                    <w:tl2br w:val="nil"/>
                    <w:tr2bl w:val="nil"/>
                  </w:tcBorders>
                  <w:vAlign w:val="center"/>
                </w:tcPr>
                <w:p w14:paraId="7FAF5E7C">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76</w:t>
                  </w:r>
                </w:p>
              </w:tc>
              <w:tc>
                <w:tcPr>
                  <w:tcW w:w="553" w:type="pct"/>
                  <w:tcBorders>
                    <w:tl2br w:val="nil"/>
                    <w:tr2bl w:val="nil"/>
                  </w:tcBorders>
                  <w:vAlign w:val="center"/>
                </w:tcPr>
                <w:p w14:paraId="4B46D483">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85</w:t>
                  </w:r>
                </w:p>
              </w:tc>
              <w:tc>
                <w:tcPr>
                  <w:tcW w:w="555" w:type="pct"/>
                  <w:tcBorders>
                    <w:tl2br w:val="nil"/>
                    <w:tr2bl w:val="nil"/>
                  </w:tcBorders>
                  <w:vAlign w:val="center"/>
                </w:tcPr>
                <w:p w14:paraId="13B43FDA">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77</w:t>
                  </w:r>
                </w:p>
              </w:tc>
              <w:tc>
                <w:tcPr>
                  <w:tcW w:w="558" w:type="pct"/>
                  <w:tcBorders>
                    <w:tl2br w:val="nil"/>
                    <w:tr2bl w:val="nil"/>
                  </w:tcBorders>
                  <w:vAlign w:val="center"/>
                </w:tcPr>
                <w:p w14:paraId="71EB8848">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81</w:t>
                  </w:r>
                </w:p>
              </w:tc>
              <w:tc>
                <w:tcPr>
                  <w:tcW w:w="555" w:type="pct"/>
                  <w:tcBorders>
                    <w:tl2br w:val="nil"/>
                    <w:tr2bl w:val="nil"/>
                  </w:tcBorders>
                  <w:vAlign w:val="center"/>
                </w:tcPr>
                <w:p w14:paraId="2DB9E037">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250</w:t>
                  </w:r>
                </w:p>
              </w:tc>
            </w:tr>
            <w:tr w14:paraId="1843C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7008B3CB">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327393D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179B7F18">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氨氮</w:t>
                  </w:r>
                </w:p>
              </w:tc>
              <w:tc>
                <w:tcPr>
                  <w:tcW w:w="489" w:type="pct"/>
                  <w:tcBorders>
                    <w:tl2br w:val="nil"/>
                    <w:tr2bl w:val="nil"/>
                  </w:tcBorders>
                  <w:vAlign w:val="center"/>
                </w:tcPr>
                <w:p w14:paraId="08B89907">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542" w:type="pct"/>
                  <w:tcBorders>
                    <w:tl2br w:val="nil"/>
                    <w:tr2bl w:val="nil"/>
                  </w:tcBorders>
                  <w:vAlign w:val="center"/>
                </w:tcPr>
                <w:p w14:paraId="288B05D5">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7.62</w:t>
                  </w:r>
                </w:p>
              </w:tc>
              <w:tc>
                <w:tcPr>
                  <w:tcW w:w="553" w:type="pct"/>
                  <w:tcBorders>
                    <w:tl2br w:val="nil"/>
                    <w:tr2bl w:val="nil"/>
                  </w:tcBorders>
                  <w:vAlign w:val="center"/>
                </w:tcPr>
                <w:p w14:paraId="4E4E44B3">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7.80</w:t>
                  </w:r>
                </w:p>
              </w:tc>
              <w:tc>
                <w:tcPr>
                  <w:tcW w:w="555" w:type="pct"/>
                  <w:tcBorders>
                    <w:tl2br w:val="nil"/>
                    <w:tr2bl w:val="nil"/>
                  </w:tcBorders>
                  <w:vAlign w:val="center"/>
                </w:tcPr>
                <w:p w14:paraId="23CEB97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7.13</w:t>
                  </w:r>
                </w:p>
              </w:tc>
              <w:tc>
                <w:tcPr>
                  <w:tcW w:w="558" w:type="pct"/>
                  <w:tcBorders>
                    <w:tl2br w:val="nil"/>
                    <w:tr2bl w:val="nil"/>
                  </w:tcBorders>
                  <w:vAlign w:val="center"/>
                </w:tcPr>
                <w:p w14:paraId="24BF2B07">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7.58</w:t>
                  </w:r>
                </w:p>
              </w:tc>
              <w:tc>
                <w:tcPr>
                  <w:tcW w:w="555" w:type="pct"/>
                  <w:tcBorders>
                    <w:tl2br w:val="nil"/>
                    <w:tr2bl w:val="nil"/>
                  </w:tcBorders>
                  <w:vAlign w:val="center"/>
                </w:tcPr>
                <w:p w14:paraId="3A11B6D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30</w:t>
                  </w:r>
                </w:p>
              </w:tc>
            </w:tr>
            <w:tr w14:paraId="114DE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2F494172">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6958B4CF">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1CB196CC">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总磷</w:t>
                  </w:r>
                </w:p>
              </w:tc>
              <w:tc>
                <w:tcPr>
                  <w:tcW w:w="489" w:type="pct"/>
                  <w:tcBorders>
                    <w:tl2br w:val="nil"/>
                    <w:tr2bl w:val="nil"/>
                  </w:tcBorders>
                  <w:vAlign w:val="center"/>
                </w:tcPr>
                <w:p w14:paraId="6EB50AD5">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542" w:type="pct"/>
                  <w:tcBorders>
                    <w:tl2br w:val="nil"/>
                    <w:tr2bl w:val="nil"/>
                  </w:tcBorders>
                  <w:vAlign w:val="center"/>
                </w:tcPr>
                <w:p w14:paraId="53C674B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1.91</w:t>
                  </w:r>
                </w:p>
              </w:tc>
              <w:tc>
                <w:tcPr>
                  <w:tcW w:w="553" w:type="pct"/>
                  <w:tcBorders>
                    <w:tl2br w:val="nil"/>
                    <w:tr2bl w:val="nil"/>
                  </w:tcBorders>
                  <w:vAlign w:val="center"/>
                </w:tcPr>
                <w:p w14:paraId="5BD2A20F">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1.55</w:t>
                  </w:r>
                </w:p>
              </w:tc>
              <w:tc>
                <w:tcPr>
                  <w:tcW w:w="555" w:type="pct"/>
                  <w:tcBorders>
                    <w:tl2br w:val="nil"/>
                    <w:tr2bl w:val="nil"/>
                  </w:tcBorders>
                  <w:vAlign w:val="center"/>
                </w:tcPr>
                <w:p w14:paraId="03A1F521">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1.78</w:t>
                  </w:r>
                </w:p>
              </w:tc>
              <w:tc>
                <w:tcPr>
                  <w:tcW w:w="558" w:type="pct"/>
                  <w:tcBorders>
                    <w:tl2br w:val="nil"/>
                    <w:tr2bl w:val="nil"/>
                  </w:tcBorders>
                  <w:vAlign w:val="center"/>
                </w:tcPr>
                <w:p w14:paraId="58770A59">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1.60</w:t>
                  </w:r>
                </w:p>
              </w:tc>
              <w:tc>
                <w:tcPr>
                  <w:tcW w:w="555" w:type="pct"/>
                  <w:tcBorders>
                    <w:tl2br w:val="nil"/>
                    <w:tr2bl w:val="nil"/>
                  </w:tcBorders>
                  <w:vAlign w:val="center"/>
                </w:tcPr>
                <w:p w14:paraId="1F566903">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3</w:t>
                  </w:r>
                </w:p>
              </w:tc>
            </w:tr>
            <w:tr w14:paraId="21AFC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2" w:type="pct"/>
                  <w:vMerge w:val="continue"/>
                  <w:tcBorders>
                    <w:tl2br w:val="nil"/>
                    <w:tr2bl w:val="nil"/>
                  </w:tcBorders>
                  <w:vAlign w:val="center"/>
                </w:tcPr>
                <w:p w14:paraId="0786681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426" w:type="pct"/>
                  <w:vMerge w:val="continue"/>
                  <w:tcBorders>
                    <w:tl2br w:val="nil"/>
                    <w:tr2bl w:val="nil"/>
                  </w:tcBorders>
                  <w:vAlign w:val="center"/>
                </w:tcPr>
                <w:p w14:paraId="26452937">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p>
              </w:tc>
              <w:tc>
                <w:tcPr>
                  <w:tcW w:w="777" w:type="pct"/>
                  <w:tcBorders>
                    <w:tl2br w:val="nil"/>
                    <w:tr2bl w:val="nil"/>
                  </w:tcBorders>
                  <w:vAlign w:val="center"/>
                </w:tcPr>
                <w:p w14:paraId="6EC1F8CF">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总氮</w:t>
                  </w:r>
                </w:p>
              </w:tc>
              <w:tc>
                <w:tcPr>
                  <w:tcW w:w="489" w:type="pct"/>
                  <w:tcBorders>
                    <w:tl2br w:val="nil"/>
                    <w:tr2bl w:val="nil"/>
                  </w:tcBorders>
                  <w:vAlign w:val="center"/>
                </w:tcPr>
                <w:p w14:paraId="652B30FC">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542" w:type="pct"/>
                  <w:tcBorders>
                    <w:tl2br w:val="nil"/>
                    <w:tr2bl w:val="nil"/>
                  </w:tcBorders>
                  <w:vAlign w:val="center"/>
                </w:tcPr>
                <w:p w14:paraId="5B057782">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12.4</w:t>
                  </w:r>
                </w:p>
              </w:tc>
              <w:tc>
                <w:tcPr>
                  <w:tcW w:w="553" w:type="pct"/>
                  <w:tcBorders>
                    <w:tl2br w:val="nil"/>
                    <w:tr2bl w:val="nil"/>
                  </w:tcBorders>
                  <w:vAlign w:val="center"/>
                </w:tcPr>
                <w:p w14:paraId="501F5683">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11.4</w:t>
                  </w:r>
                </w:p>
              </w:tc>
              <w:tc>
                <w:tcPr>
                  <w:tcW w:w="555" w:type="pct"/>
                  <w:tcBorders>
                    <w:tl2br w:val="nil"/>
                    <w:tr2bl w:val="nil"/>
                  </w:tcBorders>
                  <w:vAlign w:val="center"/>
                </w:tcPr>
                <w:p w14:paraId="4CCDCF4A">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12.0</w:t>
                  </w:r>
                </w:p>
              </w:tc>
              <w:tc>
                <w:tcPr>
                  <w:tcW w:w="558" w:type="pct"/>
                  <w:tcBorders>
                    <w:tl2br w:val="nil"/>
                    <w:tr2bl w:val="nil"/>
                  </w:tcBorders>
                  <w:vAlign w:val="center"/>
                </w:tcPr>
                <w:p w14:paraId="5A52CE3D">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12.0</w:t>
                  </w:r>
                </w:p>
              </w:tc>
              <w:tc>
                <w:tcPr>
                  <w:tcW w:w="555" w:type="pct"/>
                  <w:tcBorders>
                    <w:tl2br w:val="nil"/>
                    <w:tr2bl w:val="nil"/>
                  </w:tcBorders>
                  <w:vAlign w:val="center"/>
                </w:tcPr>
                <w:p w14:paraId="77740CE4">
                  <w:pPr>
                    <w:pStyle w:val="57"/>
                    <w:tabs>
                      <w:tab w:val="left" w:pos="2121"/>
                    </w:tabs>
                    <w:snapToGrid w:val="0"/>
                    <w:ind w:left="0" w:firstLine="0"/>
                    <w:jc w:val="center"/>
                    <w:rPr>
                      <w:rFonts w:ascii="Times New Roman" w:hAnsi="Times New Roman" w:cs="Times New Roman"/>
                      <w:bCs/>
                      <w:color w:val="000000" w:themeColor="text1"/>
                      <w:szCs w:val="21"/>
                      <w:lang w:val="en-US"/>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50</w:t>
                  </w:r>
                </w:p>
              </w:tc>
            </w:tr>
          </w:tbl>
          <w:p w14:paraId="7ECD90AE">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szCs w:val="36"/>
                <w14:textFill>
                  <w14:solidFill>
                    <w14:schemeClr w14:val="tx1"/>
                  </w14:solidFill>
                </w14:textFill>
              </w:rPr>
              <w:t>上表中监测数据表明企业生活污水</w:t>
            </w:r>
            <w:r>
              <w:rPr>
                <w:rFonts w:hint="eastAsia"/>
                <w:color w:val="000000" w:themeColor="text1"/>
                <w:sz w:val="24"/>
                <w:szCs w:val="36"/>
                <w14:textFill>
                  <w14:solidFill>
                    <w14:schemeClr w14:val="tx1"/>
                  </w14:solidFill>
                </w14:textFill>
              </w:rPr>
              <w:t>中</w:t>
            </w:r>
            <w:r>
              <w:rPr>
                <w:color w:val="000000" w:themeColor="text1"/>
                <w:sz w:val="24"/>
                <w:szCs w:val="36"/>
                <w14:textFill>
                  <w14:solidFill>
                    <w14:schemeClr w14:val="tx1"/>
                  </w14:solidFill>
                </w14:textFill>
              </w:rPr>
              <w:t>各污染物水质在检测期间能够满足</w:t>
            </w:r>
            <w:r>
              <w:rPr>
                <w:color w:val="000000" w:themeColor="text1"/>
                <w:sz w:val="24"/>
                <w14:textFill>
                  <w14:solidFill>
                    <w14:schemeClr w14:val="tx1"/>
                  </w14:solidFill>
                </w14:textFill>
              </w:rPr>
              <w:t>常州金坛第二污水处理厂污水</w:t>
            </w:r>
            <w:r>
              <w:rPr>
                <w:color w:val="000000" w:themeColor="text1"/>
                <w:sz w:val="24"/>
                <w:szCs w:val="36"/>
                <w14:textFill>
                  <w14:solidFill>
                    <w14:schemeClr w14:val="tx1"/>
                  </w14:solidFill>
                </w14:textFill>
              </w:rPr>
              <w:t>接管要求。</w:t>
            </w:r>
          </w:p>
          <w:p w14:paraId="0C59B5B5">
            <w:pPr>
              <w:numPr>
                <w:ilvl w:val="0"/>
                <w:numId w:val="7"/>
              </w:num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废气</w:t>
            </w:r>
          </w:p>
          <w:p w14:paraId="3EF7C3C2">
            <w:pPr>
              <w:pStyle w:val="9"/>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①清洗废气</w:t>
            </w:r>
          </w:p>
          <w:p w14:paraId="4076741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项目清洗在密闭空间内进行，清洗槽上方密闭收集清洗产生的有机废气，收集后的废气进入移动式二级活性炭吸附装置处理后车间内无组织排放。</w:t>
            </w:r>
          </w:p>
          <w:p w14:paraId="66675640">
            <w:pPr>
              <w:spacing w:line="48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②</w:t>
            </w:r>
            <w:r>
              <w:rPr>
                <w:color w:val="000000" w:themeColor="text1"/>
                <w:sz w:val="24"/>
                <w14:textFill>
                  <w14:solidFill>
                    <w14:schemeClr w14:val="tx1"/>
                  </w14:solidFill>
                </w14:textFill>
              </w:rPr>
              <w:t>焊接烟尘</w:t>
            </w:r>
          </w:p>
          <w:p w14:paraId="23B8F68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在焊接工序处设置移动式烟尘净化器，废气经收集处理后在车间内无组织排放。</w:t>
            </w:r>
          </w:p>
          <w:p w14:paraId="2760A6ED">
            <w:pPr>
              <w:spacing w:line="48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③</w:t>
            </w:r>
            <w:r>
              <w:rPr>
                <w:color w:val="000000" w:themeColor="text1"/>
                <w:sz w:val="24"/>
                <w14:textFill>
                  <w14:solidFill>
                    <w14:schemeClr w14:val="tx1"/>
                  </w14:solidFill>
                </w14:textFill>
              </w:rPr>
              <w:t>压装废气</w:t>
            </w:r>
          </w:p>
          <w:p w14:paraId="18EF772C">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经移动式二级活性炭吸附装置收集处理后在车间内无组织排放。</w:t>
            </w:r>
          </w:p>
          <w:p w14:paraId="11E71BF8">
            <w:pPr>
              <w:spacing w:line="480" w:lineRule="exact"/>
              <w:ind w:firstLine="480" w:firstLineChars="200"/>
              <w:rPr>
                <w:b/>
                <w:bCs/>
                <w:color w:val="000000" w:themeColor="text1"/>
                <w:szCs w:val="21"/>
                <w14:textFill>
                  <w14:solidFill>
                    <w14:schemeClr w14:val="tx1"/>
                  </w14:solidFill>
                </w14:textFill>
              </w:rPr>
            </w:pPr>
            <w:r>
              <w:rPr>
                <w:color w:val="000000" w:themeColor="text1"/>
                <w:sz w:val="24"/>
                <w14:textFill>
                  <w14:solidFill>
                    <w14:schemeClr w14:val="tx1"/>
                  </w14:solidFill>
                </w14:textFill>
              </w:rPr>
              <w:t>根据江苏蓝天环境检测技术有限公司出具的监测报告（LT231459），现有项目废气排放情况如下表所示。</w:t>
            </w:r>
          </w:p>
          <w:p w14:paraId="265A3A3B">
            <w:pPr>
              <w:pStyle w:val="9"/>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表2-1</w:t>
            </w:r>
            <w:r>
              <w:rPr>
                <w:rFonts w:hint="eastAsia"/>
                <w:b/>
                <w:bCs/>
                <w:color w:val="000000" w:themeColor="text1"/>
                <w:sz w:val="24"/>
                <w:szCs w:val="24"/>
                <w14:textFill>
                  <w14:solidFill>
                    <w14:schemeClr w14:val="tx1"/>
                  </w14:solidFill>
                </w14:textFill>
              </w:rPr>
              <w:t>3</w:t>
            </w:r>
            <w:r>
              <w:rPr>
                <w:b/>
                <w:bCs/>
                <w:color w:val="000000" w:themeColor="text1"/>
                <w:sz w:val="24"/>
                <w:szCs w:val="24"/>
                <w14:textFill>
                  <w14:solidFill>
                    <w14:schemeClr w14:val="tx1"/>
                  </w14:solidFill>
                </w14:textFill>
              </w:rPr>
              <w:t xml:space="preserve"> 现有项目厂界无组织废气污染物实际排放情况一览表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880"/>
              <w:gridCol w:w="810"/>
              <w:gridCol w:w="1012"/>
              <w:gridCol w:w="885"/>
              <w:gridCol w:w="755"/>
              <w:gridCol w:w="716"/>
              <w:gridCol w:w="728"/>
              <w:gridCol w:w="1265"/>
            </w:tblGrid>
            <w:tr w14:paraId="203F6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0" w:type="pct"/>
                  <w:vMerge w:val="restart"/>
                  <w:tcBorders>
                    <w:tl2br w:val="nil"/>
                    <w:tr2bl w:val="nil"/>
                  </w:tcBorders>
                  <w:vAlign w:val="center"/>
                </w:tcPr>
                <w:p w14:paraId="1C5A9C9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采样日期</w:t>
                  </w:r>
                </w:p>
              </w:tc>
              <w:tc>
                <w:tcPr>
                  <w:tcW w:w="528" w:type="pct"/>
                  <w:vMerge w:val="restart"/>
                  <w:tcBorders>
                    <w:tl2br w:val="nil"/>
                    <w:tr2bl w:val="nil"/>
                  </w:tcBorders>
                  <w:vAlign w:val="center"/>
                </w:tcPr>
                <w:p w14:paraId="10125B6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检测项目</w:t>
                  </w:r>
                </w:p>
              </w:tc>
              <w:tc>
                <w:tcPr>
                  <w:tcW w:w="486" w:type="pct"/>
                  <w:vMerge w:val="restart"/>
                  <w:tcBorders>
                    <w:tl2br w:val="nil"/>
                    <w:tr2bl w:val="nil"/>
                  </w:tcBorders>
                  <w:vAlign w:val="center"/>
                </w:tcPr>
                <w:p w14:paraId="062EF5E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606" w:type="pct"/>
                  <w:vMerge w:val="restart"/>
                  <w:tcBorders>
                    <w:tl2br w:val="nil"/>
                    <w:tr2bl w:val="nil"/>
                  </w:tcBorders>
                  <w:vAlign w:val="center"/>
                </w:tcPr>
                <w:p w14:paraId="277D3F7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检测频次</w:t>
                  </w:r>
                </w:p>
              </w:tc>
              <w:tc>
                <w:tcPr>
                  <w:tcW w:w="1849" w:type="pct"/>
                  <w:gridSpan w:val="4"/>
                  <w:tcBorders>
                    <w:tl2br w:val="nil"/>
                    <w:tr2bl w:val="nil"/>
                  </w:tcBorders>
                  <w:vAlign w:val="center"/>
                </w:tcPr>
                <w:p w14:paraId="1511861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检测结果</w:t>
                  </w:r>
                </w:p>
              </w:tc>
              <w:tc>
                <w:tcPr>
                  <w:tcW w:w="757" w:type="pct"/>
                  <w:vMerge w:val="restart"/>
                  <w:tcBorders>
                    <w:tl2br w:val="nil"/>
                    <w:tr2bl w:val="nil"/>
                  </w:tcBorders>
                  <w:vAlign w:val="center"/>
                </w:tcPr>
                <w:p w14:paraId="1215075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是否达标</w:t>
                  </w:r>
                </w:p>
              </w:tc>
            </w:tr>
            <w:tr w14:paraId="43737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0" w:type="pct"/>
                  <w:vMerge w:val="continue"/>
                  <w:tcBorders>
                    <w:tl2br w:val="nil"/>
                    <w:tr2bl w:val="nil"/>
                  </w:tcBorders>
                  <w:vAlign w:val="center"/>
                </w:tcPr>
                <w:p w14:paraId="1C7886CA">
                  <w:pPr>
                    <w:jc w:val="center"/>
                    <w:rPr>
                      <w:b/>
                      <w:bCs/>
                      <w:color w:val="000000" w:themeColor="text1"/>
                      <w:szCs w:val="21"/>
                      <w14:textFill>
                        <w14:solidFill>
                          <w14:schemeClr w14:val="tx1"/>
                        </w14:solidFill>
                      </w14:textFill>
                    </w:rPr>
                  </w:pPr>
                </w:p>
              </w:tc>
              <w:tc>
                <w:tcPr>
                  <w:tcW w:w="528" w:type="pct"/>
                  <w:vMerge w:val="continue"/>
                  <w:tcBorders>
                    <w:tl2br w:val="nil"/>
                    <w:tr2bl w:val="nil"/>
                  </w:tcBorders>
                  <w:vAlign w:val="center"/>
                </w:tcPr>
                <w:p w14:paraId="308ECEDE">
                  <w:pPr>
                    <w:jc w:val="center"/>
                    <w:rPr>
                      <w:b/>
                      <w:bCs/>
                      <w:color w:val="000000" w:themeColor="text1"/>
                      <w:szCs w:val="21"/>
                      <w14:textFill>
                        <w14:solidFill>
                          <w14:schemeClr w14:val="tx1"/>
                        </w14:solidFill>
                      </w14:textFill>
                    </w:rPr>
                  </w:pPr>
                </w:p>
              </w:tc>
              <w:tc>
                <w:tcPr>
                  <w:tcW w:w="486" w:type="pct"/>
                  <w:vMerge w:val="continue"/>
                  <w:tcBorders>
                    <w:tl2br w:val="nil"/>
                    <w:tr2bl w:val="nil"/>
                  </w:tcBorders>
                  <w:vAlign w:val="center"/>
                </w:tcPr>
                <w:p w14:paraId="5551FD2D">
                  <w:pPr>
                    <w:jc w:val="center"/>
                    <w:rPr>
                      <w:b/>
                      <w:bCs/>
                      <w:color w:val="000000" w:themeColor="text1"/>
                      <w:szCs w:val="21"/>
                      <w14:textFill>
                        <w14:solidFill>
                          <w14:schemeClr w14:val="tx1"/>
                        </w14:solidFill>
                      </w14:textFill>
                    </w:rPr>
                  </w:pPr>
                </w:p>
              </w:tc>
              <w:tc>
                <w:tcPr>
                  <w:tcW w:w="606" w:type="pct"/>
                  <w:vMerge w:val="continue"/>
                  <w:tcBorders>
                    <w:tl2br w:val="nil"/>
                    <w:tr2bl w:val="nil"/>
                  </w:tcBorders>
                  <w:vAlign w:val="center"/>
                </w:tcPr>
                <w:p w14:paraId="6D9ADD46">
                  <w:pPr>
                    <w:jc w:val="center"/>
                    <w:rPr>
                      <w:b/>
                      <w:bCs/>
                      <w:color w:val="000000" w:themeColor="text1"/>
                      <w:szCs w:val="21"/>
                      <w14:textFill>
                        <w14:solidFill>
                          <w14:schemeClr w14:val="tx1"/>
                        </w14:solidFill>
                      </w14:textFill>
                    </w:rPr>
                  </w:pPr>
                </w:p>
              </w:tc>
              <w:tc>
                <w:tcPr>
                  <w:tcW w:w="531" w:type="pct"/>
                  <w:tcBorders>
                    <w:tl2br w:val="nil"/>
                    <w:tr2bl w:val="nil"/>
                  </w:tcBorders>
                  <w:vAlign w:val="center"/>
                </w:tcPr>
                <w:p w14:paraId="0138786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厂界上风向1#监测点</w:t>
                  </w:r>
                </w:p>
              </w:tc>
              <w:tc>
                <w:tcPr>
                  <w:tcW w:w="453" w:type="pct"/>
                  <w:tcBorders>
                    <w:tl2br w:val="nil"/>
                    <w:tr2bl w:val="nil"/>
                  </w:tcBorders>
                  <w:vAlign w:val="center"/>
                </w:tcPr>
                <w:p w14:paraId="49ACD79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厂界下风向2#监测点</w:t>
                  </w:r>
                </w:p>
              </w:tc>
              <w:tc>
                <w:tcPr>
                  <w:tcW w:w="429" w:type="pct"/>
                  <w:tcBorders>
                    <w:tl2br w:val="nil"/>
                    <w:tr2bl w:val="nil"/>
                  </w:tcBorders>
                  <w:vAlign w:val="center"/>
                </w:tcPr>
                <w:p w14:paraId="1167B1E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厂界下风向3#监测点</w:t>
                  </w:r>
                </w:p>
              </w:tc>
              <w:tc>
                <w:tcPr>
                  <w:tcW w:w="435" w:type="pct"/>
                  <w:tcBorders>
                    <w:tl2br w:val="nil"/>
                    <w:tr2bl w:val="nil"/>
                  </w:tcBorders>
                  <w:vAlign w:val="center"/>
                </w:tcPr>
                <w:p w14:paraId="54E572D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厂界下风向4#监测点</w:t>
                  </w:r>
                </w:p>
              </w:tc>
              <w:tc>
                <w:tcPr>
                  <w:tcW w:w="757" w:type="pct"/>
                  <w:vMerge w:val="continue"/>
                  <w:tcBorders>
                    <w:tl2br w:val="nil"/>
                    <w:tr2bl w:val="nil"/>
                  </w:tcBorders>
                  <w:vAlign w:val="center"/>
                </w:tcPr>
                <w:p w14:paraId="2FF59A5F">
                  <w:pPr>
                    <w:jc w:val="center"/>
                    <w:rPr>
                      <w:b/>
                      <w:bCs/>
                      <w:color w:val="000000" w:themeColor="text1"/>
                      <w:szCs w:val="21"/>
                      <w14:textFill>
                        <w14:solidFill>
                          <w14:schemeClr w14:val="tx1"/>
                        </w14:solidFill>
                      </w14:textFill>
                    </w:rPr>
                  </w:pPr>
                </w:p>
              </w:tc>
            </w:tr>
            <w:tr w14:paraId="14B15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restart"/>
                  <w:tcBorders>
                    <w:tl2br w:val="nil"/>
                    <w:tr2bl w:val="nil"/>
                  </w:tcBorders>
                  <w:vAlign w:val="center"/>
                </w:tcPr>
                <w:p w14:paraId="3317B95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2023.12.5</w:t>
                  </w:r>
                </w:p>
              </w:tc>
              <w:tc>
                <w:tcPr>
                  <w:tcW w:w="528" w:type="pct"/>
                  <w:vMerge w:val="restart"/>
                  <w:tcBorders>
                    <w:tl2br w:val="nil"/>
                    <w:tr2bl w:val="nil"/>
                  </w:tcBorders>
                  <w:vAlign w:val="center"/>
                </w:tcPr>
                <w:p w14:paraId="1A93F1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总悬浮颗粒物</w:t>
                  </w:r>
                </w:p>
              </w:tc>
              <w:tc>
                <w:tcPr>
                  <w:tcW w:w="486" w:type="pct"/>
                  <w:vMerge w:val="restart"/>
                  <w:tcBorders>
                    <w:tl2br w:val="nil"/>
                    <w:tr2bl w:val="nil"/>
                  </w:tcBorders>
                  <w:vAlign w:val="center"/>
                </w:tcPr>
                <w:p w14:paraId="6146F7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c>
                <w:tcPr>
                  <w:tcW w:w="606" w:type="pct"/>
                  <w:tcBorders>
                    <w:tl2br w:val="nil"/>
                    <w:tr2bl w:val="nil"/>
                  </w:tcBorders>
                  <w:vAlign w:val="center"/>
                </w:tcPr>
                <w:p w14:paraId="5E56ED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第一次</w:t>
                  </w:r>
                </w:p>
              </w:tc>
              <w:tc>
                <w:tcPr>
                  <w:tcW w:w="531" w:type="pct"/>
                  <w:tcBorders>
                    <w:tl2br w:val="nil"/>
                    <w:tr2bl w:val="nil"/>
                  </w:tcBorders>
                  <w:vAlign w:val="center"/>
                </w:tcPr>
                <w:p w14:paraId="0A13E7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188</w:t>
                  </w:r>
                </w:p>
              </w:tc>
              <w:tc>
                <w:tcPr>
                  <w:tcW w:w="453" w:type="pct"/>
                  <w:tcBorders>
                    <w:tl2br w:val="nil"/>
                    <w:tr2bl w:val="nil"/>
                  </w:tcBorders>
                  <w:vAlign w:val="center"/>
                </w:tcPr>
                <w:p w14:paraId="5F5A9EC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299</w:t>
                  </w:r>
                </w:p>
              </w:tc>
              <w:tc>
                <w:tcPr>
                  <w:tcW w:w="429" w:type="pct"/>
                  <w:tcBorders>
                    <w:tl2br w:val="nil"/>
                    <w:tr2bl w:val="nil"/>
                  </w:tcBorders>
                  <w:vAlign w:val="center"/>
                </w:tcPr>
                <w:p w14:paraId="6D3358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310</w:t>
                  </w:r>
                </w:p>
              </w:tc>
              <w:tc>
                <w:tcPr>
                  <w:tcW w:w="435" w:type="pct"/>
                  <w:tcBorders>
                    <w:tl2br w:val="nil"/>
                    <w:tr2bl w:val="nil"/>
                  </w:tcBorders>
                  <w:vAlign w:val="center"/>
                </w:tcPr>
                <w:p w14:paraId="33631E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330</w:t>
                  </w:r>
                </w:p>
              </w:tc>
              <w:tc>
                <w:tcPr>
                  <w:tcW w:w="757" w:type="pct"/>
                  <w:tcBorders>
                    <w:tl2br w:val="nil"/>
                    <w:tr2bl w:val="nil"/>
                  </w:tcBorders>
                  <w:vAlign w:val="center"/>
                </w:tcPr>
                <w:p w14:paraId="68C189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7304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continue"/>
                  <w:tcBorders>
                    <w:tl2br w:val="nil"/>
                    <w:tr2bl w:val="nil"/>
                  </w:tcBorders>
                  <w:vAlign w:val="center"/>
                </w:tcPr>
                <w:p w14:paraId="064AA8BC">
                  <w:pPr>
                    <w:jc w:val="center"/>
                    <w:rPr>
                      <w:color w:val="000000" w:themeColor="text1"/>
                      <w:szCs w:val="21"/>
                      <w14:textFill>
                        <w14:solidFill>
                          <w14:schemeClr w14:val="tx1"/>
                        </w14:solidFill>
                      </w14:textFill>
                    </w:rPr>
                  </w:pPr>
                </w:p>
              </w:tc>
              <w:tc>
                <w:tcPr>
                  <w:tcW w:w="528" w:type="pct"/>
                  <w:vMerge w:val="continue"/>
                  <w:tcBorders>
                    <w:tl2br w:val="nil"/>
                    <w:tr2bl w:val="nil"/>
                  </w:tcBorders>
                  <w:vAlign w:val="center"/>
                </w:tcPr>
                <w:p w14:paraId="0EB0074E">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4DDD4E92">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58B3BED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第二次</w:t>
                  </w:r>
                </w:p>
              </w:tc>
              <w:tc>
                <w:tcPr>
                  <w:tcW w:w="531" w:type="pct"/>
                  <w:tcBorders>
                    <w:tl2br w:val="nil"/>
                    <w:tr2bl w:val="nil"/>
                  </w:tcBorders>
                  <w:vAlign w:val="center"/>
                </w:tcPr>
                <w:p w14:paraId="3C337F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203</w:t>
                  </w:r>
                </w:p>
              </w:tc>
              <w:tc>
                <w:tcPr>
                  <w:tcW w:w="453" w:type="pct"/>
                  <w:tcBorders>
                    <w:tl2br w:val="nil"/>
                    <w:tr2bl w:val="nil"/>
                  </w:tcBorders>
                  <w:vAlign w:val="center"/>
                </w:tcPr>
                <w:p w14:paraId="265FDA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290</w:t>
                  </w:r>
                </w:p>
              </w:tc>
              <w:tc>
                <w:tcPr>
                  <w:tcW w:w="429" w:type="pct"/>
                  <w:tcBorders>
                    <w:tl2br w:val="nil"/>
                    <w:tr2bl w:val="nil"/>
                  </w:tcBorders>
                  <w:vAlign w:val="center"/>
                </w:tcPr>
                <w:p w14:paraId="26CB40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315</w:t>
                  </w:r>
                </w:p>
              </w:tc>
              <w:tc>
                <w:tcPr>
                  <w:tcW w:w="435" w:type="pct"/>
                  <w:tcBorders>
                    <w:tl2br w:val="nil"/>
                    <w:tr2bl w:val="nil"/>
                  </w:tcBorders>
                  <w:vAlign w:val="center"/>
                </w:tcPr>
                <w:p w14:paraId="7037A2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293</w:t>
                  </w:r>
                </w:p>
              </w:tc>
              <w:tc>
                <w:tcPr>
                  <w:tcW w:w="757" w:type="pct"/>
                  <w:tcBorders>
                    <w:tl2br w:val="nil"/>
                    <w:tr2bl w:val="nil"/>
                  </w:tcBorders>
                  <w:vAlign w:val="center"/>
                </w:tcPr>
                <w:p w14:paraId="633FA9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A03B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continue"/>
                  <w:tcBorders>
                    <w:tl2br w:val="nil"/>
                    <w:tr2bl w:val="nil"/>
                  </w:tcBorders>
                  <w:vAlign w:val="center"/>
                </w:tcPr>
                <w:p w14:paraId="61FFFC03">
                  <w:pPr>
                    <w:jc w:val="center"/>
                    <w:rPr>
                      <w:color w:val="000000" w:themeColor="text1"/>
                      <w:szCs w:val="21"/>
                      <w14:textFill>
                        <w14:solidFill>
                          <w14:schemeClr w14:val="tx1"/>
                        </w14:solidFill>
                      </w14:textFill>
                    </w:rPr>
                  </w:pPr>
                </w:p>
              </w:tc>
              <w:tc>
                <w:tcPr>
                  <w:tcW w:w="528" w:type="pct"/>
                  <w:vMerge w:val="continue"/>
                  <w:tcBorders>
                    <w:tl2br w:val="nil"/>
                    <w:tr2bl w:val="nil"/>
                  </w:tcBorders>
                  <w:vAlign w:val="center"/>
                </w:tcPr>
                <w:p w14:paraId="78420311">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3CB5482F">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2398B15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第三次</w:t>
                  </w:r>
                </w:p>
              </w:tc>
              <w:tc>
                <w:tcPr>
                  <w:tcW w:w="531" w:type="pct"/>
                  <w:tcBorders>
                    <w:tl2br w:val="nil"/>
                    <w:tr2bl w:val="nil"/>
                  </w:tcBorders>
                  <w:vAlign w:val="center"/>
                </w:tcPr>
                <w:p w14:paraId="4906F7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192</w:t>
                  </w:r>
                </w:p>
              </w:tc>
              <w:tc>
                <w:tcPr>
                  <w:tcW w:w="453" w:type="pct"/>
                  <w:tcBorders>
                    <w:tl2br w:val="nil"/>
                    <w:tr2bl w:val="nil"/>
                  </w:tcBorders>
                  <w:vAlign w:val="center"/>
                </w:tcPr>
                <w:p w14:paraId="0D9D44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321</w:t>
                  </w:r>
                </w:p>
              </w:tc>
              <w:tc>
                <w:tcPr>
                  <w:tcW w:w="429" w:type="pct"/>
                  <w:tcBorders>
                    <w:tl2br w:val="nil"/>
                    <w:tr2bl w:val="nil"/>
                  </w:tcBorders>
                  <w:vAlign w:val="center"/>
                </w:tcPr>
                <w:p w14:paraId="48D9B7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295</w:t>
                  </w:r>
                </w:p>
              </w:tc>
              <w:tc>
                <w:tcPr>
                  <w:tcW w:w="435" w:type="pct"/>
                  <w:tcBorders>
                    <w:tl2br w:val="nil"/>
                    <w:tr2bl w:val="nil"/>
                  </w:tcBorders>
                  <w:vAlign w:val="center"/>
                </w:tcPr>
                <w:p w14:paraId="6AC9BB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316</w:t>
                  </w:r>
                </w:p>
              </w:tc>
              <w:tc>
                <w:tcPr>
                  <w:tcW w:w="757" w:type="pct"/>
                  <w:tcBorders>
                    <w:tl2br w:val="nil"/>
                    <w:tr2bl w:val="nil"/>
                  </w:tcBorders>
                  <w:vAlign w:val="center"/>
                </w:tcPr>
                <w:p w14:paraId="58E1BD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E785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restart"/>
                  <w:tcBorders>
                    <w:tl2br w:val="nil"/>
                    <w:tr2bl w:val="nil"/>
                  </w:tcBorders>
                  <w:vAlign w:val="center"/>
                </w:tcPr>
                <w:p w14:paraId="394359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2023.12.6</w:t>
                  </w:r>
                </w:p>
              </w:tc>
              <w:tc>
                <w:tcPr>
                  <w:tcW w:w="528" w:type="pct"/>
                  <w:vMerge w:val="continue"/>
                  <w:tcBorders>
                    <w:tl2br w:val="nil"/>
                    <w:tr2bl w:val="nil"/>
                  </w:tcBorders>
                  <w:vAlign w:val="center"/>
                </w:tcPr>
                <w:p w14:paraId="1858F227">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6CF861C9">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155268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第一次</w:t>
                  </w:r>
                </w:p>
              </w:tc>
              <w:tc>
                <w:tcPr>
                  <w:tcW w:w="531" w:type="pct"/>
                  <w:tcBorders>
                    <w:tl2br w:val="nil"/>
                    <w:tr2bl w:val="nil"/>
                  </w:tcBorders>
                  <w:vAlign w:val="center"/>
                </w:tcPr>
                <w:p w14:paraId="529681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193</w:t>
                  </w:r>
                </w:p>
              </w:tc>
              <w:tc>
                <w:tcPr>
                  <w:tcW w:w="453" w:type="pct"/>
                  <w:tcBorders>
                    <w:tl2br w:val="nil"/>
                    <w:tr2bl w:val="nil"/>
                  </w:tcBorders>
                  <w:vAlign w:val="center"/>
                </w:tcPr>
                <w:p w14:paraId="6362F1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305</w:t>
                  </w:r>
                </w:p>
              </w:tc>
              <w:tc>
                <w:tcPr>
                  <w:tcW w:w="429" w:type="pct"/>
                  <w:tcBorders>
                    <w:tl2br w:val="nil"/>
                    <w:tr2bl w:val="nil"/>
                  </w:tcBorders>
                  <w:vAlign w:val="center"/>
                </w:tcPr>
                <w:p w14:paraId="0BF6E1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435" w:type="pct"/>
                  <w:tcBorders>
                    <w:tl2br w:val="nil"/>
                    <w:tr2bl w:val="nil"/>
                  </w:tcBorders>
                  <w:vAlign w:val="center"/>
                </w:tcPr>
                <w:p w14:paraId="71E929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318</w:t>
                  </w:r>
                </w:p>
              </w:tc>
              <w:tc>
                <w:tcPr>
                  <w:tcW w:w="757" w:type="pct"/>
                  <w:tcBorders>
                    <w:tl2br w:val="nil"/>
                    <w:tr2bl w:val="nil"/>
                  </w:tcBorders>
                  <w:vAlign w:val="center"/>
                </w:tcPr>
                <w:p w14:paraId="24F8377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30DB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continue"/>
                  <w:tcBorders>
                    <w:tl2br w:val="nil"/>
                    <w:tr2bl w:val="nil"/>
                  </w:tcBorders>
                  <w:vAlign w:val="center"/>
                </w:tcPr>
                <w:p w14:paraId="6618711E">
                  <w:pPr>
                    <w:jc w:val="center"/>
                    <w:rPr>
                      <w:color w:val="000000" w:themeColor="text1"/>
                      <w:szCs w:val="21"/>
                      <w14:textFill>
                        <w14:solidFill>
                          <w14:schemeClr w14:val="tx1"/>
                        </w14:solidFill>
                      </w14:textFill>
                    </w:rPr>
                  </w:pPr>
                </w:p>
              </w:tc>
              <w:tc>
                <w:tcPr>
                  <w:tcW w:w="528" w:type="pct"/>
                  <w:vMerge w:val="continue"/>
                  <w:tcBorders>
                    <w:tl2br w:val="nil"/>
                    <w:tr2bl w:val="nil"/>
                  </w:tcBorders>
                  <w:vAlign w:val="center"/>
                </w:tcPr>
                <w:p w14:paraId="650B21C1">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7B7D8EBD">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53205D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第二次</w:t>
                  </w:r>
                </w:p>
              </w:tc>
              <w:tc>
                <w:tcPr>
                  <w:tcW w:w="531" w:type="pct"/>
                  <w:tcBorders>
                    <w:tl2br w:val="nil"/>
                    <w:tr2bl w:val="nil"/>
                  </w:tcBorders>
                  <w:vAlign w:val="center"/>
                </w:tcPr>
                <w:p w14:paraId="371FF3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208</w:t>
                  </w:r>
                </w:p>
              </w:tc>
              <w:tc>
                <w:tcPr>
                  <w:tcW w:w="453" w:type="pct"/>
                  <w:tcBorders>
                    <w:tl2br w:val="nil"/>
                    <w:tr2bl w:val="nil"/>
                  </w:tcBorders>
                  <w:vAlign w:val="center"/>
                </w:tcPr>
                <w:p w14:paraId="34A246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293</w:t>
                  </w:r>
                </w:p>
              </w:tc>
              <w:tc>
                <w:tcPr>
                  <w:tcW w:w="429" w:type="pct"/>
                  <w:tcBorders>
                    <w:tl2br w:val="nil"/>
                    <w:tr2bl w:val="nil"/>
                  </w:tcBorders>
                  <w:vAlign w:val="center"/>
                </w:tcPr>
                <w:p w14:paraId="0338B4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327</w:t>
                  </w:r>
                </w:p>
              </w:tc>
              <w:tc>
                <w:tcPr>
                  <w:tcW w:w="435" w:type="pct"/>
                  <w:tcBorders>
                    <w:tl2br w:val="nil"/>
                    <w:tr2bl w:val="nil"/>
                  </w:tcBorders>
                  <w:vAlign w:val="center"/>
                </w:tcPr>
                <w:p w14:paraId="4E0770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332</w:t>
                  </w:r>
                </w:p>
              </w:tc>
              <w:tc>
                <w:tcPr>
                  <w:tcW w:w="757" w:type="pct"/>
                  <w:tcBorders>
                    <w:tl2br w:val="nil"/>
                    <w:tr2bl w:val="nil"/>
                  </w:tcBorders>
                  <w:vAlign w:val="center"/>
                </w:tcPr>
                <w:p w14:paraId="4050ED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EDBE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continue"/>
                  <w:tcBorders>
                    <w:tl2br w:val="nil"/>
                    <w:tr2bl w:val="nil"/>
                  </w:tcBorders>
                  <w:vAlign w:val="center"/>
                </w:tcPr>
                <w:p w14:paraId="7501F0C8">
                  <w:pPr>
                    <w:jc w:val="center"/>
                    <w:rPr>
                      <w:color w:val="000000" w:themeColor="text1"/>
                      <w:szCs w:val="21"/>
                      <w14:textFill>
                        <w14:solidFill>
                          <w14:schemeClr w14:val="tx1"/>
                        </w14:solidFill>
                      </w14:textFill>
                    </w:rPr>
                  </w:pPr>
                </w:p>
              </w:tc>
              <w:tc>
                <w:tcPr>
                  <w:tcW w:w="528" w:type="pct"/>
                  <w:vMerge w:val="continue"/>
                  <w:tcBorders>
                    <w:tl2br w:val="nil"/>
                    <w:tr2bl w:val="nil"/>
                  </w:tcBorders>
                  <w:vAlign w:val="center"/>
                </w:tcPr>
                <w:p w14:paraId="0B7F442E">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20C5B493">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53868F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第三次</w:t>
                  </w:r>
                </w:p>
              </w:tc>
              <w:tc>
                <w:tcPr>
                  <w:tcW w:w="531" w:type="pct"/>
                  <w:tcBorders>
                    <w:tl2br w:val="nil"/>
                    <w:tr2bl w:val="nil"/>
                  </w:tcBorders>
                  <w:vAlign w:val="center"/>
                </w:tcPr>
                <w:p w14:paraId="1E61A8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453" w:type="pct"/>
                  <w:tcBorders>
                    <w:tl2br w:val="nil"/>
                    <w:tr2bl w:val="nil"/>
                  </w:tcBorders>
                  <w:vAlign w:val="center"/>
                </w:tcPr>
                <w:p w14:paraId="50B577D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318</w:t>
                  </w:r>
                </w:p>
              </w:tc>
              <w:tc>
                <w:tcPr>
                  <w:tcW w:w="429" w:type="pct"/>
                  <w:tcBorders>
                    <w:tl2br w:val="nil"/>
                    <w:tr2bl w:val="nil"/>
                  </w:tcBorders>
                  <w:vAlign w:val="center"/>
                </w:tcPr>
                <w:p w14:paraId="0B1F6A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307</w:t>
                  </w:r>
                </w:p>
              </w:tc>
              <w:tc>
                <w:tcPr>
                  <w:tcW w:w="435" w:type="pct"/>
                  <w:tcBorders>
                    <w:tl2br w:val="nil"/>
                    <w:tr2bl w:val="nil"/>
                  </w:tcBorders>
                  <w:vAlign w:val="center"/>
                </w:tcPr>
                <w:p w14:paraId="0FF7825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303</w:t>
                  </w:r>
                </w:p>
              </w:tc>
              <w:tc>
                <w:tcPr>
                  <w:tcW w:w="757" w:type="pct"/>
                  <w:tcBorders>
                    <w:tl2br w:val="nil"/>
                    <w:tr2bl w:val="nil"/>
                  </w:tcBorders>
                  <w:vAlign w:val="center"/>
                </w:tcPr>
                <w:p w14:paraId="3E737B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9B94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tcBorders>
                    <w:tl2br w:val="nil"/>
                    <w:tr2bl w:val="nil"/>
                  </w:tcBorders>
                  <w:vAlign w:val="center"/>
                </w:tcPr>
                <w:p w14:paraId="26D035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c>
                <w:tcPr>
                  <w:tcW w:w="1621" w:type="pct"/>
                  <w:gridSpan w:val="3"/>
                  <w:tcBorders>
                    <w:tl2br w:val="nil"/>
                    <w:tr2bl w:val="nil"/>
                  </w:tcBorders>
                  <w:vAlign w:val="center"/>
                </w:tcPr>
                <w:p w14:paraId="71C2DC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《大气污染物综合排放标准》（DB32/4041-2021）</w:t>
                  </w:r>
                </w:p>
              </w:tc>
              <w:tc>
                <w:tcPr>
                  <w:tcW w:w="2607" w:type="pct"/>
                  <w:gridSpan w:val="5"/>
                  <w:tcBorders>
                    <w:tl2br w:val="nil"/>
                    <w:tr2bl w:val="nil"/>
                  </w:tcBorders>
                  <w:vAlign w:val="center"/>
                </w:tcPr>
                <w:p w14:paraId="39AB8D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r>
            <w:tr w14:paraId="731C4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restart"/>
                  <w:tcBorders>
                    <w:tl2br w:val="nil"/>
                    <w:tr2bl w:val="nil"/>
                  </w:tcBorders>
                  <w:vAlign w:val="center"/>
                </w:tcPr>
                <w:p w14:paraId="75B8D1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2023.12.5</w:t>
                  </w:r>
                </w:p>
              </w:tc>
              <w:tc>
                <w:tcPr>
                  <w:tcW w:w="528" w:type="pct"/>
                  <w:vMerge w:val="restart"/>
                  <w:tcBorders>
                    <w:tl2br w:val="nil"/>
                    <w:tr2bl w:val="nil"/>
                  </w:tcBorders>
                  <w:vAlign w:val="center"/>
                </w:tcPr>
                <w:p w14:paraId="4554CA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486" w:type="pct"/>
                  <w:vMerge w:val="restart"/>
                  <w:tcBorders>
                    <w:tl2br w:val="nil"/>
                    <w:tr2bl w:val="nil"/>
                  </w:tcBorders>
                  <w:vAlign w:val="center"/>
                </w:tcPr>
                <w:p w14:paraId="5EBCEE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p>
              </w:tc>
              <w:tc>
                <w:tcPr>
                  <w:tcW w:w="606" w:type="pct"/>
                  <w:tcBorders>
                    <w:tl2br w:val="nil"/>
                    <w:tr2bl w:val="nil"/>
                  </w:tcBorders>
                  <w:vAlign w:val="center"/>
                </w:tcPr>
                <w:p w14:paraId="7D92A9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第一次</w:t>
                  </w:r>
                </w:p>
              </w:tc>
              <w:tc>
                <w:tcPr>
                  <w:tcW w:w="531" w:type="pct"/>
                  <w:tcBorders>
                    <w:tl2br w:val="nil"/>
                    <w:tr2bl w:val="nil"/>
                  </w:tcBorders>
                  <w:vAlign w:val="center"/>
                </w:tcPr>
                <w:p w14:paraId="654133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0.84</w:t>
                  </w:r>
                </w:p>
              </w:tc>
              <w:tc>
                <w:tcPr>
                  <w:tcW w:w="453" w:type="pct"/>
                  <w:tcBorders>
                    <w:tl2br w:val="nil"/>
                    <w:tr2bl w:val="nil"/>
                  </w:tcBorders>
                  <w:vAlign w:val="center"/>
                </w:tcPr>
                <w:p w14:paraId="7A947A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0.90</w:t>
                  </w:r>
                </w:p>
              </w:tc>
              <w:tc>
                <w:tcPr>
                  <w:tcW w:w="429" w:type="pct"/>
                  <w:tcBorders>
                    <w:tl2br w:val="nil"/>
                    <w:tr2bl w:val="nil"/>
                  </w:tcBorders>
                  <w:vAlign w:val="center"/>
                </w:tcPr>
                <w:p w14:paraId="30E9A2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0.94</w:t>
                  </w:r>
                </w:p>
              </w:tc>
              <w:tc>
                <w:tcPr>
                  <w:tcW w:w="435" w:type="pct"/>
                  <w:tcBorders>
                    <w:tl2br w:val="nil"/>
                    <w:tr2bl w:val="nil"/>
                  </w:tcBorders>
                  <w:vAlign w:val="center"/>
                </w:tcPr>
                <w:p w14:paraId="3A8A2E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0.97</w:t>
                  </w:r>
                </w:p>
              </w:tc>
              <w:tc>
                <w:tcPr>
                  <w:tcW w:w="757" w:type="pct"/>
                  <w:tcBorders>
                    <w:tl2br w:val="nil"/>
                    <w:tr2bl w:val="nil"/>
                  </w:tcBorders>
                  <w:vAlign w:val="center"/>
                </w:tcPr>
                <w:p w14:paraId="52CDF4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C17A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continue"/>
                  <w:tcBorders>
                    <w:tl2br w:val="nil"/>
                    <w:tr2bl w:val="nil"/>
                  </w:tcBorders>
                  <w:vAlign w:val="center"/>
                </w:tcPr>
                <w:p w14:paraId="41EDA501">
                  <w:pPr>
                    <w:jc w:val="center"/>
                    <w:rPr>
                      <w:color w:val="000000" w:themeColor="text1"/>
                      <w:szCs w:val="21"/>
                      <w14:textFill>
                        <w14:solidFill>
                          <w14:schemeClr w14:val="tx1"/>
                        </w14:solidFill>
                      </w14:textFill>
                    </w:rPr>
                  </w:pPr>
                </w:p>
              </w:tc>
              <w:tc>
                <w:tcPr>
                  <w:tcW w:w="528" w:type="pct"/>
                  <w:vMerge w:val="continue"/>
                  <w:tcBorders>
                    <w:tl2br w:val="nil"/>
                    <w:tr2bl w:val="nil"/>
                  </w:tcBorders>
                  <w:vAlign w:val="center"/>
                </w:tcPr>
                <w:p w14:paraId="76170615">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44E7B605">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1490A5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第二次</w:t>
                  </w:r>
                </w:p>
              </w:tc>
              <w:tc>
                <w:tcPr>
                  <w:tcW w:w="531" w:type="pct"/>
                  <w:tcBorders>
                    <w:tl2br w:val="nil"/>
                    <w:tr2bl w:val="nil"/>
                  </w:tcBorders>
                  <w:vAlign w:val="center"/>
                </w:tcPr>
                <w:p w14:paraId="4BC223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0.87</w:t>
                  </w:r>
                </w:p>
              </w:tc>
              <w:tc>
                <w:tcPr>
                  <w:tcW w:w="453" w:type="pct"/>
                  <w:tcBorders>
                    <w:tl2br w:val="nil"/>
                    <w:tr2bl w:val="nil"/>
                  </w:tcBorders>
                  <w:vAlign w:val="center"/>
                </w:tcPr>
                <w:p w14:paraId="6F73B0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0.88</w:t>
                  </w:r>
                </w:p>
              </w:tc>
              <w:tc>
                <w:tcPr>
                  <w:tcW w:w="429" w:type="pct"/>
                  <w:tcBorders>
                    <w:tl2br w:val="nil"/>
                    <w:tr2bl w:val="nil"/>
                  </w:tcBorders>
                  <w:vAlign w:val="center"/>
                </w:tcPr>
                <w:p w14:paraId="274297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0.96</w:t>
                  </w:r>
                </w:p>
              </w:tc>
              <w:tc>
                <w:tcPr>
                  <w:tcW w:w="435" w:type="pct"/>
                  <w:tcBorders>
                    <w:tl2br w:val="nil"/>
                    <w:tr2bl w:val="nil"/>
                  </w:tcBorders>
                  <w:vAlign w:val="center"/>
                </w:tcPr>
                <w:p w14:paraId="5D2A700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0.88</w:t>
                  </w:r>
                </w:p>
              </w:tc>
              <w:tc>
                <w:tcPr>
                  <w:tcW w:w="757" w:type="pct"/>
                  <w:tcBorders>
                    <w:tl2br w:val="nil"/>
                    <w:tr2bl w:val="nil"/>
                  </w:tcBorders>
                  <w:vAlign w:val="center"/>
                </w:tcPr>
                <w:p w14:paraId="79D044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52CF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continue"/>
                  <w:tcBorders>
                    <w:tl2br w:val="nil"/>
                    <w:tr2bl w:val="nil"/>
                  </w:tcBorders>
                  <w:vAlign w:val="center"/>
                </w:tcPr>
                <w:p w14:paraId="00AD23EF">
                  <w:pPr>
                    <w:jc w:val="center"/>
                    <w:rPr>
                      <w:color w:val="000000" w:themeColor="text1"/>
                      <w:szCs w:val="21"/>
                      <w14:textFill>
                        <w14:solidFill>
                          <w14:schemeClr w14:val="tx1"/>
                        </w14:solidFill>
                      </w14:textFill>
                    </w:rPr>
                  </w:pPr>
                </w:p>
              </w:tc>
              <w:tc>
                <w:tcPr>
                  <w:tcW w:w="528" w:type="pct"/>
                  <w:vMerge w:val="continue"/>
                  <w:tcBorders>
                    <w:tl2br w:val="nil"/>
                    <w:tr2bl w:val="nil"/>
                  </w:tcBorders>
                  <w:vAlign w:val="center"/>
                </w:tcPr>
                <w:p w14:paraId="0AB32E61">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206756F2">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421E87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第三次</w:t>
                  </w:r>
                </w:p>
              </w:tc>
              <w:tc>
                <w:tcPr>
                  <w:tcW w:w="531" w:type="pct"/>
                  <w:tcBorders>
                    <w:tl2br w:val="nil"/>
                    <w:tr2bl w:val="nil"/>
                  </w:tcBorders>
                  <w:vAlign w:val="center"/>
                </w:tcPr>
                <w:p w14:paraId="23C5AC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0.78</w:t>
                  </w:r>
                </w:p>
              </w:tc>
              <w:tc>
                <w:tcPr>
                  <w:tcW w:w="453" w:type="pct"/>
                  <w:tcBorders>
                    <w:tl2br w:val="nil"/>
                    <w:tr2bl w:val="nil"/>
                  </w:tcBorders>
                  <w:vAlign w:val="center"/>
                </w:tcPr>
                <w:p w14:paraId="295FA1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0.91</w:t>
                  </w:r>
                </w:p>
              </w:tc>
              <w:tc>
                <w:tcPr>
                  <w:tcW w:w="429" w:type="pct"/>
                  <w:tcBorders>
                    <w:tl2br w:val="nil"/>
                    <w:tr2bl w:val="nil"/>
                  </w:tcBorders>
                  <w:vAlign w:val="center"/>
                </w:tcPr>
                <w:p w14:paraId="6BFB8A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0.88</w:t>
                  </w:r>
                </w:p>
              </w:tc>
              <w:tc>
                <w:tcPr>
                  <w:tcW w:w="435" w:type="pct"/>
                  <w:tcBorders>
                    <w:tl2br w:val="nil"/>
                    <w:tr2bl w:val="nil"/>
                  </w:tcBorders>
                  <w:vAlign w:val="center"/>
                </w:tcPr>
                <w:p w14:paraId="33CD41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0.99</w:t>
                  </w:r>
                </w:p>
              </w:tc>
              <w:tc>
                <w:tcPr>
                  <w:tcW w:w="757" w:type="pct"/>
                  <w:tcBorders>
                    <w:tl2br w:val="nil"/>
                    <w:tr2bl w:val="nil"/>
                  </w:tcBorders>
                  <w:vAlign w:val="center"/>
                </w:tcPr>
                <w:p w14:paraId="5C4616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951B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restart"/>
                  <w:tcBorders>
                    <w:tl2br w:val="nil"/>
                    <w:tr2bl w:val="nil"/>
                  </w:tcBorders>
                  <w:vAlign w:val="center"/>
                </w:tcPr>
                <w:p w14:paraId="28CBE4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2023.12.6</w:t>
                  </w:r>
                </w:p>
              </w:tc>
              <w:tc>
                <w:tcPr>
                  <w:tcW w:w="528" w:type="pct"/>
                  <w:vMerge w:val="continue"/>
                  <w:tcBorders>
                    <w:tl2br w:val="nil"/>
                    <w:tr2bl w:val="nil"/>
                  </w:tcBorders>
                  <w:vAlign w:val="center"/>
                </w:tcPr>
                <w:p w14:paraId="0B0C3B19">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6EEC7BC0">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6D222E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第一次</w:t>
                  </w:r>
                </w:p>
              </w:tc>
              <w:tc>
                <w:tcPr>
                  <w:tcW w:w="531" w:type="pct"/>
                  <w:tcBorders>
                    <w:tl2br w:val="nil"/>
                    <w:tr2bl w:val="nil"/>
                  </w:tcBorders>
                  <w:vAlign w:val="center"/>
                </w:tcPr>
                <w:p w14:paraId="45373A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1.35</w:t>
                  </w:r>
                </w:p>
              </w:tc>
              <w:tc>
                <w:tcPr>
                  <w:tcW w:w="453" w:type="pct"/>
                  <w:tcBorders>
                    <w:tl2br w:val="nil"/>
                    <w:tr2bl w:val="nil"/>
                  </w:tcBorders>
                  <w:vAlign w:val="center"/>
                </w:tcPr>
                <w:p w14:paraId="3F5656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1.48</w:t>
                  </w:r>
                </w:p>
              </w:tc>
              <w:tc>
                <w:tcPr>
                  <w:tcW w:w="429" w:type="pct"/>
                  <w:tcBorders>
                    <w:tl2br w:val="nil"/>
                    <w:tr2bl w:val="nil"/>
                  </w:tcBorders>
                  <w:vAlign w:val="center"/>
                </w:tcPr>
                <w:p w14:paraId="7CEE3A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1.54</w:t>
                  </w:r>
                </w:p>
              </w:tc>
              <w:tc>
                <w:tcPr>
                  <w:tcW w:w="435" w:type="pct"/>
                  <w:tcBorders>
                    <w:tl2br w:val="nil"/>
                    <w:tr2bl w:val="nil"/>
                  </w:tcBorders>
                  <w:vAlign w:val="center"/>
                </w:tcPr>
                <w:p w14:paraId="294CBC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w:t>
                  </w:r>
                </w:p>
              </w:tc>
              <w:tc>
                <w:tcPr>
                  <w:tcW w:w="757" w:type="pct"/>
                  <w:tcBorders>
                    <w:tl2br w:val="nil"/>
                    <w:tr2bl w:val="nil"/>
                  </w:tcBorders>
                  <w:vAlign w:val="center"/>
                </w:tcPr>
                <w:p w14:paraId="4E2ACA4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7124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continue"/>
                  <w:tcBorders>
                    <w:tl2br w:val="nil"/>
                    <w:tr2bl w:val="nil"/>
                  </w:tcBorders>
                  <w:vAlign w:val="center"/>
                </w:tcPr>
                <w:p w14:paraId="622B0A82">
                  <w:pPr>
                    <w:jc w:val="center"/>
                    <w:rPr>
                      <w:color w:val="000000" w:themeColor="text1"/>
                      <w:szCs w:val="21"/>
                      <w14:textFill>
                        <w14:solidFill>
                          <w14:schemeClr w14:val="tx1"/>
                        </w14:solidFill>
                      </w14:textFill>
                    </w:rPr>
                  </w:pPr>
                </w:p>
              </w:tc>
              <w:tc>
                <w:tcPr>
                  <w:tcW w:w="528" w:type="pct"/>
                  <w:vMerge w:val="continue"/>
                  <w:tcBorders>
                    <w:tl2br w:val="nil"/>
                    <w:tr2bl w:val="nil"/>
                  </w:tcBorders>
                  <w:vAlign w:val="center"/>
                </w:tcPr>
                <w:p w14:paraId="6DEDE7DB">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41C628AF">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23F5D9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第二次</w:t>
                  </w:r>
                </w:p>
              </w:tc>
              <w:tc>
                <w:tcPr>
                  <w:tcW w:w="531" w:type="pct"/>
                  <w:tcBorders>
                    <w:tl2br w:val="nil"/>
                    <w:tr2bl w:val="nil"/>
                  </w:tcBorders>
                  <w:vAlign w:val="center"/>
                </w:tcPr>
                <w:p w14:paraId="3E1A13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1.36</w:t>
                  </w:r>
                </w:p>
              </w:tc>
              <w:tc>
                <w:tcPr>
                  <w:tcW w:w="453" w:type="pct"/>
                  <w:tcBorders>
                    <w:tl2br w:val="nil"/>
                    <w:tr2bl w:val="nil"/>
                  </w:tcBorders>
                  <w:vAlign w:val="center"/>
                </w:tcPr>
                <w:p w14:paraId="283E71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1.54</w:t>
                  </w:r>
                </w:p>
              </w:tc>
              <w:tc>
                <w:tcPr>
                  <w:tcW w:w="429" w:type="pct"/>
                  <w:tcBorders>
                    <w:tl2br w:val="nil"/>
                    <w:tr2bl w:val="nil"/>
                  </w:tcBorders>
                  <w:vAlign w:val="center"/>
                </w:tcPr>
                <w:p w14:paraId="58DACF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1.56</w:t>
                  </w:r>
                </w:p>
              </w:tc>
              <w:tc>
                <w:tcPr>
                  <w:tcW w:w="435" w:type="pct"/>
                  <w:tcBorders>
                    <w:tl2br w:val="nil"/>
                    <w:tr2bl w:val="nil"/>
                  </w:tcBorders>
                  <w:vAlign w:val="center"/>
                </w:tcPr>
                <w:p w14:paraId="4FF0378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w:t>
                  </w:r>
                </w:p>
              </w:tc>
              <w:tc>
                <w:tcPr>
                  <w:tcW w:w="757" w:type="pct"/>
                  <w:tcBorders>
                    <w:tl2br w:val="nil"/>
                    <w:tr2bl w:val="nil"/>
                  </w:tcBorders>
                  <w:vAlign w:val="center"/>
                </w:tcPr>
                <w:p w14:paraId="1CABA4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3430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vMerge w:val="continue"/>
                  <w:tcBorders>
                    <w:tl2br w:val="nil"/>
                    <w:tr2bl w:val="nil"/>
                  </w:tcBorders>
                  <w:vAlign w:val="center"/>
                </w:tcPr>
                <w:p w14:paraId="3BA5315C">
                  <w:pPr>
                    <w:jc w:val="center"/>
                    <w:rPr>
                      <w:color w:val="000000" w:themeColor="text1"/>
                      <w:szCs w:val="21"/>
                      <w14:textFill>
                        <w14:solidFill>
                          <w14:schemeClr w14:val="tx1"/>
                        </w14:solidFill>
                      </w14:textFill>
                    </w:rPr>
                  </w:pPr>
                </w:p>
              </w:tc>
              <w:tc>
                <w:tcPr>
                  <w:tcW w:w="528" w:type="pct"/>
                  <w:vMerge w:val="continue"/>
                  <w:tcBorders>
                    <w:tl2br w:val="nil"/>
                    <w:tr2bl w:val="nil"/>
                  </w:tcBorders>
                  <w:vAlign w:val="center"/>
                </w:tcPr>
                <w:p w14:paraId="05B770EA">
                  <w:pPr>
                    <w:jc w:val="center"/>
                    <w:rPr>
                      <w:color w:val="000000" w:themeColor="text1"/>
                      <w:szCs w:val="21"/>
                      <w14:textFill>
                        <w14:solidFill>
                          <w14:schemeClr w14:val="tx1"/>
                        </w14:solidFill>
                      </w14:textFill>
                    </w:rPr>
                  </w:pPr>
                </w:p>
              </w:tc>
              <w:tc>
                <w:tcPr>
                  <w:tcW w:w="486" w:type="pct"/>
                  <w:vMerge w:val="continue"/>
                  <w:tcBorders>
                    <w:tl2br w:val="nil"/>
                    <w:tr2bl w:val="nil"/>
                  </w:tcBorders>
                  <w:vAlign w:val="center"/>
                </w:tcPr>
                <w:p w14:paraId="4BEE8819">
                  <w:pPr>
                    <w:jc w:val="center"/>
                    <w:rPr>
                      <w:color w:val="000000" w:themeColor="text1"/>
                      <w:szCs w:val="21"/>
                      <w14:textFill>
                        <w14:solidFill>
                          <w14:schemeClr w14:val="tx1"/>
                        </w14:solidFill>
                      </w14:textFill>
                    </w:rPr>
                  </w:pPr>
                </w:p>
              </w:tc>
              <w:tc>
                <w:tcPr>
                  <w:tcW w:w="606" w:type="pct"/>
                  <w:tcBorders>
                    <w:tl2br w:val="nil"/>
                    <w:tr2bl w:val="nil"/>
                  </w:tcBorders>
                  <w:vAlign w:val="center"/>
                </w:tcPr>
                <w:p w14:paraId="7E6161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第三次</w:t>
                  </w:r>
                </w:p>
              </w:tc>
              <w:tc>
                <w:tcPr>
                  <w:tcW w:w="531" w:type="pct"/>
                  <w:tcBorders>
                    <w:tl2br w:val="nil"/>
                    <w:tr2bl w:val="nil"/>
                  </w:tcBorders>
                  <w:vAlign w:val="center"/>
                </w:tcPr>
                <w:p w14:paraId="509BAF6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1.32</w:t>
                  </w:r>
                </w:p>
              </w:tc>
              <w:tc>
                <w:tcPr>
                  <w:tcW w:w="453" w:type="pct"/>
                  <w:tcBorders>
                    <w:tl2br w:val="nil"/>
                    <w:tr2bl w:val="nil"/>
                  </w:tcBorders>
                  <w:vAlign w:val="center"/>
                </w:tcPr>
                <w:p w14:paraId="1950DB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1.45</w:t>
                  </w:r>
                </w:p>
              </w:tc>
              <w:tc>
                <w:tcPr>
                  <w:tcW w:w="429" w:type="pct"/>
                  <w:tcBorders>
                    <w:tl2br w:val="nil"/>
                    <w:tr2bl w:val="nil"/>
                  </w:tcBorders>
                  <w:vAlign w:val="center"/>
                </w:tcPr>
                <w:p w14:paraId="10C594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1.48</w:t>
                  </w:r>
                </w:p>
              </w:tc>
              <w:tc>
                <w:tcPr>
                  <w:tcW w:w="435" w:type="pct"/>
                  <w:tcBorders>
                    <w:tl2br w:val="nil"/>
                    <w:tr2bl w:val="nil"/>
                  </w:tcBorders>
                  <w:vAlign w:val="center"/>
                </w:tcPr>
                <w:p w14:paraId="113A49F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1.64</w:t>
                  </w:r>
                </w:p>
              </w:tc>
              <w:tc>
                <w:tcPr>
                  <w:tcW w:w="757" w:type="pct"/>
                  <w:tcBorders>
                    <w:tl2br w:val="nil"/>
                    <w:tr2bl w:val="nil"/>
                  </w:tcBorders>
                  <w:vAlign w:val="center"/>
                </w:tcPr>
                <w:p w14:paraId="13C5DA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7D600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0" w:type="pct"/>
                  <w:tcBorders>
                    <w:tl2br w:val="nil"/>
                    <w:tr2bl w:val="nil"/>
                  </w:tcBorders>
                  <w:vAlign w:val="center"/>
                </w:tcPr>
                <w:p w14:paraId="4B7EF9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c>
                <w:tcPr>
                  <w:tcW w:w="1621" w:type="pct"/>
                  <w:gridSpan w:val="3"/>
                  <w:tcBorders>
                    <w:tl2br w:val="nil"/>
                    <w:tr2bl w:val="nil"/>
                  </w:tcBorders>
                  <w:vAlign w:val="center"/>
                </w:tcPr>
                <w:p w14:paraId="21F001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《大气污染物综合排放标准》（DB32/4041-2021）</w:t>
                  </w:r>
                </w:p>
              </w:tc>
              <w:tc>
                <w:tcPr>
                  <w:tcW w:w="2607" w:type="pct"/>
                  <w:gridSpan w:val="5"/>
                  <w:tcBorders>
                    <w:tl2br w:val="nil"/>
                    <w:tr2bl w:val="nil"/>
                  </w:tcBorders>
                  <w:vAlign w:val="center"/>
                </w:tcPr>
                <w:p w14:paraId="53F28D3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bl>
          <w:p w14:paraId="4299EC36">
            <w:pPr>
              <w:pStyle w:val="9"/>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表2-1</w:t>
            </w:r>
            <w:r>
              <w:rPr>
                <w:rFonts w:hint="eastAsia"/>
                <w:b/>
                <w:bCs/>
                <w:color w:val="000000" w:themeColor="text1"/>
                <w:sz w:val="24"/>
                <w:szCs w:val="24"/>
                <w14:textFill>
                  <w14:solidFill>
                    <w14:schemeClr w14:val="tx1"/>
                  </w14:solidFill>
                </w14:textFill>
              </w:rPr>
              <w:t xml:space="preserve">4 </w:t>
            </w:r>
            <w:r>
              <w:rPr>
                <w:b/>
                <w:bCs/>
                <w:color w:val="000000" w:themeColor="text1"/>
                <w:sz w:val="24"/>
                <w:szCs w:val="24"/>
                <w14:textFill>
                  <w14:solidFill>
                    <w14:schemeClr w14:val="tx1"/>
                  </w14:solidFill>
                </w14:textFill>
              </w:rPr>
              <w:t>现有项目厂区内无组织废气污染物实际排放情况一览表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667"/>
              <w:gridCol w:w="1266"/>
              <w:gridCol w:w="882"/>
              <w:gridCol w:w="1072"/>
              <w:gridCol w:w="1177"/>
              <w:gridCol w:w="1179"/>
            </w:tblGrid>
            <w:tr w14:paraId="0CFB3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1" w:hRule="atLeast"/>
              </w:trPr>
              <w:tc>
                <w:tcPr>
                  <w:tcW w:w="655" w:type="pct"/>
                  <w:vMerge w:val="restart"/>
                  <w:tcBorders>
                    <w:tl2br w:val="nil"/>
                    <w:tr2bl w:val="nil"/>
                  </w:tcBorders>
                  <w:vAlign w:val="center"/>
                </w:tcPr>
                <w:p w14:paraId="20C5EF21">
                  <w:pPr>
                    <w:jc w:val="center"/>
                    <w:rPr>
                      <w:color w:val="000000" w:themeColor="text1"/>
                      <w14:textFill>
                        <w14:solidFill>
                          <w14:schemeClr w14:val="tx1"/>
                        </w14:solidFill>
                      </w14:textFill>
                    </w:rPr>
                  </w:pPr>
                  <w:r>
                    <w:rPr>
                      <w:color w:val="000000" w:themeColor="text1"/>
                      <w14:textFill>
                        <w14:solidFill>
                          <w14:schemeClr w14:val="tx1"/>
                        </w14:solidFill>
                      </w14:textFill>
                    </w:rPr>
                    <w:t>采样日期</w:t>
                  </w:r>
                </w:p>
              </w:tc>
              <w:tc>
                <w:tcPr>
                  <w:tcW w:w="1000" w:type="pct"/>
                  <w:vMerge w:val="restart"/>
                  <w:tcBorders>
                    <w:tl2br w:val="nil"/>
                    <w:tr2bl w:val="nil"/>
                  </w:tcBorders>
                  <w:vAlign w:val="center"/>
                </w:tcPr>
                <w:p w14:paraId="3469406E">
                  <w:pPr>
                    <w:jc w:val="center"/>
                    <w:rPr>
                      <w:color w:val="000000" w:themeColor="text1"/>
                      <w14:textFill>
                        <w14:solidFill>
                          <w14:schemeClr w14:val="tx1"/>
                        </w14:solidFill>
                      </w14:textFill>
                    </w:rPr>
                  </w:pPr>
                  <w:r>
                    <w:rPr>
                      <w:color w:val="000000" w:themeColor="text1"/>
                      <w14:textFill>
                        <w14:solidFill>
                          <w14:schemeClr w14:val="tx1"/>
                        </w14:solidFill>
                      </w14:textFill>
                    </w:rPr>
                    <w:t>采样点位</w:t>
                  </w:r>
                </w:p>
              </w:tc>
              <w:tc>
                <w:tcPr>
                  <w:tcW w:w="759" w:type="pct"/>
                  <w:vMerge w:val="restart"/>
                  <w:tcBorders>
                    <w:tl2br w:val="nil"/>
                    <w:tr2bl w:val="nil"/>
                  </w:tcBorders>
                  <w:vAlign w:val="center"/>
                </w:tcPr>
                <w:p w14:paraId="6B21EB49">
                  <w:pPr>
                    <w:jc w:val="center"/>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528" w:type="pct"/>
                  <w:vMerge w:val="restart"/>
                  <w:tcBorders>
                    <w:tl2br w:val="nil"/>
                    <w:tr2bl w:val="nil"/>
                  </w:tcBorders>
                  <w:vAlign w:val="center"/>
                </w:tcPr>
                <w:p w14:paraId="70045572">
                  <w:pPr>
                    <w:jc w:val="center"/>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2056" w:type="pct"/>
                  <w:gridSpan w:val="3"/>
                  <w:tcBorders>
                    <w:tl2br w:val="nil"/>
                    <w:tr2bl w:val="nil"/>
                  </w:tcBorders>
                  <w:vAlign w:val="center"/>
                </w:tcPr>
                <w:p w14:paraId="3A7763F6">
                  <w:pPr>
                    <w:jc w:val="center"/>
                    <w:rPr>
                      <w:color w:val="000000" w:themeColor="text1"/>
                      <w14:textFill>
                        <w14:solidFill>
                          <w14:schemeClr w14:val="tx1"/>
                        </w14:solidFill>
                      </w14:textFill>
                    </w:rPr>
                  </w:pPr>
                  <w:r>
                    <w:rPr>
                      <w:color w:val="000000" w:themeColor="text1"/>
                      <w14:textFill>
                        <w14:solidFill>
                          <w14:schemeClr w14:val="tx1"/>
                        </w14:solidFill>
                      </w14:textFill>
                    </w:rPr>
                    <w:t>检测结果</w:t>
                  </w:r>
                </w:p>
              </w:tc>
            </w:tr>
            <w:tr w14:paraId="29709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55" w:type="pct"/>
                  <w:vMerge w:val="continue"/>
                  <w:tcBorders>
                    <w:tl2br w:val="nil"/>
                    <w:tr2bl w:val="nil"/>
                  </w:tcBorders>
                  <w:vAlign w:val="center"/>
                </w:tcPr>
                <w:p w14:paraId="700C8165">
                  <w:pPr>
                    <w:jc w:val="center"/>
                    <w:rPr>
                      <w:color w:val="000000" w:themeColor="text1"/>
                      <w14:textFill>
                        <w14:solidFill>
                          <w14:schemeClr w14:val="tx1"/>
                        </w14:solidFill>
                      </w14:textFill>
                    </w:rPr>
                  </w:pPr>
                </w:p>
              </w:tc>
              <w:tc>
                <w:tcPr>
                  <w:tcW w:w="1000" w:type="pct"/>
                  <w:vMerge w:val="continue"/>
                  <w:tcBorders>
                    <w:tl2br w:val="nil"/>
                    <w:tr2bl w:val="nil"/>
                  </w:tcBorders>
                  <w:vAlign w:val="center"/>
                </w:tcPr>
                <w:p w14:paraId="4ADC606D">
                  <w:pPr>
                    <w:jc w:val="center"/>
                    <w:rPr>
                      <w:color w:val="000000" w:themeColor="text1"/>
                      <w14:textFill>
                        <w14:solidFill>
                          <w14:schemeClr w14:val="tx1"/>
                        </w14:solidFill>
                      </w14:textFill>
                    </w:rPr>
                  </w:pPr>
                </w:p>
              </w:tc>
              <w:tc>
                <w:tcPr>
                  <w:tcW w:w="759" w:type="pct"/>
                  <w:vMerge w:val="continue"/>
                  <w:tcBorders>
                    <w:tl2br w:val="nil"/>
                    <w:tr2bl w:val="nil"/>
                  </w:tcBorders>
                  <w:vAlign w:val="center"/>
                </w:tcPr>
                <w:p w14:paraId="4C53269B">
                  <w:pPr>
                    <w:jc w:val="center"/>
                    <w:rPr>
                      <w:color w:val="000000" w:themeColor="text1"/>
                      <w14:textFill>
                        <w14:solidFill>
                          <w14:schemeClr w14:val="tx1"/>
                        </w14:solidFill>
                      </w14:textFill>
                    </w:rPr>
                  </w:pPr>
                </w:p>
              </w:tc>
              <w:tc>
                <w:tcPr>
                  <w:tcW w:w="528" w:type="pct"/>
                  <w:vMerge w:val="continue"/>
                  <w:tcBorders>
                    <w:tl2br w:val="nil"/>
                    <w:tr2bl w:val="nil"/>
                  </w:tcBorders>
                  <w:vAlign w:val="center"/>
                </w:tcPr>
                <w:p w14:paraId="0684E103">
                  <w:pPr>
                    <w:jc w:val="center"/>
                    <w:rPr>
                      <w:color w:val="000000" w:themeColor="text1"/>
                      <w14:textFill>
                        <w14:solidFill>
                          <w14:schemeClr w14:val="tx1"/>
                        </w14:solidFill>
                      </w14:textFill>
                    </w:rPr>
                  </w:pPr>
                </w:p>
              </w:tc>
              <w:tc>
                <w:tcPr>
                  <w:tcW w:w="643" w:type="pct"/>
                  <w:tcBorders>
                    <w:tl2br w:val="nil"/>
                    <w:tr2bl w:val="nil"/>
                  </w:tcBorders>
                  <w:vAlign w:val="center"/>
                </w:tcPr>
                <w:p w14:paraId="3643CF3C">
                  <w:pPr>
                    <w:jc w:val="center"/>
                    <w:rPr>
                      <w:color w:val="000000" w:themeColor="text1"/>
                      <w14:textFill>
                        <w14:solidFill>
                          <w14:schemeClr w14:val="tx1"/>
                        </w14:solidFill>
                      </w14:textFill>
                    </w:rPr>
                  </w:pPr>
                  <w:r>
                    <w:rPr>
                      <w:color w:val="000000" w:themeColor="text1"/>
                      <w14:textFill>
                        <w14:solidFill>
                          <w14:schemeClr w14:val="tx1"/>
                        </w14:solidFill>
                      </w14:textFill>
                    </w:rPr>
                    <w:t>第一次</w:t>
                  </w:r>
                </w:p>
              </w:tc>
              <w:tc>
                <w:tcPr>
                  <w:tcW w:w="706" w:type="pct"/>
                  <w:tcBorders>
                    <w:tl2br w:val="nil"/>
                    <w:tr2bl w:val="nil"/>
                  </w:tcBorders>
                  <w:vAlign w:val="center"/>
                </w:tcPr>
                <w:p w14:paraId="6E70B38D">
                  <w:pPr>
                    <w:jc w:val="center"/>
                    <w:rPr>
                      <w:color w:val="000000" w:themeColor="text1"/>
                      <w14:textFill>
                        <w14:solidFill>
                          <w14:schemeClr w14:val="tx1"/>
                        </w14:solidFill>
                      </w14:textFill>
                    </w:rPr>
                  </w:pPr>
                  <w:r>
                    <w:rPr>
                      <w:color w:val="000000" w:themeColor="text1"/>
                      <w14:textFill>
                        <w14:solidFill>
                          <w14:schemeClr w14:val="tx1"/>
                        </w14:solidFill>
                      </w14:textFill>
                    </w:rPr>
                    <w:t>第二次</w:t>
                  </w:r>
                </w:p>
              </w:tc>
              <w:tc>
                <w:tcPr>
                  <w:tcW w:w="707" w:type="pct"/>
                  <w:tcBorders>
                    <w:tl2br w:val="nil"/>
                    <w:tr2bl w:val="nil"/>
                  </w:tcBorders>
                  <w:vAlign w:val="center"/>
                </w:tcPr>
                <w:p w14:paraId="6934294E">
                  <w:pPr>
                    <w:jc w:val="center"/>
                    <w:rPr>
                      <w:color w:val="000000" w:themeColor="text1"/>
                      <w14:textFill>
                        <w14:solidFill>
                          <w14:schemeClr w14:val="tx1"/>
                        </w14:solidFill>
                      </w14:textFill>
                    </w:rPr>
                  </w:pPr>
                  <w:r>
                    <w:rPr>
                      <w:color w:val="000000" w:themeColor="text1"/>
                      <w14:textFill>
                        <w14:solidFill>
                          <w14:schemeClr w14:val="tx1"/>
                        </w14:solidFill>
                      </w14:textFill>
                    </w:rPr>
                    <w:t>第三次</w:t>
                  </w:r>
                </w:p>
              </w:tc>
            </w:tr>
            <w:tr w14:paraId="4579F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55" w:type="pct"/>
                  <w:tcBorders>
                    <w:tl2br w:val="nil"/>
                    <w:tr2bl w:val="nil"/>
                  </w:tcBorders>
                  <w:vAlign w:val="center"/>
                </w:tcPr>
                <w:p w14:paraId="52C98A56">
                  <w:pPr>
                    <w:jc w:val="center"/>
                    <w:rPr>
                      <w:color w:val="000000" w:themeColor="text1"/>
                      <w14:textFill>
                        <w14:solidFill>
                          <w14:schemeClr w14:val="tx1"/>
                        </w14:solidFill>
                      </w14:textFill>
                    </w:rPr>
                  </w:pPr>
                  <w:r>
                    <w:rPr>
                      <w:color w:val="000000" w:themeColor="text1"/>
                      <w14:textFill>
                        <w14:solidFill>
                          <w14:schemeClr w14:val="tx1"/>
                        </w14:solidFill>
                      </w14:textFill>
                    </w:rPr>
                    <w:t>2023.12.5</w:t>
                  </w:r>
                </w:p>
              </w:tc>
              <w:tc>
                <w:tcPr>
                  <w:tcW w:w="1000" w:type="pct"/>
                  <w:vMerge w:val="restart"/>
                  <w:tcBorders>
                    <w:tl2br w:val="nil"/>
                    <w:tr2bl w:val="nil"/>
                  </w:tcBorders>
                  <w:vAlign w:val="center"/>
                </w:tcPr>
                <w:p w14:paraId="18ADFF8B">
                  <w:pPr>
                    <w:jc w:val="center"/>
                    <w:rPr>
                      <w:color w:val="000000" w:themeColor="text1"/>
                      <w14:textFill>
                        <w14:solidFill>
                          <w14:schemeClr w14:val="tx1"/>
                        </w14:solidFill>
                      </w14:textFill>
                    </w:rPr>
                  </w:pPr>
                  <w:r>
                    <w:rPr>
                      <w:color w:val="000000" w:themeColor="text1"/>
                      <w14:textFill>
                        <w14:solidFill>
                          <w14:schemeClr w14:val="tx1"/>
                        </w14:solidFill>
                      </w14:textFill>
                    </w:rPr>
                    <w:t>厂房门窗外1米处5#监测点位</w:t>
                  </w:r>
                </w:p>
              </w:tc>
              <w:tc>
                <w:tcPr>
                  <w:tcW w:w="759" w:type="pct"/>
                  <w:tcBorders>
                    <w:tl2br w:val="nil"/>
                    <w:tr2bl w:val="nil"/>
                  </w:tcBorders>
                  <w:vAlign w:val="center"/>
                </w:tcPr>
                <w:p w14:paraId="277C76C3">
                  <w:pPr>
                    <w:jc w:val="center"/>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528" w:type="pct"/>
                  <w:tcBorders>
                    <w:tl2br w:val="nil"/>
                    <w:tr2bl w:val="nil"/>
                  </w:tcBorders>
                  <w:vAlign w:val="center"/>
                </w:tcPr>
                <w:p w14:paraId="0D086D8D">
                  <w:pPr>
                    <w:jc w:val="center"/>
                    <w:rPr>
                      <w:color w:val="000000" w:themeColor="text1"/>
                      <w14:textFill>
                        <w14:solidFill>
                          <w14:schemeClr w14:val="tx1"/>
                        </w14:solidFill>
                      </w14:textFill>
                    </w:rPr>
                  </w:pP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643" w:type="pct"/>
                  <w:tcBorders>
                    <w:tl2br w:val="nil"/>
                    <w:tr2bl w:val="nil"/>
                  </w:tcBorders>
                  <w:vAlign w:val="center"/>
                </w:tcPr>
                <w:p w14:paraId="7DE8447E">
                  <w:pPr>
                    <w:jc w:val="center"/>
                    <w:rPr>
                      <w:color w:val="000000" w:themeColor="text1"/>
                      <w14:textFill>
                        <w14:solidFill>
                          <w14:schemeClr w14:val="tx1"/>
                        </w14:solidFill>
                      </w14:textFill>
                    </w:rPr>
                  </w:pPr>
                  <w:r>
                    <w:rPr>
                      <w:color w:val="000000" w:themeColor="text1"/>
                      <w14:textFill>
                        <w14:solidFill>
                          <w14:schemeClr w14:val="tx1"/>
                        </w14:solidFill>
                      </w14:textFill>
                    </w:rPr>
                    <w:t>1.04</w:t>
                  </w:r>
                </w:p>
              </w:tc>
              <w:tc>
                <w:tcPr>
                  <w:tcW w:w="706" w:type="pct"/>
                  <w:tcBorders>
                    <w:tl2br w:val="nil"/>
                    <w:tr2bl w:val="nil"/>
                  </w:tcBorders>
                  <w:vAlign w:val="center"/>
                </w:tcPr>
                <w:p w14:paraId="1ACFD6D6">
                  <w:pPr>
                    <w:jc w:val="center"/>
                    <w:rPr>
                      <w:color w:val="000000" w:themeColor="text1"/>
                      <w14:textFill>
                        <w14:solidFill>
                          <w14:schemeClr w14:val="tx1"/>
                        </w14:solidFill>
                      </w14:textFill>
                    </w:rPr>
                  </w:pPr>
                  <w:r>
                    <w:rPr>
                      <w:color w:val="000000" w:themeColor="text1"/>
                      <w14:textFill>
                        <w14:solidFill>
                          <w14:schemeClr w14:val="tx1"/>
                        </w14:solidFill>
                      </w14:textFill>
                    </w:rPr>
                    <w:t>1.01</w:t>
                  </w:r>
                </w:p>
              </w:tc>
              <w:tc>
                <w:tcPr>
                  <w:tcW w:w="707" w:type="pct"/>
                  <w:tcBorders>
                    <w:tl2br w:val="nil"/>
                    <w:tr2bl w:val="nil"/>
                  </w:tcBorders>
                  <w:vAlign w:val="center"/>
                </w:tcPr>
                <w:p w14:paraId="0EDA3DA3">
                  <w:pPr>
                    <w:jc w:val="center"/>
                    <w:rPr>
                      <w:color w:val="000000" w:themeColor="text1"/>
                      <w14:textFill>
                        <w14:solidFill>
                          <w14:schemeClr w14:val="tx1"/>
                        </w14:solidFill>
                      </w14:textFill>
                    </w:rPr>
                  </w:pPr>
                  <w:r>
                    <w:rPr>
                      <w:color w:val="000000" w:themeColor="text1"/>
                      <w14:textFill>
                        <w14:solidFill>
                          <w14:schemeClr w14:val="tx1"/>
                        </w14:solidFill>
                      </w14:textFill>
                    </w:rPr>
                    <w:t>1.2</w:t>
                  </w:r>
                </w:p>
              </w:tc>
            </w:tr>
            <w:tr w14:paraId="2FB69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14:paraId="57D6EFBA">
                  <w:pPr>
                    <w:jc w:val="center"/>
                    <w:rPr>
                      <w:color w:val="000000" w:themeColor="text1"/>
                      <w14:textFill>
                        <w14:solidFill>
                          <w14:schemeClr w14:val="tx1"/>
                        </w14:solidFill>
                      </w14:textFill>
                    </w:rPr>
                  </w:pPr>
                  <w:r>
                    <w:rPr>
                      <w:color w:val="000000" w:themeColor="text1"/>
                      <w14:textFill>
                        <w14:solidFill>
                          <w14:schemeClr w14:val="tx1"/>
                        </w14:solidFill>
                      </w14:textFill>
                    </w:rPr>
                    <w:t>2023.12.6</w:t>
                  </w:r>
                </w:p>
              </w:tc>
              <w:tc>
                <w:tcPr>
                  <w:tcW w:w="1000" w:type="pct"/>
                  <w:vMerge w:val="continue"/>
                  <w:tcBorders>
                    <w:tl2br w:val="nil"/>
                    <w:tr2bl w:val="nil"/>
                  </w:tcBorders>
                  <w:vAlign w:val="center"/>
                </w:tcPr>
                <w:p w14:paraId="1423446C">
                  <w:pPr>
                    <w:jc w:val="center"/>
                    <w:rPr>
                      <w:color w:val="000000" w:themeColor="text1"/>
                      <w14:textFill>
                        <w14:solidFill>
                          <w14:schemeClr w14:val="tx1"/>
                        </w14:solidFill>
                      </w14:textFill>
                    </w:rPr>
                  </w:pPr>
                </w:p>
              </w:tc>
              <w:tc>
                <w:tcPr>
                  <w:tcW w:w="759" w:type="pct"/>
                  <w:tcBorders>
                    <w:tl2br w:val="nil"/>
                    <w:tr2bl w:val="nil"/>
                  </w:tcBorders>
                  <w:vAlign w:val="center"/>
                </w:tcPr>
                <w:p w14:paraId="40862E28">
                  <w:pPr>
                    <w:jc w:val="center"/>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528" w:type="pct"/>
                  <w:tcBorders>
                    <w:tl2br w:val="nil"/>
                    <w:tr2bl w:val="nil"/>
                  </w:tcBorders>
                  <w:vAlign w:val="center"/>
                </w:tcPr>
                <w:p w14:paraId="561CAF56">
                  <w:pPr>
                    <w:jc w:val="center"/>
                    <w:rPr>
                      <w:color w:val="000000" w:themeColor="text1"/>
                      <w14:textFill>
                        <w14:solidFill>
                          <w14:schemeClr w14:val="tx1"/>
                        </w14:solidFill>
                      </w14:textFill>
                    </w:rPr>
                  </w:pP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643" w:type="pct"/>
                  <w:tcBorders>
                    <w:tl2br w:val="nil"/>
                    <w:tr2bl w:val="nil"/>
                  </w:tcBorders>
                  <w:vAlign w:val="center"/>
                </w:tcPr>
                <w:p w14:paraId="2C47BD99">
                  <w:pPr>
                    <w:jc w:val="center"/>
                    <w:rPr>
                      <w:color w:val="000000" w:themeColor="text1"/>
                      <w14:textFill>
                        <w14:solidFill>
                          <w14:schemeClr w14:val="tx1"/>
                        </w14:solidFill>
                      </w14:textFill>
                    </w:rPr>
                  </w:pPr>
                  <w:r>
                    <w:rPr>
                      <w:color w:val="000000" w:themeColor="text1"/>
                      <w14:textFill>
                        <w14:solidFill>
                          <w14:schemeClr w14:val="tx1"/>
                        </w14:solidFill>
                      </w14:textFill>
                    </w:rPr>
                    <w:t>1.95</w:t>
                  </w:r>
                </w:p>
              </w:tc>
              <w:tc>
                <w:tcPr>
                  <w:tcW w:w="706" w:type="pct"/>
                  <w:tcBorders>
                    <w:tl2br w:val="nil"/>
                    <w:tr2bl w:val="nil"/>
                  </w:tcBorders>
                  <w:vAlign w:val="center"/>
                </w:tcPr>
                <w:p w14:paraId="51DCBAE6">
                  <w:pPr>
                    <w:jc w:val="center"/>
                    <w:rPr>
                      <w:color w:val="000000" w:themeColor="text1"/>
                      <w14:textFill>
                        <w14:solidFill>
                          <w14:schemeClr w14:val="tx1"/>
                        </w14:solidFill>
                      </w14:textFill>
                    </w:rPr>
                  </w:pPr>
                  <w:r>
                    <w:rPr>
                      <w:color w:val="000000" w:themeColor="text1"/>
                      <w14:textFill>
                        <w14:solidFill>
                          <w14:schemeClr w14:val="tx1"/>
                        </w14:solidFill>
                      </w14:textFill>
                    </w:rPr>
                    <w:t>1.82</w:t>
                  </w:r>
                </w:p>
              </w:tc>
              <w:tc>
                <w:tcPr>
                  <w:tcW w:w="707" w:type="pct"/>
                  <w:tcBorders>
                    <w:tl2br w:val="nil"/>
                    <w:tr2bl w:val="nil"/>
                  </w:tcBorders>
                  <w:vAlign w:val="center"/>
                </w:tcPr>
                <w:p w14:paraId="0A265CE3">
                  <w:pPr>
                    <w:jc w:val="center"/>
                    <w:rPr>
                      <w:color w:val="000000" w:themeColor="text1"/>
                      <w14:textFill>
                        <w14:solidFill>
                          <w14:schemeClr w14:val="tx1"/>
                        </w14:solidFill>
                      </w14:textFill>
                    </w:rPr>
                  </w:pPr>
                  <w:r>
                    <w:rPr>
                      <w:color w:val="000000" w:themeColor="text1"/>
                      <w14:textFill>
                        <w14:solidFill>
                          <w14:schemeClr w14:val="tx1"/>
                        </w14:solidFill>
                      </w14:textFill>
                    </w:rPr>
                    <w:t>1.99</w:t>
                  </w:r>
                </w:p>
              </w:tc>
            </w:tr>
            <w:tr w14:paraId="51855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14:paraId="272417F5">
                  <w:pPr>
                    <w:jc w:val="center"/>
                    <w:rPr>
                      <w:color w:val="000000" w:themeColor="text1"/>
                      <w14:textFill>
                        <w14:solidFill>
                          <w14:schemeClr w14:val="tx1"/>
                        </w14:solidFill>
                      </w14:textFill>
                    </w:rPr>
                  </w:pPr>
                  <w:r>
                    <w:rPr>
                      <w:color w:val="000000" w:themeColor="text1"/>
                      <w14:textFill>
                        <w14:solidFill>
                          <w14:schemeClr w14:val="tx1"/>
                        </w14:solidFill>
                      </w14:textFill>
                    </w:rPr>
                    <w:t>执行标准</w:t>
                  </w:r>
                </w:p>
              </w:tc>
              <w:tc>
                <w:tcPr>
                  <w:tcW w:w="2287" w:type="pct"/>
                  <w:gridSpan w:val="3"/>
                  <w:tcBorders>
                    <w:tl2br w:val="nil"/>
                    <w:tr2bl w:val="nil"/>
                  </w:tcBorders>
                  <w:vAlign w:val="center"/>
                </w:tcPr>
                <w:p w14:paraId="4902F753">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《挥发性有机物无组织排放控制标准》（GB37822-2019）</w:t>
                  </w:r>
                </w:p>
              </w:tc>
              <w:tc>
                <w:tcPr>
                  <w:tcW w:w="2056" w:type="pct"/>
                  <w:gridSpan w:val="3"/>
                  <w:tcBorders>
                    <w:tl2br w:val="nil"/>
                    <w:tr2bl w:val="nil"/>
                  </w:tcBorders>
                  <w:vAlign w:val="center"/>
                </w:tcPr>
                <w:p w14:paraId="7F1CF148">
                  <w:pPr>
                    <w:jc w:val="center"/>
                    <w:rPr>
                      <w:color w:val="000000" w:themeColor="text1"/>
                      <w14:textFill>
                        <w14:solidFill>
                          <w14:schemeClr w14:val="tx1"/>
                        </w14:solidFill>
                      </w14:textFill>
                    </w:rPr>
                  </w:pPr>
                  <w:r>
                    <w:rPr>
                      <w:color w:val="000000" w:themeColor="text1"/>
                      <w14:textFill>
                        <w14:solidFill>
                          <w14:schemeClr w14:val="tx1"/>
                        </w14:solidFill>
                      </w14:textFill>
                    </w:rPr>
                    <w:t>20</w:t>
                  </w:r>
                </w:p>
              </w:tc>
            </w:tr>
            <w:tr w14:paraId="2992A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gridSpan w:val="4"/>
                  <w:tcBorders>
                    <w:tl2br w:val="nil"/>
                    <w:tr2bl w:val="nil"/>
                  </w:tcBorders>
                  <w:vAlign w:val="center"/>
                </w:tcPr>
                <w:p w14:paraId="56E1B7A9">
                  <w:pPr>
                    <w:jc w:val="center"/>
                    <w:rPr>
                      <w:color w:val="000000" w:themeColor="text1"/>
                      <w14:textFill>
                        <w14:solidFill>
                          <w14:schemeClr w14:val="tx1"/>
                        </w14:solidFill>
                      </w14:textFill>
                    </w:rPr>
                  </w:pPr>
                  <w:r>
                    <w:rPr>
                      <w:color w:val="000000" w:themeColor="text1"/>
                      <w14:textFill>
                        <w14:solidFill>
                          <w14:schemeClr w14:val="tx1"/>
                        </w14:solidFill>
                      </w14:textFill>
                    </w:rPr>
                    <w:t>是否达标</w:t>
                  </w:r>
                </w:p>
              </w:tc>
              <w:tc>
                <w:tcPr>
                  <w:tcW w:w="643" w:type="pct"/>
                  <w:tcBorders>
                    <w:tl2br w:val="nil"/>
                    <w:tr2bl w:val="nil"/>
                  </w:tcBorders>
                  <w:vAlign w:val="center"/>
                </w:tcPr>
                <w:p w14:paraId="4040EA22">
                  <w:pPr>
                    <w:jc w:val="center"/>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706" w:type="pct"/>
                  <w:tcBorders>
                    <w:tl2br w:val="nil"/>
                    <w:tr2bl w:val="nil"/>
                  </w:tcBorders>
                  <w:vAlign w:val="center"/>
                </w:tcPr>
                <w:p w14:paraId="79BE38E8">
                  <w:pPr>
                    <w:jc w:val="center"/>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707" w:type="pct"/>
                  <w:tcBorders>
                    <w:tl2br w:val="nil"/>
                    <w:tr2bl w:val="nil"/>
                  </w:tcBorders>
                  <w:vAlign w:val="center"/>
                </w:tcPr>
                <w:p w14:paraId="44550E1B">
                  <w:pPr>
                    <w:jc w:val="center"/>
                    <w:rPr>
                      <w:color w:val="000000" w:themeColor="text1"/>
                      <w14:textFill>
                        <w14:solidFill>
                          <w14:schemeClr w14:val="tx1"/>
                        </w14:solidFill>
                      </w14:textFill>
                    </w:rPr>
                  </w:pPr>
                  <w:r>
                    <w:rPr>
                      <w:color w:val="000000" w:themeColor="text1"/>
                      <w14:textFill>
                        <w14:solidFill>
                          <w14:schemeClr w14:val="tx1"/>
                        </w14:solidFill>
                      </w14:textFill>
                    </w:rPr>
                    <w:t>是</w:t>
                  </w:r>
                </w:p>
              </w:tc>
            </w:tr>
          </w:tbl>
          <w:p w14:paraId="70D932C7">
            <w:pPr>
              <w:rPr>
                <w:color w:val="000000" w:themeColor="text1"/>
                <w14:textFill>
                  <w14:solidFill>
                    <w14:schemeClr w14:val="tx1"/>
                  </w14:solidFill>
                </w14:textFill>
              </w:rPr>
            </w:pPr>
          </w:p>
          <w:p w14:paraId="4BC0CC9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w:t>
            </w:r>
            <w:r>
              <w:rPr>
                <w:rFonts w:hint="eastAsia"/>
                <w:color w:val="000000" w:themeColor="text1"/>
                <w:sz w:val="24"/>
                <w14:textFill>
                  <w14:solidFill>
                    <w14:schemeClr w14:val="tx1"/>
                  </w14:solidFill>
                </w14:textFill>
              </w:rPr>
              <w:t>上表</w:t>
            </w:r>
            <w:r>
              <w:rPr>
                <w:color w:val="000000" w:themeColor="text1"/>
                <w:sz w:val="24"/>
                <w14:textFill>
                  <w14:solidFill>
                    <w14:schemeClr w14:val="tx1"/>
                  </w14:solidFill>
                </w14:textFill>
              </w:rPr>
              <w:t>可知，已建项目中，无组织废气总悬浮颗粒物、非甲烷总烃厂界排放浓度满足《大气污染物综合排放标准》（DB32/4041-2021）表3标准，厂区内非甲烷总烃无组织排放浓度满足《挥发性有机物无组织排放控制标准》（GB37822-2019）</w:t>
            </w:r>
            <w:r>
              <w:rPr>
                <w:rFonts w:hint="eastAsia"/>
                <w:color w:val="000000" w:themeColor="text1"/>
                <w:sz w:val="24"/>
                <w14:textFill>
                  <w14:solidFill>
                    <w14:schemeClr w14:val="tx1"/>
                  </w14:solidFill>
                </w14:textFill>
              </w:rPr>
              <w:t>表A.1标准</w:t>
            </w:r>
            <w:r>
              <w:rPr>
                <w:color w:val="000000" w:themeColor="text1"/>
                <w:sz w:val="24"/>
                <w14:textFill>
                  <w14:solidFill>
                    <w14:schemeClr w14:val="tx1"/>
                  </w14:solidFill>
                </w14:textFill>
              </w:rPr>
              <w:t>。</w:t>
            </w:r>
          </w:p>
          <w:p w14:paraId="4B7F088A">
            <w:pPr>
              <w:pStyle w:val="9"/>
              <w:spacing w:before="0" w:after="0" w:line="360" w:lineRule="auto"/>
              <w:ind w:right="0"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3、噪声</w:t>
            </w:r>
          </w:p>
          <w:p w14:paraId="0FFAB72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根据江苏蓝天环境检测技术有限公司出具的监测报告（LT231459），现有项目噪声排放情况见下表。</w:t>
            </w:r>
          </w:p>
          <w:p w14:paraId="5B1CEA80">
            <w:pPr>
              <w:pStyle w:val="9"/>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表2-1</w:t>
            </w:r>
            <w:r>
              <w:rPr>
                <w:rFonts w:hint="eastAsia"/>
                <w:b/>
                <w:bCs/>
                <w:color w:val="000000" w:themeColor="text1"/>
                <w:sz w:val="24"/>
                <w:szCs w:val="24"/>
                <w14:textFill>
                  <w14:solidFill>
                    <w14:schemeClr w14:val="tx1"/>
                  </w14:solidFill>
                </w14:textFill>
              </w:rPr>
              <w:t>5</w:t>
            </w:r>
            <w:r>
              <w:rPr>
                <w:b/>
                <w:bCs/>
                <w:color w:val="000000" w:themeColor="text1"/>
                <w:sz w:val="24"/>
                <w:szCs w:val="24"/>
                <w14:textFill>
                  <w14:solidFill>
                    <w14:schemeClr w14:val="tx1"/>
                  </w14:solidFill>
                </w14:textFill>
              </w:rPr>
              <w:t xml:space="preserve"> 现有项目厂界噪声检测结果表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67"/>
              <w:gridCol w:w="2492"/>
              <w:gridCol w:w="2879"/>
            </w:tblGrid>
            <w:tr w14:paraId="3FC16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779" w:type="pct"/>
                  <w:vMerge w:val="restart"/>
                  <w:tcBorders>
                    <w:tl2br w:val="nil"/>
                    <w:tr2bl w:val="nil"/>
                  </w:tcBorders>
                  <w:vAlign w:val="center"/>
                </w:tcPr>
                <w:p w14:paraId="7F94807C">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测点序号</w:t>
                  </w:r>
                </w:p>
              </w:tc>
              <w:tc>
                <w:tcPr>
                  <w:tcW w:w="3220" w:type="pct"/>
                  <w:gridSpan w:val="2"/>
                  <w:tcBorders>
                    <w:tl2br w:val="nil"/>
                    <w:tr2bl w:val="nil"/>
                  </w:tcBorders>
                  <w:vAlign w:val="center"/>
                </w:tcPr>
                <w:p w14:paraId="591F1A49">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等效声级（单位：dB（A））</w:t>
                  </w:r>
                </w:p>
              </w:tc>
            </w:tr>
            <w:tr w14:paraId="7287C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779" w:type="pct"/>
                  <w:vMerge w:val="continue"/>
                  <w:tcBorders>
                    <w:tl2br w:val="nil"/>
                    <w:tr2bl w:val="nil"/>
                  </w:tcBorders>
                  <w:vAlign w:val="center"/>
                </w:tcPr>
                <w:p w14:paraId="0750A486">
                  <w:pPr>
                    <w:pStyle w:val="9"/>
                    <w:spacing w:before="0" w:after="0" w:line="240" w:lineRule="auto"/>
                    <w:ind w:right="0"/>
                    <w:jc w:val="center"/>
                    <w:rPr>
                      <w:b/>
                      <w:bCs/>
                      <w:color w:val="000000" w:themeColor="text1"/>
                      <w14:textFill>
                        <w14:solidFill>
                          <w14:schemeClr w14:val="tx1"/>
                        </w14:solidFill>
                      </w14:textFill>
                    </w:rPr>
                  </w:pPr>
                </w:p>
              </w:tc>
              <w:tc>
                <w:tcPr>
                  <w:tcW w:w="1494" w:type="pct"/>
                  <w:tcBorders>
                    <w:tl2br w:val="nil"/>
                    <w:tr2bl w:val="nil"/>
                  </w:tcBorders>
                  <w:vAlign w:val="center"/>
                </w:tcPr>
                <w:p w14:paraId="07E80544">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2023.12.5</w:t>
                  </w:r>
                </w:p>
              </w:tc>
              <w:tc>
                <w:tcPr>
                  <w:tcW w:w="1726" w:type="pct"/>
                  <w:tcBorders>
                    <w:tl2br w:val="nil"/>
                    <w:tr2bl w:val="nil"/>
                  </w:tcBorders>
                  <w:vAlign w:val="center"/>
                </w:tcPr>
                <w:p w14:paraId="6CE51E45">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2023.12.6</w:t>
                  </w:r>
                </w:p>
              </w:tc>
            </w:tr>
            <w:tr w14:paraId="77BC7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779" w:type="pct"/>
                  <w:vMerge w:val="continue"/>
                  <w:tcBorders>
                    <w:tl2br w:val="nil"/>
                    <w:tr2bl w:val="nil"/>
                  </w:tcBorders>
                  <w:vAlign w:val="center"/>
                </w:tcPr>
                <w:p w14:paraId="46E70D74">
                  <w:pPr>
                    <w:pStyle w:val="9"/>
                    <w:spacing w:before="0" w:after="0" w:line="240" w:lineRule="auto"/>
                    <w:ind w:right="0"/>
                    <w:jc w:val="center"/>
                    <w:rPr>
                      <w:b/>
                      <w:bCs/>
                      <w:color w:val="000000" w:themeColor="text1"/>
                      <w:sz w:val="21"/>
                      <w:szCs w:val="21"/>
                      <w14:textFill>
                        <w14:solidFill>
                          <w14:schemeClr w14:val="tx1"/>
                        </w14:solidFill>
                      </w14:textFill>
                    </w:rPr>
                  </w:pPr>
                </w:p>
              </w:tc>
              <w:tc>
                <w:tcPr>
                  <w:tcW w:w="1494" w:type="pct"/>
                  <w:tcBorders>
                    <w:tl2br w:val="nil"/>
                    <w:tr2bl w:val="nil"/>
                  </w:tcBorders>
                  <w:vAlign w:val="center"/>
                </w:tcPr>
                <w:p w14:paraId="0CA41D66">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昼间</w:t>
                  </w:r>
                </w:p>
              </w:tc>
              <w:tc>
                <w:tcPr>
                  <w:tcW w:w="1726" w:type="pct"/>
                  <w:tcBorders>
                    <w:tl2br w:val="nil"/>
                    <w:tr2bl w:val="nil"/>
                  </w:tcBorders>
                  <w:vAlign w:val="center"/>
                </w:tcPr>
                <w:p w14:paraId="1BEE6B30">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昼间</w:t>
                  </w:r>
                </w:p>
              </w:tc>
            </w:tr>
            <w:tr w14:paraId="2ACB9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9" w:type="pct"/>
                  <w:tcBorders>
                    <w:tl2br w:val="nil"/>
                    <w:tr2bl w:val="nil"/>
                  </w:tcBorders>
                  <w:vAlign w:val="center"/>
                </w:tcPr>
                <w:p w14:paraId="1EB64809">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厂界外东侧1米处Z1监测点</w:t>
                  </w:r>
                </w:p>
              </w:tc>
              <w:tc>
                <w:tcPr>
                  <w:tcW w:w="1494" w:type="pct"/>
                  <w:tcBorders>
                    <w:tl2br w:val="nil"/>
                    <w:tr2bl w:val="nil"/>
                  </w:tcBorders>
                  <w:vAlign w:val="center"/>
                </w:tcPr>
                <w:p w14:paraId="2CFB5BB8">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58.1</w:t>
                  </w:r>
                </w:p>
              </w:tc>
              <w:tc>
                <w:tcPr>
                  <w:tcW w:w="1726" w:type="pct"/>
                  <w:tcBorders>
                    <w:tl2br w:val="nil"/>
                    <w:tr2bl w:val="nil"/>
                  </w:tcBorders>
                  <w:vAlign w:val="center"/>
                </w:tcPr>
                <w:p w14:paraId="56E9C18F">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58.3</w:t>
                  </w:r>
                </w:p>
              </w:tc>
            </w:tr>
            <w:tr w14:paraId="626FA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9" w:type="pct"/>
                  <w:tcBorders>
                    <w:tl2br w:val="nil"/>
                    <w:tr2bl w:val="nil"/>
                  </w:tcBorders>
                  <w:vAlign w:val="center"/>
                </w:tcPr>
                <w:p w14:paraId="1CDA0667">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厂界外南侧1米处Z2监测点</w:t>
                  </w:r>
                </w:p>
              </w:tc>
              <w:tc>
                <w:tcPr>
                  <w:tcW w:w="1494" w:type="pct"/>
                  <w:tcBorders>
                    <w:tl2br w:val="nil"/>
                    <w:tr2bl w:val="nil"/>
                  </w:tcBorders>
                  <w:vAlign w:val="center"/>
                </w:tcPr>
                <w:p w14:paraId="710D5AA3">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55.9</w:t>
                  </w:r>
                </w:p>
              </w:tc>
              <w:tc>
                <w:tcPr>
                  <w:tcW w:w="1726" w:type="pct"/>
                  <w:tcBorders>
                    <w:tl2br w:val="nil"/>
                    <w:tr2bl w:val="nil"/>
                  </w:tcBorders>
                  <w:vAlign w:val="center"/>
                </w:tcPr>
                <w:p w14:paraId="1E00A897">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55.3</w:t>
                  </w:r>
                </w:p>
              </w:tc>
            </w:tr>
            <w:tr w14:paraId="76BE7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9" w:type="pct"/>
                  <w:tcBorders>
                    <w:tl2br w:val="nil"/>
                    <w:tr2bl w:val="nil"/>
                  </w:tcBorders>
                  <w:vAlign w:val="center"/>
                </w:tcPr>
                <w:p w14:paraId="681DCBD7">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厂界外西侧1米处Z3监测点</w:t>
                  </w:r>
                </w:p>
              </w:tc>
              <w:tc>
                <w:tcPr>
                  <w:tcW w:w="1494" w:type="pct"/>
                  <w:tcBorders>
                    <w:tl2br w:val="nil"/>
                    <w:tr2bl w:val="nil"/>
                  </w:tcBorders>
                  <w:vAlign w:val="center"/>
                </w:tcPr>
                <w:p w14:paraId="0C5C16B3">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57.3</w:t>
                  </w:r>
                </w:p>
              </w:tc>
              <w:tc>
                <w:tcPr>
                  <w:tcW w:w="1726" w:type="pct"/>
                  <w:tcBorders>
                    <w:tl2br w:val="nil"/>
                    <w:tr2bl w:val="nil"/>
                  </w:tcBorders>
                  <w:vAlign w:val="center"/>
                </w:tcPr>
                <w:p w14:paraId="05993CC6">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56.5</w:t>
                  </w:r>
                </w:p>
              </w:tc>
            </w:tr>
            <w:tr w14:paraId="2AF38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9" w:type="pct"/>
                  <w:tcBorders>
                    <w:tl2br w:val="nil"/>
                    <w:tr2bl w:val="nil"/>
                  </w:tcBorders>
                  <w:vAlign w:val="center"/>
                </w:tcPr>
                <w:p w14:paraId="5C50E626">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厂界外北侧1米处Z4监测点</w:t>
                  </w:r>
                </w:p>
              </w:tc>
              <w:tc>
                <w:tcPr>
                  <w:tcW w:w="1494" w:type="pct"/>
                  <w:tcBorders>
                    <w:tl2br w:val="nil"/>
                    <w:tr2bl w:val="nil"/>
                  </w:tcBorders>
                  <w:vAlign w:val="center"/>
                </w:tcPr>
                <w:p w14:paraId="16F6C0EC">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57.9</w:t>
                  </w:r>
                </w:p>
              </w:tc>
              <w:tc>
                <w:tcPr>
                  <w:tcW w:w="1726" w:type="pct"/>
                  <w:tcBorders>
                    <w:tl2br w:val="nil"/>
                    <w:tr2bl w:val="nil"/>
                  </w:tcBorders>
                  <w:vAlign w:val="center"/>
                </w:tcPr>
                <w:p w14:paraId="385DEF46">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58.0</w:t>
                  </w:r>
                </w:p>
              </w:tc>
            </w:tr>
            <w:tr w14:paraId="20656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9" w:type="pct"/>
                  <w:tcBorders>
                    <w:tl2br w:val="nil"/>
                    <w:tr2bl w:val="nil"/>
                  </w:tcBorders>
                  <w:vAlign w:val="center"/>
                </w:tcPr>
                <w:p w14:paraId="14B94927">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2类标准</w:t>
                  </w:r>
                </w:p>
              </w:tc>
              <w:tc>
                <w:tcPr>
                  <w:tcW w:w="1494" w:type="pct"/>
                  <w:tcBorders>
                    <w:tl2br w:val="nil"/>
                    <w:tr2bl w:val="nil"/>
                  </w:tcBorders>
                  <w:vAlign w:val="center"/>
                </w:tcPr>
                <w:p w14:paraId="58C4D2A2">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1726" w:type="pct"/>
                  <w:tcBorders>
                    <w:tl2br w:val="nil"/>
                    <w:tr2bl w:val="nil"/>
                  </w:tcBorders>
                  <w:vAlign w:val="center"/>
                </w:tcPr>
                <w:p w14:paraId="580182EF">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14:paraId="0B7E0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9" w:type="pct"/>
                  <w:tcBorders>
                    <w:tl2br w:val="nil"/>
                    <w:tr2bl w:val="nil"/>
                  </w:tcBorders>
                  <w:vAlign w:val="center"/>
                </w:tcPr>
                <w:p w14:paraId="73C8C313">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是否达标</w:t>
                  </w:r>
                </w:p>
              </w:tc>
              <w:tc>
                <w:tcPr>
                  <w:tcW w:w="1494" w:type="pct"/>
                  <w:tcBorders>
                    <w:tl2br w:val="nil"/>
                    <w:tr2bl w:val="nil"/>
                  </w:tcBorders>
                  <w:vAlign w:val="center"/>
                </w:tcPr>
                <w:p w14:paraId="0BA40A10">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w:t>
                  </w:r>
                </w:p>
              </w:tc>
              <w:tc>
                <w:tcPr>
                  <w:tcW w:w="1726" w:type="pct"/>
                  <w:tcBorders>
                    <w:tl2br w:val="nil"/>
                    <w:tr2bl w:val="nil"/>
                  </w:tcBorders>
                  <w:vAlign w:val="center"/>
                </w:tcPr>
                <w:p w14:paraId="7978CC95">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r>
          </w:tbl>
          <w:p w14:paraId="5E450F1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w:t>
            </w:r>
            <w:r>
              <w:rPr>
                <w:rFonts w:hint="eastAsia"/>
                <w:color w:val="000000" w:themeColor="text1"/>
                <w:sz w:val="24"/>
                <w14:textFill>
                  <w14:solidFill>
                    <w14:schemeClr w14:val="tx1"/>
                  </w14:solidFill>
                </w14:textFill>
              </w:rPr>
              <w:t>上表</w:t>
            </w:r>
            <w:r>
              <w:rPr>
                <w:color w:val="000000" w:themeColor="text1"/>
                <w:sz w:val="24"/>
                <w14:textFill>
                  <w14:solidFill>
                    <w14:schemeClr w14:val="tx1"/>
                  </w14:solidFill>
                </w14:textFill>
              </w:rPr>
              <w:t>，已建项目各厂界昼间噪声监测值均符合</w:t>
            </w:r>
            <w:r>
              <w:rPr>
                <w:color w:val="000000" w:themeColor="text1"/>
                <w:kern w:val="0"/>
                <w:sz w:val="24"/>
                <w:lang w:bidi="ar"/>
                <w14:textFill>
                  <w14:solidFill>
                    <w14:schemeClr w14:val="tx1"/>
                  </w14:solidFill>
                </w14:textFill>
              </w:rPr>
              <w:t>《工业企业厂界环境噪声排放标准》（GB12348-2008）</w:t>
            </w:r>
            <w:r>
              <w:rPr>
                <w:color w:val="000000" w:themeColor="text1"/>
                <w:sz w:val="24"/>
                <w14:textFill>
                  <w14:solidFill>
                    <w14:schemeClr w14:val="tx1"/>
                  </w14:solidFill>
                </w14:textFill>
              </w:rPr>
              <w:t>中2类区限值要求。</w:t>
            </w:r>
          </w:p>
          <w:p w14:paraId="2CACE14B">
            <w:pPr>
              <w:pStyle w:val="9"/>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4、固废</w:t>
            </w:r>
          </w:p>
          <w:p w14:paraId="013C67A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厂区已设置1处一般固废堆场，占地面积18m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；1处危废堆场，占地面积22m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危废</w:t>
            </w:r>
            <w:r>
              <w:rPr>
                <w:color w:val="000000" w:themeColor="text1"/>
                <w:sz w:val="24"/>
                <w14:textFill>
                  <w14:solidFill>
                    <w14:schemeClr w14:val="tx1"/>
                  </w14:solidFill>
                </w14:textFill>
              </w:rPr>
              <w:t>仓库已做好防渗漏、防扬散、防流失措施</w:t>
            </w:r>
            <w:r>
              <w:rPr>
                <w:rFonts w:hint="eastAsia"/>
                <w:color w:val="000000" w:themeColor="text1"/>
                <w:sz w:val="24"/>
                <w14:textFill>
                  <w14:solidFill>
                    <w14:schemeClr w14:val="tx1"/>
                  </w14:solidFill>
                </w14:textFill>
              </w:rPr>
              <w:t>，满足《危险废物贮存污染控制标准》（GB18597-2023）要求</w:t>
            </w:r>
            <w:r>
              <w:rPr>
                <w:color w:val="000000" w:themeColor="text1"/>
                <w:sz w:val="24"/>
                <w14:textFill>
                  <w14:solidFill>
                    <w14:schemeClr w14:val="tx1"/>
                  </w14:solidFill>
                </w14:textFill>
              </w:rPr>
              <w:t>。</w:t>
            </w:r>
          </w:p>
          <w:p w14:paraId="753BD8C7">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4"/>
                <w:szCs w:val="24"/>
                <w14:textFill>
                  <w14:solidFill>
                    <w14:schemeClr w14:val="tx1"/>
                  </w14:solidFill>
                </w14:textFill>
              </w:rPr>
              <w:t>表2-1</w:t>
            </w:r>
            <w:r>
              <w:rPr>
                <w:rFonts w:hint="eastAsia"/>
                <w:b/>
                <w:bCs/>
                <w:color w:val="000000" w:themeColor="text1"/>
                <w:sz w:val="24"/>
                <w:szCs w:val="24"/>
                <w14:textFill>
                  <w14:solidFill>
                    <w14:schemeClr w14:val="tx1"/>
                  </w14:solidFill>
                </w14:textFill>
              </w:rPr>
              <w:t>6</w:t>
            </w:r>
            <w:r>
              <w:rPr>
                <w:b/>
                <w:bCs/>
                <w:color w:val="000000" w:themeColor="text1"/>
                <w:sz w:val="24"/>
                <w:szCs w:val="24"/>
                <w14:textFill>
                  <w14:solidFill>
                    <w14:schemeClr w14:val="tx1"/>
                  </w14:solidFill>
                </w14:textFill>
              </w:rPr>
              <w:t xml:space="preserve">现有项目固体废物产生情况汇总表 </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901"/>
              <w:gridCol w:w="1041"/>
              <w:gridCol w:w="2076"/>
              <w:gridCol w:w="941"/>
              <w:gridCol w:w="1683"/>
            </w:tblGrid>
            <w:tr w14:paraId="67E2D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7B48FF83">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140" w:type="pct"/>
                  <w:tcBorders>
                    <w:tl2br w:val="nil"/>
                    <w:tr2bl w:val="nil"/>
                  </w:tcBorders>
                  <w:vAlign w:val="center"/>
                </w:tcPr>
                <w:p w14:paraId="50E546C5">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固废名称</w:t>
                  </w:r>
                </w:p>
              </w:tc>
              <w:tc>
                <w:tcPr>
                  <w:tcW w:w="624" w:type="pct"/>
                  <w:tcBorders>
                    <w:tl2br w:val="nil"/>
                    <w:tr2bl w:val="nil"/>
                  </w:tcBorders>
                  <w:vAlign w:val="center"/>
                </w:tcPr>
                <w:p w14:paraId="28F692D7">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属性</w:t>
                  </w:r>
                </w:p>
              </w:tc>
              <w:tc>
                <w:tcPr>
                  <w:tcW w:w="1245" w:type="pct"/>
                  <w:tcBorders>
                    <w:tl2br w:val="nil"/>
                    <w:tr2bl w:val="nil"/>
                  </w:tcBorders>
                  <w:vAlign w:val="center"/>
                </w:tcPr>
                <w:p w14:paraId="32175B46">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废物代码</w:t>
                  </w:r>
                </w:p>
              </w:tc>
              <w:tc>
                <w:tcPr>
                  <w:tcW w:w="564" w:type="pct"/>
                  <w:tcBorders>
                    <w:tl2br w:val="nil"/>
                    <w:tr2bl w:val="nil"/>
                  </w:tcBorders>
                  <w:vAlign w:val="center"/>
                </w:tcPr>
                <w:p w14:paraId="1F7C751D">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处置量</w:t>
                  </w:r>
                </w:p>
              </w:tc>
              <w:tc>
                <w:tcPr>
                  <w:tcW w:w="1009" w:type="pct"/>
                  <w:tcBorders>
                    <w:tl2br w:val="nil"/>
                    <w:tr2bl w:val="nil"/>
                  </w:tcBorders>
                  <w:vAlign w:val="center"/>
                </w:tcPr>
                <w:p w14:paraId="0B22BAEF">
                  <w:pPr>
                    <w:pStyle w:val="9"/>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处置方式</w:t>
                  </w:r>
                </w:p>
              </w:tc>
            </w:tr>
            <w:tr w14:paraId="2D908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16" w:type="pct"/>
                  <w:tcBorders>
                    <w:tl2br w:val="nil"/>
                    <w:tr2bl w:val="nil"/>
                  </w:tcBorders>
                  <w:vAlign w:val="center"/>
                </w:tcPr>
                <w:p w14:paraId="6A639BEF">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140" w:type="pct"/>
                  <w:tcBorders>
                    <w:tl2br w:val="nil"/>
                    <w:tr2bl w:val="nil"/>
                  </w:tcBorders>
                  <w:vAlign w:val="center"/>
                </w:tcPr>
                <w:p w14:paraId="09252E69">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废包装材料</w:t>
                  </w:r>
                </w:p>
              </w:tc>
              <w:tc>
                <w:tcPr>
                  <w:tcW w:w="624" w:type="pct"/>
                  <w:vMerge w:val="restart"/>
                  <w:tcBorders>
                    <w:tl2br w:val="nil"/>
                    <w:tr2bl w:val="nil"/>
                  </w:tcBorders>
                  <w:vAlign w:val="center"/>
                </w:tcPr>
                <w:p w14:paraId="4CFA7176">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w:t>
                  </w:r>
                </w:p>
              </w:tc>
              <w:tc>
                <w:tcPr>
                  <w:tcW w:w="1245" w:type="pct"/>
                  <w:tcBorders>
                    <w:tl2br w:val="nil"/>
                    <w:tr2bl w:val="nil"/>
                  </w:tcBorders>
                  <w:vAlign w:val="center"/>
                </w:tcPr>
                <w:p w14:paraId="6EB06E4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pacing w:val="-2"/>
                      <w:sz w:val="21"/>
                      <w:szCs w:val="21"/>
                      <w:lang w:eastAsia="zh-CN"/>
                      <w14:textFill>
                        <w14:solidFill>
                          <w14:schemeClr w14:val="tx1"/>
                        </w14:solidFill>
                      </w14:textFill>
                    </w:rPr>
                    <w:t>/</w:t>
                  </w:r>
                </w:p>
              </w:tc>
              <w:tc>
                <w:tcPr>
                  <w:tcW w:w="564" w:type="pct"/>
                  <w:tcBorders>
                    <w:tl2br w:val="nil"/>
                    <w:tr2bl w:val="nil"/>
                  </w:tcBorders>
                  <w:vAlign w:val="center"/>
                </w:tcPr>
                <w:p w14:paraId="41D893BC">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2.5</w:t>
                  </w:r>
                </w:p>
              </w:tc>
              <w:tc>
                <w:tcPr>
                  <w:tcW w:w="1009" w:type="pct"/>
                  <w:vMerge w:val="restart"/>
                  <w:tcBorders>
                    <w:tl2br w:val="nil"/>
                    <w:tr2bl w:val="nil"/>
                  </w:tcBorders>
                  <w:vAlign w:val="center"/>
                </w:tcPr>
                <w:p w14:paraId="08F6A302">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委托常州市润鑫物资再生有限公司科良收购站处置利用</w:t>
                  </w:r>
                </w:p>
              </w:tc>
            </w:tr>
            <w:tr w14:paraId="68301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16" w:type="pct"/>
                  <w:tcBorders>
                    <w:tl2br w:val="nil"/>
                    <w:tr2bl w:val="nil"/>
                  </w:tcBorders>
                  <w:vAlign w:val="center"/>
                </w:tcPr>
                <w:p w14:paraId="77D9C949">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40" w:type="pct"/>
                  <w:tcBorders>
                    <w:tl2br w:val="nil"/>
                    <w:tr2bl w:val="nil"/>
                  </w:tcBorders>
                  <w:vAlign w:val="center"/>
                </w:tcPr>
                <w:p w14:paraId="095DB2CD">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废线头</w:t>
                  </w:r>
                </w:p>
              </w:tc>
              <w:tc>
                <w:tcPr>
                  <w:tcW w:w="624" w:type="pct"/>
                  <w:vMerge w:val="continue"/>
                  <w:tcBorders>
                    <w:tl2br w:val="nil"/>
                    <w:tr2bl w:val="nil"/>
                  </w:tcBorders>
                  <w:vAlign w:val="center"/>
                </w:tcPr>
                <w:p w14:paraId="34BEE32C">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2130AED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pacing w:val="-2"/>
                      <w:sz w:val="21"/>
                      <w:szCs w:val="21"/>
                      <w:lang w:eastAsia="zh-CN"/>
                      <w14:textFill>
                        <w14:solidFill>
                          <w14:schemeClr w14:val="tx1"/>
                        </w14:solidFill>
                      </w14:textFill>
                    </w:rPr>
                    <w:t>/</w:t>
                  </w:r>
                </w:p>
              </w:tc>
              <w:tc>
                <w:tcPr>
                  <w:tcW w:w="564" w:type="pct"/>
                  <w:tcBorders>
                    <w:tl2br w:val="nil"/>
                    <w:tr2bl w:val="nil"/>
                  </w:tcBorders>
                  <w:vAlign w:val="center"/>
                </w:tcPr>
                <w:p w14:paraId="1A1B7CF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1.2</w:t>
                  </w:r>
                </w:p>
              </w:tc>
              <w:tc>
                <w:tcPr>
                  <w:tcW w:w="1009" w:type="pct"/>
                  <w:vMerge w:val="continue"/>
                  <w:tcBorders>
                    <w:tl2br w:val="nil"/>
                    <w:tr2bl w:val="nil"/>
                  </w:tcBorders>
                  <w:vAlign w:val="center"/>
                </w:tcPr>
                <w:p w14:paraId="7F6E6F97">
                  <w:pPr>
                    <w:pStyle w:val="9"/>
                    <w:spacing w:before="0" w:after="0" w:line="240" w:lineRule="auto"/>
                    <w:ind w:right="0"/>
                    <w:jc w:val="center"/>
                    <w:rPr>
                      <w:color w:val="000000" w:themeColor="text1"/>
                      <w:sz w:val="21"/>
                      <w:szCs w:val="21"/>
                      <w14:textFill>
                        <w14:solidFill>
                          <w14:schemeClr w14:val="tx1"/>
                        </w14:solidFill>
                      </w14:textFill>
                    </w:rPr>
                  </w:pPr>
                </w:p>
              </w:tc>
            </w:tr>
            <w:tr w14:paraId="2DF21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16" w:type="pct"/>
                  <w:tcBorders>
                    <w:tl2br w:val="nil"/>
                    <w:tr2bl w:val="nil"/>
                  </w:tcBorders>
                  <w:vAlign w:val="center"/>
                </w:tcPr>
                <w:p w14:paraId="3181DD28">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140" w:type="pct"/>
                  <w:tcBorders>
                    <w:tl2br w:val="nil"/>
                    <w:tr2bl w:val="nil"/>
                  </w:tcBorders>
                  <w:vAlign w:val="center"/>
                </w:tcPr>
                <w:p w14:paraId="6A4DB6D9">
                  <w:pPr>
                    <w:pStyle w:val="9"/>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废滤芯含收集烟尘</w:t>
                  </w:r>
                </w:p>
              </w:tc>
              <w:tc>
                <w:tcPr>
                  <w:tcW w:w="624" w:type="pct"/>
                  <w:vMerge w:val="continue"/>
                  <w:tcBorders>
                    <w:tl2br w:val="nil"/>
                    <w:tr2bl w:val="nil"/>
                  </w:tcBorders>
                  <w:vAlign w:val="center"/>
                </w:tcPr>
                <w:p w14:paraId="2A938F29">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658D048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pacing w:val="-2"/>
                      <w:sz w:val="21"/>
                      <w:szCs w:val="21"/>
                      <w:lang w:eastAsia="zh-CN"/>
                      <w14:textFill>
                        <w14:solidFill>
                          <w14:schemeClr w14:val="tx1"/>
                        </w14:solidFill>
                      </w14:textFill>
                    </w:rPr>
                    <w:t>/</w:t>
                  </w:r>
                </w:p>
              </w:tc>
              <w:tc>
                <w:tcPr>
                  <w:tcW w:w="564" w:type="pct"/>
                  <w:tcBorders>
                    <w:tl2br w:val="nil"/>
                    <w:tr2bl w:val="nil"/>
                  </w:tcBorders>
                  <w:vAlign w:val="center"/>
                </w:tcPr>
                <w:p w14:paraId="1A652C6D">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0.0</w:t>
                  </w:r>
                  <w:r>
                    <w:rPr>
                      <w:rFonts w:hint="eastAsia" w:ascii="Times New Roman" w:hAnsi="Times New Roman" w:cs="Times New Roman"/>
                      <w:color w:val="000000" w:themeColor="text1"/>
                      <w:sz w:val="21"/>
                      <w:szCs w:val="21"/>
                      <w:lang w:eastAsia="zh-CN"/>
                      <w14:textFill>
                        <w14:solidFill>
                          <w14:schemeClr w14:val="tx1"/>
                        </w14:solidFill>
                      </w14:textFill>
                    </w:rPr>
                    <w:t>05</w:t>
                  </w:r>
                </w:p>
              </w:tc>
              <w:tc>
                <w:tcPr>
                  <w:tcW w:w="1009" w:type="pct"/>
                  <w:vMerge w:val="continue"/>
                  <w:tcBorders>
                    <w:tl2br w:val="nil"/>
                    <w:tr2bl w:val="nil"/>
                  </w:tcBorders>
                  <w:vAlign w:val="center"/>
                </w:tcPr>
                <w:p w14:paraId="559DF3E3">
                  <w:pPr>
                    <w:pStyle w:val="9"/>
                    <w:spacing w:before="0" w:after="0" w:line="240" w:lineRule="auto"/>
                    <w:ind w:right="0"/>
                    <w:jc w:val="center"/>
                    <w:rPr>
                      <w:color w:val="000000" w:themeColor="text1"/>
                      <w:sz w:val="21"/>
                      <w:szCs w:val="21"/>
                      <w14:textFill>
                        <w14:solidFill>
                          <w14:schemeClr w14:val="tx1"/>
                        </w14:solidFill>
                      </w14:textFill>
                    </w:rPr>
                  </w:pPr>
                </w:p>
              </w:tc>
            </w:tr>
            <w:tr w14:paraId="305E0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tcBorders>
                    <w:tl2br w:val="nil"/>
                    <w:tr2bl w:val="nil"/>
                  </w:tcBorders>
                  <w:vAlign w:val="center"/>
                </w:tcPr>
                <w:p w14:paraId="24852CA2">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140" w:type="pct"/>
                  <w:tcBorders>
                    <w:tl2br w:val="nil"/>
                    <w:tr2bl w:val="nil"/>
                  </w:tcBorders>
                  <w:vAlign w:val="center"/>
                </w:tcPr>
                <w:p w14:paraId="189306C3">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废活性炭</w:t>
                  </w:r>
                </w:p>
              </w:tc>
              <w:tc>
                <w:tcPr>
                  <w:tcW w:w="624" w:type="pct"/>
                  <w:vMerge w:val="restart"/>
                  <w:tcBorders>
                    <w:tl2br w:val="nil"/>
                    <w:tr2bl w:val="nil"/>
                  </w:tcBorders>
                  <w:vAlign w:val="center"/>
                </w:tcPr>
                <w:p w14:paraId="63C38D99">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1245" w:type="pct"/>
                  <w:tcBorders>
                    <w:tl2br w:val="nil"/>
                    <w:tr2bl w:val="nil"/>
                  </w:tcBorders>
                  <w:vAlign w:val="center"/>
                </w:tcPr>
                <w:p w14:paraId="1A88A16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r>
                    <w:rPr>
                      <w:rFonts w:ascii="Times New Roman" w:hAnsi="Times New Roman" w:cs="Times New Roman"/>
                      <w:color w:val="000000" w:themeColor="text1"/>
                      <w:spacing w:val="-1"/>
                      <w:sz w:val="21"/>
                      <w:szCs w:val="21"/>
                      <w:lang w:eastAsia="zh-CN"/>
                      <w14:textFill>
                        <w14:solidFill>
                          <w14:schemeClr w14:val="tx1"/>
                        </w14:solidFill>
                      </w14:textFill>
                    </w:rPr>
                    <w:t xml:space="preserve"> </w:t>
                  </w:r>
                  <w:r>
                    <w:rPr>
                      <w:rFonts w:ascii="Times New Roman" w:hAnsi="Times New Roman" w:cs="Times New Roman"/>
                      <w:color w:val="000000" w:themeColor="text1"/>
                      <w:spacing w:val="-1"/>
                      <w:sz w:val="21"/>
                      <w:szCs w:val="21"/>
                      <w14:textFill>
                        <w14:solidFill>
                          <w14:schemeClr w14:val="tx1"/>
                        </w14:solidFill>
                      </w14:textFill>
                    </w:rPr>
                    <w:t>900-039-49</w:t>
                  </w:r>
                </w:p>
              </w:tc>
              <w:tc>
                <w:tcPr>
                  <w:tcW w:w="564" w:type="pct"/>
                  <w:tcBorders>
                    <w:tl2br w:val="nil"/>
                    <w:tr2bl w:val="nil"/>
                  </w:tcBorders>
                  <w:vAlign w:val="center"/>
                </w:tcPr>
                <w:p w14:paraId="59E4D9B9">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0.</w:t>
                  </w:r>
                  <w:r>
                    <w:rPr>
                      <w:rFonts w:hint="eastAsia" w:ascii="Times New Roman" w:hAnsi="Times New Roman" w:cs="Times New Roman"/>
                      <w:color w:val="000000" w:themeColor="text1"/>
                      <w:spacing w:val="-3"/>
                      <w:sz w:val="21"/>
                      <w:szCs w:val="21"/>
                      <w:lang w:eastAsia="zh-CN"/>
                      <w14:textFill>
                        <w14:solidFill>
                          <w14:schemeClr w14:val="tx1"/>
                        </w14:solidFill>
                      </w14:textFill>
                    </w:rPr>
                    <w:t>0</w:t>
                  </w:r>
                  <w:r>
                    <w:rPr>
                      <w:rFonts w:ascii="Times New Roman" w:hAnsi="Times New Roman" w:cs="Times New Roman"/>
                      <w:color w:val="000000" w:themeColor="text1"/>
                      <w:spacing w:val="-3"/>
                      <w:sz w:val="21"/>
                      <w:szCs w:val="21"/>
                      <w:lang w:eastAsia="zh-CN"/>
                      <w14:textFill>
                        <w14:solidFill>
                          <w14:schemeClr w14:val="tx1"/>
                        </w14:solidFill>
                      </w14:textFill>
                    </w:rPr>
                    <w:t>39</w:t>
                  </w:r>
                </w:p>
              </w:tc>
              <w:tc>
                <w:tcPr>
                  <w:tcW w:w="1009" w:type="pct"/>
                  <w:vMerge w:val="restart"/>
                  <w:tcBorders>
                    <w:tl2br w:val="nil"/>
                    <w:tr2bl w:val="nil"/>
                  </w:tcBorders>
                  <w:vAlign w:val="center"/>
                </w:tcPr>
                <w:p w14:paraId="3DD833F1">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委托云禾环境科技(常州)股份有限公司处置</w:t>
                  </w:r>
                </w:p>
              </w:tc>
            </w:tr>
            <w:tr w14:paraId="1E192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74350A10">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140" w:type="pct"/>
                  <w:tcBorders>
                    <w:tl2br w:val="nil"/>
                    <w:tr2bl w:val="nil"/>
                  </w:tcBorders>
                  <w:vAlign w:val="center"/>
                </w:tcPr>
                <w:p w14:paraId="23FBB0AA">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沉渣</w:t>
                  </w:r>
                </w:p>
              </w:tc>
              <w:tc>
                <w:tcPr>
                  <w:tcW w:w="624" w:type="pct"/>
                  <w:vMerge w:val="continue"/>
                  <w:tcBorders>
                    <w:tl2br w:val="nil"/>
                    <w:tr2bl w:val="nil"/>
                  </w:tcBorders>
                  <w:vAlign w:val="center"/>
                </w:tcPr>
                <w:p w14:paraId="76FF7BAE">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5BFA7AC4">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HW08 900-213-08</w:t>
                  </w:r>
                </w:p>
              </w:tc>
              <w:tc>
                <w:tcPr>
                  <w:tcW w:w="564" w:type="pct"/>
                  <w:tcBorders>
                    <w:tl2br w:val="nil"/>
                    <w:tr2bl w:val="nil"/>
                  </w:tcBorders>
                  <w:vAlign w:val="center"/>
                </w:tcPr>
                <w:p w14:paraId="1624690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5"/>
                      <w:sz w:val="21"/>
                      <w:szCs w:val="21"/>
                      <w:lang w:eastAsia="zh-CN"/>
                      <w14:textFill>
                        <w14:solidFill>
                          <w14:schemeClr w14:val="tx1"/>
                        </w14:solidFill>
                      </w14:textFill>
                    </w:rPr>
                    <w:t>0.5</w:t>
                  </w:r>
                </w:p>
              </w:tc>
              <w:tc>
                <w:tcPr>
                  <w:tcW w:w="1009" w:type="pct"/>
                  <w:vMerge w:val="continue"/>
                  <w:tcBorders>
                    <w:tl2br w:val="nil"/>
                    <w:tr2bl w:val="nil"/>
                  </w:tcBorders>
                  <w:vAlign w:val="center"/>
                </w:tcPr>
                <w:p w14:paraId="6F051F1E">
                  <w:pPr>
                    <w:pStyle w:val="9"/>
                    <w:spacing w:before="0" w:after="0" w:line="240" w:lineRule="auto"/>
                    <w:ind w:right="0"/>
                    <w:jc w:val="center"/>
                    <w:rPr>
                      <w:color w:val="000000" w:themeColor="text1"/>
                      <w:sz w:val="21"/>
                      <w:szCs w:val="21"/>
                      <w14:textFill>
                        <w14:solidFill>
                          <w14:schemeClr w14:val="tx1"/>
                        </w14:solidFill>
                      </w14:textFill>
                    </w:rPr>
                  </w:pPr>
                </w:p>
              </w:tc>
            </w:tr>
            <w:tr w14:paraId="3C6E9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05064DE9">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1140" w:type="pct"/>
                  <w:tcBorders>
                    <w:tl2br w:val="nil"/>
                    <w:tr2bl w:val="nil"/>
                  </w:tcBorders>
                  <w:vAlign w:val="center"/>
                </w:tcPr>
                <w:p w14:paraId="25D2018B">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废过滤纸</w:t>
                  </w:r>
                </w:p>
              </w:tc>
              <w:tc>
                <w:tcPr>
                  <w:tcW w:w="624" w:type="pct"/>
                  <w:vMerge w:val="continue"/>
                  <w:tcBorders>
                    <w:tl2br w:val="nil"/>
                    <w:tr2bl w:val="nil"/>
                  </w:tcBorders>
                  <w:vAlign w:val="center"/>
                </w:tcPr>
                <w:p w14:paraId="305D5E59">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0665C065">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HW08 900-213-08</w:t>
                  </w:r>
                </w:p>
              </w:tc>
              <w:tc>
                <w:tcPr>
                  <w:tcW w:w="564" w:type="pct"/>
                  <w:tcBorders>
                    <w:tl2br w:val="nil"/>
                    <w:tr2bl w:val="nil"/>
                  </w:tcBorders>
                  <w:vAlign w:val="center"/>
                </w:tcPr>
                <w:p w14:paraId="19FCA08D">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0.2</w:t>
                  </w:r>
                </w:p>
              </w:tc>
              <w:tc>
                <w:tcPr>
                  <w:tcW w:w="1009" w:type="pct"/>
                  <w:vMerge w:val="continue"/>
                  <w:tcBorders>
                    <w:tl2br w:val="nil"/>
                    <w:tr2bl w:val="nil"/>
                  </w:tcBorders>
                  <w:vAlign w:val="center"/>
                </w:tcPr>
                <w:p w14:paraId="6CBE3695">
                  <w:pPr>
                    <w:pStyle w:val="9"/>
                    <w:spacing w:before="0" w:after="0" w:line="240" w:lineRule="auto"/>
                    <w:ind w:right="0"/>
                    <w:jc w:val="center"/>
                    <w:rPr>
                      <w:color w:val="000000" w:themeColor="text1"/>
                      <w:sz w:val="21"/>
                      <w:szCs w:val="21"/>
                      <w14:textFill>
                        <w14:solidFill>
                          <w14:schemeClr w14:val="tx1"/>
                        </w14:solidFill>
                      </w14:textFill>
                    </w:rPr>
                  </w:pPr>
                </w:p>
              </w:tc>
            </w:tr>
            <w:tr w14:paraId="5603E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6D4F3FC8">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1140" w:type="pct"/>
                  <w:tcBorders>
                    <w:tl2br w:val="nil"/>
                    <w:tr2bl w:val="nil"/>
                  </w:tcBorders>
                  <w:vAlign w:val="center"/>
                </w:tcPr>
                <w:p w14:paraId="3F285A7A">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清洗废液</w:t>
                  </w:r>
                </w:p>
              </w:tc>
              <w:tc>
                <w:tcPr>
                  <w:tcW w:w="624" w:type="pct"/>
                  <w:vMerge w:val="continue"/>
                  <w:tcBorders>
                    <w:tl2br w:val="nil"/>
                    <w:tr2bl w:val="nil"/>
                  </w:tcBorders>
                  <w:vAlign w:val="center"/>
                </w:tcPr>
                <w:p w14:paraId="0A439030">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49EFEB7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 xml:space="preserve">HW17 </w:t>
                  </w:r>
                  <w:r>
                    <w:rPr>
                      <w:rFonts w:ascii="Times New Roman" w:hAnsi="Times New Roman" w:cs="Times New Roman"/>
                      <w:color w:val="000000" w:themeColor="text1"/>
                      <w:spacing w:val="-2"/>
                      <w:sz w:val="21"/>
                      <w:szCs w:val="21"/>
                      <w:lang w:eastAsia="zh-CN"/>
                      <w14:textFill>
                        <w14:solidFill>
                          <w14:schemeClr w14:val="tx1"/>
                        </w14:solidFill>
                      </w14:textFill>
                    </w:rPr>
                    <w:t>336-064-17</w:t>
                  </w:r>
                </w:p>
              </w:tc>
              <w:tc>
                <w:tcPr>
                  <w:tcW w:w="564" w:type="pct"/>
                  <w:tcBorders>
                    <w:tl2br w:val="nil"/>
                    <w:tr2bl w:val="nil"/>
                  </w:tcBorders>
                  <w:vAlign w:val="center"/>
                </w:tcPr>
                <w:p w14:paraId="7A4D1D8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1.2</w:t>
                  </w:r>
                </w:p>
              </w:tc>
              <w:tc>
                <w:tcPr>
                  <w:tcW w:w="1009" w:type="pct"/>
                  <w:vMerge w:val="continue"/>
                  <w:tcBorders>
                    <w:tl2br w:val="nil"/>
                    <w:tr2bl w:val="nil"/>
                  </w:tcBorders>
                  <w:vAlign w:val="center"/>
                </w:tcPr>
                <w:p w14:paraId="240FEBF2">
                  <w:pPr>
                    <w:pStyle w:val="9"/>
                    <w:spacing w:before="0" w:after="0" w:line="240" w:lineRule="auto"/>
                    <w:ind w:right="0"/>
                    <w:jc w:val="center"/>
                    <w:rPr>
                      <w:color w:val="000000" w:themeColor="text1"/>
                      <w:sz w:val="21"/>
                      <w:szCs w:val="21"/>
                      <w14:textFill>
                        <w14:solidFill>
                          <w14:schemeClr w14:val="tx1"/>
                        </w14:solidFill>
                      </w14:textFill>
                    </w:rPr>
                  </w:pPr>
                </w:p>
              </w:tc>
            </w:tr>
            <w:tr w14:paraId="5113C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5646B3F9">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1140" w:type="pct"/>
                  <w:tcBorders>
                    <w:tl2br w:val="nil"/>
                    <w:tr2bl w:val="nil"/>
                  </w:tcBorders>
                  <w:vAlign w:val="center"/>
                </w:tcPr>
                <w:p w14:paraId="1FA2129F">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防锈废液</w:t>
                  </w:r>
                </w:p>
              </w:tc>
              <w:tc>
                <w:tcPr>
                  <w:tcW w:w="624" w:type="pct"/>
                  <w:vMerge w:val="continue"/>
                  <w:tcBorders>
                    <w:tl2br w:val="nil"/>
                    <w:tr2bl w:val="nil"/>
                  </w:tcBorders>
                  <w:vAlign w:val="center"/>
                </w:tcPr>
                <w:p w14:paraId="0303C8BA">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7B8A750E">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HW08 900-216-08</w:t>
                  </w:r>
                </w:p>
              </w:tc>
              <w:tc>
                <w:tcPr>
                  <w:tcW w:w="564" w:type="pct"/>
                  <w:tcBorders>
                    <w:tl2br w:val="nil"/>
                    <w:tr2bl w:val="nil"/>
                  </w:tcBorders>
                  <w:vAlign w:val="center"/>
                </w:tcPr>
                <w:p w14:paraId="46C0721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0.6</w:t>
                  </w:r>
                </w:p>
              </w:tc>
              <w:tc>
                <w:tcPr>
                  <w:tcW w:w="1009" w:type="pct"/>
                  <w:vMerge w:val="continue"/>
                  <w:tcBorders>
                    <w:tl2br w:val="nil"/>
                    <w:tr2bl w:val="nil"/>
                  </w:tcBorders>
                  <w:vAlign w:val="center"/>
                </w:tcPr>
                <w:p w14:paraId="7C5E5944">
                  <w:pPr>
                    <w:pStyle w:val="9"/>
                    <w:spacing w:before="0" w:after="0" w:line="240" w:lineRule="auto"/>
                    <w:ind w:right="0"/>
                    <w:jc w:val="center"/>
                    <w:rPr>
                      <w:color w:val="000000" w:themeColor="text1"/>
                      <w:sz w:val="21"/>
                      <w:szCs w:val="21"/>
                      <w14:textFill>
                        <w14:solidFill>
                          <w14:schemeClr w14:val="tx1"/>
                        </w14:solidFill>
                      </w14:textFill>
                    </w:rPr>
                  </w:pPr>
                </w:p>
              </w:tc>
            </w:tr>
            <w:tr w14:paraId="3D97A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6B510F71">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1140" w:type="pct"/>
                  <w:tcBorders>
                    <w:tl2br w:val="nil"/>
                    <w:tr2bl w:val="nil"/>
                  </w:tcBorders>
                  <w:vAlign w:val="center"/>
                </w:tcPr>
                <w:p w14:paraId="7C8BDB84">
                  <w:pPr>
                    <w:pStyle w:val="9"/>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含油抹布手套</w:t>
                  </w:r>
                </w:p>
              </w:tc>
              <w:tc>
                <w:tcPr>
                  <w:tcW w:w="624" w:type="pct"/>
                  <w:vMerge w:val="continue"/>
                  <w:tcBorders>
                    <w:tl2br w:val="nil"/>
                    <w:tr2bl w:val="nil"/>
                  </w:tcBorders>
                  <w:vAlign w:val="center"/>
                </w:tcPr>
                <w:p w14:paraId="04B5B124">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61441107">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HW49 900-041-49</w:t>
                  </w:r>
                </w:p>
              </w:tc>
              <w:tc>
                <w:tcPr>
                  <w:tcW w:w="564" w:type="pct"/>
                  <w:tcBorders>
                    <w:tl2br w:val="nil"/>
                    <w:tr2bl w:val="nil"/>
                  </w:tcBorders>
                  <w:vAlign w:val="center"/>
                </w:tcPr>
                <w:p w14:paraId="6185506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0.02</w:t>
                  </w:r>
                </w:p>
              </w:tc>
              <w:tc>
                <w:tcPr>
                  <w:tcW w:w="1009" w:type="pct"/>
                  <w:vMerge w:val="continue"/>
                  <w:tcBorders>
                    <w:tl2br w:val="nil"/>
                    <w:tr2bl w:val="nil"/>
                  </w:tcBorders>
                  <w:vAlign w:val="center"/>
                </w:tcPr>
                <w:p w14:paraId="226D1BF4">
                  <w:pPr>
                    <w:pStyle w:val="9"/>
                    <w:spacing w:before="0" w:after="0" w:line="240" w:lineRule="auto"/>
                    <w:ind w:right="0"/>
                    <w:jc w:val="center"/>
                    <w:rPr>
                      <w:color w:val="000000" w:themeColor="text1"/>
                      <w:sz w:val="21"/>
                      <w:szCs w:val="21"/>
                      <w14:textFill>
                        <w14:solidFill>
                          <w14:schemeClr w14:val="tx1"/>
                        </w14:solidFill>
                      </w14:textFill>
                    </w:rPr>
                  </w:pPr>
                </w:p>
              </w:tc>
            </w:tr>
            <w:tr w14:paraId="4B1A9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5B261795">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140" w:type="pct"/>
                  <w:tcBorders>
                    <w:tl2br w:val="nil"/>
                    <w:tr2bl w:val="nil"/>
                  </w:tcBorders>
                  <w:vAlign w:val="center"/>
                </w:tcPr>
                <w:p w14:paraId="7F44ECE2">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含油废物</w:t>
                  </w:r>
                </w:p>
              </w:tc>
              <w:tc>
                <w:tcPr>
                  <w:tcW w:w="624" w:type="pct"/>
                  <w:vMerge w:val="continue"/>
                  <w:tcBorders>
                    <w:tl2br w:val="nil"/>
                    <w:tr2bl w:val="nil"/>
                  </w:tcBorders>
                  <w:vAlign w:val="center"/>
                </w:tcPr>
                <w:p w14:paraId="6808CD54">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4D949CF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HW49 900-041-49</w:t>
                  </w:r>
                </w:p>
              </w:tc>
              <w:tc>
                <w:tcPr>
                  <w:tcW w:w="564" w:type="pct"/>
                  <w:tcBorders>
                    <w:tl2br w:val="nil"/>
                    <w:tr2bl w:val="nil"/>
                  </w:tcBorders>
                  <w:vAlign w:val="center"/>
                </w:tcPr>
                <w:p w14:paraId="14A4E142">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1009" w:type="pct"/>
                  <w:vMerge w:val="continue"/>
                  <w:tcBorders>
                    <w:tl2br w:val="nil"/>
                    <w:tr2bl w:val="nil"/>
                  </w:tcBorders>
                  <w:vAlign w:val="center"/>
                </w:tcPr>
                <w:p w14:paraId="754E49BA">
                  <w:pPr>
                    <w:pStyle w:val="9"/>
                    <w:spacing w:before="0" w:after="0" w:line="240" w:lineRule="auto"/>
                    <w:ind w:right="0"/>
                    <w:jc w:val="center"/>
                    <w:rPr>
                      <w:color w:val="000000" w:themeColor="text1"/>
                      <w:sz w:val="21"/>
                      <w:szCs w:val="21"/>
                      <w14:textFill>
                        <w14:solidFill>
                          <w14:schemeClr w14:val="tx1"/>
                        </w14:solidFill>
                      </w14:textFill>
                    </w:rPr>
                  </w:pPr>
                </w:p>
              </w:tc>
            </w:tr>
            <w:tr w14:paraId="4DD68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63063B5A">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1140" w:type="pct"/>
                  <w:tcBorders>
                    <w:tl2br w:val="nil"/>
                    <w:tr2bl w:val="nil"/>
                  </w:tcBorders>
                  <w:vAlign w:val="center"/>
                </w:tcPr>
                <w:p w14:paraId="067AD5AD">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废油桶</w:t>
                  </w:r>
                </w:p>
              </w:tc>
              <w:tc>
                <w:tcPr>
                  <w:tcW w:w="624" w:type="pct"/>
                  <w:vMerge w:val="continue"/>
                  <w:tcBorders>
                    <w:tl2br w:val="nil"/>
                    <w:tr2bl w:val="nil"/>
                  </w:tcBorders>
                  <w:vAlign w:val="center"/>
                </w:tcPr>
                <w:p w14:paraId="255A69B9">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3EFDC84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HW08 900-249-08</w:t>
                  </w:r>
                </w:p>
              </w:tc>
              <w:tc>
                <w:tcPr>
                  <w:tcW w:w="564" w:type="pct"/>
                  <w:tcBorders>
                    <w:tl2br w:val="nil"/>
                    <w:tr2bl w:val="nil"/>
                  </w:tcBorders>
                  <w:vAlign w:val="center"/>
                </w:tcPr>
                <w:p w14:paraId="580C0CF1">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0.15</w:t>
                  </w:r>
                </w:p>
              </w:tc>
              <w:tc>
                <w:tcPr>
                  <w:tcW w:w="1009" w:type="pct"/>
                  <w:vMerge w:val="continue"/>
                  <w:tcBorders>
                    <w:tl2br w:val="nil"/>
                    <w:tr2bl w:val="nil"/>
                  </w:tcBorders>
                  <w:vAlign w:val="center"/>
                </w:tcPr>
                <w:p w14:paraId="7FD3A855">
                  <w:pPr>
                    <w:pStyle w:val="9"/>
                    <w:spacing w:before="0" w:after="0" w:line="240" w:lineRule="auto"/>
                    <w:ind w:right="0"/>
                    <w:jc w:val="center"/>
                    <w:rPr>
                      <w:color w:val="000000" w:themeColor="text1"/>
                      <w:sz w:val="21"/>
                      <w:szCs w:val="21"/>
                      <w14:textFill>
                        <w14:solidFill>
                          <w14:schemeClr w14:val="tx1"/>
                        </w14:solidFill>
                      </w14:textFill>
                    </w:rPr>
                  </w:pPr>
                </w:p>
              </w:tc>
            </w:tr>
            <w:tr w14:paraId="60541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2172EA36">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1140" w:type="pct"/>
                  <w:tcBorders>
                    <w:tl2br w:val="nil"/>
                    <w:tr2bl w:val="nil"/>
                  </w:tcBorders>
                  <w:vAlign w:val="center"/>
                </w:tcPr>
                <w:p w14:paraId="072A51A8">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废包装物</w:t>
                  </w:r>
                </w:p>
              </w:tc>
              <w:tc>
                <w:tcPr>
                  <w:tcW w:w="624" w:type="pct"/>
                  <w:vMerge w:val="continue"/>
                  <w:tcBorders>
                    <w:tl2br w:val="nil"/>
                    <w:tr2bl w:val="nil"/>
                  </w:tcBorders>
                  <w:vAlign w:val="center"/>
                </w:tcPr>
                <w:p w14:paraId="516CF452">
                  <w:pPr>
                    <w:pStyle w:val="9"/>
                    <w:spacing w:before="0" w:after="0" w:line="240" w:lineRule="auto"/>
                    <w:ind w:right="0"/>
                    <w:jc w:val="center"/>
                    <w:rPr>
                      <w:color w:val="000000" w:themeColor="text1"/>
                      <w:sz w:val="21"/>
                      <w:szCs w:val="21"/>
                      <w14:textFill>
                        <w14:solidFill>
                          <w14:schemeClr w14:val="tx1"/>
                        </w14:solidFill>
                      </w14:textFill>
                    </w:rPr>
                  </w:pPr>
                </w:p>
              </w:tc>
              <w:tc>
                <w:tcPr>
                  <w:tcW w:w="1245" w:type="pct"/>
                  <w:tcBorders>
                    <w:tl2br w:val="nil"/>
                    <w:tr2bl w:val="nil"/>
                  </w:tcBorders>
                  <w:vAlign w:val="center"/>
                </w:tcPr>
                <w:p w14:paraId="58FF703E">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HW49 900-041-49</w:t>
                  </w:r>
                </w:p>
              </w:tc>
              <w:tc>
                <w:tcPr>
                  <w:tcW w:w="564" w:type="pct"/>
                  <w:tcBorders>
                    <w:tl2br w:val="nil"/>
                    <w:tr2bl w:val="nil"/>
                  </w:tcBorders>
                  <w:vAlign w:val="center"/>
                </w:tcPr>
                <w:p w14:paraId="28D4E32F">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w:t>
                  </w:r>
                </w:p>
              </w:tc>
              <w:tc>
                <w:tcPr>
                  <w:tcW w:w="1009" w:type="pct"/>
                  <w:vMerge w:val="continue"/>
                  <w:tcBorders>
                    <w:tl2br w:val="nil"/>
                    <w:tr2bl w:val="nil"/>
                  </w:tcBorders>
                  <w:vAlign w:val="center"/>
                </w:tcPr>
                <w:p w14:paraId="437E498B">
                  <w:pPr>
                    <w:pStyle w:val="9"/>
                    <w:spacing w:before="0" w:after="0" w:line="240" w:lineRule="auto"/>
                    <w:ind w:right="0"/>
                    <w:jc w:val="center"/>
                    <w:rPr>
                      <w:color w:val="000000" w:themeColor="text1"/>
                      <w:sz w:val="21"/>
                      <w:szCs w:val="21"/>
                      <w14:textFill>
                        <w14:solidFill>
                          <w14:schemeClr w14:val="tx1"/>
                        </w14:solidFill>
                      </w14:textFill>
                    </w:rPr>
                  </w:pPr>
                </w:p>
              </w:tc>
            </w:tr>
            <w:tr w14:paraId="2757B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14:paraId="745472D5">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1140" w:type="pct"/>
                  <w:tcBorders>
                    <w:tl2br w:val="nil"/>
                    <w:tr2bl w:val="nil"/>
                  </w:tcBorders>
                  <w:vAlign w:val="center"/>
                </w:tcPr>
                <w:p w14:paraId="54D6B251">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624" w:type="pct"/>
                  <w:tcBorders>
                    <w:tl2br w:val="nil"/>
                    <w:tr2bl w:val="nil"/>
                  </w:tcBorders>
                  <w:vAlign w:val="center"/>
                </w:tcPr>
                <w:p w14:paraId="2F428301">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245" w:type="pct"/>
                  <w:tcBorders>
                    <w:tl2br w:val="nil"/>
                    <w:tr2bl w:val="nil"/>
                  </w:tcBorders>
                  <w:vAlign w:val="center"/>
                </w:tcPr>
                <w:p w14:paraId="1119A0E7">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64" w:type="pct"/>
                  <w:tcBorders>
                    <w:tl2br w:val="nil"/>
                    <w:tr2bl w:val="nil"/>
                  </w:tcBorders>
                  <w:vAlign w:val="center"/>
                </w:tcPr>
                <w:p w14:paraId="61DE0D1A">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1009" w:type="pct"/>
                  <w:tcBorders>
                    <w:tl2br w:val="nil"/>
                    <w:tr2bl w:val="nil"/>
                  </w:tcBorders>
                  <w:vAlign w:val="center"/>
                </w:tcPr>
                <w:p w14:paraId="0ADAB1A9">
                  <w:pPr>
                    <w:pStyle w:val="9"/>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环卫清运</w:t>
                  </w:r>
                </w:p>
              </w:tc>
            </w:tr>
          </w:tbl>
          <w:p w14:paraId="5FC9A3A0">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5、总量</w:t>
            </w:r>
          </w:p>
          <w:p w14:paraId="3A28A5F6">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现有项目污染物排放情况见下表。</w:t>
            </w:r>
          </w:p>
          <w:p w14:paraId="408230BE">
            <w:pPr>
              <w:autoSpaceDE w:val="0"/>
              <w:autoSpaceDN w:val="0"/>
              <w:adjustRightInd w:val="0"/>
              <w:snapToGrid w:val="0"/>
              <w:jc w:val="center"/>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表 2-1</w:t>
            </w:r>
            <w:r>
              <w:rPr>
                <w:rFonts w:hint="eastAsia"/>
                <w:b/>
                <w:bCs/>
                <w:snapToGrid w:val="0"/>
                <w:color w:val="000000" w:themeColor="text1"/>
                <w:kern w:val="0"/>
                <w:sz w:val="24"/>
                <w14:textFill>
                  <w14:solidFill>
                    <w14:schemeClr w14:val="tx1"/>
                  </w14:solidFill>
                </w14:textFill>
              </w:rPr>
              <w:t>7</w:t>
            </w:r>
            <w:r>
              <w:rPr>
                <w:b/>
                <w:bCs/>
                <w:snapToGrid w:val="0"/>
                <w:color w:val="000000" w:themeColor="text1"/>
                <w:kern w:val="0"/>
                <w:sz w:val="24"/>
                <w14:textFill>
                  <w14:solidFill>
                    <w14:schemeClr w14:val="tx1"/>
                  </w14:solidFill>
                </w14:textFill>
              </w:rPr>
              <w:t xml:space="preserve"> 现有项目污染物排放情况汇总 单位：t/a</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523"/>
              <w:gridCol w:w="2460"/>
              <w:gridCol w:w="1763"/>
              <w:gridCol w:w="1903"/>
            </w:tblGrid>
            <w:tr w14:paraId="0D91F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tcBorders>
                    <w:top w:val="single" w:color="auto" w:sz="12" w:space="0"/>
                    <w:left w:val="nil"/>
                    <w:bottom w:val="single" w:color="auto" w:sz="4" w:space="0"/>
                    <w:right w:val="single" w:color="auto" w:sz="4" w:space="0"/>
                  </w:tcBorders>
                  <w:vAlign w:val="center"/>
                </w:tcPr>
                <w:p w14:paraId="4D569A19">
                  <w:pPr>
                    <w:adjustRightInd w:val="0"/>
                    <w:snapToGrid w:val="0"/>
                    <w:jc w:val="center"/>
                    <w:rPr>
                      <w:b/>
                      <w:snapToGrid w:val="0"/>
                      <w:color w:val="000000" w:themeColor="text1"/>
                      <w:kern w:val="0"/>
                      <w:szCs w:val="21"/>
                      <w14:textFill>
                        <w14:solidFill>
                          <w14:schemeClr w14:val="tx1"/>
                        </w14:solidFill>
                      </w14:textFill>
                    </w:rPr>
                  </w:pPr>
                  <w:r>
                    <w:rPr>
                      <w:b/>
                      <w:snapToGrid w:val="0"/>
                      <w:color w:val="000000" w:themeColor="text1"/>
                      <w:kern w:val="0"/>
                      <w:szCs w:val="21"/>
                      <w14:textFill>
                        <w14:solidFill>
                          <w14:schemeClr w14:val="tx1"/>
                        </w14:solidFill>
                      </w14:textFill>
                    </w:rPr>
                    <w:t>污染物类别</w:t>
                  </w:r>
                </w:p>
              </w:tc>
              <w:tc>
                <w:tcPr>
                  <w:tcW w:w="1475" w:type="pct"/>
                  <w:tcBorders>
                    <w:top w:val="single" w:color="auto" w:sz="12" w:space="0"/>
                    <w:left w:val="single" w:color="auto" w:sz="4" w:space="0"/>
                    <w:bottom w:val="single" w:color="auto" w:sz="4" w:space="0"/>
                    <w:right w:val="single" w:color="auto" w:sz="4" w:space="0"/>
                  </w:tcBorders>
                  <w:vAlign w:val="center"/>
                </w:tcPr>
                <w:p w14:paraId="2CE298F6">
                  <w:pPr>
                    <w:adjustRightInd w:val="0"/>
                    <w:snapToGrid w:val="0"/>
                    <w:jc w:val="center"/>
                    <w:rPr>
                      <w:b/>
                      <w:snapToGrid w:val="0"/>
                      <w:color w:val="000000" w:themeColor="text1"/>
                      <w:kern w:val="0"/>
                      <w:szCs w:val="21"/>
                      <w14:textFill>
                        <w14:solidFill>
                          <w14:schemeClr w14:val="tx1"/>
                        </w14:solidFill>
                      </w14:textFill>
                    </w:rPr>
                  </w:pPr>
                  <w:r>
                    <w:rPr>
                      <w:b/>
                      <w:snapToGrid w:val="0"/>
                      <w:color w:val="000000" w:themeColor="text1"/>
                      <w:kern w:val="0"/>
                      <w:szCs w:val="21"/>
                      <w14:textFill>
                        <w14:solidFill>
                          <w14:schemeClr w14:val="tx1"/>
                        </w14:solidFill>
                      </w14:textFill>
                    </w:rPr>
                    <w:t>污染物名称</w:t>
                  </w:r>
                </w:p>
              </w:tc>
              <w:tc>
                <w:tcPr>
                  <w:tcW w:w="1057" w:type="pct"/>
                  <w:tcBorders>
                    <w:top w:val="single" w:color="auto" w:sz="12" w:space="0"/>
                    <w:left w:val="single" w:color="auto" w:sz="4" w:space="0"/>
                    <w:bottom w:val="single" w:color="auto" w:sz="4" w:space="0"/>
                    <w:right w:val="single" w:color="auto" w:sz="4" w:space="0"/>
                  </w:tcBorders>
                  <w:vAlign w:val="center"/>
                </w:tcPr>
                <w:p w14:paraId="74712508">
                  <w:pPr>
                    <w:adjustRightInd w:val="0"/>
                    <w:snapToGrid w:val="0"/>
                    <w:jc w:val="center"/>
                    <w:rPr>
                      <w:b/>
                      <w:snapToGrid w:val="0"/>
                      <w:color w:val="000000" w:themeColor="text1"/>
                      <w:kern w:val="0"/>
                      <w:szCs w:val="21"/>
                      <w14:textFill>
                        <w14:solidFill>
                          <w14:schemeClr w14:val="tx1"/>
                        </w14:solidFill>
                      </w14:textFill>
                    </w:rPr>
                  </w:pPr>
                  <w:r>
                    <w:rPr>
                      <w:b/>
                      <w:snapToGrid w:val="0"/>
                      <w:color w:val="000000" w:themeColor="text1"/>
                      <w:kern w:val="0"/>
                      <w:szCs w:val="21"/>
                      <w14:textFill>
                        <w14:solidFill>
                          <w14:schemeClr w14:val="tx1"/>
                        </w14:solidFill>
                      </w14:textFill>
                    </w:rPr>
                    <w:t>环评批复量</w:t>
                  </w:r>
                </w:p>
              </w:tc>
              <w:tc>
                <w:tcPr>
                  <w:tcW w:w="1141" w:type="pct"/>
                  <w:tcBorders>
                    <w:top w:val="single" w:color="auto" w:sz="12" w:space="0"/>
                    <w:left w:val="single" w:color="auto" w:sz="4" w:space="0"/>
                    <w:bottom w:val="single" w:color="auto" w:sz="4" w:space="0"/>
                    <w:right w:val="nil"/>
                  </w:tcBorders>
                  <w:vAlign w:val="center"/>
                </w:tcPr>
                <w:p w14:paraId="14B802BD">
                  <w:pPr>
                    <w:adjustRightInd w:val="0"/>
                    <w:snapToGrid w:val="0"/>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实际排放量</w:t>
                  </w:r>
                </w:p>
              </w:tc>
            </w:tr>
            <w:tr w14:paraId="37831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restart"/>
                  <w:tcBorders>
                    <w:top w:val="single" w:color="auto" w:sz="4" w:space="0"/>
                    <w:left w:val="nil"/>
                    <w:right w:val="single" w:color="auto" w:sz="4" w:space="0"/>
                  </w:tcBorders>
                  <w:vAlign w:val="center"/>
                </w:tcPr>
                <w:p w14:paraId="11F42F3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废水</w:t>
                  </w:r>
                </w:p>
              </w:tc>
              <w:tc>
                <w:tcPr>
                  <w:tcW w:w="1475" w:type="pct"/>
                  <w:tcBorders>
                    <w:top w:val="single" w:color="auto" w:sz="4" w:space="0"/>
                    <w:left w:val="single" w:color="auto" w:sz="4" w:space="0"/>
                    <w:bottom w:val="single" w:color="auto" w:sz="4" w:space="0"/>
                    <w:right w:val="single" w:color="auto" w:sz="4" w:space="0"/>
                  </w:tcBorders>
                  <w:vAlign w:val="center"/>
                </w:tcPr>
                <w:p w14:paraId="36A3AECA">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废水量</w:t>
                  </w:r>
                </w:p>
              </w:tc>
              <w:tc>
                <w:tcPr>
                  <w:tcW w:w="1057" w:type="pct"/>
                  <w:tcBorders>
                    <w:top w:val="single" w:color="auto" w:sz="4" w:space="0"/>
                    <w:left w:val="single" w:color="auto" w:sz="4" w:space="0"/>
                    <w:bottom w:val="single" w:color="auto" w:sz="4" w:space="0"/>
                    <w:right w:val="single" w:color="auto" w:sz="4" w:space="0"/>
                  </w:tcBorders>
                  <w:vAlign w:val="center"/>
                </w:tcPr>
                <w:p w14:paraId="08AE5B4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240</w:t>
                  </w:r>
                </w:p>
              </w:tc>
              <w:tc>
                <w:tcPr>
                  <w:tcW w:w="1141" w:type="pct"/>
                  <w:tcBorders>
                    <w:top w:val="single" w:color="auto" w:sz="4" w:space="0"/>
                    <w:left w:val="single" w:color="auto" w:sz="4" w:space="0"/>
                    <w:bottom w:val="single" w:color="auto" w:sz="4" w:space="0"/>
                    <w:right w:val="nil"/>
                  </w:tcBorders>
                  <w:vAlign w:val="center"/>
                </w:tcPr>
                <w:p w14:paraId="6A6B259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240</w:t>
                  </w:r>
                </w:p>
              </w:tc>
            </w:tr>
            <w:tr w14:paraId="656C7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continue"/>
                  <w:tcBorders>
                    <w:left w:val="nil"/>
                    <w:right w:val="single" w:color="auto" w:sz="4" w:space="0"/>
                  </w:tcBorders>
                  <w:vAlign w:val="center"/>
                </w:tcPr>
                <w:p w14:paraId="620B7687">
                  <w:pPr>
                    <w:widowControl/>
                    <w:adjustRightInd w:val="0"/>
                    <w:snapToGrid w:val="0"/>
                    <w:jc w:val="center"/>
                    <w:rPr>
                      <w:snapToGrid w:val="0"/>
                      <w:color w:val="000000" w:themeColor="text1"/>
                      <w:kern w:val="0"/>
                      <w:szCs w:val="21"/>
                      <w14:textFill>
                        <w14:solidFill>
                          <w14:schemeClr w14:val="tx1"/>
                        </w14:solidFill>
                      </w14:textFill>
                    </w:rPr>
                  </w:pPr>
                </w:p>
              </w:tc>
              <w:tc>
                <w:tcPr>
                  <w:tcW w:w="1475" w:type="pct"/>
                  <w:tcBorders>
                    <w:top w:val="single" w:color="auto" w:sz="4" w:space="0"/>
                    <w:left w:val="single" w:color="auto" w:sz="4" w:space="0"/>
                    <w:bottom w:val="single" w:color="auto" w:sz="4" w:space="0"/>
                    <w:right w:val="single" w:color="auto" w:sz="4" w:space="0"/>
                  </w:tcBorders>
                  <w:vAlign w:val="center"/>
                </w:tcPr>
                <w:p w14:paraId="5DA2FA2A">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COD</w:t>
                  </w:r>
                </w:p>
              </w:tc>
              <w:tc>
                <w:tcPr>
                  <w:tcW w:w="1057" w:type="pct"/>
                  <w:tcBorders>
                    <w:top w:val="single" w:color="auto" w:sz="4" w:space="0"/>
                    <w:left w:val="single" w:color="auto" w:sz="4" w:space="0"/>
                    <w:bottom w:val="single" w:color="auto" w:sz="4" w:space="0"/>
                    <w:right w:val="single" w:color="auto" w:sz="4" w:space="0"/>
                  </w:tcBorders>
                  <w:vAlign w:val="center"/>
                </w:tcPr>
                <w:p w14:paraId="1D6812E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0.096</w:t>
                  </w:r>
                </w:p>
              </w:tc>
              <w:tc>
                <w:tcPr>
                  <w:tcW w:w="1141" w:type="pct"/>
                  <w:tcBorders>
                    <w:top w:val="single" w:color="auto" w:sz="4" w:space="0"/>
                    <w:left w:val="single" w:color="auto" w:sz="4" w:space="0"/>
                    <w:bottom w:val="single" w:color="auto" w:sz="4" w:space="0"/>
                    <w:right w:val="nil"/>
                  </w:tcBorders>
                  <w:vAlign w:val="center"/>
                </w:tcPr>
                <w:p w14:paraId="05F8528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0.0429</w:t>
                  </w:r>
                </w:p>
              </w:tc>
            </w:tr>
            <w:tr w14:paraId="41486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continue"/>
                  <w:tcBorders>
                    <w:left w:val="nil"/>
                    <w:right w:val="single" w:color="auto" w:sz="4" w:space="0"/>
                  </w:tcBorders>
                  <w:vAlign w:val="center"/>
                </w:tcPr>
                <w:p w14:paraId="5E14DF02">
                  <w:pPr>
                    <w:widowControl/>
                    <w:adjustRightInd w:val="0"/>
                    <w:snapToGrid w:val="0"/>
                    <w:jc w:val="center"/>
                    <w:rPr>
                      <w:snapToGrid w:val="0"/>
                      <w:color w:val="000000" w:themeColor="text1"/>
                      <w:kern w:val="0"/>
                      <w:szCs w:val="21"/>
                      <w14:textFill>
                        <w14:solidFill>
                          <w14:schemeClr w14:val="tx1"/>
                        </w14:solidFill>
                      </w14:textFill>
                    </w:rPr>
                  </w:pPr>
                </w:p>
              </w:tc>
              <w:tc>
                <w:tcPr>
                  <w:tcW w:w="1475" w:type="pct"/>
                  <w:tcBorders>
                    <w:top w:val="single" w:color="auto" w:sz="4" w:space="0"/>
                    <w:left w:val="single" w:color="auto" w:sz="4" w:space="0"/>
                    <w:bottom w:val="single" w:color="auto" w:sz="4" w:space="0"/>
                    <w:right w:val="single" w:color="auto" w:sz="4" w:space="0"/>
                  </w:tcBorders>
                  <w:vAlign w:val="center"/>
                </w:tcPr>
                <w:p w14:paraId="77B2637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SS</w:t>
                  </w:r>
                </w:p>
              </w:tc>
              <w:tc>
                <w:tcPr>
                  <w:tcW w:w="1057" w:type="pct"/>
                  <w:tcBorders>
                    <w:top w:val="single" w:color="auto" w:sz="4" w:space="0"/>
                    <w:left w:val="single" w:color="auto" w:sz="4" w:space="0"/>
                    <w:bottom w:val="single" w:color="auto" w:sz="4" w:space="0"/>
                    <w:right w:val="single" w:color="auto" w:sz="4" w:space="0"/>
                  </w:tcBorders>
                  <w:vAlign w:val="center"/>
                </w:tcPr>
                <w:p w14:paraId="7C1562A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0.048</w:t>
                  </w:r>
                </w:p>
              </w:tc>
              <w:tc>
                <w:tcPr>
                  <w:tcW w:w="1141" w:type="pct"/>
                  <w:tcBorders>
                    <w:top w:val="single" w:color="auto" w:sz="4" w:space="0"/>
                    <w:left w:val="single" w:color="auto" w:sz="4" w:space="0"/>
                    <w:bottom w:val="single" w:color="auto" w:sz="4" w:space="0"/>
                    <w:right w:val="nil"/>
                  </w:tcBorders>
                  <w:vAlign w:val="center"/>
                </w:tcPr>
                <w:p w14:paraId="4A1BE80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0.0191</w:t>
                  </w:r>
                </w:p>
              </w:tc>
            </w:tr>
            <w:tr w14:paraId="2BA34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continue"/>
                  <w:tcBorders>
                    <w:left w:val="nil"/>
                    <w:right w:val="single" w:color="auto" w:sz="4" w:space="0"/>
                  </w:tcBorders>
                  <w:vAlign w:val="center"/>
                </w:tcPr>
                <w:p w14:paraId="15408A7A">
                  <w:pPr>
                    <w:widowControl/>
                    <w:adjustRightInd w:val="0"/>
                    <w:snapToGrid w:val="0"/>
                    <w:jc w:val="center"/>
                    <w:rPr>
                      <w:snapToGrid w:val="0"/>
                      <w:color w:val="000000" w:themeColor="text1"/>
                      <w:kern w:val="0"/>
                      <w:szCs w:val="21"/>
                      <w14:textFill>
                        <w14:solidFill>
                          <w14:schemeClr w14:val="tx1"/>
                        </w14:solidFill>
                      </w14:textFill>
                    </w:rPr>
                  </w:pPr>
                </w:p>
              </w:tc>
              <w:tc>
                <w:tcPr>
                  <w:tcW w:w="1475" w:type="pct"/>
                  <w:tcBorders>
                    <w:top w:val="single" w:color="auto" w:sz="4" w:space="0"/>
                    <w:left w:val="single" w:color="auto" w:sz="4" w:space="0"/>
                    <w:bottom w:val="single" w:color="auto" w:sz="4" w:space="0"/>
                    <w:right w:val="single" w:color="auto" w:sz="4" w:space="0"/>
                  </w:tcBorders>
                  <w:vAlign w:val="center"/>
                </w:tcPr>
                <w:p w14:paraId="199CC0B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NH</w:t>
                  </w:r>
                  <w:r>
                    <w:rPr>
                      <w:snapToGrid w:val="0"/>
                      <w:color w:val="000000" w:themeColor="text1"/>
                      <w:kern w:val="0"/>
                      <w:szCs w:val="21"/>
                      <w:vertAlign w:val="subscript"/>
                      <w14:textFill>
                        <w14:solidFill>
                          <w14:schemeClr w14:val="tx1"/>
                        </w14:solidFill>
                      </w14:textFill>
                    </w:rPr>
                    <w:t>3</w:t>
                  </w:r>
                  <w:r>
                    <w:rPr>
                      <w:snapToGrid w:val="0"/>
                      <w:color w:val="000000" w:themeColor="text1"/>
                      <w:kern w:val="0"/>
                      <w:szCs w:val="21"/>
                      <w14:textFill>
                        <w14:solidFill>
                          <w14:schemeClr w14:val="tx1"/>
                        </w14:solidFill>
                      </w14:textFill>
                    </w:rPr>
                    <w:t>-N</w:t>
                  </w:r>
                </w:p>
              </w:tc>
              <w:tc>
                <w:tcPr>
                  <w:tcW w:w="1057" w:type="pct"/>
                  <w:tcBorders>
                    <w:top w:val="single" w:color="auto" w:sz="4" w:space="0"/>
                    <w:left w:val="single" w:color="auto" w:sz="4" w:space="0"/>
                    <w:bottom w:val="single" w:color="auto" w:sz="4" w:space="0"/>
                    <w:right w:val="single" w:color="auto" w:sz="4" w:space="0"/>
                  </w:tcBorders>
                  <w:vAlign w:val="center"/>
                </w:tcPr>
                <w:p w14:paraId="5B4A442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0.007</w:t>
                  </w:r>
                </w:p>
              </w:tc>
              <w:tc>
                <w:tcPr>
                  <w:tcW w:w="1141" w:type="pct"/>
                  <w:tcBorders>
                    <w:top w:val="single" w:color="auto" w:sz="4" w:space="0"/>
                    <w:left w:val="single" w:color="auto" w:sz="4" w:space="0"/>
                    <w:bottom w:val="single" w:color="auto" w:sz="4" w:space="0"/>
                    <w:right w:val="nil"/>
                  </w:tcBorders>
                  <w:vAlign w:val="center"/>
                </w:tcPr>
                <w:p w14:paraId="6DA5F60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0.0018</w:t>
                  </w:r>
                </w:p>
              </w:tc>
            </w:tr>
            <w:tr w14:paraId="69F55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continue"/>
                  <w:tcBorders>
                    <w:left w:val="nil"/>
                    <w:right w:val="single" w:color="auto" w:sz="4" w:space="0"/>
                  </w:tcBorders>
                  <w:vAlign w:val="center"/>
                </w:tcPr>
                <w:p w14:paraId="11F310DB">
                  <w:pPr>
                    <w:widowControl/>
                    <w:adjustRightInd w:val="0"/>
                    <w:snapToGrid w:val="0"/>
                    <w:jc w:val="center"/>
                    <w:rPr>
                      <w:snapToGrid w:val="0"/>
                      <w:color w:val="000000" w:themeColor="text1"/>
                      <w:kern w:val="0"/>
                      <w:szCs w:val="21"/>
                      <w14:textFill>
                        <w14:solidFill>
                          <w14:schemeClr w14:val="tx1"/>
                        </w14:solidFill>
                      </w14:textFill>
                    </w:rPr>
                  </w:pPr>
                </w:p>
              </w:tc>
              <w:tc>
                <w:tcPr>
                  <w:tcW w:w="1475" w:type="pct"/>
                  <w:tcBorders>
                    <w:top w:val="single" w:color="auto" w:sz="4" w:space="0"/>
                    <w:left w:val="single" w:color="auto" w:sz="4" w:space="0"/>
                    <w:bottom w:val="single" w:color="auto" w:sz="4" w:space="0"/>
                    <w:right w:val="single" w:color="auto" w:sz="4" w:space="0"/>
                  </w:tcBorders>
                  <w:vAlign w:val="center"/>
                </w:tcPr>
                <w:p w14:paraId="34645A2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TP</w:t>
                  </w:r>
                </w:p>
              </w:tc>
              <w:tc>
                <w:tcPr>
                  <w:tcW w:w="1057" w:type="pct"/>
                  <w:tcBorders>
                    <w:top w:val="single" w:color="auto" w:sz="4" w:space="0"/>
                    <w:left w:val="single" w:color="auto" w:sz="4" w:space="0"/>
                    <w:bottom w:val="single" w:color="auto" w:sz="4" w:space="0"/>
                    <w:right w:val="single" w:color="auto" w:sz="4" w:space="0"/>
                  </w:tcBorders>
                  <w:vAlign w:val="center"/>
                </w:tcPr>
                <w:p w14:paraId="41947FE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0.0006</w:t>
                  </w:r>
                </w:p>
              </w:tc>
              <w:tc>
                <w:tcPr>
                  <w:tcW w:w="1141" w:type="pct"/>
                  <w:tcBorders>
                    <w:top w:val="single" w:color="auto" w:sz="4" w:space="0"/>
                    <w:left w:val="single" w:color="auto" w:sz="4" w:space="0"/>
                    <w:bottom w:val="single" w:color="auto" w:sz="4" w:space="0"/>
                    <w:right w:val="nil"/>
                  </w:tcBorders>
                  <w:vAlign w:val="center"/>
                </w:tcPr>
                <w:p w14:paraId="72CB34C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0.0004</w:t>
                  </w:r>
                </w:p>
              </w:tc>
            </w:tr>
            <w:tr w14:paraId="452CA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continue"/>
                  <w:tcBorders>
                    <w:left w:val="nil"/>
                    <w:right w:val="single" w:color="auto" w:sz="4" w:space="0"/>
                  </w:tcBorders>
                  <w:vAlign w:val="center"/>
                </w:tcPr>
                <w:p w14:paraId="5969CE6D">
                  <w:pPr>
                    <w:widowControl/>
                    <w:adjustRightInd w:val="0"/>
                    <w:snapToGrid w:val="0"/>
                    <w:jc w:val="center"/>
                    <w:rPr>
                      <w:snapToGrid w:val="0"/>
                      <w:color w:val="000000" w:themeColor="text1"/>
                      <w:kern w:val="0"/>
                      <w:szCs w:val="21"/>
                      <w14:textFill>
                        <w14:solidFill>
                          <w14:schemeClr w14:val="tx1"/>
                        </w14:solidFill>
                      </w14:textFill>
                    </w:rPr>
                  </w:pPr>
                </w:p>
              </w:tc>
              <w:tc>
                <w:tcPr>
                  <w:tcW w:w="1475" w:type="pct"/>
                  <w:tcBorders>
                    <w:top w:val="single" w:color="auto" w:sz="4" w:space="0"/>
                    <w:left w:val="single" w:color="auto" w:sz="4" w:space="0"/>
                    <w:bottom w:val="single" w:color="auto" w:sz="4" w:space="0"/>
                    <w:right w:val="single" w:color="auto" w:sz="4" w:space="0"/>
                  </w:tcBorders>
                  <w:vAlign w:val="center"/>
                </w:tcPr>
                <w:p w14:paraId="0FC948C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TN</w:t>
                  </w:r>
                </w:p>
              </w:tc>
              <w:tc>
                <w:tcPr>
                  <w:tcW w:w="1057" w:type="pct"/>
                  <w:tcBorders>
                    <w:top w:val="single" w:color="auto" w:sz="4" w:space="0"/>
                    <w:left w:val="single" w:color="auto" w:sz="4" w:space="0"/>
                    <w:bottom w:val="single" w:color="auto" w:sz="4" w:space="0"/>
                    <w:right w:val="single" w:color="auto" w:sz="4" w:space="0"/>
                  </w:tcBorders>
                  <w:vAlign w:val="center"/>
                </w:tcPr>
                <w:p w14:paraId="12431D6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0.008</w:t>
                  </w:r>
                </w:p>
              </w:tc>
              <w:tc>
                <w:tcPr>
                  <w:tcW w:w="1141" w:type="pct"/>
                  <w:tcBorders>
                    <w:top w:val="single" w:color="auto" w:sz="4" w:space="0"/>
                    <w:left w:val="single" w:color="auto" w:sz="4" w:space="0"/>
                    <w:bottom w:val="single" w:color="auto" w:sz="4" w:space="0"/>
                    <w:right w:val="nil"/>
                  </w:tcBorders>
                  <w:vAlign w:val="center"/>
                </w:tcPr>
                <w:p w14:paraId="7DFF457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0.0029</w:t>
                  </w:r>
                </w:p>
              </w:tc>
            </w:tr>
            <w:tr w14:paraId="06365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restart"/>
                  <w:tcBorders>
                    <w:top w:val="single" w:color="auto" w:sz="4" w:space="0"/>
                    <w:left w:val="nil"/>
                    <w:right w:val="single" w:color="auto" w:sz="4" w:space="0"/>
                  </w:tcBorders>
                  <w:vAlign w:val="center"/>
                </w:tcPr>
                <w:p w14:paraId="2E6FA7B0">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废气</w:t>
                  </w:r>
                </w:p>
              </w:tc>
              <w:tc>
                <w:tcPr>
                  <w:tcW w:w="913" w:type="pct"/>
                  <w:tcBorders>
                    <w:top w:val="single" w:color="auto" w:sz="4" w:space="0"/>
                    <w:left w:val="nil"/>
                    <w:right w:val="single" w:color="auto" w:sz="4" w:space="0"/>
                  </w:tcBorders>
                  <w:vAlign w:val="center"/>
                </w:tcPr>
                <w:p w14:paraId="70F755FF">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有组织废气</w:t>
                  </w:r>
                </w:p>
              </w:tc>
              <w:tc>
                <w:tcPr>
                  <w:tcW w:w="1475" w:type="pct"/>
                  <w:tcBorders>
                    <w:top w:val="single" w:color="auto" w:sz="4" w:space="0"/>
                    <w:left w:val="single" w:color="auto" w:sz="4" w:space="0"/>
                    <w:right w:val="single" w:color="auto" w:sz="4" w:space="0"/>
                  </w:tcBorders>
                  <w:vAlign w:val="center"/>
                </w:tcPr>
                <w:p w14:paraId="1036501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1057" w:type="pct"/>
                  <w:tcBorders>
                    <w:top w:val="single" w:color="auto" w:sz="4" w:space="0"/>
                    <w:left w:val="single" w:color="auto" w:sz="4" w:space="0"/>
                    <w:bottom w:val="single" w:color="auto" w:sz="4" w:space="0"/>
                    <w:right w:val="single" w:color="auto" w:sz="4" w:space="0"/>
                  </w:tcBorders>
                  <w:vAlign w:val="center"/>
                </w:tcPr>
                <w:p w14:paraId="736A461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1141" w:type="pct"/>
                  <w:tcBorders>
                    <w:top w:val="single" w:color="auto" w:sz="4" w:space="0"/>
                    <w:left w:val="single" w:color="auto" w:sz="4" w:space="0"/>
                    <w:bottom w:val="single" w:color="auto" w:sz="4" w:space="0"/>
                    <w:right w:val="nil"/>
                  </w:tcBorders>
                  <w:vAlign w:val="center"/>
                </w:tcPr>
                <w:p w14:paraId="77C79FD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r>
            <w:tr w14:paraId="6814D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tcBorders>
                    <w:left w:val="nil"/>
                    <w:right w:val="single" w:color="auto" w:sz="4" w:space="0"/>
                  </w:tcBorders>
                  <w:vAlign w:val="center"/>
                </w:tcPr>
                <w:p w14:paraId="2311E7CF">
                  <w:pPr>
                    <w:widowControl/>
                    <w:adjustRightInd w:val="0"/>
                    <w:snapToGrid w:val="0"/>
                    <w:jc w:val="center"/>
                    <w:rPr>
                      <w:snapToGrid w:val="0"/>
                      <w:color w:val="000000" w:themeColor="text1"/>
                      <w:kern w:val="0"/>
                      <w:szCs w:val="21"/>
                      <w14:textFill>
                        <w14:solidFill>
                          <w14:schemeClr w14:val="tx1"/>
                        </w14:solidFill>
                      </w14:textFill>
                    </w:rPr>
                  </w:pPr>
                </w:p>
              </w:tc>
              <w:tc>
                <w:tcPr>
                  <w:tcW w:w="913" w:type="pct"/>
                  <w:vMerge w:val="restart"/>
                  <w:tcBorders>
                    <w:top w:val="single" w:color="auto" w:sz="4" w:space="0"/>
                    <w:left w:val="nil"/>
                    <w:right w:val="single" w:color="auto" w:sz="4" w:space="0"/>
                  </w:tcBorders>
                  <w:vAlign w:val="center"/>
                </w:tcPr>
                <w:p w14:paraId="7D2820E0">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无组织废气</w:t>
                  </w:r>
                </w:p>
              </w:tc>
              <w:tc>
                <w:tcPr>
                  <w:tcW w:w="1475" w:type="pct"/>
                  <w:tcBorders>
                    <w:top w:val="single" w:color="auto" w:sz="4" w:space="0"/>
                    <w:left w:val="single" w:color="auto" w:sz="4" w:space="0"/>
                    <w:right w:val="single" w:color="auto" w:sz="4" w:space="0"/>
                  </w:tcBorders>
                  <w:vAlign w:val="center"/>
                </w:tcPr>
                <w:p w14:paraId="6483521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非甲烷总烃</w:t>
                  </w:r>
                </w:p>
              </w:tc>
              <w:tc>
                <w:tcPr>
                  <w:tcW w:w="1057" w:type="pct"/>
                  <w:tcBorders>
                    <w:top w:val="single" w:color="auto" w:sz="4" w:space="0"/>
                    <w:left w:val="single" w:color="auto" w:sz="4" w:space="0"/>
                    <w:bottom w:val="single" w:color="auto" w:sz="4" w:space="0"/>
                    <w:right w:val="single" w:color="auto" w:sz="4" w:space="0"/>
                  </w:tcBorders>
                  <w:vAlign w:val="center"/>
                </w:tcPr>
                <w:p w14:paraId="1F5C25F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0.00101</w:t>
                  </w:r>
                </w:p>
              </w:tc>
              <w:tc>
                <w:tcPr>
                  <w:tcW w:w="1141" w:type="pct"/>
                  <w:tcBorders>
                    <w:top w:val="single" w:color="auto" w:sz="4" w:space="0"/>
                    <w:left w:val="single" w:color="auto" w:sz="4" w:space="0"/>
                    <w:bottom w:val="single" w:color="auto" w:sz="4" w:space="0"/>
                    <w:right w:val="nil"/>
                  </w:tcBorders>
                  <w:vAlign w:val="center"/>
                </w:tcPr>
                <w:p w14:paraId="6AB5E4E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0.00101</w:t>
                  </w:r>
                </w:p>
              </w:tc>
            </w:tr>
            <w:tr w14:paraId="4C066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Merge w:val="continue"/>
                  <w:tcBorders>
                    <w:left w:val="nil"/>
                    <w:right w:val="single" w:color="auto" w:sz="4" w:space="0"/>
                  </w:tcBorders>
                  <w:vAlign w:val="center"/>
                </w:tcPr>
                <w:p w14:paraId="0B93A7E0">
                  <w:pPr>
                    <w:widowControl/>
                    <w:adjustRightInd w:val="0"/>
                    <w:snapToGrid w:val="0"/>
                    <w:jc w:val="center"/>
                    <w:rPr>
                      <w:snapToGrid w:val="0"/>
                      <w:color w:val="000000" w:themeColor="text1"/>
                      <w:kern w:val="0"/>
                      <w:szCs w:val="21"/>
                      <w14:textFill>
                        <w14:solidFill>
                          <w14:schemeClr w14:val="tx1"/>
                        </w14:solidFill>
                      </w14:textFill>
                    </w:rPr>
                  </w:pPr>
                </w:p>
              </w:tc>
              <w:tc>
                <w:tcPr>
                  <w:tcW w:w="913" w:type="pct"/>
                  <w:vMerge w:val="continue"/>
                  <w:tcBorders>
                    <w:left w:val="nil"/>
                    <w:right w:val="single" w:color="auto" w:sz="4" w:space="0"/>
                  </w:tcBorders>
                  <w:vAlign w:val="center"/>
                </w:tcPr>
                <w:p w14:paraId="36326334">
                  <w:pPr>
                    <w:widowControl/>
                    <w:adjustRightInd w:val="0"/>
                    <w:snapToGrid w:val="0"/>
                    <w:jc w:val="center"/>
                    <w:rPr>
                      <w:snapToGrid w:val="0"/>
                      <w:color w:val="000000" w:themeColor="text1"/>
                      <w:kern w:val="0"/>
                      <w:szCs w:val="21"/>
                      <w14:textFill>
                        <w14:solidFill>
                          <w14:schemeClr w14:val="tx1"/>
                        </w14:solidFill>
                      </w14:textFill>
                    </w:rPr>
                  </w:pPr>
                </w:p>
              </w:tc>
              <w:tc>
                <w:tcPr>
                  <w:tcW w:w="1475" w:type="pct"/>
                  <w:tcBorders>
                    <w:top w:val="single" w:color="auto" w:sz="4" w:space="0"/>
                    <w:left w:val="single" w:color="auto" w:sz="4" w:space="0"/>
                    <w:right w:val="single" w:color="auto" w:sz="4" w:space="0"/>
                  </w:tcBorders>
                  <w:vAlign w:val="center"/>
                </w:tcPr>
                <w:p w14:paraId="339AF7C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颗粒物</w:t>
                  </w:r>
                </w:p>
              </w:tc>
              <w:tc>
                <w:tcPr>
                  <w:tcW w:w="1057" w:type="pct"/>
                  <w:tcBorders>
                    <w:top w:val="single" w:color="auto" w:sz="4" w:space="0"/>
                    <w:left w:val="single" w:color="auto" w:sz="4" w:space="0"/>
                    <w:bottom w:val="single" w:color="auto" w:sz="4" w:space="0"/>
                    <w:right w:val="single" w:color="auto" w:sz="4" w:space="0"/>
                  </w:tcBorders>
                  <w:vAlign w:val="center"/>
                </w:tcPr>
                <w:p w14:paraId="0F40FBD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0.0001</w:t>
                  </w:r>
                </w:p>
              </w:tc>
              <w:tc>
                <w:tcPr>
                  <w:tcW w:w="1141" w:type="pct"/>
                  <w:tcBorders>
                    <w:top w:val="single" w:color="auto" w:sz="4" w:space="0"/>
                    <w:left w:val="single" w:color="auto" w:sz="4" w:space="0"/>
                    <w:bottom w:val="single" w:color="auto" w:sz="4" w:space="0"/>
                    <w:right w:val="nil"/>
                  </w:tcBorders>
                  <w:vAlign w:val="center"/>
                </w:tcPr>
                <w:p w14:paraId="2D245C3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0.0001</w:t>
                  </w:r>
                </w:p>
              </w:tc>
            </w:tr>
            <w:tr w14:paraId="5414B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restart"/>
                  <w:tcBorders>
                    <w:top w:val="single" w:color="auto" w:sz="4" w:space="0"/>
                    <w:left w:val="nil"/>
                    <w:bottom w:val="single" w:color="auto" w:sz="12" w:space="0"/>
                    <w:right w:val="single" w:color="auto" w:sz="4" w:space="0"/>
                  </w:tcBorders>
                  <w:vAlign w:val="center"/>
                </w:tcPr>
                <w:p w14:paraId="761E075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固废</w:t>
                  </w:r>
                </w:p>
              </w:tc>
              <w:tc>
                <w:tcPr>
                  <w:tcW w:w="1475" w:type="pct"/>
                  <w:tcBorders>
                    <w:top w:val="single" w:color="auto" w:sz="4" w:space="0"/>
                    <w:left w:val="single" w:color="auto" w:sz="4" w:space="0"/>
                    <w:bottom w:val="single" w:color="auto" w:sz="4" w:space="0"/>
                    <w:right w:val="single" w:color="auto" w:sz="4" w:space="0"/>
                  </w:tcBorders>
                  <w:vAlign w:val="center"/>
                </w:tcPr>
                <w:p w14:paraId="3432714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一般固废</w:t>
                  </w:r>
                </w:p>
              </w:tc>
              <w:tc>
                <w:tcPr>
                  <w:tcW w:w="1057" w:type="pct"/>
                  <w:tcBorders>
                    <w:top w:val="single" w:color="auto" w:sz="4" w:space="0"/>
                    <w:left w:val="single" w:color="auto" w:sz="4" w:space="0"/>
                    <w:bottom w:val="single" w:color="auto" w:sz="4" w:space="0"/>
                    <w:right w:val="single" w:color="auto" w:sz="4" w:space="0"/>
                  </w:tcBorders>
                  <w:vAlign w:val="center"/>
                </w:tcPr>
                <w:p w14:paraId="4D751F9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1141" w:type="pct"/>
                  <w:tcBorders>
                    <w:top w:val="single" w:color="auto" w:sz="4" w:space="0"/>
                    <w:left w:val="single" w:color="auto" w:sz="4" w:space="0"/>
                    <w:bottom w:val="single" w:color="auto" w:sz="4" w:space="0"/>
                    <w:right w:val="nil"/>
                  </w:tcBorders>
                  <w:vAlign w:val="center"/>
                </w:tcPr>
                <w:p w14:paraId="7BD7BBA0">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r>
            <w:tr w14:paraId="30AD2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continue"/>
                  <w:tcBorders>
                    <w:top w:val="single" w:color="auto" w:sz="4" w:space="0"/>
                    <w:left w:val="nil"/>
                    <w:bottom w:val="single" w:color="auto" w:sz="12" w:space="0"/>
                    <w:right w:val="single" w:color="auto" w:sz="4" w:space="0"/>
                  </w:tcBorders>
                  <w:vAlign w:val="center"/>
                </w:tcPr>
                <w:p w14:paraId="725933C2">
                  <w:pPr>
                    <w:widowControl/>
                    <w:adjustRightInd w:val="0"/>
                    <w:snapToGrid w:val="0"/>
                    <w:jc w:val="center"/>
                    <w:rPr>
                      <w:snapToGrid w:val="0"/>
                      <w:color w:val="000000" w:themeColor="text1"/>
                      <w:kern w:val="0"/>
                      <w:szCs w:val="21"/>
                      <w14:textFill>
                        <w14:solidFill>
                          <w14:schemeClr w14:val="tx1"/>
                        </w14:solidFill>
                      </w14:textFill>
                    </w:rPr>
                  </w:pPr>
                </w:p>
              </w:tc>
              <w:tc>
                <w:tcPr>
                  <w:tcW w:w="1475" w:type="pct"/>
                  <w:tcBorders>
                    <w:top w:val="single" w:color="auto" w:sz="4" w:space="0"/>
                    <w:left w:val="single" w:color="auto" w:sz="4" w:space="0"/>
                    <w:bottom w:val="single" w:color="auto" w:sz="4" w:space="0"/>
                    <w:right w:val="single" w:color="auto" w:sz="4" w:space="0"/>
                  </w:tcBorders>
                  <w:vAlign w:val="center"/>
                </w:tcPr>
                <w:p w14:paraId="1E4A878B">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危险固废</w:t>
                  </w:r>
                </w:p>
              </w:tc>
              <w:tc>
                <w:tcPr>
                  <w:tcW w:w="1057" w:type="pct"/>
                  <w:tcBorders>
                    <w:top w:val="single" w:color="auto" w:sz="4" w:space="0"/>
                    <w:left w:val="single" w:color="auto" w:sz="4" w:space="0"/>
                    <w:bottom w:val="single" w:color="auto" w:sz="4" w:space="0"/>
                    <w:right w:val="single" w:color="auto" w:sz="4" w:space="0"/>
                  </w:tcBorders>
                  <w:vAlign w:val="center"/>
                </w:tcPr>
                <w:p w14:paraId="79CC8BD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1141" w:type="pct"/>
                  <w:tcBorders>
                    <w:top w:val="single" w:color="auto" w:sz="4" w:space="0"/>
                    <w:left w:val="single" w:color="auto" w:sz="4" w:space="0"/>
                    <w:bottom w:val="single" w:color="auto" w:sz="4" w:space="0"/>
                    <w:right w:val="nil"/>
                  </w:tcBorders>
                  <w:vAlign w:val="center"/>
                </w:tcPr>
                <w:p w14:paraId="511FFB4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r>
            <w:tr w14:paraId="732DD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pct"/>
                  <w:gridSpan w:val="2"/>
                  <w:vMerge w:val="continue"/>
                  <w:tcBorders>
                    <w:top w:val="single" w:color="auto" w:sz="4" w:space="0"/>
                    <w:left w:val="nil"/>
                    <w:bottom w:val="single" w:color="auto" w:sz="12" w:space="0"/>
                    <w:right w:val="single" w:color="auto" w:sz="4" w:space="0"/>
                  </w:tcBorders>
                  <w:vAlign w:val="center"/>
                </w:tcPr>
                <w:p w14:paraId="410D51EC">
                  <w:pPr>
                    <w:widowControl/>
                    <w:adjustRightInd w:val="0"/>
                    <w:snapToGrid w:val="0"/>
                    <w:jc w:val="center"/>
                    <w:rPr>
                      <w:snapToGrid w:val="0"/>
                      <w:color w:val="000000" w:themeColor="text1"/>
                      <w:kern w:val="0"/>
                      <w:szCs w:val="21"/>
                      <w14:textFill>
                        <w14:solidFill>
                          <w14:schemeClr w14:val="tx1"/>
                        </w14:solidFill>
                      </w14:textFill>
                    </w:rPr>
                  </w:pPr>
                </w:p>
              </w:tc>
              <w:tc>
                <w:tcPr>
                  <w:tcW w:w="1475" w:type="pct"/>
                  <w:tcBorders>
                    <w:top w:val="single" w:color="auto" w:sz="4" w:space="0"/>
                    <w:left w:val="single" w:color="auto" w:sz="4" w:space="0"/>
                    <w:bottom w:val="single" w:color="auto" w:sz="12" w:space="0"/>
                    <w:right w:val="single" w:color="auto" w:sz="4" w:space="0"/>
                  </w:tcBorders>
                  <w:vAlign w:val="center"/>
                </w:tcPr>
                <w:p w14:paraId="083C359A">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生活垃圾</w:t>
                  </w:r>
                </w:p>
              </w:tc>
              <w:tc>
                <w:tcPr>
                  <w:tcW w:w="1057" w:type="pct"/>
                  <w:tcBorders>
                    <w:top w:val="single" w:color="auto" w:sz="4" w:space="0"/>
                    <w:left w:val="single" w:color="auto" w:sz="4" w:space="0"/>
                    <w:bottom w:val="single" w:color="auto" w:sz="12" w:space="0"/>
                    <w:right w:val="single" w:color="auto" w:sz="4" w:space="0"/>
                  </w:tcBorders>
                  <w:vAlign w:val="center"/>
                </w:tcPr>
                <w:p w14:paraId="50136F2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1141" w:type="pct"/>
                  <w:tcBorders>
                    <w:top w:val="single" w:color="auto" w:sz="4" w:space="0"/>
                    <w:left w:val="single" w:color="auto" w:sz="4" w:space="0"/>
                    <w:bottom w:val="single" w:color="auto" w:sz="12" w:space="0"/>
                    <w:right w:val="nil"/>
                  </w:tcBorders>
                  <w:vAlign w:val="center"/>
                </w:tcPr>
                <w:p w14:paraId="72557CCD">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r>
          </w:tbl>
          <w:p w14:paraId="17AE6763">
            <w:pPr>
              <w:pStyle w:val="9"/>
              <w:spacing w:before="0" w:after="0" w:line="360" w:lineRule="auto"/>
              <w:ind w:right="0" w:firstLine="420" w:firstLineChars="200"/>
              <w:rPr>
                <w:color w:val="000000" w:themeColor="text1"/>
                <w:sz w:val="24"/>
                <w:szCs w:val="24"/>
                <w14:textFill>
                  <w14:solidFill>
                    <w14:schemeClr w14:val="tx1"/>
                  </w14:solidFill>
                </w14:textFill>
              </w:rPr>
            </w:pPr>
            <w:r>
              <w:rPr>
                <w:rFonts w:hint="eastAsia"/>
                <w:snapToGrid w:val="0"/>
                <w:color w:val="000000" w:themeColor="text1"/>
                <w:sz w:val="21"/>
                <w:szCs w:val="21"/>
                <w14:textFill>
                  <w14:solidFill>
                    <w14:schemeClr w14:val="tx1"/>
                  </w14:solidFill>
                </w14:textFill>
              </w:rPr>
              <w:t>注：原有项目未进行日常监测，实际排放量根据验收数据核算。</w:t>
            </w:r>
          </w:p>
          <w:p w14:paraId="4E5DEBE3">
            <w:pPr>
              <w:pStyle w:val="9"/>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5、原有项目的主要环境问题及“以新带老”措施</w:t>
            </w:r>
          </w:p>
          <w:p w14:paraId="4BE82DB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（1）现场核实，原有项目存在以下问题：</w:t>
            </w:r>
          </w:p>
          <w:p w14:paraId="3094CBF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①原有项目清洗废气使用移动式二级活性炭装置吸附处置</w:t>
            </w:r>
            <w:r>
              <w:rPr>
                <w:rFonts w:hint="eastAsia"/>
                <w:color w:val="000000" w:themeColor="text1"/>
                <w:sz w:val="24"/>
                <w14:textFill>
                  <w14:solidFill>
                    <w14:schemeClr w14:val="tx1"/>
                  </w14:solidFill>
                </w14:textFill>
              </w:rPr>
              <w:t>，不符合现行环境管理要求</w:t>
            </w:r>
            <w:r>
              <w:rPr>
                <w:color w:val="000000" w:themeColor="text1"/>
                <w:sz w:val="24"/>
                <w14:textFill>
                  <w14:solidFill>
                    <w14:schemeClr w14:val="tx1"/>
                  </w14:solidFill>
                </w14:textFill>
              </w:rPr>
              <w:t>；</w:t>
            </w:r>
          </w:p>
          <w:p w14:paraId="221A2A4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原有项目焊接烟尘使用移动式烟尘净化器收集处理；</w:t>
            </w:r>
          </w:p>
          <w:p w14:paraId="58DAF54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③原项目未分析测试工段产生的不合格品、贴标工段产生的贴标废纸。</w:t>
            </w:r>
          </w:p>
          <w:p w14:paraId="00E5DE5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④原有项目定期未进行日常监测。</w:t>
            </w:r>
          </w:p>
          <w:p w14:paraId="1A542EC3">
            <w:pPr>
              <w:numPr>
                <w:ilvl w:val="0"/>
                <w:numId w:val="6"/>
              </w:num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以老带新措施</w:t>
            </w:r>
          </w:p>
          <w:p w14:paraId="3D8F31B6">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①本项目清洗废气经设备密闭收集后，通过二级活性炭吸附处理，由25m高排气筒（DA001）排放，废气处理设施工艺提升；</w:t>
            </w:r>
          </w:p>
          <w:p w14:paraId="4E4A3E0C">
            <w:pPr>
              <w:pStyle w:val="9"/>
              <w:spacing w:before="0" w:after="0" w:line="360" w:lineRule="auto"/>
              <w:ind w:right="0" w:firstLine="480" w:firstLineChars="200"/>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fldChar w:fldCharType="begin"/>
            </w:r>
            <w:r>
              <w:rPr>
                <w:color w:val="000000" w:themeColor="text1"/>
                <w:kern w:val="2"/>
                <w:sz w:val="24"/>
                <w:szCs w:val="24"/>
                <w14:textFill>
                  <w14:solidFill>
                    <w14:schemeClr w14:val="tx1"/>
                  </w14:solidFill>
                </w14:textFill>
              </w:rPr>
              <w:instrText xml:space="preserve"> = 2 \* GB3 \* MERGEFORMAT </w:instrText>
            </w:r>
            <w:r>
              <w:rPr>
                <w:color w:val="000000" w:themeColor="text1"/>
                <w:kern w:val="2"/>
                <w:sz w:val="24"/>
                <w:szCs w:val="24"/>
                <w14:textFill>
                  <w14:solidFill>
                    <w14:schemeClr w14:val="tx1"/>
                  </w14:solidFill>
                </w14:textFill>
              </w:rPr>
              <w:fldChar w:fldCharType="separate"/>
            </w:r>
            <w:r>
              <w:rPr>
                <w:color w:val="000000" w:themeColor="text1"/>
                <w:kern w:val="2"/>
                <w:sz w:val="24"/>
                <w:szCs w:val="24"/>
                <w14:textFill>
                  <w14:solidFill>
                    <w14:schemeClr w14:val="tx1"/>
                  </w14:solidFill>
                </w14:textFill>
              </w:rPr>
              <w:t>②</w:t>
            </w:r>
            <w:r>
              <w:rPr>
                <w:color w:val="000000" w:themeColor="text1"/>
                <w:kern w:val="2"/>
                <w:sz w:val="24"/>
                <w:szCs w:val="24"/>
                <w14:textFill>
                  <w14:solidFill>
                    <w14:schemeClr w14:val="tx1"/>
                  </w14:solidFill>
                </w14:textFill>
              </w:rPr>
              <w:fldChar w:fldCharType="end"/>
            </w:r>
            <w:r>
              <w:rPr>
                <w:color w:val="000000" w:themeColor="text1"/>
                <w:kern w:val="2"/>
                <w:sz w:val="24"/>
                <w:szCs w:val="24"/>
                <w14:textFill>
                  <w14:solidFill>
                    <w14:schemeClr w14:val="tx1"/>
                  </w14:solidFill>
                </w14:textFill>
              </w:rPr>
              <w:t>本项目焊接烟尘使用固定式烟尘净化器收集处理，处理方式更加稳定；</w:t>
            </w:r>
          </w:p>
          <w:p w14:paraId="5D35B88E">
            <w:pPr>
              <w:pStyle w:val="9"/>
              <w:spacing w:before="0" w:after="0" w:line="360" w:lineRule="auto"/>
              <w:ind w:right="0" w:firstLine="480" w:firstLineChars="200"/>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③本次补充分析测试工段产生的不合格品、贴标工段产生的贴标废纸。</w:t>
            </w:r>
          </w:p>
          <w:p w14:paraId="36551063">
            <w:pPr>
              <w:pStyle w:val="9"/>
              <w:spacing w:before="0" w:after="0" w:line="360" w:lineRule="auto"/>
              <w:ind w:right="0" w:firstLine="480" w:firstLineChars="200"/>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④企业根据《排污单位自行监测技术指南 总则》（HJ 819-2017）等文件，及时进行日常监测；</w:t>
            </w:r>
          </w:p>
          <w:p w14:paraId="163932E4">
            <w:pPr>
              <w:pStyle w:val="9"/>
              <w:spacing w:before="0" w:after="0" w:line="360" w:lineRule="auto"/>
              <w:ind w:right="0" w:firstLine="360" w:firstLineChars="200"/>
              <w:rPr>
                <w:color w:val="000000" w:themeColor="text1"/>
                <w14:textFill>
                  <w14:solidFill>
                    <w14:schemeClr w14:val="tx1"/>
                  </w14:solidFill>
                </w14:textFill>
              </w:rPr>
            </w:pPr>
          </w:p>
        </w:tc>
      </w:tr>
    </w:tbl>
    <w:p w14:paraId="45B484B1">
      <w:pPr>
        <w:pStyle w:val="23"/>
        <w:jc w:val="both"/>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r>
        <w:rPr>
          <w:rFonts w:hint="eastAsia" w:ascii="Times New Roman" w:hAnsi="Times New Roman" w:eastAsia="黑体"/>
          <w:snapToGrid w:val="0"/>
          <w:color w:val="000000" w:themeColor="text1"/>
          <w:sz w:val="36"/>
          <w:szCs w:val="36"/>
          <w14:textFill>
            <w14:solidFill>
              <w14:schemeClr w14:val="tx1"/>
            </w14:solidFill>
          </w14:textFill>
        </w:rPr>
        <w:t xml:space="preserve"> </w:t>
      </w:r>
    </w:p>
    <w:p w14:paraId="441C6D9D">
      <w:pPr>
        <w:pStyle w:val="23"/>
        <w:adjustRightInd w:val="0"/>
        <w:snapToGrid w:val="0"/>
        <w:spacing w:before="0" w:beforeAutospacing="0" w:after="0" w:afterAutospacing="0" w:line="14" w:lineRule="auto"/>
        <w:jc w:val="center"/>
        <w:rPr>
          <w:rFonts w:ascii="Times New Roman" w:hAnsi="Times New Roman" w:eastAsia="黑体"/>
          <w:snapToGrid w:val="0"/>
          <w:color w:val="000000" w:themeColor="text1"/>
          <w:sz w:val="30"/>
          <w:szCs w:val="30"/>
          <w14:textFill>
            <w14:solidFill>
              <w14:schemeClr w14:val="tx1"/>
            </w14:solidFill>
          </w14:textFill>
        </w:rPr>
      </w:pPr>
    </w:p>
    <w:p w14:paraId="5DD8FBFD">
      <w:pPr>
        <w:pStyle w:val="2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8498"/>
      </w:tblGrid>
      <w:tr w14:paraId="78C3F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99" w:hRule="atLeast"/>
          <w:jc w:val="center"/>
        </w:trPr>
        <w:tc>
          <w:tcPr>
            <w:tcW w:w="563" w:type="dxa"/>
            <w:vAlign w:val="center"/>
          </w:tcPr>
          <w:p w14:paraId="47BDA0D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75221612">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30403EC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4ED8410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tc>
        <w:tc>
          <w:tcPr>
            <w:tcW w:w="8498" w:type="dxa"/>
            <w:vAlign w:val="center"/>
          </w:tcPr>
          <w:p w14:paraId="0D304CEA">
            <w:pPr>
              <w:numPr>
                <w:ilvl w:val="0"/>
                <w:numId w:val="8"/>
              </w:num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环境空气质量现状</w:t>
            </w:r>
          </w:p>
          <w:p w14:paraId="7DB110B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（1）项目所在区域环境质量达标情况</w:t>
            </w:r>
          </w:p>
          <w:p w14:paraId="5858ABD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大气功能区划为二类区，根据《环境影响评价技术导则大气环境》（HJ2.2-2018），项目所在区域达标情况判定优先采用国家或地方生态环境主管部门公开发布的环境质量报告或环境质量报告书中的数据或结论。</w:t>
            </w:r>
          </w:p>
          <w:p w14:paraId="61CCD6F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本次评价选取202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年作为评价基准年，</w:t>
            </w:r>
            <w:r>
              <w:rPr>
                <w:rFonts w:hint="eastAsia"/>
                <w:color w:val="000000" w:themeColor="text1"/>
                <w:sz w:val="24"/>
                <w14:textFill>
                  <w14:solidFill>
                    <w14:schemeClr w14:val="tx1"/>
                  </w14:solidFill>
                </w14:textFill>
              </w:rPr>
              <w:t>根据《2024年常州市生态环境状况公报》，</w:t>
            </w:r>
            <w:r>
              <w:rPr>
                <w:color w:val="000000" w:themeColor="text1"/>
                <w:sz w:val="24"/>
                <w14:textFill>
                  <w14:solidFill>
                    <w14:schemeClr w14:val="tx1"/>
                  </w14:solidFill>
                </w14:textFill>
              </w:rPr>
              <w:t>常州市区</w:t>
            </w:r>
            <w:r>
              <w:rPr>
                <w:rFonts w:hint="eastAsia"/>
                <w:color w:val="000000" w:themeColor="text1"/>
                <w:sz w:val="24"/>
                <w14:textFill>
                  <w14:solidFill>
                    <w14:schemeClr w14:val="tx1"/>
                  </w14:solidFill>
                </w14:textFill>
              </w:rPr>
              <w:t>大气基本污染物环境质量现状</w:t>
            </w:r>
            <w:r>
              <w:rPr>
                <w:color w:val="000000" w:themeColor="text1"/>
                <w:sz w:val="24"/>
                <w14:textFill>
                  <w14:solidFill>
                    <w14:schemeClr w14:val="tx1"/>
                  </w14:solidFill>
                </w14:textFill>
              </w:rPr>
              <w:t>见表3-</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p>
          <w:p w14:paraId="15C31E95">
            <w:pPr>
              <w:spacing w:line="360" w:lineRule="exac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 xml:space="preserve"> 常州市区</w:t>
            </w:r>
            <w:r>
              <w:rPr>
                <w:rFonts w:hint="eastAsia"/>
                <w:b/>
                <w:color w:val="000000" w:themeColor="text1"/>
                <w:sz w:val="24"/>
                <w14:textFill>
                  <w14:solidFill>
                    <w14:schemeClr w14:val="tx1"/>
                  </w14:solidFill>
                </w14:textFill>
              </w:rPr>
              <w:t>大气</w:t>
            </w:r>
            <w:r>
              <w:rPr>
                <w:b/>
                <w:color w:val="000000" w:themeColor="text1"/>
                <w:sz w:val="24"/>
                <w14:textFill>
                  <w14:solidFill>
                    <w14:schemeClr w14:val="tx1"/>
                  </w14:solidFill>
                </w14:textFill>
              </w:rPr>
              <w:t>基本污染物环境质量现状</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6"/>
              <w:gridCol w:w="721"/>
              <w:gridCol w:w="2135"/>
              <w:gridCol w:w="1037"/>
              <w:gridCol w:w="959"/>
              <w:gridCol w:w="1098"/>
              <w:gridCol w:w="913"/>
              <w:gridCol w:w="918"/>
            </w:tblGrid>
            <w:tr w14:paraId="5CD72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Align w:val="center"/>
                </w:tcPr>
                <w:p w14:paraId="40BCAE8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区域</w:t>
                  </w:r>
                </w:p>
              </w:tc>
              <w:tc>
                <w:tcPr>
                  <w:tcW w:w="435" w:type="pct"/>
                  <w:vAlign w:val="center"/>
                </w:tcPr>
                <w:p w14:paraId="059A040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1289" w:type="pct"/>
                  <w:vAlign w:val="center"/>
                </w:tcPr>
                <w:p w14:paraId="5C86241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年评价指标</w:t>
                  </w:r>
                </w:p>
              </w:tc>
              <w:tc>
                <w:tcPr>
                  <w:tcW w:w="626" w:type="pct"/>
                  <w:vAlign w:val="center"/>
                </w:tcPr>
                <w:p w14:paraId="11F5761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现状浓度</w:t>
                  </w:r>
                </w:p>
                <w:p w14:paraId="7CD7C50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(μg/m</w:t>
                  </w:r>
                  <w:r>
                    <w:rPr>
                      <w:b/>
                      <w:bCs/>
                      <w:color w:val="000000" w:themeColor="text1"/>
                      <w:szCs w:val="21"/>
                      <w:vertAlign w:val="superscript"/>
                      <w14:textFill>
                        <w14:solidFill>
                          <w14:schemeClr w14:val="tx1"/>
                        </w14:solidFill>
                      </w14:textFill>
                    </w:rPr>
                    <w:t>3)</w:t>
                  </w:r>
                </w:p>
              </w:tc>
              <w:tc>
                <w:tcPr>
                  <w:tcW w:w="579" w:type="pct"/>
                  <w:vAlign w:val="center"/>
                </w:tcPr>
                <w:p w14:paraId="4870B9E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p w14:paraId="680B32E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(μg/m</w:t>
                  </w:r>
                  <w:r>
                    <w:rPr>
                      <w:b/>
                      <w:bCs/>
                      <w:color w:val="000000" w:themeColor="text1"/>
                      <w:szCs w:val="21"/>
                      <w:vertAlign w:val="superscript"/>
                      <w14:textFill>
                        <w14:solidFill>
                          <w14:schemeClr w14:val="tx1"/>
                        </w14:solidFill>
                      </w14:textFill>
                    </w:rPr>
                    <w:t>3)</w:t>
                  </w:r>
                </w:p>
              </w:tc>
              <w:tc>
                <w:tcPr>
                  <w:tcW w:w="663" w:type="pct"/>
                  <w:vAlign w:val="center"/>
                </w:tcPr>
                <w:p w14:paraId="4506B5E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占标率（%）</w:t>
                  </w:r>
                </w:p>
              </w:tc>
              <w:tc>
                <w:tcPr>
                  <w:tcW w:w="551" w:type="pct"/>
                  <w:vAlign w:val="center"/>
                </w:tcPr>
                <w:p w14:paraId="33711C4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554" w:type="pct"/>
                  <w:vAlign w:val="center"/>
                </w:tcPr>
                <w:p w14:paraId="7FF3AF3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超标率（%）</w:t>
                  </w:r>
                </w:p>
              </w:tc>
            </w:tr>
            <w:tr w14:paraId="7606C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restart"/>
                  <w:vAlign w:val="center"/>
                </w:tcPr>
                <w:p w14:paraId="0344FA8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常州全市</w:t>
                  </w:r>
                </w:p>
              </w:tc>
              <w:tc>
                <w:tcPr>
                  <w:tcW w:w="435" w:type="pct"/>
                  <w:vMerge w:val="restart"/>
                  <w:vAlign w:val="center"/>
                </w:tcPr>
                <w:p w14:paraId="60B8A7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289" w:type="pct"/>
                  <w:vAlign w:val="center"/>
                </w:tcPr>
                <w:p w14:paraId="2AE8C8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626" w:type="pct"/>
                  <w:vAlign w:val="center"/>
                </w:tcPr>
                <w:p w14:paraId="65D28FFE">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8</w:t>
                  </w:r>
                </w:p>
              </w:tc>
              <w:tc>
                <w:tcPr>
                  <w:tcW w:w="579" w:type="pct"/>
                  <w:vAlign w:val="center"/>
                </w:tcPr>
                <w:p w14:paraId="23E4647B">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60</w:t>
                  </w:r>
                </w:p>
              </w:tc>
              <w:tc>
                <w:tcPr>
                  <w:tcW w:w="663" w:type="pct"/>
                  <w:vAlign w:val="center"/>
                </w:tcPr>
                <w:p w14:paraId="51BC5D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13.33</w:t>
                  </w:r>
                </w:p>
              </w:tc>
              <w:tc>
                <w:tcPr>
                  <w:tcW w:w="551" w:type="pct"/>
                  <w:vMerge w:val="restart"/>
                  <w:vAlign w:val="center"/>
                </w:tcPr>
                <w:p w14:paraId="5C8DDE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554" w:type="pct"/>
                  <w:vMerge w:val="restart"/>
                  <w:vAlign w:val="center"/>
                </w:tcPr>
                <w:p w14:paraId="4AC4D7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57F7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vAlign w:val="center"/>
                </w:tcPr>
                <w:p w14:paraId="1DFF0293">
                  <w:pPr>
                    <w:jc w:val="center"/>
                    <w:rPr>
                      <w:color w:val="000000" w:themeColor="text1"/>
                      <w:szCs w:val="21"/>
                      <w14:textFill>
                        <w14:solidFill>
                          <w14:schemeClr w14:val="tx1"/>
                        </w14:solidFill>
                      </w14:textFill>
                    </w:rPr>
                  </w:pPr>
                </w:p>
              </w:tc>
              <w:tc>
                <w:tcPr>
                  <w:tcW w:w="435" w:type="pct"/>
                  <w:vMerge w:val="continue"/>
                  <w:vAlign w:val="center"/>
                </w:tcPr>
                <w:p w14:paraId="025F1FAD">
                  <w:pPr>
                    <w:jc w:val="center"/>
                    <w:rPr>
                      <w:color w:val="000000" w:themeColor="text1"/>
                      <w:szCs w:val="21"/>
                      <w:highlight w:val="yellow"/>
                      <w14:textFill>
                        <w14:solidFill>
                          <w14:schemeClr w14:val="tx1"/>
                        </w14:solidFill>
                      </w14:textFill>
                    </w:rPr>
                  </w:pPr>
                </w:p>
              </w:tc>
              <w:tc>
                <w:tcPr>
                  <w:tcW w:w="1289" w:type="pct"/>
                  <w:vAlign w:val="center"/>
                </w:tcPr>
                <w:p w14:paraId="79509D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日均值浓度</w:t>
                  </w:r>
                </w:p>
              </w:tc>
              <w:tc>
                <w:tcPr>
                  <w:tcW w:w="626" w:type="pct"/>
                  <w:vAlign w:val="center"/>
                </w:tcPr>
                <w:p w14:paraId="77E51B4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5~15</w:t>
                  </w:r>
                </w:p>
              </w:tc>
              <w:tc>
                <w:tcPr>
                  <w:tcW w:w="579" w:type="pct"/>
                  <w:vAlign w:val="center"/>
                </w:tcPr>
                <w:p w14:paraId="4735ECC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150</w:t>
                  </w:r>
                </w:p>
              </w:tc>
              <w:tc>
                <w:tcPr>
                  <w:tcW w:w="663" w:type="pct"/>
                  <w:vAlign w:val="center"/>
                </w:tcPr>
                <w:p w14:paraId="4CBA578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3.33~10</w:t>
                  </w:r>
                </w:p>
              </w:tc>
              <w:tc>
                <w:tcPr>
                  <w:tcW w:w="551" w:type="pct"/>
                  <w:vMerge w:val="continue"/>
                  <w:vAlign w:val="center"/>
                </w:tcPr>
                <w:p w14:paraId="28FE072A">
                  <w:pPr>
                    <w:jc w:val="center"/>
                    <w:rPr>
                      <w:color w:val="000000" w:themeColor="text1"/>
                      <w:szCs w:val="21"/>
                      <w14:textFill>
                        <w14:solidFill>
                          <w14:schemeClr w14:val="tx1"/>
                        </w14:solidFill>
                      </w14:textFill>
                    </w:rPr>
                  </w:pPr>
                </w:p>
              </w:tc>
              <w:tc>
                <w:tcPr>
                  <w:tcW w:w="554" w:type="pct"/>
                  <w:vMerge w:val="continue"/>
                  <w:vAlign w:val="center"/>
                </w:tcPr>
                <w:p w14:paraId="4A0076D4">
                  <w:pPr>
                    <w:jc w:val="center"/>
                    <w:rPr>
                      <w:color w:val="000000" w:themeColor="text1"/>
                      <w:szCs w:val="21"/>
                      <w:highlight w:val="yellow"/>
                      <w14:textFill>
                        <w14:solidFill>
                          <w14:schemeClr w14:val="tx1"/>
                        </w14:solidFill>
                      </w14:textFill>
                    </w:rPr>
                  </w:pPr>
                </w:p>
              </w:tc>
            </w:tr>
            <w:tr w14:paraId="60F46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tcPr>
                <w:p w14:paraId="24B90E43">
                  <w:pPr>
                    <w:jc w:val="center"/>
                    <w:rPr>
                      <w:color w:val="000000" w:themeColor="text1"/>
                      <w:szCs w:val="21"/>
                      <w14:textFill>
                        <w14:solidFill>
                          <w14:schemeClr w14:val="tx1"/>
                        </w14:solidFill>
                      </w14:textFill>
                    </w:rPr>
                  </w:pPr>
                </w:p>
              </w:tc>
              <w:tc>
                <w:tcPr>
                  <w:tcW w:w="435" w:type="pct"/>
                  <w:vMerge w:val="restart"/>
                  <w:vAlign w:val="center"/>
                </w:tcPr>
                <w:p w14:paraId="19FC2D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289" w:type="pct"/>
                  <w:vAlign w:val="center"/>
                </w:tcPr>
                <w:p w14:paraId="4E9032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年平均浓度</w:t>
                  </w:r>
                </w:p>
              </w:tc>
              <w:tc>
                <w:tcPr>
                  <w:tcW w:w="626" w:type="pct"/>
                  <w:vAlign w:val="center"/>
                </w:tcPr>
                <w:p w14:paraId="28397A3F">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26</w:t>
                  </w:r>
                </w:p>
              </w:tc>
              <w:tc>
                <w:tcPr>
                  <w:tcW w:w="579" w:type="pct"/>
                  <w:vAlign w:val="center"/>
                </w:tcPr>
                <w:p w14:paraId="5EF61B0E">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40</w:t>
                  </w:r>
                </w:p>
              </w:tc>
              <w:tc>
                <w:tcPr>
                  <w:tcW w:w="663" w:type="pct"/>
                  <w:vAlign w:val="center"/>
                </w:tcPr>
                <w:p w14:paraId="1CCCC1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551" w:type="pct"/>
                  <w:vAlign w:val="center"/>
                </w:tcPr>
                <w:p w14:paraId="0345E2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554" w:type="pct"/>
                  <w:vAlign w:val="center"/>
                </w:tcPr>
                <w:p w14:paraId="45D131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4E5F7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tcPr>
                <w:p w14:paraId="452BF22F">
                  <w:pPr>
                    <w:jc w:val="center"/>
                    <w:rPr>
                      <w:color w:val="000000" w:themeColor="text1"/>
                      <w:szCs w:val="21"/>
                      <w14:textFill>
                        <w14:solidFill>
                          <w14:schemeClr w14:val="tx1"/>
                        </w14:solidFill>
                      </w14:textFill>
                    </w:rPr>
                  </w:pPr>
                </w:p>
              </w:tc>
              <w:tc>
                <w:tcPr>
                  <w:tcW w:w="435" w:type="pct"/>
                  <w:vMerge w:val="continue"/>
                  <w:vAlign w:val="center"/>
                </w:tcPr>
                <w:p w14:paraId="732312B4">
                  <w:pPr>
                    <w:jc w:val="center"/>
                    <w:rPr>
                      <w:color w:val="000000" w:themeColor="text1"/>
                      <w:szCs w:val="21"/>
                      <w14:textFill>
                        <w14:solidFill>
                          <w14:schemeClr w14:val="tx1"/>
                        </w14:solidFill>
                      </w14:textFill>
                    </w:rPr>
                  </w:pPr>
                </w:p>
              </w:tc>
              <w:tc>
                <w:tcPr>
                  <w:tcW w:w="1289" w:type="pct"/>
                  <w:vAlign w:val="center"/>
                </w:tcPr>
                <w:p w14:paraId="088480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日均值浓度</w:t>
                  </w:r>
                </w:p>
              </w:tc>
              <w:tc>
                <w:tcPr>
                  <w:tcW w:w="626" w:type="pct"/>
                  <w:vAlign w:val="center"/>
                </w:tcPr>
                <w:p w14:paraId="61C5812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5~92</w:t>
                  </w:r>
                </w:p>
              </w:tc>
              <w:tc>
                <w:tcPr>
                  <w:tcW w:w="579" w:type="pct"/>
                  <w:vAlign w:val="center"/>
                </w:tcPr>
                <w:p w14:paraId="0C43509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w:t>
                  </w:r>
                </w:p>
              </w:tc>
              <w:tc>
                <w:tcPr>
                  <w:tcW w:w="663" w:type="pct"/>
                  <w:vAlign w:val="center"/>
                </w:tcPr>
                <w:p w14:paraId="3DFDC29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6.25~115</w:t>
                  </w:r>
                </w:p>
              </w:tc>
              <w:tc>
                <w:tcPr>
                  <w:tcW w:w="551" w:type="pct"/>
                  <w:vAlign w:val="center"/>
                </w:tcPr>
                <w:p w14:paraId="1FBA82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r>
                    <w:rPr>
                      <w:color w:val="000000" w:themeColor="text1"/>
                      <w:szCs w:val="21"/>
                      <w:vertAlign w:val="superscript"/>
                      <w14:textFill>
                        <w14:solidFill>
                          <w14:schemeClr w14:val="tx1"/>
                        </w14:solidFill>
                      </w14:textFill>
                    </w:rPr>
                    <w:t>①</w:t>
                  </w:r>
                </w:p>
              </w:tc>
              <w:tc>
                <w:tcPr>
                  <w:tcW w:w="554" w:type="pct"/>
                  <w:vAlign w:val="center"/>
                </w:tcPr>
                <w:p w14:paraId="662CC913">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0.8</w:t>
                  </w:r>
                </w:p>
              </w:tc>
            </w:tr>
            <w:tr w14:paraId="29B9E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tcPr>
                <w:p w14:paraId="47E626DD">
                  <w:pPr>
                    <w:jc w:val="center"/>
                    <w:rPr>
                      <w:color w:val="000000" w:themeColor="text1"/>
                      <w:szCs w:val="21"/>
                      <w14:textFill>
                        <w14:solidFill>
                          <w14:schemeClr w14:val="tx1"/>
                        </w14:solidFill>
                      </w14:textFill>
                    </w:rPr>
                  </w:pPr>
                </w:p>
              </w:tc>
              <w:tc>
                <w:tcPr>
                  <w:tcW w:w="435" w:type="pct"/>
                  <w:vMerge w:val="restart"/>
                  <w:vAlign w:val="center"/>
                </w:tcPr>
                <w:p w14:paraId="0046C0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1289" w:type="pct"/>
                  <w:vAlign w:val="center"/>
                </w:tcPr>
                <w:p w14:paraId="6C4490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年平均浓度</w:t>
                  </w:r>
                </w:p>
              </w:tc>
              <w:tc>
                <w:tcPr>
                  <w:tcW w:w="626" w:type="pct"/>
                  <w:vAlign w:val="center"/>
                </w:tcPr>
                <w:p w14:paraId="2747810F">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52</w:t>
                  </w:r>
                </w:p>
              </w:tc>
              <w:tc>
                <w:tcPr>
                  <w:tcW w:w="579" w:type="pct"/>
                  <w:vAlign w:val="center"/>
                </w:tcPr>
                <w:p w14:paraId="7C55132D">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70</w:t>
                  </w:r>
                </w:p>
              </w:tc>
              <w:tc>
                <w:tcPr>
                  <w:tcW w:w="663" w:type="pct"/>
                  <w:vAlign w:val="center"/>
                </w:tcPr>
                <w:p w14:paraId="2AEE1F9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74.29</w:t>
                  </w:r>
                </w:p>
              </w:tc>
              <w:tc>
                <w:tcPr>
                  <w:tcW w:w="551" w:type="pct"/>
                  <w:vAlign w:val="center"/>
                </w:tcPr>
                <w:p w14:paraId="2B2D899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554" w:type="pct"/>
                  <w:vAlign w:val="center"/>
                </w:tcPr>
                <w:p w14:paraId="5F56DF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41D53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tcPr>
                <w:p w14:paraId="1C755080">
                  <w:pPr>
                    <w:jc w:val="center"/>
                    <w:rPr>
                      <w:color w:val="000000" w:themeColor="text1"/>
                      <w:szCs w:val="21"/>
                      <w14:textFill>
                        <w14:solidFill>
                          <w14:schemeClr w14:val="tx1"/>
                        </w14:solidFill>
                      </w14:textFill>
                    </w:rPr>
                  </w:pPr>
                </w:p>
              </w:tc>
              <w:tc>
                <w:tcPr>
                  <w:tcW w:w="435" w:type="pct"/>
                  <w:vMerge w:val="continue"/>
                  <w:vAlign w:val="center"/>
                </w:tcPr>
                <w:p w14:paraId="7B002827">
                  <w:pPr>
                    <w:jc w:val="center"/>
                    <w:rPr>
                      <w:color w:val="000000" w:themeColor="text1"/>
                      <w:szCs w:val="21"/>
                      <w14:textFill>
                        <w14:solidFill>
                          <w14:schemeClr w14:val="tx1"/>
                        </w14:solidFill>
                      </w14:textFill>
                    </w:rPr>
                  </w:pPr>
                </w:p>
              </w:tc>
              <w:tc>
                <w:tcPr>
                  <w:tcW w:w="1289" w:type="pct"/>
                  <w:vAlign w:val="center"/>
                </w:tcPr>
                <w:p w14:paraId="0122A9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日均值浓度</w:t>
                  </w:r>
                </w:p>
              </w:tc>
              <w:tc>
                <w:tcPr>
                  <w:tcW w:w="626" w:type="pct"/>
                  <w:vAlign w:val="center"/>
                </w:tcPr>
                <w:p w14:paraId="4E16221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9~206</w:t>
                  </w:r>
                </w:p>
              </w:tc>
              <w:tc>
                <w:tcPr>
                  <w:tcW w:w="579" w:type="pct"/>
                  <w:vAlign w:val="center"/>
                </w:tcPr>
                <w:p w14:paraId="2062641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150</w:t>
                  </w:r>
                </w:p>
              </w:tc>
              <w:tc>
                <w:tcPr>
                  <w:tcW w:w="663" w:type="pct"/>
                  <w:vAlign w:val="center"/>
                </w:tcPr>
                <w:p w14:paraId="5C64306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6~137.33</w:t>
                  </w:r>
                </w:p>
              </w:tc>
              <w:tc>
                <w:tcPr>
                  <w:tcW w:w="551" w:type="pct"/>
                  <w:vAlign w:val="center"/>
                </w:tcPr>
                <w:p w14:paraId="71DEB3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r>
                    <w:rPr>
                      <w:color w:val="000000" w:themeColor="text1"/>
                      <w:szCs w:val="21"/>
                      <w:vertAlign w:val="superscript"/>
                      <w14:textFill>
                        <w14:solidFill>
                          <w14:schemeClr w14:val="tx1"/>
                        </w14:solidFill>
                      </w14:textFill>
                    </w:rPr>
                    <w:t>②</w:t>
                  </w:r>
                </w:p>
              </w:tc>
              <w:tc>
                <w:tcPr>
                  <w:tcW w:w="554" w:type="pct"/>
                  <w:vAlign w:val="center"/>
                </w:tcPr>
                <w:p w14:paraId="2AE309D5">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1.7</w:t>
                  </w:r>
                </w:p>
              </w:tc>
            </w:tr>
            <w:tr w14:paraId="1A8E6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tcPr>
                <w:p w14:paraId="5A5E1FEC">
                  <w:pPr>
                    <w:jc w:val="center"/>
                    <w:rPr>
                      <w:color w:val="000000" w:themeColor="text1"/>
                      <w:szCs w:val="21"/>
                      <w14:textFill>
                        <w14:solidFill>
                          <w14:schemeClr w14:val="tx1"/>
                        </w14:solidFill>
                      </w14:textFill>
                    </w:rPr>
                  </w:pPr>
                </w:p>
              </w:tc>
              <w:tc>
                <w:tcPr>
                  <w:tcW w:w="435" w:type="pct"/>
                  <w:vMerge w:val="restart"/>
                  <w:vAlign w:val="center"/>
                </w:tcPr>
                <w:p w14:paraId="72FCF0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289" w:type="pct"/>
                  <w:vAlign w:val="center"/>
                </w:tcPr>
                <w:p w14:paraId="0F95A7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年平均浓度</w:t>
                  </w:r>
                </w:p>
              </w:tc>
              <w:tc>
                <w:tcPr>
                  <w:tcW w:w="626" w:type="pct"/>
                  <w:vAlign w:val="center"/>
                </w:tcPr>
                <w:p w14:paraId="10231D03">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32</w:t>
                  </w:r>
                </w:p>
              </w:tc>
              <w:tc>
                <w:tcPr>
                  <w:tcW w:w="579" w:type="pct"/>
                  <w:vAlign w:val="center"/>
                </w:tcPr>
                <w:p w14:paraId="13EF2B3E">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35</w:t>
                  </w:r>
                </w:p>
              </w:tc>
              <w:tc>
                <w:tcPr>
                  <w:tcW w:w="663" w:type="pct"/>
                  <w:vAlign w:val="center"/>
                </w:tcPr>
                <w:p w14:paraId="1196DA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91.43</w:t>
                  </w:r>
                </w:p>
              </w:tc>
              <w:tc>
                <w:tcPr>
                  <w:tcW w:w="551" w:type="pct"/>
                  <w:vAlign w:val="center"/>
                </w:tcPr>
                <w:p w14:paraId="6AE249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554" w:type="pct"/>
                  <w:vAlign w:val="center"/>
                </w:tcPr>
                <w:p w14:paraId="7BCA66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2B778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tcPr>
                <w:p w14:paraId="328535E4">
                  <w:pPr>
                    <w:jc w:val="center"/>
                    <w:rPr>
                      <w:color w:val="000000" w:themeColor="text1"/>
                      <w:szCs w:val="21"/>
                      <w14:textFill>
                        <w14:solidFill>
                          <w14:schemeClr w14:val="tx1"/>
                        </w14:solidFill>
                      </w14:textFill>
                    </w:rPr>
                  </w:pPr>
                </w:p>
              </w:tc>
              <w:tc>
                <w:tcPr>
                  <w:tcW w:w="435" w:type="pct"/>
                  <w:vMerge w:val="continue"/>
                  <w:vAlign w:val="center"/>
                </w:tcPr>
                <w:p w14:paraId="31A88E65">
                  <w:pPr>
                    <w:jc w:val="center"/>
                    <w:rPr>
                      <w:color w:val="000000" w:themeColor="text1"/>
                      <w:szCs w:val="21"/>
                      <w14:textFill>
                        <w14:solidFill>
                          <w14:schemeClr w14:val="tx1"/>
                        </w14:solidFill>
                      </w14:textFill>
                    </w:rPr>
                  </w:pPr>
                </w:p>
              </w:tc>
              <w:tc>
                <w:tcPr>
                  <w:tcW w:w="1289" w:type="pct"/>
                  <w:vAlign w:val="center"/>
                </w:tcPr>
                <w:p w14:paraId="610A16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日均值浓度</w:t>
                  </w:r>
                </w:p>
              </w:tc>
              <w:tc>
                <w:tcPr>
                  <w:tcW w:w="626" w:type="pct"/>
                  <w:vAlign w:val="center"/>
                </w:tcPr>
                <w:p w14:paraId="2732822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5~157</w:t>
                  </w:r>
                </w:p>
              </w:tc>
              <w:tc>
                <w:tcPr>
                  <w:tcW w:w="579" w:type="pct"/>
                  <w:vAlign w:val="center"/>
                </w:tcPr>
                <w:p w14:paraId="02BB9B0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75</w:t>
                  </w:r>
                </w:p>
              </w:tc>
              <w:tc>
                <w:tcPr>
                  <w:tcW w:w="663" w:type="pct"/>
                  <w:vAlign w:val="center"/>
                </w:tcPr>
                <w:p w14:paraId="5D4D0CF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6.67~209.33</w:t>
                  </w:r>
                </w:p>
              </w:tc>
              <w:tc>
                <w:tcPr>
                  <w:tcW w:w="551" w:type="pct"/>
                  <w:vAlign w:val="center"/>
                </w:tcPr>
                <w:p w14:paraId="2F9C9C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w:t>
                  </w:r>
                  <w:r>
                    <w:rPr>
                      <w:color w:val="000000" w:themeColor="text1"/>
                      <w:szCs w:val="21"/>
                      <w:vertAlign w:val="superscript"/>
                      <w14:textFill>
                        <w14:solidFill>
                          <w14:schemeClr w14:val="tx1"/>
                        </w14:solidFill>
                      </w14:textFill>
                    </w:rPr>
                    <w:t>③</w:t>
                  </w:r>
                </w:p>
              </w:tc>
              <w:tc>
                <w:tcPr>
                  <w:tcW w:w="554" w:type="pct"/>
                  <w:vAlign w:val="center"/>
                </w:tcPr>
                <w:p w14:paraId="602F11F4">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6.8</w:t>
                  </w:r>
                </w:p>
              </w:tc>
            </w:tr>
            <w:tr w14:paraId="403FF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tcPr>
                <w:p w14:paraId="3D875F77">
                  <w:pPr>
                    <w:jc w:val="center"/>
                    <w:rPr>
                      <w:color w:val="000000" w:themeColor="text1"/>
                      <w:szCs w:val="21"/>
                      <w14:textFill>
                        <w14:solidFill>
                          <w14:schemeClr w14:val="tx1"/>
                        </w14:solidFill>
                      </w14:textFill>
                    </w:rPr>
                  </w:pPr>
                </w:p>
              </w:tc>
              <w:tc>
                <w:tcPr>
                  <w:tcW w:w="435" w:type="pct"/>
                  <w:vMerge w:val="restart"/>
                  <w:vAlign w:val="center"/>
                </w:tcPr>
                <w:p w14:paraId="0DDFE2F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289" w:type="pct"/>
                  <w:tcMar>
                    <w:top w:w="0" w:type="dxa"/>
                    <w:left w:w="0" w:type="dxa"/>
                    <w:bottom w:w="0" w:type="dxa"/>
                    <w:right w:w="0" w:type="dxa"/>
                  </w:tcMar>
                  <w:vAlign w:val="center"/>
                </w:tcPr>
                <w:p w14:paraId="391F0B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日平均第95百分位数</w:t>
                  </w:r>
                </w:p>
              </w:tc>
              <w:tc>
                <w:tcPr>
                  <w:tcW w:w="626" w:type="pct"/>
                  <w:vAlign w:val="center"/>
                </w:tcPr>
                <w:p w14:paraId="73BE4BAD">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1100</w:t>
                  </w:r>
                </w:p>
              </w:tc>
              <w:tc>
                <w:tcPr>
                  <w:tcW w:w="579" w:type="pct"/>
                  <w:vMerge w:val="restart"/>
                  <w:vAlign w:val="center"/>
                </w:tcPr>
                <w:p w14:paraId="008FA229">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4000</w:t>
                  </w:r>
                </w:p>
              </w:tc>
              <w:tc>
                <w:tcPr>
                  <w:tcW w:w="663" w:type="pct"/>
                  <w:vAlign w:val="center"/>
                </w:tcPr>
                <w:p w14:paraId="7DE610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27.5</w:t>
                  </w:r>
                </w:p>
              </w:tc>
              <w:tc>
                <w:tcPr>
                  <w:tcW w:w="551" w:type="pct"/>
                  <w:vMerge w:val="restart"/>
                  <w:vAlign w:val="center"/>
                </w:tcPr>
                <w:p w14:paraId="5E82C1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554" w:type="pct"/>
                  <w:vMerge w:val="restart"/>
                  <w:vAlign w:val="center"/>
                </w:tcPr>
                <w:p w14:paraId="5F7A0B4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194D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tcPr>
                <w:p w14:paraId="26689E62">
                  <w:pPr>
                    <w:jc w:val="center"/>
                    <w:rPr>
                      <w:color w:val="000000" w:themeColor="text1"/>
                      <w:szCs w:val="21"/>
                      <w14:textFill>
                        <w14:solidFill>
                          <w14:schemeClr w14:val="tx1"/>
                        </w14:solidFill>
                      </w14:textFill>
                    </w:rPr>
                  </w:pPr>
                </w:p>
              </w:tc>
              <w:tc>
                <w:tcPr>
                  <w:tcW w:w="435" w:type="pct"/>
                  <w:vMerge w:val="continue"/>
                  <w:vAlign w:val="center"/>
                </w:tcPr>
                <w:p w14:paraId="239E2648">
                  <w:pPr>
                    <w:jc w:val="center"/>
                    <w:rPr>
                      <w:color w:val="000000" w:themeColor="text1"/>
                      <w:szCs w:val="21"/>
                      <w:highlight w:val="yellow"/>
                      <w14:textFill>
                        <w14:solidFill>
                          <w14:schemeClr w14:val="tx1"/>
                        </w14:solidFill>
                      </w14:textFill>
                    </w:rPr>
                  </w:pPr>
                </w:p>
              </w:tc>
              <w:tc>
                <w:tcPr>
                  <w:tcW w:w="1289" w:type="pct"/>
                  <w:tcMar>
                    <w:top w:w="0" w:type="dxa"/>
                    <w:left w:w="0" w:type="dxa"/>
                    <w:bottom w:w="0" w:type="dxa"/>
                    <w:right w:w="0" w:type="dxa"/>
                  </w:tcMar>
                  <w:vAlign w:val="center"/>
                </w:tcPr>
                <w:p w14:paraId="05020D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日均值浓度</w:t>
                  </w:r>
                </w:p>
              </w:tc>
              <w:tc>
                <w:tcPr>
                  <w:tcW w:w="626" w:type="pct"/>
                  <w:vAlign w:val="center"/>
                </w:tcPr>
                <w:p w14:paraId="11C48B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400~1500</w:t>
                  </w:r>
                </w:p>
              </w:tc>
              <w:tc>
                <w:tcPr>
                  <w:tcW w:w="579" w:type="pct"/>
                  <w:vMerge w:val="continue"/>
                  <w:vAlign w:val="center"/>
                </w:tcPr>
                <w:p w14:paraId="2D68A644">
                  <w:pPr>
                    <w:jc w:val="center"/>
                    <w:rPr>
                      <w:color w:val="000000" w:themeColor="text1"/>
                      <w:szCs w:val="21"/>
                      <w14:textFill>
                        <w14:solidFill>
                          <w14:schemeClr w14:val="tx1"/>
                        </w14:solidFill>
                      </w14:textFill>
                    </w:rPr>
                  </w:pPr>
                </w:p>
              </w:tc>
              <w:tc>
                <w:tcPr>
                  <w:tcW w:w="663" w:type="pct"/>
                  <w:vAlign w:val="center"/>
                </w:tcPr>
                <w:p w14:paraId="377892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10~37.5</w:t>
                  </w:r>
                </w:p>
              </w:tc>
              <w:tc>
                <w:tcPr>
                  <w:tcW w:w="551" w:type="pct"/>
                  <w:vMerge w:val="continue"/>
                  <w:vAlign w:val="center"/>
                </w:tcPr>
                <w:p w14:paraId="31BBBE30">
                  <w:pPr>
                    <w:jc w:val="center"/>
                    <w:rPr>
                      <w:color w:val="000000" w:themeColor="text1"/>
                      <w:szCs w:val="21"/>
                      <w14:textFill>
                        <w14:solidFill>
                          <w14:schemeClr w14:val="tx1"/>
                        </w14:solidFill>
                      </w14:textFill>
                    </w:rPr>
                  </w:pPr>
                </w:p>
              </w:tc>
              <w:tc>
                <w:tcPr>
                  <w:tcW w:w="554" w:type="pct"/>
                  <w:vMerge w:val="continue"/>
                  <w:vAlign w:val="center"/>
                </w:tcPr>
                <w:p w14:paraId="53104E8F">
                  <w:pPr>
                    <w:jc w:val="center"/>
                    <w:rPr>
                      <w:color w:val="000000" w:themeColor="text1"/>
                      <w:szCs w:val="21"/>
                      <w:highlight w:val="yellow"/>
                      <w14:textFill>
                        <w14:solidFill>
                          <w14:schemeClr w14:val="tx1"/>
                        </w14:solidFill>
                      </w14:textFill>
                    </w:rPr>
                  </w:pPr>
                </w:p>
              </w:tc>
            </w:tr>
            <w:tr w14:paraId="7BC7A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tcPr>
                <w:p w14:paraId="1898EE80">
                  <w:pPr>
                    <w:jc w:val="center"/>
                    <w:rPr>
                      <w:color w:val="000000" w:themeColor="text1"/>
                      <w:szCs w:val="21"/>
                      <w14:textFill>
                        <w14:solidFill>
                          <w14:schemeClr w14:val="tx1"/>
                        </w14:solidFill>
                      </w14:textFill>
                    </w:rPr>
                  </w:pPr>
                </w:p>
              </w:tc>
              <w:tc>
                <w:tcPr>
                  <w:tcW w:w="435" w:type="pct"/>
                  <w:vAlign w:val="center"/>
                </w:tcPr>
                <w:p w14:paraId="42192C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1289" w:type="pct"/>
                  <w:tcMar>
                    <w:top w:w="0" w:type="dxa"/>
                    <w:left w:w="0" w:type="dxa"/>
                    <w:bottom w:w="0" w:type="dxa"/>
                    <w:right w:w="0" w:type="dxa"/>
                  </w:tcMar>
                  <w:vAlign w:val="center"/>
                </w:tcPr>
                <w:p w14:paraId="45EF03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日最大8h滑动平均值第90百分位数</w:t>
                  </w:r>
                </w:p>
              </w:tc>
              <w:tc>
                <w:tcPr>
                  <w:tcW w:w="626" w:type="pct"/>
                  <w:vAlign w:val="center"/>
                </w:tcPr>
                <w:p w14:paraId="4F383F40">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168</w:t>
                  </w:r>
                </w:p>
              </w:tc>
              <w:tc>
                <w:tcPr>
                  <w:tcW w:w="579" w:type="pct"/>
                  <w:vAlign w:val="center"/>
                </w:tcPr>
                <w:p w14:paraId="452C4209">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160</w:t>
                  </w:r>
                </w:p>
              </w:tc>
              <w:tc>
                <w:tcPr>
                  <w:tcW w:w="663" w:type="pct"/>
                  <w:vAlign w:val="center"/>
                </w:tcPr>
                <w:p w14:paraId="70F4AA81">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105</w:t>
                  </w:r>
                </w:p>
              </w:tc>
              <w:tc>
                <w:tcPr>
                  <w:tcW w:w="551" w:type="pct"/>
                  <w:vAlign w:val="center"/>
                </w:tcPr>
                <w:p w14:paraId="44609B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w:t>
                  </w:r>
                </w:p>
              </w:tc>
              <w:tc>
                <w:tcPr>
                  <w:tcW w:w="554" w:type="pct"/>
                  <w:vAlign w:val="center"/>
                </w:tcPr>
                <w:p w14:paraId="542B95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13.7</w:t>
                  </w:r>
                </w:p>
              </w:tc>
            </w:tr>
          </w:tbl>
          <w:p w14:paraId="50EE87A4">
            <w:pPr>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注：①NO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日平均第98百分位数达标；②PM</w:t>
            </w:r>
            <w:r>
              <w:rPr>
                <w:rFonts w:hint="eastAsia"/>
                <w:color w:val="000000" w:themeColor="text1"/>
                <w:szCs w:val="21"/>
                <w:vertAlign w:val="subscript"/>
                <w14:textFill>
                  <w14:solidFill>
                    <w14:schemeClr w14:val="tx1"/>
                  </w14:solidFill>
                </w14:textFill>
              </w:rPr>
              <w:t>10</w:t>
            </w:r>
            <w:r>
              <w:rPr>
                <w:rFonts w:hint="eastAsia"/>
                <w:color w:val="000000" w:themeColor="text1"/>
                <w:szCs w:val="21"/>
                <w14:textFill>
                  <w14:solidFill>
                    <w14:schemeClr w14:val="tx1"/>
                  </w14:solidFill>
                </w14:textFill>
              </w:rPr>
              <w:t>日平均第95百分位数达标；③PM</w:t>
            </w:r>
            <w:r>
              <w:rPr>
                <w:rFonts w:hint="eastAsia"/>
                <w:color w:val="000000" w:themeColor="text1"/>
                <w:szCs w:val="21"/>
                <w:vertAlign w:val="subscript"/>
                <w14:textFill>
                  <w14:solidFill>
                    <w14:schemeClr w14:val="tx1"/>
                  </w14:solidFill>
                </w14:textFill>
              </w:rPr>
              <w:t>2.5</w:t>
            </w:r>
            <w:r>
              <w:rPr>
                <w:rFonts w:hint="eastAsia"/>
                <w:color w:val="000000" w:themeColor="text1"/>
                <w:szCs w:val="21"/>
                <w14:textFill>
                  <w14:solidFill>
                    <w14:schemeClr w14:val="tx1"/>
                  </w14:solidFill>
                </w14:textFill>
              </w:rPr>
              <w:t>日平均第95百分位数超标。</w:t>
            </w:r>
          </w:p>
          <w:p w14:paraId="6D58DDAB">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根据上表可知，2024年常州市环境空气中SO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年平均质量浓度及日平均第98百分位数、NO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年平均质量浓度及日平均第98百分位数、颗粒物（PM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）年平均质量浓度及日平均第95百分位数、细颗粒物（PM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）年平均质量浓度、CO日平均第95百分位数及日均值浓度均达到《环境空气质量标准》（GB3095-2012）表1中二级浓度限值；细颗粒物（PM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）日平均第95百分位数、O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日最大8小时滑动平均值第90百分位数超过《环境空气质量标准》（GB3095-2012）表1中二级浓度限值。项目所在区PM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超标，因此判定为不达标区</w:t>
            </w:r>
            <w:r>
              <w:rPr>
                <w:color w:val="000000" w:themeColor="text1"/>
                <w:sz w:val="24"/>
                <w14:textFill>
                  <w14:solidFill>
                    <w14:schemeClr w14:val="tx1"/>
                  </w14:solidFill>
                </w14:textFill>
              </w:rPr>
              <w:t>。</w:t>
            </w:r>
          </w:p>
          <w:p w14:paraId="3D4B4EA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（2）环境空气改善对策</w:t>
            </w:r>
          </w:p>
          <w:p w14:paraId="09AF8FC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根据《2025年常州市生态环境局的相关工作计划》，本区域大气污染物削减主要举措如下：</w:t>
            </w:r>
          </w:p>
          <w:p w14:paraId="7D1AEDC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深入打好蓝天保卫战。实现三个“全部完成”，完成宝润钢铁、盘固水泥、扬子水泥等企业的全流程超低排放改造，实现超低排放改造“全覆盖”。全部完成606家铸造企业综合整治。全部完成汽摩配、玻璃钢、灯具、地板、干燥五大集群整治。推动三大“专项整治”，开展餐饮油烟专项整治，全市建成餐饮油烟整治示范街区（综合体）5个以上。开展重点区域专项整治，分类排查、分布推进，并建立健全长效机制。开展扬尘污染专项整治，加强城市保洁及扬尘污染精细化治理，确保建成区道路机械化清扫率达95%以上。提升三项“治理水平”，提升VOCs治理水平，完成一批VOCs年度治理工程；加大工业涂装、包装印刷等重点行业清洁原料替代力度，培育不少于5家源头替代示范性企业。提升烟花爆竹管控治理水平。提升移动源治理水平，实现剩余国Ⅲ及以下柴油货车全部清零，并加强重型柴油货车路检路查以及集中使用地、停放地的入户检查；全面排查所有非道机械现状和问题，推动所有机械登记注册，国一机械全部淘汰。</w:t>
            </w:r>
          </w:p>
          <w:p w14:paraId="23C38EF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深入推进太湖综合治理。开展太湖治理攻坚行动，实施重点项目244个、年度投资173.6亿。完成阳湖净水厂、江边污水处理厂五期等42万吨/日生活污水处理能力建设，基本完成新北薛家、天宁城东工业污水处理厂主体建设，开工建设武进西太湖工业污水处理厂。完成1.6万亩规模以上养殖池塘提升改造，重点建设高标准农田1.95万亩。全面完成竺山湖、滆湖清淤500万方、1500万方，完成滆湖退田还湖工程；启动溧阳长荡湖退圩还湖工作。坚持河流水质标本兼治，根据污水排放控制区溯源排查成果，排定并实施系统整治措施。“一河一策”推进支浜整治，实施控源截污、底泥清淤、畅流活水、河道管护等措施，巩固支浜水质改善成效，实现骨干河流一级支浜稳定消劣、二级支浜全面消劣。推进美丽河湖保护建设，全面完成长江常州段、新孟河“美丽河湖”建设任务。推进长江流域水生态保护与修复，加快编制水生态环境保护规划，完成水生态环境质量年度评价，建立水生态考核评价体系，组织实施长江流域水生态“一地一策”提升方案。</w:t>
            </w:r>
          </w:p>
          <w:p w14:paraId="28B2816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采取上述措施，常州市的大气空气质量将得到进一步改善。</w:t>
            </w:r>
          </w:p>
          <w:p w14:paraId="3557E10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（3）其他污染物环境质量现状评价</w:t>
            </w:r>
          </w:p>
          <w:p w14:paraId="3F012D8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根据本项目排放的大气污染物种类，“非甲烷总烃”的现状补充监测数据引用特斯特（江苏）检测科技有限公司出具的检测报告中环境空气O2点位历史检测数据，报告编号为</w:t>
            </w:r>
            <w:bookmarkStart w:id="21" w:name="OLE_LINK4"/>
            <w:r>
              <w:rPr>
                <w:rFonts w:hint="eastAsia"/>
                <w:color w:val="000000" w:themeColor="text1"/>
                <w:sz w:val="24"/>
                <w14:textFill>
                  <w14:solidFill>
                    <w14:schemeClr w14:val="tx1"/>
                  </w14:solidFill>
                </w14:textFill>
              </w:rPr>
              <w:t>TST202501034</w:t>
            </w:r>
            <w:bookmarkEnd w:id="21"/>
            <w:r>
              <w:rPr>
                <w:rFonts w:hint="eastAsia"/>
                <w:color w:val="000000" w:themeColor="text1"/>
                <w:sz w:val="24"/>
                <w14:textFill>
                  <w14:solidFill>
                    <w14:schemeClr w14:val="tx1"/>
                  </w14:solidFill>
                </w14:textFill>
              </w:rPr>
              <w:t>，监测时间为2024年11月11日~11月17日，该监测点位与本项目距离约为2.9km</w:t>
            </w:r>
            <w:r>
              <w:rPr>
                <w:rFonts w:hint="eastAsia"/>
                <w:color w:val="000000" w:themeColor="text1"/>
                <w14:textFill>
                  <w14:solidFill>
                    <w14:schemeClr w14:val="tx1"/>
                  </w14:solidFill>
                </w14:textFill>
              </w:rPr>
              <w:t>，</w:t>
            </w:r>
            <w:r>
              <w:rPr>
                <w:rFonts w:hint="eastAsia"/>
                <w:color w:val="000000" w:themeColor="text1"/>
                <w:sz w:val="24"/>
                <w14:textFill>
                  <w14:solidFill>
                    <w14:schemeClr w14:val="tx1"/>
                  </w14:solidFill>
                </w14:textFill>
              </w:rPr>
              <w:t>位于本项目周边5km范围内；“总悬浮颗粒物”的现状补充监测数据引用特斯特（江苏）检测科技有限公司出具的检测报告中环境空气G1点位历史检测数据，报告编号为TST202510128，监测时间为2025年10月23日~10月25日，该监测点位与本项目距离约为2.9km</w:t>
            </w:r>
            <w:r>
              <w:rPr>
                <w:rFonts w:hint="eastAsia"/>
                <w:color w:val="000000" w:themeColor="text1"/>
                <w14:textFill>
                  <w14:solidFill>
                    <w14:schemeClr w14:val="tx1"/>
                  </w14:solidFill>
                </w14:textFill>
              </w:rPr>
              <w:t>，</w:t>
            </w:r>
            <w:r>
              <w:rPr>
                <w:rFonts w:hint="eastAsia"/>
                <w:color w:val="000000" w:themeColor="text1"/>
                <w:sz w:val="24"/>
                <w14:textFill>
                  <w14:solidFill>
                    <w14:schemeClr w14:val="tx1"/>
                  </w14:solidFill>
                </w14:textFill>
              </w:rPr>
              <w:t>位于本项目周边5km范围内。</w:t>
            </w:r>
          </w:p>
          <w:p w14:paraId="56D8CAB9">
            <w:pPr>
              <w:pStyle w:val="6"/>
              <w:adjustRightInd/>
              <w:snapToGrid/>
              <w:spacing w:line="240" w:lineRule="auto"/>
              <w:ind w:firstLine="0" w:firstLine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表3-2  污染物环境质量现状一览表</w:t>
            </w:r>
          </w:p>
          <w:tbl>
            <w:tblPr>
              <w:tblStyle w:val="27"/>
              <w:tblW w:w="4994"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15"/>
              <w:gridCol w:w="1197"/>
              <w:gridCol w:w="1036"/>
              <w:gridCol w:w="776"/>
              <w:gridCol w:w="966"/>
              <w:gridCol w:w="1009"/>
              <w:gridCol w:w="1131"/>
              <w:gridCol w:w="650"/>
              <w:gridCol w:w="592"/>
            </w:tblGrid>
            <w:tr w14:paraId="704C22A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33" w:hRule="atLeast"/>
                <w:jc w:val="center"/>
              </w:trPr>
              <w:tc>
                <w:tcPr>
                  <w:tcW w:w="554" w:type="pct"/>
                  <w:vMerge w:val="restart"/>
                  <w:vAlign w:val="center"/>
                </w:tcPr>
                <w:p w14:paraId="661DA508">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点位名称</w:t>
                  </w:r>
                </w:p>
              </w:tc>
              <w:tc>
                <w:tcPr>
                  <w:tcW w:w="1351" w:type="pct"/>
                  <w:gridSpan w:val="2"/>
                  <w:vAlign w:val="center"/>
                </w:tcPr>
                <w:p w14:paraId="78B66BCF">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监测点位坐标</w:t>
                  </w:r>
                </w:p>
              </w:tc>
              <w:tc>
                <w:tcPr>
                  <w:tcW w:w="470" w:type="pct"/>
                  <w:vMerge w:val="restart"/>
                  <w:vAlign w:val="center"/>
                </w:tcPr>
                <w:p w14:paraId="091B0A24">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585" w:type="pct"/>
                  <w:vMerge w:val="restart"/>
                  <w:vAlign w:val="center"/>
                </w:tcPr>
                <w:p w14:paraId="7AC5F26C">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取值时间</w:t>
                  </w:r>
                </w:p>
              </w:tc>
              <w:tc>
                <w:tcPr>
                  <w:tcW w:w="602" w:type="pct"/>
                  <w:vMerge w:val="restart"/>
                  <w:vAlign w:val="center"/>
                </w:tcPr>
                <w:p w14:paraId="6BEDA0B3">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评价标准</w:t>
                  </w:r>
                </w:p>
                <w:p w14:paraId="62422BD5">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684" w:type="pct"/>
                  <w:vMerge w:val="restart"/>
                  <w:vAlign w:val="center"/>
                </w:tcPr>
                <w:p w14:paraId="38AA2FBD">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现状浓度</w:t>
                  </w:r>
                </w:p>
                <w:p w14:paraId="06E70E04">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393" w:type="pct"/>
                  <w:vMerge w:val="restart"/>
                  <w:vAlign w:val="center"/>
                </w:tcPr>
                <w:p w14:paraId="64959A82">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超标频率%</w:t>
                  </w:r>
                </w:p>
              </w:tc>
              <w:tc>
                <w:tcPr>
                  <w:tcW w:w="358" w:type="pct"/>
                  <w:vMerge w:val="restart"/>
                  <w:vAlign w:val="center"/>
                </w:tcPr>
                <w:p w14:paraId="2E37E1A9">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p w14:paraId="2B1C2B37">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情况</w:t>
                  </w:r>
                </w:p>
              </w:tc>
            </w:tr>
            <w:tr w14:paraId="4C2262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554" w:type="pct"/>
                  <w:vMerge w:val="continue"/>
                  <w:vAlign w:val="center"/>
                </w:tcPr>
                <w:p w14:paraId="6F9CE23C">
                  <w:pPr>
                    <w:autoSpaceDE w:val="0"/>
                    <w:autoSpaceDN w:val="0"/>
                    <w:adjustRightInd w:val="0"/>
                    <w:snapToGrid w:val="0"/>
                    <w:spacing w:line="280" w:lineRule="exact"/>
                    <w:jc w:val="center"/>
                    <w:rPr>
                      <w:color w:val="000000" w:themeColor="text1"/>
                      <w:szCs w:val="21"/>
                      <w14:textFill>
                        <w14:solidFill>
                          <w14:schemeClr w14:val="tx1"/>
                        </w14:solidFill>
                      </w14:textFill>
                    </w:rPr>
                  </w:pPr>
                </w:p>
              </w:tc>
              <w:tc>
                <w:tcPr>
                  <w:tcW w:w="724" w:type="pct"/>
                  <w:vAlign w:val="center"/>
                </w:tcPr>
                <w:p w14:paraId="6C6027FB">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东经</w:t>
                  </w:r>
                </w:p>
              </w:tc>
              <w:tc>
                <w:tcPr>
                  <w:tcW w:w="627" w:type="pct"/>
                  <w:vAlign w:val="center"/>
                </w:tcPr>
                <w:p w14:paraId="5AEBB5E7">
                  <w:pPr>
                    <w:autoSpaceDE w:val="0"/>
                    <w:autoSpaceDN w:val="0"/>
                    <w:adjustRightInd w:val="0"/>
                    <w:snapToGrid w:val="0"/>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北纬</w:t>
                  </w:r>
                </w:p>
              </w:tc>
              <w:tc>
                <w:tcPr>
                  <w:tcW w:w="470" w:type="pct"/>
                  <w:vMerge w:val="continue"/>
                  <w:vAlign w:val="center"/>
                </w:tcPr>
                <w:p w14:paraId="4AB6D25E">
                  <w:pPr>
                    <w:autoSpaceDE w:val="0"/>
                    <w:autoSpaceDN w:val="0"/>
                    <w:adjustRightInd w:val="0"/>
                    <w:snapToGrid w:val="0"/>
                    <w:spacing w:line="280" w:lineRule="exact"/>
                    <w:jc w:val="center"/>
                    <w:rPr>
                      <w:color w:val="000000" w:themeColor="text1"/>
                      <w:szCs w:val="21"/>
                      <w14:textFill>
                        <w14:solidFill>
                          <w14:schemeClr w14:val="tx1"/>
                        </w14:solidFill>
                      </w14:textFill>
                    </w:rPr>
                  </w:pPr>
                </w:p>
              </w:tc>
              <w:tc>
                <w:tcPr>
                  <w:tcW w:w="585" w:type="pct"/>
                  <w:vMerge w:val="continue"/>
                  <w:vAlign w:val="center"/>
                </w:tcPr>
                <w:p w14:paraId="33CDD20A">
                  <w:pPr>
                    <w:autoSpaceDE w:val="0"/>
                    <w:autoSpaceDN w:val="0"/>
                    <w:adjustRightInd w:val="0"/>
                    <w:snapToGrid w:val="0"/>
                    <w:spacing w:line="280" w:lineRule="exact"/>
                    <w:jc w:val="center"/>
                    <w:rPr>
                      <w:color w:val="000000" w:themeColor="text1"/>
                      <w:szCs w:val="21"/>
                      <w14:textFill>
                        <w14:solidFill>
                          <w14:schemeClr w14:val="tx1"/>
                        </w14:solidFill>
                      </w14:textFill>
                    </w:rPr>
                  </w:pPr>
                </w:p>
              </w:tc>
              <w:tc>
                <w:tcPr>
                  <w:tcW w:w="602" w:type="pct"/>
                  <w:vMerge w:val="continue"/>
                  <w:vAlign w:val="center"/>
                </w:tcPr>
                <w:p w14:paraId="508C3D7F">
                  <w:pPr>
                    <w:autoSpaceDE w:val="0"/>
                    <w:autoSpaceDN w:val="0"/>
                    <w:adjustRightInd w:val="0"/>
                    <w:snapToGrid w:val="0"/>
                    <w:spacing w:line="280" w:lineRule="exact"/>
                    <w:jc w:val="center"/>
                    <w:rPr>
                      <w:color w:val="000000" w:themeColor="text1"/>
                      <w:szCs w:val="21"/>
                      <w14:textFill>
                        <w14:solidFill>
                          <w14:schemeClr w14:val="tx1"/>
                        </w14:solidFill>
                      </w14:textFill>
                    </w:rPr>
                  </w:pPr>
                </w:p>
              </w:tc>
              <w:tc>
                <w:tcPr>
                  <w:tcW w:w="684" w:type="pct"/>
                  <w:vMerge w:val="continue"/>
                  <w:vAlign w:val="center"/>
                </w:tcPr>
                <w:p w14:paraId="47386ABD">
                  <w:pPr>
                    <w:autoSpaceDE w:val="0"/>
                    <w:autoSpaceDN w:val="0"/>
                    <w:adjustRightInd w:val="0"/>
                    <w:snapToGrid w:val="0"/>
                    <w:spacing w:line="280" w:lineRule="exact"/>
                    <w:jc w:val="center"/>
                    <w:rPr>
                      <w:color w:val="000000" w:themeColor="text1"/>
                      <w:szCs w:val="21"/>
                      <w14:textFill>
                        <w14:solidFill>
                          <w14:schemeClr w14:val="tx1"/>
                        </w14:solidFill>
                      </w14:textFill>
                    </w:rPr>
                  </w:pPr>
                </w:p>
              </w:tc>
              <w:tc>
                <w:tcPr>
                  <w:tcW w:w="393" w:type="pct"/>
                  <w:vMerge w:val="continue"/>
                  <w:vAlign w:val="center"/>
                </w:tcPr>
                <w:p w14:paraId="1481A304">
                  <w:pPr>
                    <w:autoSpaceDE w:val="0"/>
                    <w:autoSpaceDN w:val="0"/>
                    <w:adjustRightInd w:val="0"/>
                    <w:snapToGrid w:val="0"/>
                    <w:spacing w:line="280" w:lineRule="exact"/>
                    <w:jc w:val="center"/>
                    <w:rPr>
                      <w:color w:val="000000" w:themeColor="text1"/>
                      <w:szCs w:val="21"/>
                      <w14:textFill>
                        <w14:solidFill>
                          <w14:schemeClr w14:val="tx1"/>
                        </w14:solidFill>
                      </w14:textFill>
                    </w:rPr>
                  </w:pPr>
                </w:p>
              </w:tc>
              <w:tc>
                <w:tcPr>
                  <w:tcW w:w="358" w:type="pct"/>
                  <w:vMerge w:val="continue"/>
                  <w:vAlign w:val="center"/>
                </w:tcPr>
                <w:p w14:paraId="7663C13A">
                  <w:pPr>
                    <w:autoSpaceDE w:val="0"/>
                    <w:autoSpaceDN w:val="0"/>
                    <w:adjustRightInd w:val="0"/>
                    <w:snapToGrid w:val="0"/>
                    <w:spacing w:line="280" w:lineRule="exact"/>
                    <w:jc w:val="center"/>
                    <w:rPr>
                      <w:color w:val="000000" w:themeColor="text1"/>
                      <w:szCs w:val="21"/>
                      <w14:textFill>
                        <w14:solidFill>
                          <w14:schemeClr w14:val="tx1"/>
                        </w14:solidFill>
                      </w14:textFill>
                    </w:rPr>
                  </w:pPr>
                </w:p>
              </w:tc>
            </w:tr>
            <w:tr w14:paraId="2A239F0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70" w:hRule="atLeast"/>
                <w:jc w:val="center"/>
              </w:trPr>
              <w:tc>
                <w:tcPr>
                  <w:tcW w:w="554" w:type="pct"/>
                  <w:vAlign w:val="center"/>
                </w:tcPr>
                <w:p w14:paraId="26436C48">
                  <w:pPr>
                    <w:autoSpaceDE w:val="0"/>
                    <w:autoSpaceDN w:val="0"/>
                    <w:adjustRightInd w:val="0"/>
                    <w:snapToGrid w:val="0"/>
                    <w:spacing w:line="280" w:lineRule="exact"/>
                    <w:jc w:val="center"/>
                    <w:rPr>
                      <w:color w:val="000000" w:themeColor="text1"/>
                      <w:szCs w:val="21"/>
                      <w14:textFill>
                        <w14:solidFill>
                          <w14:schemeClr w14:val="tx1"/>
                        </w14:solidFill>
                      </w14:textFill>
                    </w:rPr>
                  </w:pPr>
                  <w:bookmarkStart w:id="22" w:name="OLE_LINK3"/>
                  <w:r>
                    <w:rPr>
                      <w:rFonts w:hint="eastAsia"/>
                      <w:color w:val="000000" w:themeColor="text1"/>
                      <w:szCs w:val="21"/>
                      <w14:textFill>
                        <w14:solidFill>
                          <w14:schemeClr w14:val="tx1"/>
                        </w14:solidFill>
                      </w14:textFill>
                    </w:rPr>
                    <w:t>常州市金坛区金东环保工程有限公司</w:t>
                  </w:r>
                  <w:bookmarkEnd w:id="22"/>
                  <w:r>
                    <w:rPr>
                      <w:rFonts w:hint="eastAsia"/>
                      <w:color w:val="000000" w:themeColor="text1"/>
                      <w:szCs w:val="21"/>
                      <w14:textFill>
                        <w14:solidFill>
                          <w14:schemeClr w14:val="tx1"/>
                        </w14:solidFill>
                      </w14:textFill>
                    </w:rPr>
                    <w:t>东侧</w:t>
                  </w:r>
                </w:p>
              </w:tc>
              <w:tc>
                <w:tcPr>
                  <w:tcW w:w="724" w:type="pct"/>
                  <w:vAlign w:val="center"/>
                </w:tcPr>
                <w:p w14:paraId="26951905">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119.633635</w:t>
                  </w:r>
                </w:p>
              </w:tc>
              <w:tc>
                <w:tcPr>
                  <w:tcW w:w="627" w:type="pct"/>
                  <w:vAlign w:val="center"/>
                </w:tcPr>
                <w:p w14:paraId="74850496">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31.757382</w:t>
                  </w:r>
                </w:p>
              </w:tc>
              <w:tc>
                <w:tcPr>
                  <w:tcW w:w="470" w:type="pct"/>
                  <w:vAlign w:val="center"/>
                </w:tcPr>
                <w:p w14:paraId="25934B69">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585" w:type="pct"/>
                  <w:vAlign w:val="center"/>
                </w:tcPr>
                <w:p w14:paraId="12B8DA7C">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602" w:type="pct"/>
                  <w:vAlign w:val="center"/>
                </w:tcPr>
                <w:p w14:paraId="67EE82B5">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84" w:type="pct"/>
                  <w:vAlign w:val="center"/>
                </w:tcPr>
                <w:p w14:paraId="6E867B7B">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11</w:t>
                  </w:r>
                  <w:r>
                    <w:rPr>
                      <w:color w:val="000000" w:themeColor="text1"/>
                      <w:szCs w:val="21"/>
                      <w14:textFill>
                        <w14:solidFill>
                          <w14:schemeClr w14:val="tx1"/>
                        </w14:solidFill>
                      </w14:textFill>
                    </w:rPr>
                    <w:t>~0.6</w:t>
                  </w:r>
                  <w:r>
                    <w:rPr>
                      <w:rFonts w:hint="eastAsia"/>
                      <w:color w:val="000000" w:themeColor="text1"/>
                      <w:szCs w:val="21"/>
                      <w14:textFill>
                        <w14:solidFill>
                          <w14:schemeClr w14:val="tx1"/>
                        </w14:solidFill>
                      </w14:textFill>
                    </w:rPr>
                    <w:t>3</w:t>
                  </w:r>
                </w:p>
              </w:tc>
              <w:tc>
                <w:tcPr>
                  <w:tcW w:w="393" w:type="pct"/>
                  <w:vAlign w:val="center"/>
                </w:tcPr>
                <w:p w14:paraId="67ADF4C7">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58" w:type="pct"/>
                  <w:vAlign w:val="center"/>
                </w:tcPr>
                <w:p w14:paraId="4B24AC7D">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w:t>
                  </w:r>
                </w:p>
                <w:p w14:paraId="1095BEC0">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w:t>
                  </w:r>
                </w:p>
              </w:tc>
            </w:tr>
            <w:tr w14:paraId="02C767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70" w:hRule="atLeast"/>
                <w:jc w:val="center"/>
              </w:trPr>
              <w:tc>
                <w:tcPr>
                  <w:tcW w:w="554" w:type="pct"/>
                  <w:vAlign w:val="center"/>
                </w:tcPr>
                <w:p w14:paraId="76075BCE">
                  <w:pPr>
                    <w:autoSpaceDE w:val="0"/>
                    <w:autoSpaceDN w:val="0"/>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中兴路与华兴路交叉口西北方向约62m</w:t>
                  </w:r>
                </w:p>
              </w:tc>
              <w:tc>
                <w:tcPr>
                  <w:tcW w:w="724" w:type="pct"/>
                  <w:vAlign w:val="center"/>
                </w:tcPr>
                <w:p w14:paraId="696FE218">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119.633635</w:t>
                  </w:r>
                </w:p>
              </w:tc>
              <w:tc>
                <w:tcPr>
                  <w:tcW w:w="627" w:type="pct"/>
                  <w:vAlign w:val="center"/>
                </w:tcPr>
                <w:p w14:paraId="433BCE95">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31.757382</w:t>
                  </w:r>
                </w:p>
              </w:tc>
              <w:tc>
                <w:tcPr>
                  <w:tcW w:w="470" w:type="pct"/>
                  <w:vAlign w:val="center"/>
                </w:tcPr>
                <w:p w14:paraId="00443643">
                  <w:pPr>
                    <w:autoSpaceDE w:val="0"/>
                    <w:autoSpaceDN w:val="0"/>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总悬浮颗粒物</w:t>
                  </w:r>
                </w:p>
              </w:tc>
              <w:tc>
                <w:tcPr>
                  <w:tcW w:w="585" w:type="pct"/>
                  <w:vAlign w:val="center"/>
                </w:tcPr>
                <w:p w14:paraId="7393D905">
                  <w:pPr>
                    <w:autoSpaceDE w:val="0"/>
                    <w:autoSpaceDN w:val="0"/>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日均</w:t>
                  </w:r>
                </w:p>
              </w:tc>
              <w:tc>
                <w:tcPr>
                  <w:tcW w:w="602" w:type="pct"/>
                  <w:vAlign w:val="center"/>
                </w:tcPr>
                <w:p w14:paraId="32961D70">
                  <w:pPr>
                    <w:autoSpaceDE w:val="0"/>
                    <w:autoSpaceDN w:val="0"/>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684" w:type="pct"/>
                  <w:vAlign w:val="center"/>
                </w:tcPr>
                <w:p w14:paraId="75FF1335">
                  <w:pPr>
                    <w:autoSpaceDE w:val="0"/>
                    <w:autoSpaceDN w:val="0"/>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0.105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0.107</w:t>
                  </w:r>
                </w:p>
              </w:tc>
              <w:tc>
                <w:tcPr>
                  <w:tcW w:w="393" w:type="pct"/>
                  <w:vAlign w:val="center"/>
                </w:tcPr>
                <w:p w14:paraId="454BADCF">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58" w:type="pct"/>
                  <w:vAlign w:val="center"/>
                </w:tcPr>
                <w:p w14:paraId="37F375A4">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w:t>
                  </w:r>
                </w:p>
                <w:p w14:paraId="203481E4">
                  <w:pPr>
                    <w:autoSpaceDE w:val="0"/>
                    <w:autoSpaceDN w:val="0"/>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w:t>
                  </w:r>
                </w:p>
              </w:tc>
            </w:tr>
          </w:tbl>
          <w:p w14:paraId="76DB1B08">
            <w:pPr>
              <w:pStyle w:val="6"/>
              <w:adjustRightInd/>
              <w:snapToGrid/>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根据上表现状监测数据可以看出，非甲烷总烃</w:t>
            </w:r>
            <w:r>
              <w:rPr>
                <w:rFonts w:hint="eastAsia"/>
                <w:color w:val="000000" w:themeColor="text1"/>
                <w:sz w:val="24"/>
                <w14:textFill>
                  <w14:solidFill>
                    <w14:schemeClr w14:val="tx1"/>
                  </w14:solidFill>
                </w14:textFill>
              </w:rPr>
              <w:t>浓度符合《大气污染物综合排放标准详解》标准，总悬浮颗粒物浓度符合《环境空气质量标准》（GB3095-2012）表1中二级标准，</w:t>
            </w:r>
            <w:r>
              <w:rPr>
                <w:color w:val="000000" w:themeColor="text1"/>
                <w:sz w:val="24"/>
                <w14:textFill>
                  <w14:solidFill>
                    <w14:schemeClr w14:val="tx1"/>
                  </w14:solidFill>
                </w14:textFill>
              </w:rPr>
              <w:t>均未出现超标现象。</w:t>
            </w:r>
          </w:p>
          <w:p w14:paraId="65CF543F">
            <w:pPr>
              <w:pStyle w:val="12"/>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（4）引用数据有效性分析</w:t>
            </w:r>
          </w:p>
          <w:p w14:paraId="09A5EDA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特斯特（江苏）检测科技有限公司于2024年11月11日~11月17日</w:t>
            </w:r>
            <w:r>
              <w:rPr>
                <w:color w:val="000000" w:themeColor="text1"/>
                <w:sz w:val="24"/>
                <w14:textFill>
                  <w14:solidFill>
                    <w14:schemeClr w14:val="tx1"/>
                  </w14:solidFill>
                </w14:textFill>
              </w:rPr>
              <w:t>连续</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天对</w:t>
            </w:r>
            <w:r>
              <w:rPr>
                <w:rFonts w:hint="eastAsia"/>
                <w:color w:val="000000" w:themeColor="text1"/>
                <w:sz w:val="24"/>
                <w14:textFill>
                  <w14:solidFill>
                    <w14:schemeClr w14:val="tx1"/>
                  </w14:solidFill>
                </w14:textFill>
              </w:rPr>
              <w:t>常州市金坛区金东环保工程有限公司</w:t>
            </w:r>
            <w:r>
              <w:rPr>
                <w:color w:val="000000" w:themeColor="text1"/>
                <w:sz w:val="24"/>
                <w14:textFill>
                  <w14:solidFill>
                    <w14:schemeClr w14:val="tx1"/>
                  </w14:solidFill>
                </w14:textFill>
              </w:rPr>
              <w:t>的历史监测数据，引用时间不超过3年，引用时间有效；</w:t>
            </w:r>
          </w:p>
          <w:p w14:paraId="4399244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②项目所在区域内污染源未发生重大变化，可引用3年内大气的检测数据；</w:t>
            </w:r>
          </w:p>
          <w:p w14:paraId="3C57BEB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③引用点位在项目</w:t>
            </w:r>
            <w:r>
              <w:rPr>
                <w:rFonts w:hint="eastAsia"/>
                <w:color w:val="000000" w:themeColor="text1"/>
                <w:sz w:val="24"/>
                <w14:textFill>
                  <w14:solidFill>
                    <w14:schemeClr w14:val="tx1"/>
                  </w14:solidFill>
                </w14:textFill>
              </w:rPr>
              <w:t>周边5km范围内</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监测点位位于</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西北侧约2.9km处</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312B2D0C">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因此大气引用点位有效</w:t>
            </w:r>
            <w:r>
              <w:rPr>
                <w:color w:val="000000" w:themeColor="text1"/>
                <w14:textFill>
                  <w14:solidFill>
                    <w14:schemeClr w14:val="tx1"/>
                  </w14:solidFill>
                </w14:textFill>
              </w:rPr>
              <w:t>。</w:t>
            </w:r>
          </w:p>
          <w:p w14:paraId="23CCAAC9">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2、地表水质量现状</w:t>
            </w:r>
          </w:p>
          <w:p w14:paraId="757C7022">
            <w:pPr>
              <w:pStyle w:val="12"/>
              <w:spacing w:line="360" w:lineRule="auto"/>
              <w:ind w:firstLine="480" w:firstLineChars="200"/>
              <w:rPr>
                <w:rFonts w:ascii="Times New Roman" w:hAnsi="Times New Roman"/>
                <w:color w:val="000000" w:themeColor="text1"/>
                <w:sz w:val="24"/>
                <w14:textFill>
                  <w14:solidFill>
                    <w14:schemeClr w14:val="tx1"/>
                  </w14:solidFill>
                </w14:textFill>
              </w:rPr>
            </w:pPr>
            <w:bookmarkStart w:id="23" w:name="_Toc152581403"/>
            <w:bookmarkStart w:id="24" w:name="_Toc178588239"/>
            <w:bookmarkStart w:id="25" w:name="_Toc216926467"/>
            <w:bookmarkStart w:id="26" w:name="_Toc178588693"/>
            <w:bookmarkStart w:id="27" w:name="_Toc234835726"/>
            <w:bookmarkStart w:id="28" w:name="_Toc232928908"/>
            <w:bookmarkStart w:id="29" w:name="_Toc233792960"/>
            <w:bookmarkStart w:id="30" w:name="_Toc178588521"/>
            <w:bookmarkStart w:id="31" w:name="_Toc235343726"/>
            <w:bookmarkStart w:id="32" w:name="_Toc271019109"/>
            <w:r>
              <w:rPr>
                <w:rFonts w:ascii="Times New Roman" w:hAnsi="Times New Roman"/>
                <w:color w:val="000000" w:themeColor="text1"/>
                <w:sz w:val="24"/>
                <w14:textFill>
                  <w14:solidFill>
                    <w14:schemeClr w14:val="tx1"/>
                  </w14:solidFill>
                </w14:textFill>
              </w:rPr>
              <w:t>（1）地表水环境质量现状引用结果及评价</w:t>
            </w:r>
            <w:bookmarkEnd w:id="23"/>
            <w:bookmarkEnd w:id="24"/>
            <w:bookmarkEnd w:id="25"/>
            <w:bookmarkEnd w:id="26"/>
            <w:bookmarkEnd w:id="27"/>
            <w:bookmarkEnd w:id="28"/>
            <w:bookmarkEnd w:id="29"/>
            <w:bookmarkEnd w:id="30"/>
            <w:bookmarkEnd w:id="31"/>
            <w:bookmarkEnd w:id="32"/>
          </w:p>
          <w:p w14:paraId="29840D7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本次地表水环境质量现状评价布设2个引用断面，引用特斯特（江苏）检测科技有限公司于2025年01月06日~2025年01月08日对尧塘河的历史监测数据，报告编号：TST202501034。引用断面具体位置见表3-3</w:t>
            </w:r>
            <w:r>
              <w:rPr>
                <w:color w:val="000000" w:themeColor="text1"/>
                <w:sz w:val="24"/>
                <w14:textFill>
                  <w14:solidFill>
                    <w14:schemeClr w14:val="tx1"/>
                  </w14:solidFill>
                </w14:textFill>
              </w:rPr>
              <w:t>。</w:t>
            </w:r>
          </w:p>
          <w:p w14:paraId="280D000F">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表3-3</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地表水引用断面</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08"/>
              <w:gridCol w:w="1160"/>
              <w:gridCol w:w="3313"/>
              <w:gridCol w:w="1732"/>
              <w:gridCol w:w="1369"/>
            </w:tblGrid>
            <w:tr w14:paraId="2C29E0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427" w:type="pct"/>
                  <w:vAlign w:val="center"/>
                </w:tcPr>
                <w:p w14:paraId="2B8F4E5E">
                  <w:pPr>
                    <w:adjustRightInd w:val="0"/>
                    <w:snapToGrid w:val="0"/>
                    <w:spacing w:line="280" w:lineRule="exact"/>
                    <w:jc w:val="center"/>
                    <w:outlineLvl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00" w:type="pct"/>
                  <w:vAlign w:val="center"/>
                </w:tcPr>
                <w:p w14:paraId="321EAEE8">
                  <w:pPr>
                    <w:adjustRightInd w:val="0"/>
                    <w:snapToGrid w:val="0"/>
                    <w:spacing w:line="280" w:lineRule="exact"/>
                    <w:jc w:val="center"/>
                    <w:outlineLvl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河流名称</w:t>
                  </w:r>
                </w:p>
              </w:tc>
              <w:tc>
                <w:tcPr>
                  <w:tcW w:w="1999" w:type="pct"/>
                  <w:vAlign w:val="center"/>
                </w:tcPr>
                <w:p w14:paraId="55E27925">
                  <w:pPr>
                    <w:adjustRightInd w:val="0"/>
                    <w:snapToGrid w:val="0"/>
                    <w:spacing w:line="280" w:lineRule="exact"/>
                    <w:jc w:val="center"/>
                    <w:outlineLvl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断面名称</w:t>
                  </w:r>
                </w:p>
              </w:tc>
              <w:tc>
                <w:tcPr>
                  <w:tcW w:w="1045" w:type="pct"/>
                  <w:vAlign w:val="center"/>
                </w:tcPr>
                <w:p w14:paraId="39D7D5FC">
                  <w:pPr>
                    <w:adjustRightInd w:val="0"/>
                    <w:snapToGrid w:val="0"/>
                    <w:spacing w:line="280" w:lineRule="exact"/>
                    <w:jc w:val="center"/>
                    <w:outlineLvl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引用项目</w:t>
                  </w:r>
                </w:p>
              </w:tc>
              <w:tc>
                <w:tcPr>
                  <w:tcW w:w="826" w:type="pct"/>
                  <w:vAlign w:val="center"/>
                </w:tcPr>
                <w:p w14:paraId="4EFABFDB">
                  <w:pPr>
                    <w:adjustRightInd w:val="0"/>
                    <w:snapToGrid w:val="0"/>
                    <w:spacing w:line="280" w:lineRule="exact"/>
                    <w:jc w:val="center"/>
                    <w:outlineLvl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水功能类别</w:t>
                  </w:r>
                </w:p>
              </w:tc>
            </w:tr>
            <w:tr w14:paraId="3DD9CA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7" w:type="pct"/>
                  <w:vAlign w:val="center"/>
                </w:tcPr>
                <w:p w14:paraId="324A0AF4">
                  <w:pPr>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W1</w:t>
                  </w:r>
                </w:p>
              </w:tc>
              <w:tc>
                <w:tcPr>
                  <w:tcW w:w="700" w:type="pct"/>
                  <w:vMerge w:val="restart"/>
                  <w:vAlign w:val="center"/>
                </w:tcPr>
                <w:p w14:paraId="4D4FC53A">
                  <w:pPr>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尧塘河</w:t>
                  </w:r>
                </w:p>
              </w:tc>
              <w:tc>
                <w:tcPr>
                  <w:tcW w:w="1999" w:type="pct"/>
                  <w:vAlign w:val="center"/>
                </w:tcPr>
                <w:p w14:paraId="5B351C3E">
                  <w:pPr>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金坛第二污水厂</w:t>
                  </w:r>
                  <w:r>
                    <w:rPr>
                      <w:color w:val="000000" w:themeColor="text1"/>
                      <w:szCs w:val="21"/>
                      <w14:textFill>
                        <w14:solidFill>
                          <w14:schemeClr w14:val="tx1"/>
                        </w14:solidFill>
                      </w14:textFill>
                    </w:rPr>
                    <w:t>排放口上游500米</w:t>
                  </w:r>
                </w:p>
              </w:tc>
              <w:tc>
                <w:tcPr>
                  <w:tcW w:w="1045" w:type="pct"/>
                  <w:vMerge w:val="restart"/>
                  <w:vAlign w:val="center"/>
                </w:tcPr>
                <w:p w14:paraId="417B765F">
                  <w:pPr>
                    <w:adjustRightInd w:val="0"/>
                    <w:snapToGrid w:val="0"/>
                    <w:spacing w:line="280" w:lineRule="exact"/>
                    <w:jc w:val="center"/>
                    <w:outlineLvl w:val="0"/>
                    <w:rPr>
                      <w:color w:val="000000" w:themeColor="text1"/>
                      <w:szCs w:val="21"/>
                      <w14:textFill>
                        <w14:solidFill>
                          <w14:schemeClr w14:val="tx1"/>
                        </w14:solidFill>
                      </w14:textFill>
                    </w:rPr>
                  </w:pPr>
                  <w:r>
                    <w:rPr>
                      <w:color w:val="000000" w:themeColor="text1"/>
                      <w:szCs w:val="21"/>
                      <w14:textFill>
                        <w14:solidFill>
                          <w14:schemeClr w14:val="tx1"/>
                        </w14:solidFill>
                      </w14:textFill>
                    </w:rPr>
                    <w:t>pH、COD、NH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-H、TP</w:t>
                  </w:r>
                </w:p>
              </w:tc>
              <w:tc>
                <w:tcPr>
                  <w:tcW w:w="826" w:type="pct"/>
                  <w:vMerge w:val="restart"/>
                  <w:vAlign w:val="center"/>
                </w:tcPr>
                <w:p w14:paraId="6026C732">
                  <w:pPr>
                    <w:adjustRightInd w:val="0"/>
                    <w:snapToGrid w:val="0"/>
                    <w:spacing w:line="28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III</w:t>
                  </w:r>
                  <w:r>
                    <w:rPr>
                      <w:color w:val="000000" w:themeColor="text1"/>
                      <w:szCs w:val="21"/>
                      <w14:textFill>
                        <w14:solidFill>
                          <w14:schemeClr w14:val="tx1"/>
                        </w14:solidFill>
                      </w14:textFill>
                    </w:rPr>
                    <w:t>类</w:t>
                  </w:r>
                </w:p>
              </w:tc>
            </w:tr>
            <w:tr w14:paraId="3432C8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7" w:type="pct"/>
                  <w:vAlign w:val="center"/>
                </w:tcPr>
                <w:p w14:paraId="29219BC2">
                  <w:pPr>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w:t>
                  </w:r>
                  <w:r>
                    <w:rPr>
                      <w:rFonts w:hint="eastAsia"/>
                      <w:color w:val="000000" w:themeColor="text1"/>
                      <w:szCs w:val="21"/>
                      <w14:textFill>
                        <w14:solidFill>
                          <w14:schemeClr w14:val="tx1"/>
                        </w14:solidFill>
                      </w14:textFill>
                    </w:rPr>
                    <w:t>2</w:t>
                  </w:r>
                </w:p>
              </w:tc>
              <w:tc>
                <w:tcPr>
                  <w:tcW w:w="700" w:type="pct"/>
                  <w:vMerge w:val="continue"/>
                  <w:vAlign w:val="center"/>
                </w:tcPr>
                <w:p w14:paraId="34B6D88D">
                  <w:pPr>
                    <w:adjustRightInd w:val="0"/>
                    <w:snapToGrid w:val="0"/>
                    <w:spacing w:line="280" w:lineRule="exact"/>
                    <w:jc w:val="center"/>
                    <w:rPr>
                      <w:color w:val="000000" w:themeColor="text1"/>
                      <w:szCs w:val="21"/>
                      <w14:textFill>
                        <w14:solidFill>
                          <w14:schemeClr w14:val="tx1"/>
                        </w14:solidFill>
                      </w14:textFill>
                    </w:rPr>
                  </w:pPr>
                </w:p>
              </w:tc>
              <w:tc>
                <w:tcPr>
                  <w:tcW w:w="1999" w:type="pct"/>
                  <w:vAlign w:val="center"/>
                </w:tcPr>
                <w:p w14:paraId="475B9882">
                  <w:pPr>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金坛第二污水厂</w:t>
                  </w:r>
                  <w:r>
                    <w:rPr>
                      <w:color w:val="000000" w:themeColor="text1"/>
                      <w:szCs w:val="21"/>
                      <w14:textFill>
                        <w14:solidFill>
                          <w14:schemeClr w14:val="tx1"/>
                        </w14:solidFill>
                      </w14:textFill>
                    </w:rPr>
                    <w:t>排放口下游2000米</w:t>
                  </w:r>
                </w:p>
              </w:tc>
              <w:tc>
                <w:tcPr>
                  <w:tcW w:w="1045" w:type="pct"/>
                  <w:vMerge w:val="continue"/>
                  <w:vAlign w:val="center"/>
                </w:tcPr>
                <w:p w14:paraId="0CF32847">
                  <w:pPr>
                    <w:adjustRightInd w:val="0"/>
                    <w:snapToGrid w:val="0"/>
                    <w:spacing w:line="280" w:lineRule="exact"/>
                    <w:jc w:val="center"/>
                    <w:outlineLvl w:val="0"/>
                    <w:rPr>
                      <w:color w:val="000000" w:themeColor="text1"/>
                      <w:szCs w:val="21"/>
                      <w14:textFill>
                        <w14:solidFill>
                          <w14:schemeClr w14:val="tx1"/>
                        </w14:solidFill>
                      </w14:textFill>
                    </w:rPr>
                  </w:pPr>
                </w:p>
              </w:tc>
              <w:tc>
                <w:tcPr>
                  <w:tcW w:w="826" w:type="pct"/>
                  <w:vMerge w:val="continue"/>
                  <w:vAlign w:val="center"/>
                </w:tcPr>
                <w:p w14:paraId="5CBAFBAA">
                  <w:pPr>
                    <w:adjustRightInd w:val="0"/>
                    <w:snapToGrid w:val="0"/>
                    <w:spacing w:line="280" w:lineRule="exact"/>
                    <w:jc w:val="center"/>
                    <w:outlineLvl w:val="0"/>
                    <w:rPr>
                      <w:color w:val="000000" w:themeColor="text1"/>
                      <w:szCs w:val="21"/>
                      <w14:textFill>
                        <w14:solidFill>
                          <w14:schemeClr w14:val="tx1"/>
                        </w14:solidFill>
                      </w14:textFill>
                    </w:rPr>
                  </w:pPr>
                </w:p>
              </w:tc>
            </w:tr>
          </w:tbl>
          <w:p w14:paraId="47D5F57A">
            <w:pPr>
              <w:spacing w:line="48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表3-4</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水质引用结果汇总（mg/L）</w:t>
            </w:r>
          </w:p>
          <w:tbl>
            <w:tblPr>
              <w:tblStyle w:val="27"/>
              <w:tblpPr w:leftFromText="180" w:rightFromText="180" w:vertAnchor="text" w:horzAnchor="margin" w:tblpXSpec="center" w:tblpY="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99"/>
              <w:gridCol w:w="1627"/>
              <w:gridCol w:w="1461"/>
              <w:gridCol w:w="1299"/>
              <w:gridCol w:w="1299"/>
              <w:gridCol w:w="1297"/>
            </w:tblGrid>
            <w:tr w14:paraId="4756E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85" w:type="pct"/>
                  <w:tcBorders>
                    <w:tl2br w:val="nil"/>
                    <w:tr2bl w:val="nil"/>
                  </w:tcBorders>
                  <w:vAlign w:val="center"/>
                </w:tcPr>
                <w:p w14:paraId="0CAF9A7E">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引用断面</w:t>
                  </w:r>
                </w:p>
              </w:tc>
              <w:tc>
                <w:tcPr>
                  <w:tcW w:w="982" w:type="pct"/>
                  <w:tcBorders>
                    <w:tl2br w:val="nil"/>
                    <w:tr2bl w:val="nil"/>
                  </w:tcBorders>
                  <w:vAlign w:val="center"/>
                </w:tcPr>
                <w:p w14:paraId="728D659B">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w:t>
                  </w:r>
                </w:p>
              </w:tc>
              <w:tc>
                <w:tcPr>
                  <w:tcW w:w="882" w:type="pct"/>
                  <w:tcBorders>
                    <w:tl2br w:val="nil"/>
                    <w:tr2bl w:val="nil"/>
                  </w:tcBorders>
                  <w:vAlign w:val="center"/>
                </w:tcPr>
                <w:p w14:paraId="2A3AD7D0">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pH</w:t>
                  </w:r>
                </w:p>
              </w:tc>
              <w:tc>
                <w:tcPr>
                  <w:tcW w:w="784" w:type="pct"/>
                  <w:tcBorders>
                    <w:tl2br w:val="nil"/>
                    <w:tr2bl w:val="nil"/>
                  </w:tcBorders>
                  <w:vAlign w:val="center"/>
                </w:tcPr>
                <w:p w14:paraId="6F67FC6E">
                  <w:pPr>
                    <w:widowControl/>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COD</w:t>
                  </w:r>
                </w:p>
              </w:tc>
              <w:tc>
                <w:tcPr>
                  <w:tcW w:w="784" w:type="pct"/>
                  <w:tcBorders>
                    <w:tl2br w:val="nil"/>
                    <w:tr2bl w:val="nil"/>
                  </w:tcBorders>
                  <w:vAlign w:val="center"/>
                </w:tcPr>
                <w:p w14:paraId="0E59CDC7">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NH</w:t>
                  </w:r>
                  <w:r>
                    <w:rPr>
                      <w:b/>
                      <w:bCs/>
                      <w:color w:val="000000" w:themeColor="text1"/>
                      <w:kern w:val="0"/>
                      <w:szCs w:val="21"/>
                      <w:vertAlign w:val="subscript"/>
                      <w14:textFill>
                        <w14:solidFill>
                          <w14:schemeClr w14:val="tx1"/>
                        </w14:solidFill>
                      </w14:textFill>
                    </w:rPr>
                    <w:t>3</w:t>
                  </w:r>
                  <w:r>
                    <w:rPr>
                      <w:b/>
                      <w:bCs/>
                      <w:color w:val="000000" w:themeColor="text1"/>
                      <w:kern w:val="0"/>
                      <w:szCs w:val="21"/>
                      <w14:textFill>
                        <w14:solidFill>
                          <w14:schemeClr w14:val="tx1"/>
                        </w14:solidFill>
                      </w14:textFill>
                    </w:rPr>
                    <w:t>-N</w:t>
                  </w:r>
                </w:p>
              </w:tc>
              <w:tc>
                <w:tcPr>
                  <w:tcW w:w="783" w:type="pct"/>
                  <w:tcBorders>
                    <w:tl2br w:val="nil"/>
                    <w:tr2bl w:val="nil"/>
                  </w:tcBorders>
                  <w:vAlign w:val="center"/>
                </w:tcPr>
                <w:p w14:paraId="2A15FC42">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TP</w:t>
                  </w:r>
                </w:p>
              </w:tc>
            </w:tr>
            <w:tr w14:paraId="13B08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85" w:type="pct"/>
                  <w:vMerge w:val="restart"/>
                  <w:tcBorders>
                    <w:tl2br w:val="nil"/>
                    <w:tr2bl w:val="nil"/>
                  </w:tcBorders>
                  <w:vAlign w:val="center"/>
                </w:tcPr>
                <w:p w14:paraId="2CB421F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W1</w:t>
                  </w:r>
                </w:p>
              </w:tc>
              <w:tc>
                <w:tcPr>
                  <w:tcW w:w="982" w:type="pct"/>
                  <w:tcBorders>
                    <w:tl2br w:val="nil"/>
                    <w:tr2bl w:val="nil"/>
                  </w:tcBorders>
                  <w:vAlign w:val="center"/>
                </w:tcPr>
                <w:p w14:paraId="3615A31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浓度范围</w:t>
                  </w:r>
                </w:p>
              </w:tc>
              <w:tc>
                <w:tcPr>
                  <w:tcW w:w="1501" w:type="dxa"/>
                  <w:tcBorders>
                    <w:tl2br w:val="nil"/>
                    <w:tr2bl w:val="nil"/>
                  </w:tcBorders>
                  <w:vAlign w:val="center"/>
                </w:tcPr>
                <w:p w14:paraId="187CD1B3">
                  <w:pPr>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7.8-8.1</w:t>
                  </w:r>
                </w:p>
              </w:tc>
              <w:tc>
                <w:tcPr>
                  <w:tcW w:w="1334" w:type="dxa"/>
                  <w:tcBorders>
                    <w:tl2br w:val="nil"/>
                    <w:tr2bl w:val="nil"/>
                  </w:tcBorders>
                  <w:vAlign w:val="center"/>
                </w:tcPr>
                <w:p w14:paraId="6A93C903">
                  <w:pPr>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16-19</w:t>
                  </w:r>
                </w:p>
              </w:tc>
              <w:tc>
                <w:tcPr>
                  <w:tcW w:w="1334" w:type="dxa"/>
                  <w:tcBorders>
                    <w:tl2br w:val="nil"/>
                    <w:tr2bl w:val="nil"/>
                  </w:tcBorders>
                  <w:vAlign w:val="center"/>
                </w:tcPr>
                <w:p w14:paraId="7460912E">
                  <w:pPr>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0.149-0.350</w:t>
                  </w:r>
                </w:p>
              </w:tc>
              <w:tc>
                <w:tcPr>
                  <w:tcW w:w="1333" w:type="dxa"/>
                  <w:tcBorders>
                    <w:tl2br w:val="nil"/>
                    <w:tr2bl w:val="nil"/>
                  </w:tcBorders>
                </w:tcPr>
                <w:p w14:paraId="46662272">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.08-0.09</w:t>
                  </w:r>
                </w:p>
              </w:tc>
            </w:tr>
            <w:tr w14:paraId="3BBC2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85" w:type="pct"/>
                  <w:vMerge w:val="continue"/>
                  <w:tcBorders>
                    <w:tl2br w:val="nil"/>
                    <w:tr2bl w:val="nil"/>
                  </w:tcBorders>
                  <w:vAlign w:val="center"/>
                </w:tcPr>
                <w:p w14:paraId="12D643C2">
                  <w:pPr>
                    <w:adjustRightInd w:val="0"/>
                    <w:snapToGrid w:val="0"/>
                    <w:jc w:val="center"/>
                    <w:rPr>
                      <w:color w:val="000000" w:themeColor="text1"/>
                      <w:szCs w:val="21"/>
                      <w14:textFill>
                        <w14:solidFill>
                          <w14:schemeClr w14:val="tx1"/>
                        </w14:solidFill>
                      </w14:textFill>
                    </w:rPr>
                  </w:pPr>
                </w:p>
              </w:tc>
              <w:tc>
                <w:tcPr>
                  <w:tcW w:w="982" w:type="pct"/>
                  <w:tcBorders>
                    <w:tl2br w:val="nil"/>
                    <w:tr2bl w:val="nil"/>
                  </w:tcBorders>
                  <w:vAlign w:val="center"/>
                </w:tcPr>
                <w:p w14:paraId="5EC5F0B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超标率（%）</w:t>
                  </w:r>
                </w:p>
              </w:tc>
              <w:tc>
                <w:tcPr>
                  <w:tcW w:w="1501" w:type="dxa"/>
                  <w:tcBorders>
                    <w:tl2br w:val="nil"/>
                    <w:tr2bl w:val="nil"/>
                  </w:tcBorders>
                  <w:vAlign w:val="center"/>
                </w:tcPr>
                <w:p w14:paraId="1DE33448">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34" w:type="dxa"/>
                  <w:tcBorders>
                    <w:tl2br w:val="nil"/>
                    <w:tr2bl w:val="nil"/>
                  </w:tcBorders>
                  <w:vAlign w:val="center"/>
                </w:tcPr>
                <w:p w14:paraId="76DFFEA2">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34" w:type="dxa"/>
                  <w:tcBorders>
                    <w:tl2br w:val="nil"/>
                    <w:tr2bl w:val="nil"/>
                  </w:tcBorders>
                  <w:vAlign w:val="center"/>
                </w:tcPr>
                <w:p w14:paraId="20A6F3CE">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33" w:type="dxa"/>
                  <w:tcBorders>
                    <w:tl2br w:val="nil"/>
                    <w:tr2bl w:val="nil"/>
                  </w:tcBorders>
                  <w:vAlign w:val="center"/>
                </w:tcPr>
                <w:p w14:paraId="30AD7D9D">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2D950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85" w:type="pct"/>
                  <w:vMerge w:val="restart"/>
                  <w:tcBorders>
                    <w:tl2br w:val="nil"/>
                    <w:tr2bl w:val="nil"/>
                  </w:tcBorders>
                  <w:vAlign w:val="center"/>
                </w:tcPr>
                <w:p w14:paraId="4136DB0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W2</w:t>
                  </w:r>
                </w:p>
              </w:tc>
              <w:tc>
                <w:tcPr>
                  <w:tcW w:w="982" w:type="pct"/>
                  <w:tcBorders>
                    <w:tl2br w:val="nil"/>
                    <w:tr2bl w:val="nil"/>
                  </w:tcBorders>
                  <w:vAlign w:val="center"/>
                </w:tcPr>
                <w:p w14:paraId="031A1C1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浓度范围</w:t>
                  </w:r>
                </w:p>
              </w:tc>
              <w:tc>
                <w:tcPr>
                  <w:tcW w:w="1501" w:type="dxa"/>
                  <w:tcBorders>
                    <w:tl2br w:val="nil"/>
                    <w:tr2bl w:val="nil"/>
                  </w:tcBorders>
                  <w:vAlign w:val="center"/>
                </w:tcPr>
                <w:p w14:paraId="59688342">
                  <w:pPr>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7.7-8.0</w:t>
                  </w:r>
                </w:p>
              </w:tc>
              <w:tc>
                <w:tcPr>
                  <w:tcW w:w="1334" w:type="dxa"/>
                  <w:tcBorders>
                    <w:tl2br w:val="nil"/>
                    <w:tr2bl w:val="nil"/>
                  </w:tcBorders>
                  <w:vAlign w:val="center"/>
                </w:tcPr>
                <w:p w14:paraId="1562F619">
                  <w:pPr>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14-17</w:t>
                  </w:r>
                </w:p>
              </w:tc>
              <w:tc>
                <w:tcPr>
                  <w:tcW w:w="1334" w:type="dxa"/>
                  <w:tcBorders>
                    <w:tl2br w:val="nil"/>
                    <w:tr2bl w:val="nil"/>
                  </w:tcBorders>
                  <w:vAlign w:val="center"/>
                </w:tcPr>
                <w:p w14:paraId="5B3922F5">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251-0.331</w:t>
                  </w:r>
                </w:p>
              </w:tc>
              <w:tc>
                <w:tcPr>
                  <w:tcW w:w="1333" w:type="dxa"/>
                  <w:tcBorders>
                    <w:tl2br w:val="nil"/>
                    <w:tr2bl w:val="nil"/>
                  </w:tcBorders>
                  <w:vAlign w:val="center"/>
                </w:tcPr>
                <w:p w14:paraId="08366D56">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08-0.09</w:t>
                  </w:r>
                </w:p>
              </w:tc>
            </w:tr>
            <w:tr w14:paraId="636EC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85" w:type="pct"/>
                  <w:vMerge w:val="continue"/>
                  <w:tcBorders>
                    <w:tl2br w:val="nil"/>
                    <w:tr2bl w:val="nil"/>
                  </w:tcBorders>
                  <w:vAlign w:val="center"/>
                </w:tcPr>
                <w:p w14:paraId="044BA039">
                  <w:pPr>
                    <w:adjustRightInd w:val="0"/>
                    <w:snapToGrid w:val="0"/>
                    <w:jc w:val="center"/>
                    <w:rPr>
                      <w:color w:val="000000" w:themeColor="text1"/>
                      <w:szCs w:val="21"/>
                      <w14:textFill>
                        <w14:solidFill>
                          <w14:schemeClr w14:val="tx1"/>
                        </w14:solidFill>
                      </w14:textFill>
                    </w:rPr>
                  </w:pPr>
                </w:p>
              </w:tc>
              <w:tc>
                <w:tcPr>
                  <w:tcW w:w="982" w:type="pct"/>
                  <w:tcBorders>
                    <w:tl2br w:val="nil"/>
                    <w:tr2bl w:val="nil"/>
                  </w:tcBorders>
                  <w:vAlign w:val="center"/>
                </w:tcPr>
                <w:p w14:paraId="2AECDC8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超标率（%）</w:t>
                  </w:r>
                </w:p>
              </w:tc>
              <w:tc>
                <w:tcPr>
                  <w:tcW w:w="1501" w:type="dxa"/>
                  <w:tcBorders>
                    <w:tl2br w:val="nil"/>
                    <w:tr2bl w:val="nil"/>
                  </w:tcBorders>
                  <w:vAlign w:val="center"/>
                </w:tcPr>
                <w:p w14:paraId="3E704185">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34" w:type="dxa"/>
                  <w:tcBorders>
                    <w:tl2br w:val="nil"/>
                    <w:tr2bl w:val="nil"/>
                  </w:tcBorders>
                  <w:vAlign w:val="center"/>
                </w:tcPr>
                <w:p w14:paraId="3382556E">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34" w:type="dxa"/>
                  <w:tcBorders>
                    <w:tl2br w:val="nil"/>
                    <w:tr2bl w:val="nil"/>
                  </w:tcBorders>
                  <w:vAlign w:val="center"/>
                </w:tcPr>
                <w:p w14:paraId="5D61986F">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33" w:type="dxa"/>
                  <w:tcBorders>
                    <w:tl2br w:val="nil"/>
                    <w:tr2bl w:val="nil"/>
                  </w:tcBorders>
                  <w:vAlign w:val="center"/>
                </w:tcPr>
                <w:p w14:paraId="464E9765">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229E7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67" w:type="pct"/>
                  <w:gridSpan w:val="2"/>
                  <w:tcBorders>
                    <w:tl2br w:val="nil"/>
                    <w:tr2bl w:val="nil"/>
                  </w:tcBorders>
                  <w:vAlign w:val="center"/>
                </w:tcPr>
                <w:p w14:paraId="6066A912">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《地表水环境质量标准》</w:t>
                  </w:r>
                </w:p>
                <w:p w14:paraId="7D08FF6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（GB3838-2002）III类</w:t>
                  </w:r>
                </w:p>
              </w:tc>
              <w:tc>
                <w:tcPr>
                  <w:tcW w:w="882" w:type="pct"/>
                  <w:tcBorders>
                    <w:tl2br w:val="nil"/>
                    <w:tr2bl w:val="nil"/>
                  </w:tcBorders>
                  <w:vAlign w:val="center"/>
                </w:tcPr>
                <w:p w14:paraId="3270CE92">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784" w:type="pct"/>
                  <w:tcBorders>
                    <w:tl2br w:val="nil"/>
                    <w:tr2bl w:val="nil"/>
                  </w:tcBorders>
                  <w:vAlign w:val="center"/>
                </w:tcPr>
                <w:p w14:paraId="67742836">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784" w:type="pct"/>
                  <w:tcBorders>
                    <w:tl2br w:val="nil"/>
                    <w:tr2bl w:val="nil"/>
                  </w:tcBorders>
                  <w:vAlign w:val="center"/>
                </w:tcPr>
                <w:p w14:paraId="34827BFC">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783" w:type="pct"/>
                  <w:tcBorders>
                    <w:tl2br w:val="nil"/>
                    <w:tr2bl w:val="nil"/>
                  </w:tcBorders>
                  <w:vAlign w:val="center"/>
                </w:tcPr>
                <w:p w14:paraId="54D6265B">
                  <w:pPr>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bl>
          <w:p w14:paraId="54E2FCA0">
            <w:pPr>
              <w:pStyle w:val="17"/>
              <w:snapToGrid/>
              <w:spacing w:before="120" w:beforeLines="50"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由上表可知，地表水水质现状评价结果表明，W1、W</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断面的pH、化学需氧量、氨氮、总磷各监测项目均能达到《地表水环境质量标准》中</w:t>
            </w:r>
            <w:r>
              <w:rPr>
                <w:rFonts w:hint="eastAsia"/>
                <w:color w:val="000000" w:themeColor="text1"/>
                <w:sz w:val="24"/>
                <w:szCs w:val="24"/>
                <w14:textFill>
                  <w14:solidFill>
                    <w14:schemeClr w14:val="tx1"/>
                  </w14:solidFill>
                </w14:textFill>
              </w:rPr>
              <w:t>III</w:t>
            </w:r>
            <w:r>
              <w:rPr>
                <w:color w:val="000000" w:themeColor="text1"/>
                <w:sz w:val="24"/>
                <w:szCs w:val="24"/>
                <w14:textFill>
                  <w14:solidFill>
                    <w14:schemeClr w14:val="tx1"/>
                  </w14:solidFill>
                </w14:textFill>
              </w:rPr>
              <w:t>类地表水标准限值。</w:t>
            </w:r>
          </w:p>
          <w:p w14:paraId="78F778D5">
            <w:pPr>
              <w:pStyle w:val="17"/>
              <w:snapToGrid/>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（2）引用数据有效性分析</w:t>
            </w:r>
          </w:p>
          <w:p w14:paraId="373565C4">
            <w:pPr>
              <w:pStyle w:val="12"/>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①</w:t>
            </w:r>
            <w:r>
              <w:rPr>
                <w:rFonts w:hint="eastAsia" w:ascii="Times New Roman" w:hAnsi="Times New Roman"/>
                <w:color w:val="000000" w:themeColor="text1"/>
                <w:sz w:val="24"/>
                <w14:textFill>
                  <w14:solidFill>
                    <w14:schemeClr w14:val="tx1"/>
                  </w14:solidFill>
                </w14:textFill>
              </w:rPr>
              <w:t>特斯特（江苏）检测科技有限公司于</w:t>
            </w:r>
            <w:r>
              <w:rPr>
                <w:rFonts w:ascii="Times New Roman" w:hAnsi="Times New Roman"/>
                <w:color w:val="000000" w:themeColor="text1"/>
                <w:sz w:val="24"/>
                <w14:textFill>
                  <w14:solidFill>
                    <w14:schemeClr w14:val="tx1"/>
                  </w14:solidFill>
                </w14:textFill>
              </w:rPr>
              <w:t>202</w:t>
            </w:r>
            <w:r>
              <w:rPr>
                <w:rFonts w:hint="eastAsia" w:ascii="Times New Roman" w:hAnsi="Times New Roman"/>
                <w:color w:val="000000" w:themeColor="text1"/>
                <w:sz w:val="24"/>
                <w14:textFill>
                  <w14:solidFill>
                    <w14:schemeClr w14:val="tx1"/>
                  </w14:solidFill>
                </w14:textFill>
              </w:rPr>
              <w:t>5</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01</w:t>
            </w:r>
            <w:r>
              <w:rPr>
                <w:rFonts w:ascii="Times New Roman" w:hAnsi="Times New Roman"/>
                <w:color w:val="000000" w:themeColor="text1"/>
                <w:sz w:val="24"/>
                <w14:textFill>
                  <w14:solidFill>
                    <w14:schemeClr w14:val="tx1"/>
                  </w14:solidFill>
                </w14:textFill>
              </w:rPr>
              <w:t>.0</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202</w:t>
            </w:r>
            <w:r>
              <w:rPr>
                <w:rFonts w:hint="eastAsia" w:ascii="Times New Roman" w:hAnsi="Times New Roman"/>
                <w:color w:val="000000" w:themeColor="text1"/>
                <w:sz w:val="24"/>
                <w14:textFill>
                  <w14:solidFill>
                    <w14:schemeClr w14:val="tx1"/>
                  </w14:solidFill>
                </w14:textFill>
              </w:rPr>
              <w:t>5.01</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08</w:t>
            </w:r>
            <w:r>
              <w:rPr>
                <w:rFonts w:ascii="Times New Roman" w:hAnsi="Times New Roman"/>
                <w:color w:val="000000" w:themeColor="text1"/>
                <w:kern w:val="0"/>
                <w:sz w:val="24"/>
                <w14:textFill>
                  <w14:solidFill>
                    <w14:schemeClr w14:val="tx1"/>
                  </w14:solidFill>
                </w14:textFill>
              </w:rPr>
              <w:t>对金坛第二污水处理厂排放口上游500m、金坛第二污水处理厂排口下游2000m处进行监测，引用时间不超过3年，水环境引用时间有效；</w:t>
            </w:r>
          </w:p>
          <w:p w14:paraId="696BF6AC">
            <w:pPr>
              <w:pStyle w:val="12"/>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②项目所在区域污染源未发生重大变化，可引用3年内地表水的监测数据；</w:t>
            </w:r>
          </w:p>
          <w:p w14:paraId="2262C52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③引用点位在项目纳污河道，则地表水环境引用点位有效。</w:t>
            </w:r>
          </w:p>
          <w:p w14:paraId="06C9ECB6">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3、声环境质量现状</w:t>
            </w:r>
          </w:p>
          <w:p w14:paraId="71D06480">
            <w:pPr>
              <w:pStyle w:val="57"/>
              <w:spacing w:line="360" w:lineRule="auto"/>
              <w:ind w:left="0" w:firstLine="480" w:firstLineChars="200"/>
              <w:rPr>
                <w:rFonts w:ascii="Times New Roman" w:hAnsi="Times New Roman" w:cs="Times New Roman"/>
                <w:color w:val="000000" w:themeColor="text1"/>
                <w:kern w:val="0"/>
                <w:sz w:val="24"/>
                <w:lang w:val="en-US" w:bidi="ar-SA"/>
                <w14:textFill>
                  <w14:solidFill>
                    <w14:schemeClr w14:val="tx1"/>
                  </w14:solidFill>
                </w14:textFill>
              </w:rPr>
            </w:pPr>
            <w:r>
              <w:rPr>
                <w:rFonts w:hint="eastAsia" w:ascii="Times New Roman" w:hAnsi="Times New Roman" w:cs="Times New Roman"/>
                <w:color w:val="000000" w:themeColor="text1"/>
                <w:kern w:val="0"/>
                <w:sz w:val="24"/>
                <w:lang w:val="en-US" w:bidi="ar-SA"/>
                <w14:textFill>
                  <w14:solidFill>
                    <w14:schemeClr w14:val="tx1"/>
                  </w14:solidFill>
                </w14:textFill>
              </w:rPr>
              <w:t>本项目厂界周边50米范围内不存在声环境保护目标，因此无需开展声环境现状调查</w:t>
            </w:r>
            <w:r>
              <w:rPr>
                <w:rFonts w:ascii="Times New Roman" w:hAnsi="Times New Roman" w:cs="Times New Roman"/>
                <w:color w:val="000000" w:themeColor="text1"/>
                <w:kern w:val="0"/>
                <w:sz w:val="24"/>
                <w:lang w:val="en-US" w:bidi="ar-SA"/>
                <w14:textFill>
                  <w14:solidFill>
                    <w14:schemeClr w14:val="tx1"/>
                  </w14:solidFill>
                </w14:textFill>
              </w:rPr>
              <w:t>。</w:t>
            </w:r>
          </w:p>
          <w:p w14:paraId="275D010C">
            <w:pPr>
              <w:pStyle w:val="57"/>
              <w:spacing w:line="360" w:lineRule="auto"/>
              <w:ind w:left="0" w:firstLine="482"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4、生态环境</w:t>
            </w:r>
          </w:p>
          <w:p w14:paraId="0644E9FA">
            <w:pPr>
              <w:pStyle w:val="57"/>
              <w:spacing w:line="360" w:lineRule="auto"/>
              <w:ind w:left="0"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本项目用地范围内不涉及生态环境保护目标，因此无需开展生态现状调查。</w:t>
            </w:r>
          </w:p>
          <w:p w14:paraId="6E4ABA87">
            <w:pPr>
              <w:pStyle w:val="57"/>
              <w:spacing w:line="360" w:lineRule="auto"/>
              <w:ind w:left="0" w:firstLine="482"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5、电磁辐射</w:t>
            </w:r>
          </w:p>
          <w:p w14:paraId="4D7D371D">
            <w:pPr>
              <w:pStyle w:val="57"/>
              <w:spacing w:line="360" w:lineRule="auto"/>
              <w:ind w:left="0"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本项目不涉及电磁辐射影响，因此无需开展生态现状调查现状监测与评价。</w:t>
            </w:r>
          </w:p>
          <w:p w14:paraId="25DEC1B2">
            <w:pPr>
              <w:pStyle w:val="57"/>
              <w:spacing w:line="360" w:lineRule="auto"/>
              <w:ind w:left="0" w:firstLine="482"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6、</w:t>
            </w:r>
            <w:r>
              <w:rPr>
                <w:rFonts w:hint="eastAsia" w:ascii="Times New Roman" w:hAnsi="Times New Roman" w:cs="Times New Roman"/>
                <w:b/>
                <w:bCs/>
                <w:color w:val="000000" w:themeColor="text1"/>
                <w:sz w:val="24"/>
                <w:lang w:val="en-US"/>
                <w14:textFill>
                  <w14:solidFill>
                    <w14:schemeClr w14:val="tx1"/>
                  </w14:solidFill>
                </w14:textFill>
              </w:rPr>
              <w:t>地下水</w:t>
            </w:r>
            <w:r>
              <w:rPr>
                <w:rFonts w:hint="eastAsia" w:ascii="Times New Roman" w:hAnsi="Times New Roman" w:cs="Times New Roman"/>
                <w:b/>
                <w:bCs/>
                <w:color w:val="000000" w:themeColor="text1"/>
                <w:sz w:val="24"/>
                <w14:textFill>
                  <w14:solidFill>
                    <w14:schemeClr w14:val="tx1"/>
                  </w14:solidFill>
                </w14:textFill>
              </w:rPr>
              <w:t>、</w:t>
            </w:r>
            <w:r>
              <w:rPr>
                <w:rFonts w:hint="eastAsia" w:ascii="Times New Roman" w:hAnsi="Times New Roman" w:cs="Times New Roman"/>
                <w:b/>
                <w:bCs/>
                <w:color w:val="000000" w:themeColor="text1"/>
                <w:sz w:val="24"/>
                <w:lang w:val="en-US"/>
                <w14:textFill>
                  <w14:solidFill>
                    <w14:schemeClr w14:val="tx1"/>
                  </w14:solidFill>
                </w14:textFill>
              </w:rPr>
              <w:t>土壤环境</w:t>
            </w:r>
            <w:r>
              <w:rPr>
                <w:rFonts w:ascii="Times New Roman" w:hAnsi="Times New Roman" w:cs="Times New Roman"/>
                <w:b/>
                <w:bCs/>
                <w:color w:val="000000" w:themeColor="text1"/>
                <w:sz w:val="24"/>
                <w14:textFill>
                  <w14:solidFill>
                    <w14:schemeClr w14:val="tx1"/>
                  </w14:solidFill>
                </w14:textFill>
              </w:rPr>
              <w:t>现状</w:t>
            </w:r>
          </w:p>
          <w:p w14:paraId="1511DA3A">
            <w:pPr>
              <w:pStyle w:val="57"/>
              <w:spacing w:line="360" w:lineRule="auto"/>
              <w:ind w:left="0"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本项目对车间地面做好防渗措施，可有效阻断土壤、地下水污染途径，同时，根据《建设项目环境影响报告表编制技术指南（污染影响类）（试行）》，原则上不开展地下水、土壤环境质量现状调查。</w:t>
            </w:r>
          </w:p>
        </w:tc>
      </w:tr>
      <w:tr w14:paraId="22CC6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63" w:type="dxa"/>
            <w:vAlign w:val="center"/>
          </w:tcPr>
          <w:p w14:paraId="367441C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2FC41C3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14:paraId="74D65C6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tc>
        <w:tc>
          <w:tcPr>
            <w:tcW w:w="8498" w:type="dxa"/>
            <w:vAlign w:val="center"/>
          </w:tcPr>
          <w:p w14:paraId="0E75A9EF">
            <w:pPr>
              <w:pStyle w:val="58"/>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主要环境保护目标</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993"/>
              <w:gridCol w:w="1233"/>
              <w:gridCol w:w="1136"/>
              <w:gridCol w:w="733"/>
              <w:gridCol w:w="1167"/>
              <w:gridCol w:w="698"/>
              <w:gridCol w:w="719"/>
              <w:gridCol w:w="957"/>
            </w:tblGrid>
            <w:tr w14:paraId="730E6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0" w:type="pct"/>
                  <w:vMerge w:val="restart"/>
                  <w:vAlign w:val="center"/>
                </w:tcPr>
                <w:p w14:paraId="034894FA">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类别</w:t>
                  </w:r>
                </w:p>
              </w:tc>
              <w:tc>
                <w:tcPr>
                  <w:tcW w:w="599" w:type="pct"/>
                  <w:vMerge w:val="restart"/>
                  <w:vAlign w:val="center"/>
                </w:tcPr>
                <w:p w14:paraId="7142D5E0">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保护目标名称</w:t>
                  </w:r>
                </w:p>
              </w:tc>
              <w:tc>
                <w:tcPr>
                  <w:tcW w:w="1429" w:type="pct"/>
                  <w:gridSpan w:val="2"/>
                  <w:vAlign w:val="center"/>
                </w:tcPr>
                <w:p w14:paraId="44AA962B">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坐标</w:t>
                  </w:r>
                </w:p>
              </w:tc>
              <w:tc>
                <w:tcPr>
                  <w:tcW w:w="442" w:type="pct"/>
                  <w:vMerge w:val="restart"/>
                  <w:vAlign w:val="center"/>
                </w:tcPr>
                <w:p w14:paraId="52236B2F">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保护</w:t>
                  </w:r>
                </w:p>
                <w:p w14:paraId="695512DC">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对象</w:t>
                  </w:r>
                </w:p>
              </w:tc>
              <w:tc>
                <w:tcPr>
                  <w:tcW w:w="704" w:type="pct"/>
                  <w:vMerge w:val="restart"/>
                  <w:vAlign w:val="center"/>
                </w:tcPr>
                <w:p w14:paraId="5FBBB450">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规模（人）</w:t>
                  </w:r>
                </w:p>
              </w:tc>
              <w:tc>
                <w:tcPr>
                  <w:tcW w:w="421" w:type="pct"/>
                  <w:vMerge w:val="restart"/>
                  <w:vAlign w:val="center"/>
                </w:tcPr>
                <w:p w14:paraId="54C3A92B">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环境功能</w:t>
                  </w:r>
                </w:p>
              </w:tc>
              <w:tc>
                <w:tcPr>
                  <w:tcW w:w="434" w:type="pct"/>
                  <w:vMerge w:val="restart"/>
                  <w:vAlign w:val="center"/>
                </w:tcPr>
                <w:p w14:paraId="4550114F">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相对厂址方位</w:t>
                  </w:r>
                </w:p>
              </w:tc>
              <w:tc>
                <w:tcPr>
                  <w:tcW w:w="577" w:type="pct"/>
                  <w:vMerge w:val="restart"/>
                  <w:vAlign w:val="center"/>
                </w:tcPr>
                <w:p w14:paraId="34A22957">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相对厂界距离/m</w:t>
                  </w:r>
                </w:p>
              </w:tc>
            </w:tr>
            <w:tr w14:paraId="46A7C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0" w:type="pct"/>
                  <w:vMerge w:val="continue"/>
                  <w:vAlign w:val="center"/>
                </w:tcPr>
                <w:p w14:paraId="3532E2E7">
                  <w:pPr>
                    <w:pStyle w:val="87"/>
                    <w:rPr>
                      <w:b/>
                      <w:bCs/>
                      <w:color w:val="000000" w:themeColor="text1"/>
                      <w:sz w:val="21"/>
                      <w:szCs w:val="21"/>
                      <w14:textFill>
                        <w14:solidFill>
                          <w14:schemeClr w14:val="tx1"/>
                        </w14:solidFill>
                      </w14:textFill>
                    </w:rPr>
                  </w:pPr>
                </w:p>
              </w:tc>
              <w:tc>
                <w:tcPr>
                  <w:tcW w:w="599" w:type="pct"/>
                  <w:vMerge w:val="continue"/>
                  <w:vAlign w:val="center"/>
                </w:tcPr>
                <w:p w14:paraId="4DF2E510">
                  <w:pPr>
                    <w:pStyle w:val="87"/>
                    <w:rPr>
                      <w:b/>
                      <w:bCs/>
                      <w:color w:val="000000" w:themeColor="text1"/>
                      <w:sz w:val="21"/>
                      <w:szCs w:val="21"/>
                      <w14:textFill>
                        <w14:solidFill>
                          <w14:schemeClr w14:val="tx1"/>
                        </w14:solidFill>
                      </w14:textFill>
                    </w:rPr>
                  </w:pPr>
                </w:p>
              </w:tc>
              <w:tc>
                <w:tcPr>
                  <w:tcW w:w="744" w:type="pct"/>
                  <w:vAlign w:val="center"/>
                </w:tcPr>
                <w:p w14:paraId="50FBBDEB">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经度</w:t>
                  </w:r>
                </w:p>
              </w:tc>
              <w:tc>
                <w:tcPr>
                  <w:tcW w:w="684" w:type="pct"/>
                  <w:vAlign w:val="center"/>
                </w:tcPr>
                <w:p w14:paraId="2426F4BC">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纬度</w:t>
                  </w:r>
                </w:p>
              </w:tc>
              <w:tc>
                <w:tcPr>
                  <w:tcW w:w="442" w:type="pct"/>
                  <w:vMerge w:val="continue"/>
                  <w:vAlign w:val="center"/>
                </w:tcPr>
                <w:p w14:paraId="7E8D029D">
                  <w:pPr>
                    <w:pStyle w:val="87"/>
                    <w:rPr>
                      <w:b/>
                      <w:bCs/>
                      <w:color w:val="000000" w:themeColor="text1"/>
                      <w:sz w:val="21"/>
                      <w:szCs w:val="21"/>
                      <w14:textFill>
                        <w14:solidFill>
                          <w14:schemeClr w14:val="tx1"/>
                        </w14:solidFill>
                      </w14:textFill>
                    </w:rPr>
                  </w:pPr>
                </w:p>
              </w:tc>
              <w:tc>
                <w:tcPr>
                  <w:tcW w:w="704" w:type="pct"/>
                  <w:vMerge w:val="continue"/>
                  <w:vAlign w:val="center"/>
                </w:tcPr>
                <w:p w14:paraId="435E774C">
                  <w:pPr>
                    <w:pStyle w:val="87"/>
                    <w:rPr>
                      <w:b/>
                      <w:bCs/>
                      <w:color w:val="000000" w:themeColor="text1"/>
                      <w:sz w:val="21"/>
                      <w:szCs w:val="21"/>
                      <w14:textFill>
                        <w14:solidFill>
                          <w14:schemeClr w14:val="tx1"/>
                        </w14:solidFill>
                      </w14:textFill>
                    </w:rPr>
                  </w:pPr>
                </w:p>
              </w:tc>
              <w:tc>
                <w:tcPr>
                  <w:tcW w:w="421" w:type="pct"/>
                  <w:vMerge w:val="continue"/>
                  <w:vAlign w:val="center"/>
                </w:tcPr>
                <w:p w14:paraId="491F0F2C">
                  <w:pPr>
                    <w:pStyle w:val="87"/>
                    <w:rPr>
                      <w:b/>
                      <w:bCs/>
                      <w:color w:val="000000" w:themeColor="text1"/>
                      <w:sz w:val="21"/>
                      <w:szCs w:val="21"/>
                      <w14:textFill>
                        <w14:solidFill>
                          <w14:schemeClr w14:val="tx1"/>
                        </w14:solidFill>
                      </w14:textFill>
                    </w:rPr>
                  </w:pPr>
                </w:p>
              </w:tc>
              <w:tc>
                <w:tcPr>
                  <w:tcW w:w="434" w:type="pct"/>
                  <w:vMerge w:val="continue"/>
                  <w:vAlign w:val="center"/>
                </w:tcPr>
                <w:p w14:paraId="42C444AF">
                  <w:pPr>
                    <w:pStyle w:val="87"/>
                    <w:rPr>
                      <w:b/>
                      <w:bCs/>
                      <w:color w:val="000000" w:themeColor="text1"/>
                      <w:sz w:val="21"/>
                      <w:szCs w:val="21"/>
                      <w14:textFill>
                        <w14:solidFill>
                          <w14:schemeClr w14:val="tx1"/>
                        </w14:solidFill>
                      </w14:textFill>
                    </w:rPr>
                  </w:pPr>
                </w:p>
              </w:tc>
              <w:tc>
                <w:tcPr>
                  <w:tcW w:w="577" w:type="pct"/>
                  <w:vMerge w:val="continue"/>
                  <w:vAlign w:val="center"/>
                </w:tcPr>
                <w:p w14:paraId="52F31E94">
                  <w:pPr>
                    <w:pStyle w:val="87"/>
                    <w:rPr>
                      <w:b/>
                      <w:bCs/>
                      <w:color w:val="000000" w:themeColor="text1"/>
                      <w:sz w:val="21"/>
                      <w:szCs w:val="21"/>
                      <w14:textFill>
                        <w14:solidFill>
                          <w14:schemeClr w14:val="tx1"/>
                        </w14:solidFill>
                      </w14:textFill>
                    </w:rPr>
                  </w:pPr>
                </w:p>
              </w:tc>
            </w:tr>
            <w:tr w14:paraId="171CA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vAlign w:val="center"/>
                </w:tcPr>
                <w:p w14:paraId="61E3CD46">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大气环境</w:t>
                  </w:r>
                </w:p>
              </w:tc>
              <w:tc>
                <w:tcPr>
                  <w:tcW w:w="599" w:type="pct"/>
                  <w:vAlign w:val="center"/>
                </w:tcPr>
                <w:p w14:paraId="1E1517B7">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东南庄小区</w:t>
                  </w:r>
                </w:p>
              </w:tc>
              <w:tc>
                <w:tcPr>
                  <w:tcW w:w="744" w:type="pct"/>
                  <w:vAlign w:val="center"/>
                </w:tcPr>
                <w:p w14:paraId="07219292">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119.656951</w:t>
                  </w:r>
                </w:p>
              </w:tc>
              <w:tc>
                <w:tcPr>
                  <w:tcW w:w="684" w:type="pct"/>
                  <w:vAlign w:val="center"/>
                </w:tcPr>
                <w:p w14:paraId="0A338547">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31.747631</w:t>
                  </w:r>
                </w:p>
              </w:tc>
              <w:tc>
                <w:tcPr>
                  <w:tcW w:w="442" w:type="pct"/>
                  <w:vAlign w:val="center"/>
                </w:tcPr>
                <w:p w14:paraId="72C24DE7">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居民</w:t>
                  </w:r>
                </w:p>
              </w:tc>
              <w:tc>
                <w:tcPr>
                  <w:tcW w:w="704" w:type="pct"/>
                  <w:vAlign w:val="center"/>
                </w:tcPr>
                <w:p w14:paraId="39FDB08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421" w:type="pct"/>
                  <w:vMerge w:val="restart"/>
                  <w:vAlign w:val="center"/>
                </w:tcPr>
                <w:p w14:paraId="7C04BDF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居民区</w:t>
                  </w:r>
                </w:p>
              </w:tc>
              <w:tc>
                <w:tcPr>
                  <w:tcW w:w="434" w:type="pct"/>
                  <w:vAlign w:val="center"/>
                </w:tcPr>
                <w:p w14:paraId="7C6F3F68">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NE</w:t>
                  </w:r>
                </w:p>
              </w:tc>
              <w:tc>
                <w:tcPr>
                  <w:tcW w:w="577" w:type="pct"/>
                  <w:vAlign w:val="center"/>
                </w:tcPr>
                <w:p w14:paraId="2D893721">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326</w:t>
                  </w:r>
                </w:p>
              </w:tc>
            </w:tr>
            <w:tr w14:paraId="1BC8E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7236161A">
                  <w:pPr>
                    <w:pStyle w:val="87"/>
                    <w:rPr>
                      <w:color w:val="000000" w:themeColor="text1"/>
                      <w:sz w:val="21"/>
                      <w:szCs w:val="21"/>
                      <w14:textFill>
                        <w14:solidFill>
                          <w14:schemeClr w14:val="tx1"/>
                        </w14:solidFill>
                      </w14:textFill>
                    </w:rPr>
                  </w:pPr>
                </w:p>
              </w:tc>
              <w:tc>
                <w:tcPr>
                  <w:tcW w:w="599" w:type="pct"/>
                  <w:vAlign w:val="center"/>
                </w:tcPr>
                <w:p w14:paraId="7ECAE976">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河头村</w:t>
                  </w:r>
                </w:p>
              </w:tc>
              <w:tc>
                <w:tcPr>
                  <w:tcW w:w="744" w:type="pct"/>
                  <w:vAlign w:val="center"/>
                </w:tcPr>
                <w:p w14:paraId="2F5A49B5">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119.671018</w:t>
                  </w:r>
                </w:p>
              </w:tc>
              <w:tc>
                <w:tcPr>
                  <w:tcW w:w="684" w:type="pct"/>
                  <w:vAlign w:val="center"/>
                </w:tcPr>
                <w:p w14:paraId="01F383AF">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31.752661</w:t>
                  </w:r>
                </w:p>
              </w:tc>
              <w:tc>
                <w:tcPr>
                  <w:tcW w:w="442" w:type="pct"/>
                  <w:vAlign w:val="center"/>
                </w:tcPr>
                <w:p w14:paraId="5FA2A76F">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居民</w:t>
                  </w:r>
                </w:p>
              </w:tc>
              <w:tc>
                <w:tcPr>
                  <w:tcW w:w="704" w:type="pct"/>
                  <w:vAlign w:val="center"/>
                </w:tcPr>
                <w:p w14:paraId="74987E93">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2100（500米范围内100人）</w:t>
                  </w:r>
                </w:p>
              </w:tc>
              <w:tc>
                <w:tcPr>
                  <w:tcW w:w="421" w:type="pct"/>
                  <w:vMerge w:val="continue"/>
                  <w:vAlign w:val="center"/>
                </w:tcPr>
                <w:p w14:paraId="72FFCC6E">
                  <w:pPr>
                    <w:pStyle w:val="87"/>
                    <w:rPr>
                      <w:color w:val="000000" w:themeColor="text1"/>
                      <w:sz w:val="21"/>
                      <w:szCs w:val="21"/>
                      <w14:textFill>
                        <w14:solidFill>
                          <w14:schemeClr w14:val="tx1"/>
                        </w14:solidFill>
                      </w14:textFill>
                    </w:rPr>
                  </w:pPr>
                </w:p>
              </w:tc>
              <w:tc>
                <w:tcPr>
                  <w:tcW w:w="434" w:type="pct"/>
                  <w:vAlign w:val="center"/>
                </w:tcPr>
                <w:p w14:paraId="3EB779E1">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NE</w:t>
                  </w:r>
                </w:p>
              </w:tc>
              <w:tc>
                <w:tcPr>
                  <w:tcW w:w="577" w:type="pct"/>
                  <w:vAlign w:val="center"/>
                </w:tcPr>
                <w:p w14:paraId="6598D3C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474</w:t>
                  </w:r>
                </w:p>
              </w:tc>
            </w:tr>
          </w:tbl>
          <w:p w14:paraId="4E757FC7">
            <w:pPr>
              <w:pStyle w:val="89"/>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表3-6  其他环境要素主要环境保护目标一览表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63"/>
              <w:gridCol w:w="1422"/>
              <w:gridCol w:w="715"/>
              <w:gridCol w:w="806"/>
              <w:gridCol w:w="1126"/>
              <w:gridCol w:w="3347"/>
            </w:tblGrid>
            <w:tr w14:paraId="360257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pct"/>
                  <w:vMerge w:val="restart"/>
                  <w:vAlign w:val="center"/>
                </w:tcPr>
                <w:p w14:paraId="4A509934">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环境要素</w:t>
                  </w:r>
                </w:p>
              </w:tc>
              <w:tc>
                <w:tcPr>
                  <w:tcW w:w="859" w:type="pct"/>
                  <w:vMerge w:val="restart"/>
                  <w:vAlign w:val="center"/>
                </w:tcPr>
                <w:p w14:paraId="4BB4FE0C">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保护对象名称</w:t>
                  </w:r>
                </w:p>
              </w:tc>
              <w:tc>
                <w:tcPr>
                  <w:tcW w:w="1599" w:type="pct"/>
                  <w:gridSpan w:val="3"/>
                  <w:vAlign w:val="center"/>
                </w:tcPr>
                <w:p w14:paraId="4C8A8633">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相对项目的方位及距离</w:t>
                  </w:r>
                </w:p>
              </w:tc>
              <w:tc>
                <w:tcPr>
                  <w:tcW w:w="2020" w:type="pct"/>
                  <w:vMerge w:val="restart"/>
                  <w:vAlign w:val="center"/>
                </w:tcPr>
                <w:p w14:paraId="0987E28D">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环境保护目标要求</w:t>
                  </w:r>
                </w:p>
              </w:tc>
            </w:tr>
            <w:tr w14:paraId="08FFC3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pct"/>
                  <w:vMerge w:val="continue"/>
                  <w:vAlign w:val="center"/>
                </w:tcPr>
                <w:p w14:paraId="106BF7B7">
                  <w:pPr>
                    <w:pStyle w:val="87"/>
                    <w:rPr>
                      <w:b/>
                      <w:bCs/>
                      <w:color w:val="000000" w:themeColor="text1"/>
                      <w:sz w:val="21"/>
                      <w:szCs w:val="21"/>
                      <w14:textFill>
                        <w14:solidFill>
                          <w14:schemeClr w14:val="tx1"/>
                        </w14:solidFill>
                      </w14:textFill>
                    </w:rPr>
                  </w:pPr>
                </w:p>
              </w:tc>
              <w:tc>
                <w:tcPr>
                  <w:tcW w:w="859" w:type="pct"/>
                  <w:vMerge w:val="continue"/>
                  <w:vAlign w:val="center"/>
                </w:tcPr>
                <w:p w14:paraId="72A2F528">
                  <w:pPr>
                    <w:pStyle w:val="87"/>
                    <w:rPr>
                      <w:b/>
                      <w:bCs/>
                      <w:color w:val="000000" w:themeColor="text1"/>
                      <w:sz w:val="21"/>
                      <w:szCs w:val="21"/>
                      <w14:textFill>
                        <w14:solidFill>
                          <w14:schemeClr w14:val="tx1"/>
                        </w14:solidFill>
                      </w14:textFill>
                    </w:rPr>
                  </w:pPr>
                </w:p>
              </w:tc>
              <w:tc>
                <w:tcPr>
                  <w:tcW w:w="432" w:type="pct"/>
                  <w:vAlign w:val="center"/>
                </w:tcPr>
                <w:p w14:paraId="61870D24">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方位</w:t>
                  </w:r>
                </w:p>
              </w:tc>
              <w:tc>
                <w:tcPr>
                  <w:tcW w:w="487" w:type="pct"/>
                  <w:vAlign w:val="center"/>
                </w:tcPr>
                <w:p w14:paraId="388171E2">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距离</w:t>
                  </w:r>
                </w:p>
              </w:tc>
              <w:tc>
                <w:tcPr>
                  <w:tcW w:w="679" w:type="pct"/>
                  <w:vAlign w:val="center"/>
                </w:tcPr>
                <w:p w14:paraId="08AC252E">
                  <w:pPr>
                    <w:pStyle w:val="87"/>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规模</w:t>
                  </w:r>
                </w:p>
              </w:tc>
              <w:tc>
                <w:tcPr>
                  <w:tcW w:w="2020" w:type="pct"/>
                  <w:vMerge w:val="continue"/>
                  <w:vAlign w:val="center"/>
                </w:tcPr>
                <w:p w14:paraId="3383BF91">
                  <w:pPr>
                    <w:pStyle w:val="87"/>
                    <w:rPr>
                      <w:b/>
                      <w:bCs/>
                      <w:color w:val="000000" w:themeColor="text1"/>
                      <w:sz w:val="21"/>
                      <w:szCs w:val="21"/>
                      <w14:textFill>
                        <w14:solidFill>
                          <w14:schemeClr w14:val="tx1"/>
                        </w14:solidFill>
                      </w14:textFill>
                    </w:rPr>
                  </w:pPr>
                </w:p>
              </w:tc>
            </w:tr>
            <w:tr w14:paraId="1C7252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pct"/>
                  <w:vMerge w:val="restart"/>
                  <w:vAlign w:val="center"/>
                </w:tcPr>
                <w:p w14:paraId="19877761">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水环境</w:t>
                  </w:r>
                </w:p>
              </w:tc>
              <w:tc>
                <w:tcPr>
                  <w:tcW w:w="859" w:type="pct"/>
                  <w:vAlign w:val="center"/>
                </w:tcPr>
                <w:p w14:paraId="45552503">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尧塘河</w:t>
                  </w:r>
                </w:p>
              </w:tc>
              <w:tc>
                <w:tcPr>
                  <w:tcW w:w="432" w:type="pct"/>
                  <w:vAlign w:val="center"/>
                </w:tcPr>
                <w:p w14:paraId="1B04C543">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NE</w:t>
                  </w:r>
                </w:p>
              </w:tc>
              <w:tc>
                <w:tcPr>
                  <w:tcW w:w="487" w:type="pct"/>
                  <w:vAlign w:val="center"/>
                </w:tcPr>
                <w:p w14:paraId="5D9E69F4">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405m</w:t>
                  </w:r>
                </w:p>
              </w:tc>
              <w:tc>
                <w:tcPr>
                  <w:tcW w:w="679" w:type="pct"/>
                  <w:vAlign w:val="center"/>
                </w:tcPr>
                <w:p w14:paraId="2A8BFDA6">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小河</w:t>
                  </w:r>
                </w:p>
              </w:tc>
              <w:tc>
                <w:tcPr>
                  <w:tcW w:w="2020" w:type="pct"/>
                  <w:vMerge w:val="restart"/>
                  <w:vAlign w:val="center"/>
                </w:tcPr>
                <w:p w14:paraId="315437C3">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《地表水环境质量标准》（GB3838-2002）中</w:t>
                  </w:r>
                  <w:r>
                    <w:rPr>
                      <w:color w:val="000000" w:themeColor="text1"/>
                      <w:sz w:val="21"/>
                      <w:szCs w:val="21"/>
                      <w14:textFill>
                        <w14:solidFill>
                          <w14:schemeClr w14:val="tx1"/>
                        </w14:solidFill>
                      </w14:textFill>
                    </w:rPr>
                    <w:t>Ⅲ</w:t>
                  </w:r>
                  <w:r>
                    <w:rPr>
                      <w:rFonts w:hint="eastAsia"/>
                      <w:color w:val="000000" w:themeColor="text1"/>
                      <w:sz w:val="21"/>
                      <w:szCs w:val="21"/>
                      <w14:textFill>
                        <w14:solidFill>
                          <w14:schemeClr w14:val="tx1"/>
                        </w14:solidFill>
                      </w14:textFill>
                    </w:rPr>
                    <w:t>类水质标准</w:t>
                  </w:r>
                </w:p>
              </w:tc>
            </w:tr>
            <w:tr w14:paraId="79688A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pct"/>
                  <w:vMerge w:val="continue"/>
                  <w:vAlign w:val="center"/>
                </w:tcPr>
                <w:p w14:paraId="50DF1914">
                  <w:pPr>
                    <w:pStyle w:val="87"/>
                    <w:rPr>
                      <w:color w:val="000000" w:themeColor="text1"/>
                      <w:sz w:val="21"/>
                      <w:szCs w:val="21"/>
                      <w14:textFill>
                        <w14:solidFill>
                          <w14:schemeClr w14:val="tx1"/>
                        </w14:solidFill>
                      </w14:textFill>
                    </w:rPr>
                  </w:pPr>
                </w:p>
              </w:tc>
              <w:tc>
                <w:tcPr>
                  <w:tcW w:w="859" w:type="pct"/>
                  <w:vAlign w:val="center"/>
                </w:tcPr>
                <w:p w14:paraId="1D8AADE1">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金花河</w:t>
                  </w:r>
                </w:p>
              </w:tc>
              <w:tc>
                <w:tcPr>
                  <w:tcW w:w="432" w:type="pct"/>
                  <w:vAlign w:val="center"/>
                </w:tcPr>
                <w:p w14:paraId="08275E38">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w:t>
                  </w:r>
                </w:p>
              </w:tc>
              <w:tc>
                <w:tcPr>
                  <w:tcW w:w="487" w:type="pct"/>
                  <w:vAlign w:val="center"/>
                </w:tcPr>
                <w:p w14:paraId="4C6C749B">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90m</w:t>
                  </w:r>
                </w:p>
              </w:tc>
              <w:tc>
                <w:tcPr>
                  <w:tcW w:w="679" w:type="pct"/>
                  <w:vAlign w:val="center"/>
                </w:tcPr>
                <w:p w14:paraId="31091B5C">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小河</w:t>
                  </w:r>
                </w:p>
              </w:tc>
              <w:tc>
                <w:tcPr>
                  <w:tcW w:w="2020" w:type="pct"/>
                  <w:vMerge w:val="continue"/>
                  <w:vAlign w:val="center"/>
                </w:tcPr>
                <w:p w14:paraId="1AD77F38">
                  <w:pPr>
                    <w:pStyle w:val="87"/>
                    <w:rPr>
                      <w:color w:val="000000" w:themeColor="text1"/>
                      <w:sz w:val="21"/>
                      <w:szCs w:val="21"/>
                      <w14:textFill>
                        <w14:solidFill>
                          <w14:schemeClr w14:val="tx1"/>
                        </w14:solidFill>
                      </w14:textFill>
                    </w:rPr>
                  </w:pPr>
                </w:p>
              </w:tc>
            </w:tr>
            <w:tr w14:paraId="432967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pct"/>
                  <w:vAlign w:val="center"/>
                </w:tcPr>
                <w:p w14:paraId="34E743C6">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声环境</w:t>
                  </w:r>
                </w:p>
              </w:tc>
              <w:tc>
                <w:tcPr>
                  <w:tcW w:w="859" w:type="pct"/>
                  <w:vAlign w:val="center"/>
                </w:tcPr>
                <w:p w14:paraId="42480F0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厂界</w:t>
                  </w:r>
                </w:p>
              </w:tc>
              <w:tc>
                <w:tcPr>
                  <w:tcW w:w="432" w:type="pct"/>
                  <w:vAlign w:val="center"/>
                </w:tcPr>
                <w:p w14:paraId="68271400">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四周</w:t>
                  </w:r>
                </w:p>
              </w:tc>
              <w:tc>
                <w:tcPr>
                  <w:tcW w:w="487" w:type="pct"/>
                  <w:vAlign w:val="center"/>
                </w:tcPr>
                <w:p w14:paraId="07099203">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79" w:type="pct"/>
                  <w:vAlign w:val="center"/>
                </w:tcPr>
                <w:p w14:paraId="1CF12AE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厂界四周50m范围</w:t>
                  </w:r>
                </w:p>
              </w:tc>
              <w:tc>
                <w:tcPr>
                  <w:tcW w:w="2020" w:type="pct"/>
                  <w:vAlign w:val="center"/>
                </w:tcPr>
                <w:p w14:paraId="4C6AB9F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《声环境质量标准》（GB3096-2008）2类标准</w:t>
                  </w:r>
                </w:p>
              </w:tc>
            </w:tr>
            <w:tr w14:paraId="62749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pct"/>
                  <w:vAlign w:val="center"/>
                </w:tcPr>
                <w:p w14:paraId="05DD3A6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生态环境</w:t>
                  </w:r>
                </w:p>
              </w:tc>
              <w:tc>
                <w:tcPr>
                  <w:tcW w:w="4478" w:type="pct"/>
                  <w:gridSpan w:val="5"/>
                  <w:vAlign w:val="center"/>
                </w:tcPr>
                <w:p w14:paraId="395C874C">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本项目新建厂房进行生产，项目周边无生态环境目标，本项目不在常州市</w:t>
                  </w:r>
                  <w:r>
                    <w:rPr>
                      <w:color w:val="000000" w:themeColor="text1"/>
                      <w:sz w:val="21"/>
                      <w:szCs w:val="21"/>
                      <w14:textFill>
                        <w14:solidFill>
                          <w14:schemeClr w14:val="tx1"/>
                        </w14:solidFill>
                      </w14:textFill>
                    </w:rPr>
                    <w:t>生态空间保护区域</w:t>
                  </w:r>
                  <w:r>
                    <w:rPr>
                      <w:rFonts w:hint="eastAsia"/>
                      <w:color w:val="000000" w:themeColor="text1"/>
                      <w:sz w:val="21"/>
                      <w:szCs w:val="21"/>
                      <w14:textFill>
                        <w14:solidFill>
                          <w14:schemeClr w14:val="tx1"/>
                        </w14:solidFill>
                      </w14:textFill>
                    </w:rPr>
                    <w:t>内。距离本项目最近的生态</w:t>
                  </w:r>
                  <w:r>
                    <w:rPr>
                      <w:color w:val="000000" w:themeColor="text1"/>
                      <w:sz w:val="21"/>
                      <w:szCs w:val="21"/>
                      <w14:textFill>
                        <w14:solidFill>
                          <w14:schemeClr w14:val="tx1"/>
                        </w14:solidFill>
                      </w14:textFill>
                    </w:rPr>
                    <w:t>空间保护</w:t>
                  </w:r>
                  <w:r>
                    <w:rPr>
                      <w:rFonts w:hint="eastAsia"/>
                      <w:color w:val="000000" w:themeColor="text1"/>
                      <w:sz w:val="21"/>
                      <w:szCs w:val="21"/>
                      <w14:textFill>
                        <w14:solidFill>
                          <w14:schemeClr w14:val="tx1"/>
                        </w14:solidFill>
                      </w14:textFill>
                    </w:rPr>
                    <w:t>区域为“钱资荡重要湿地”，直线距离约为6.4km，不在其管控范围内。</w:t>
                  </w:r>
                </w:p>
              </w:tc>
            </w:tr>
            <w:tr w14:paraId="5FC8B0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pct"/>
                  <w:vAlign w:val="center"/>
                </w:tcPr>
                <w:p w14:paraId="18F4F324">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地下水环境</w:t>
                  </w:r>
                </w:p>
              </w:tc>
              <w:tc>
                <w:tcPr>
                  <w:tcW w:w="4478" w:type="pct"/>
                  <w:gridSpan w:val="5"/>
                  <w:vAlign w:val="center"/>
                </w:tcPr>
                <w:p w14:paraId="13CBCA5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厂界外500米范围内无地下水集中式饮用水水源和热水、矿泉水、温泉等特殊地下水资源</w:t>
                  </w:r>
                </w:p>
              </w:tc>
            </w:tr>
          </w:tbl>
          <w:p w14:paraId="5BF398A0">
            <w:pPr>
              <w:adjustRightInd w:val="0"/>
              <w:snapToGrid w:val="0"/>
              <w:ind w:firstLine="422" w:firstLineChars="200"/>
              <w:rPr>
                <w:color w:val="000000" w:themeColor="text1"/>
                <w:kern w:val="0"/>
                <w:sz w:val="24"/>
                <w14:textFill>
                  <w14:solidFill>
                    <w14:schemeClr w14:val="tx1"/>
                  </w14:solidFill>
                </w14:textFill>
              </w:rPr>
            </w:pPr>
            <w:r>
              <w:rPr>
                <w:rFonts w:hint="eastAsia"/>
                <w:b/>
                <w:bCs/>
                <w:color w:val="000000" w:themeColor="text1"/>
                <w:szCs w:val="21"/>
                <w14:textFill>
                  <w14:solidFill>
                    <w14:schemeClr w14:val="tx1"/>
                  </w14:solidFill>
                </w14:textFill>
              </w:rPr>
              <w:t>本项目雨水通过市政雨水管网排入金花河；污水通过市政污水管网接管至金坛第二污水处理站，最终排入尧塘河。</w:t>
            </w:r>
          </w:p>
        </w:tc>
      </w:tr>
      <w:tr w14:paraId="74920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563" w:type="dxa"/>
            <w:tcMar>
              <w:left w:w="28" w:type="dxa"/>
              <w:right w:w="28" w:type="dxa"/>
            </w:tcMar>
            <w:vAlign w:val="center"/>
          </w:tcPr>
          <w:p w14:paraId="6F89B08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14:paraId="082753C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14:paraId="788E423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14:paraId="3698F0D8">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14:paraId="017711A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8498" w:type="dxa"/>
            <w:vAlign w:val="center"/>
          </w:tcPr>
          <w:p w14:paraId="3C5732FC">
            <w:pPr>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1、水污染排放标准</w:t>
            </w:r>
          </w:p>
          <w:p w14:paraId="680D28DE">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本项目外排废水主要为生活污水，</w:t>
            </w:r>
            <w:r>
              <w:rPr>
                <w:bCs/>
                <w:color w:val="000000" w:themeColor="text1"/>
                <w:sz w:val="24"/>
                <w14:textFill>
                  <w14:solidFill>
                    <w14:schemeClr w14:val="tx1"/>
                  </w14:solidFill>
                </w14:textFill>
              </w:rPr>
              <w:t>经市政污水管网接至</w:t>
            </w:r>
            <w:r>
              <w:rPr>
                <w:color w:val="000000" w:themeColor="text1"/>
                <w:sz w:val="24"/>
                <w14:textFill>
                  <w14:solidFill>
                    <w14:schemeClr w14:val="tx1"/>
                  </w14:solidFill>
                </w14:textFill>
              </w:rPr>
              <w:t>常州市金坛区第二污水处理厂，</w:t>
            </w:r>
            <w:r>
              <w:rPr>
                <w:rFonts w:hint="eastAsia"/>
                <w:color w:val="000000" w:themeColor="text1"/>
                <w:sz w:val="24"/>
                <w14:textFill>
                  <w14:solidFill>
                    <w14:schemeClr w14:val="tx1"/>
                  </w14:solidFill>
                </w14:textFill>
              </w:rPr>
              <w:t>接管</w:t>
            </w:r>
            <w:r>
              <w:rPr>
                <w:color w:val="000000" w:themeColor="text1"/>
                <w:sz w:val="24"/>
                <w14:textFill>
                  <w14:solidFill>
                    <w14:schemeClr w14:val="tx1"/>
                  </w14:solidFill>
                </w14:textFill>
              </w:rPr>
              <w:t>标准执行《金坛第二污水处理厂接管标准》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常州市金坛区第二污水处理厂处理后尾水排入尧塘河，排放标准执行《城镇污水处理厂污染物排放标准》（GB18918-2002）中一级A标准以及《太湖地区城镇污水处理厂及重点行业主要水污染物排放限值》（DB32/T1072-2018）中表2城镇污水处理标准</w:t>
            </w:r>
            <w:r>
              <w:rPr>
                <w:rFonts w:hint="eastAsia"/>
                <w:color w:val="000000" w:themeColor="text1"/>
                <w:sz w:val="24"/>
                <w14:textFill>
                  <w14:solidFill>
                    <w14:schemeClr w14:val="tx1"/>
                  </w14:solidFill>
                </w14:textFill>
              </w:rPr>
              <w:t>。2026年3月28日起执行《城镇污水处理厂污染物排放标准》（DB32/4440-2022）。</w:t>
            </w:r>
            <w:r>
              <w:rPr>
                <w:color w:val="000000" w:themeColor="text1"/>
                <w:sz w:val="24"/>
                <w14:textFill>
                  <w14:solidFill>
                    <w14:schemeClr w14:val="tx1"/>
                  </w14:solidFill>
                </w14:textFill>
              </w:rPr>
              <w:t>具体标准见表3-</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14:paraId="09675B5B">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14:textFill>
                  <w14:solidFill>
                    <w14:schemeClr w14:val="tx1"/>
                  </w14:solidFill>
                </w14:textFill>
              </w:rPr>
              <w:t xml:space="preserve">7  </w:t>
            </w:r>
            <w:r>
              <w:rPr>
                <w:b/>
                <w:bCs/>
                <w:color w:val="000000" w:themeColor="text1"/>
                <w:sz w:val="24"/>
                <w14:textFill>
                  <w14:solidFill>
                    <w14:schemeClr w14:val="tx1"/>
                  </w14:solidFill>
                </w14:textFill>
              </w:rPr>
              <w:t>污水排放标准限值表</w:t>
            </w:r>
            <w:r>
              <w:rPr>
                <w:rFonts w:hint="eastAsia"/>
                <w:b/>
                <w:bCs/>
                <w:color w:val="000000" w:themeColor="text1"/>
                <w:sz w:val="24"/>
                <w14:textFill>
                  <w14:solidFill>
                    <w14:schemeClr w14:val="tx1"/>
                  </w14:solidFill>
                </w14:textFill>
              </w:rPr>
              <w:t>（pH无量纲，其余mg/L）</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2648"/>
              <w:gridCol w:w="1385"/>
              <w:gridCol w:w="1171"/>
              <w:gridCol w:w="969"/>
              <w:gridCol w:w="1104"/>
            </w:tblGrid>
            <w:tr w14:paraId="04C81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tcBorders>
                    <w:tl2br w:val="nil"/>
                    <w:tr2bl w:val="nil"/>
                  </w:tcBorders>
                  <w:tcMar>
                    <w:left w:w="0" w:type="dxa"/>
                    <w:right w:w="0" w:type="dxa"/>
                  </w:tcMar>
                  <w:vAlign w:val="center"/>
                </w:tcPr>
                <w:p w14:paraId="2D590E3F">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w:t>
                  </w:r>
                </w:p>
                <w:p w14:paraId="2977A9FC">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1598" w:type="pct"/>
                  <w:tcBorders>
                    <w:tl2br w:val="nil"/>
                    <w:tr2bl w:val="nil"/>
                  </w:tcBorders>
                  <w:vAlign w:val="center"/>
                </w:tcPr>
                <w:p w14:paraId="75C187D4">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执行标准</w:t>
                  </w:r>
                </w:p>
              </w:tc>
              <w:tc>
                <w:tcPr>
                  <w:tcW w:w="836" w:type="pct"/>
                  <w:tcBorders>
                    <w:tl2br w:val="nil"/>
                    <w:tr2bl w:val="nil"/>
                  </w:tcBorders>
                  <w:tcMar>
                    <w:left w:w="0" w:type="dxa"/>
                    <w:right w:w="0" w:type="dxa"/>
                  </w:tcMar>
                  <w:vAlign w:val="center"/>
                </w:tcPr>
                <w:p w14:paraId="3662DD1A">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取值表号及级别</w:t>
                  </w:r>
                </w:p>
              </w:tc>
              <w:tc>
                <w:tcPr>
                  <w:tcW w:w="707" w:type="pct"/>
                  <w:tcBorders>
                    <w:tl2br w:val="nil"/>
                    <w:tr2bl w:val="nil"/>
                  </w:tcBorders>
                  <w:vAlign w:val="center"/>
                </w:tcPr>
                <w:p w14:paraId="6B2F7A28">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污染物指标</w:t>
                  </w:r>
                </w:p>
              </w:tc>
              <w:tc>
                <w:tcPr>
                  <w:tcW w:w="585" w:type="pct"/>
                  <w:tcBorders>
                    <w:tl2br w:val="nil"/>
                    <w:tr2bl w:val="nil"/>
                  </w:tcBorders>
                  <w:vAlign w:val="center"/>
                </w:tcPr>
                <w:p w14:paraId="3989B9C3">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单位</w:t>
                  </w:r>
                </w:p>
              </w:tc>
              <w:tc>
                <w:tcPr>
                  <w:tcW w:w="666" w:type="pct"/>
                  <w:tcBorders>
                    <w:tl2br w:val="nil"/>
                    <w:tr2bl w:val="nil"/>
                  </w:tcBorders>
                  <w:vAlign w:val="center"/>
                </w:tcPr>
                <w:p w14:paraId="69D2E4EE">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标准限值</w:t>
                  </w:r>
                </w:p>
              </w:tc>
            </w:tr>
            <w:tr w14:paraId="04103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restart"/>
                  <w:tcBorders>
                    <w:tl2br w:val="nil"/>
                    <w:tr2bl w:val="nil"/>
                  </w:tcBorders>
                  <w:vAlign w:val="center"/>
                </w:tcPr>
                <w:p w14:paraId="5BE972BC">
                  <w:pPr>
                    <w:adjustRightIn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1598" w:type="pct"/>
                  <w:vMerge w:val="restart"/>
                  <w:tcBorders>
                    <w:tl2br w:val="nil"/>
                    <w:tr2bl w:val="nil"/>
                  </w:tcBorders>
                  <w:vAlign w:val="center"/>
                </w:tcPr>
                <w:p w14:paraId="1C71A126">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《金坛第二污水处理厂接管标准》</w:t>
                  </w:r>
                </w:p>
              </w:tc>
              <w:tc>
                <w:tcPr>
                  <w:tcW w:w="836" w:type="pct"/>
                  <w:vMerge w:val="restart"/>
                  <w:tcBorders>
                    <w:tl2br w:val="nil"/>
                    <w:tr2bl w:val="nil"/>
                  </w:tcBorders>
                  <w:vAlign w:val="center"/>
                </w:tcPr>
                <w:p w14:paraId="16ACCC83">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w:t>
                  </w:r>
                </w:p>
              </w:tc>
              <w:tc>
                <w:tcPr>
                  <w:tcW w:w="707" w:type="pct"/>
                  <w:tcBorders>
                    <w:tl2br w:val="nil"/>
                    <w:tr2bl w:val="nil"/>
                  </w:tcBorders>
                  <w:vAlign w:val="center"/>
                </w:tcPr>
                <w:p w14:paraId="4827455C">
                  <w:pPr>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585" w:type="pct"/>
                  <w:tcBorders>
                    <w:tl2br w:val="nil"/>
                    <w:tr2bl w:val="nil"/>
                  </w:tcBorders>
                  <w:vAlign w:val="center"/>
                </w:tcPr>
                <w:p w14:paraId="7A962CFB">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无量纲</w:t>
                  </w:r>
                </w:p>
              </w:tc>
              <w:tc>
                <w:tcPr>
                  <w:tcW w:w="666" w:type="pct"/>
                  <w:tcBorders>
                    <w:tl2br w:val="nil"/>
                    <w:tr2bl w:val="nil"/>
                  </w:tcBorders>
                  <w:vAlign w:val="center"/>
                </w:tcPr>
                <w:p w14:paraId="6EE3A051">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6~9</w:t>
                  </w:r>
                </w:p>
              </w:tc>
            </w:tr>
            <w:tr w14:paraId="56864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508A95F3">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386EB577">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3BCADB05">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5A73256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COD</w:t>
                  </w:r>
                </w:p>
              </w:tc>
              <w:tc>
                <w:tcPr>
                  <w:tcW w:w="585" w:type="pct"/>
                  <w:tcBorders>
                    <w:tl2br w:val="nil"/>
                    <w:tr2bl w:val="nil"/>
                  </w:tcBorders>
                  <w:vAlign w:val="center"/>
                </w:tcPr>
                <w:p w14:paraId="7D128B59">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0198D198">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500</w:t>
                  </w:r>
                </w:p>
              </w:tc>
            </w:tr>
            <w:tr w14:paraId="28596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162A2688">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181E5994">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0A025C50">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0665D5F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SS</w:t>
                  </w:r>
                </w:p>
              </w:tc>
              <w:tc>
                <w:tcPr>
                  <w:tcW w:w="585" w:type="pct"/>
                  <w:tcBorders>
                    <w:tl2br w:val="nil"/>
                    <w:tr2bl w:val="nil"/>
                  </w:tcBorders>
                  <w:vAlign w:val="center"/>
                </w:tcPr>
                <w:p w14:paraId="6E66301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6C23F5DF">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25</w:t>
                  </w:r>
                  <w:r>
                    <w:rPr>
                      <w:color w:val="000000" w:themeColor="text1"/>
                      <w14:textFill>
                        <w14:solidFill>
                          <w14:schemeClr w14:val="tx1"/>
                        </w14:solidFill>
                      </w14:textFill>
                    </w:rPr>
                    <w:t>0</w:t>
                  </w:r>
                </w:p>
              </w:tc>
            </w:tr>
            <w:tr w14:paraId="330C5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34F4E791">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21F3FA39">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4DB3144D">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1F49274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585" w:type="pct"/>
                  <w:tcBorders>
                    <w:tl2br w:val="nil"/>
                    <w:tr2bl w:val="nil"/>
                  </w:tcBorders>
                  <w:vAlign w:val="center"/>
                </w:tcPr>
                <w:p w14:paraId="3A5DA4D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68BD2F47">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5</w:t>
                  </w:r>
                </w:p>
              </w:tc>
            </w:tr>
            <w:tr w14:paraId="78A90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4A761478">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0B641524">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0CE1D45B">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654A3FD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TP</w:t>
                  </w:r>
                </w:p>
              </w:tc>
              <w:tc>
                <w:tcPr>
                  <w:tcW w:w="585" w:type="pct"/>
                  <w:tcBorders>
                    <w:tl2br w:val="nil"/>
                    <w:tr2bl w:val="nil"/>
                  </w:tcBorders>
                  <w:vAlign w:val="center"/>
                </w:tcPr>
                <w:p w14:paraId="4D30230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6364C416">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3</w:t>
                  </w:r>
                </w:p>
              </w:tc>
            </w:tr>
            <w:tr w14:paraId="4DF09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6576563A">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5F18F320">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1B432CF6">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49990DA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TN</w:t>
                  </w:r>
                </w:p>
              </w:tc>
              <w:tc>
                <w:tcPr>
                  <w:tcW w:w="585" w:type="pct"/>
                  <w:tcBorders>
                    <w:tl2br w:val="nil"/>
                    <w:tr2bl w:val="nil"/>
                  </w:tcBorders>
                  <w:vAlign w:val="center"/>
                </w:tcPr>
                <w:p w14:paraId="3A94D79B">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0B2A3301">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w:t>
                  </w:r>
                </w:p>
              </w:tc>
            </w:tr>
            <w:tr w14:paraId="7F11B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605" w:type="pct"/>
                  <w:vMerge w:val="restart"/>
                  <w:tcBorders>
                    <w:tl2br w:val="nil"/>
                    <w:tr2bl w:val="nil"/>
                  </w:tcBorders>
                  <w:vAlign w:val="center"/>
                </w:tcPr>
                <w:p w14:paraId="688E3E1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污水处理厂排口</w:t>
                  </w:r>
                </w:p>
              </w:tc>
              <w:tc>
                <w:tcPr>
                  <w:tcW w:w="1598" w:type="pct"/>
                  <w:vMerge w:val="restart"/>
                  <w:tcBorders>
                    <w:tl2br w:val="nil"/>
                    <w:tr2bl w:val="nil"/>
                  </w:tcBorders>
                  <w:vAlign w:val="center"/>
                </w:tcPr>
                <w:p w14:paraId="6EC41C5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《城镇污水处理厂污染排放标准》（GB 18918-2002）</w:t>
                  </w:r>
                </w:p>
              </w:tc>
              <w:tc>
                <w:tcPr>
                  <w:tcW w:w="836" w:type="pct"/>
                  <w:vMerge w:val="restart"/>
                  <w:tcBorders>
                    <w:tl2br w:val="nil"/>
                    <w:tr2bl w:val="nil"/>
                  </w:tcBorders>
                  <w:vAlign w:val="center"/>
                </w:tcPr>
                <w:p w14:paraId="79743D90">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一级A</w:t>
                  </w:r>
                </w:p>
              </w:tc>
              <w:tc>
                <w:tcPr>
                  <w:tcW w:w="707" w:type="pct"/>
                  <w:tcBorders>
                    <w:tl2br w:val="nil"/>
                    <w:tr2bl w:val="nil"/>
                  </w:tcBorders>
                  <w:vAlign w:val="center"/>
                </w:tcPr>
                <w:p w14:paraId="42DC3A43">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pH</w:t>
                  </w:r>
                </w:p>
              </w:tc>
              <w:tc>
                <w:tcPr>
                  <w:tcW w:w="585" w:type="pct"/>
                  <w:tcBorders>
                    <w:tl2br w:val="nil"/>
                    <w:tr2bl w:val="nil"/>
                  </w:tcBorders>
                  <w:vAlign w:val="center"/>
                </w:tcPr>
                <w:p w14:paraId="2DBF9ADD">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无量纲</w:t>
                  </w:r>
                </w:p>
              </w:tc>
              <w:tc>
                <w:tcPr>
                  <w:tcW w:w="666" w:type="pct"/>
                  <w:tcBorders>
                    <w:tl2br w:val="nil"/>
                    <w:tr2bl w:val="nil"/>
                  </w:tcBorders>
                  <w:vAlign w:val="center"/>
                </w:tcPr>
                <w:p w14:paraId="70500F02">
                  <w:pPr>
                    <w:autoSpaceDE w:val="0"/>
                    <w:autoSpaceDN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6~9</w:t>
                  </w:r>
                </w:p>
              </w:tc>
            </w:tr>
            <w:tr w14:paraId="7C359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4DA192B8">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4F071FC8">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20F283CC">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55162388">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SS</w:t>
                  </w:r>
                </w:p>
              </w:tc>
              <w:tc>
                <w:tcPr>
                  <w:tcW w:w="585" w:type="pct"/>
                  <w:tcBorders>
                    <w:tl2br w:val="nil"/>
                    <w:tr2bl w:val="nil"/>
                  </w:tcBorders>
                  <w:vAlign w:val="center"/>
                </w:tcPr>
                <w:p w14:paraId="616E5B7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1D04B0C3">
                  <w:pPr>
                    <w:autoSpaceDE w:val="0"/>
                    <w:autoSpaceDN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10</w:t>
                  </w:r>
                </w:p>
              </w:tc>
            </w:tr>
            <w:tr w14:paraId="6BAF2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550004F0">
                  <w:pPr>
                    <w:adjustRightInd w:val="0"/>
                    <w:jc w:val="center"/>
                    <w:rPr>
                      <w:bCs/>
                      <w:color w:val="000000" w:themeColor="text1"/>
                      <w:szCs w:val="21"/>
                      <w14:textFill>
                        <w14:solidFill>
                          <w14:schemeClr w14:val="tx1"/>
                        </w14:solidFill>
                      </w14:textFill>
                    </w:rPr>
                  </w:pPr>
                </w:p>
              </w:tc>
              <w:tc>
                <w:tcPr>
                  <w:tcW w:w="1598" w:type="pct"/>
                  <w:vMerge w:val="restart"/>
                  <w:tcBorders>
                    <w:tl2br w:val="nil"/>
                    <w:tr2bl w:val="nil"/>
                  </w:tcBorders>
                  <w:vAlign w:val="center"/>
                </w:tcPr>
                <w:p w14:paraId="6CA2A64D">
                  <w:pPr>
                    <w:adjustRightIn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w:t>
                  </w:r>
                  <w:bookmarkStart w:id="33" w:name="OLE_LINK39"/>
                  <w:r>
                    <w:rPr>
                      <w:color w:val="000000" w:themeColor="text1"/>
                      <w14:textFill>
                        <w14:solidFill>
                          <w14:schemeClr w14:val="tx1"/>
                        </w14:solidFill>
                      </w14:textFill>
                    </w:rPr>
                    <w:t>太湖地区城镇污水处理厂及重点工业行业主要水污染物排放限值</w:t>
                  </w:r>
                  <w:bookmarkEnd w:id="33"/>
                  <w:r>
                    <w:rPr>
                      <w:color w:val="000000" w:themeColor="text1"/>
                      <w14:textFill>
                        <w14:solidFill>
                          <w14:schemeClr w14:val="tx1"/>
                        </w14:solidFill>
                      </w14:textFill>
                    </w:rPr>
                    <w:t>》（DB32/1072-2018）</w:t>
                  </w:r>
                </w:p>
              </w:tc>
              <w:tc>
                <w:tcPr>
                  <w:tcW w:w="836" w:type="pct"/>
                  <w:vMerge w:val="restart"/>
                  <w:tcBorders>
                    <w:tl2br w:val="nil"/>
                    <w:tr2bl w:val="nil"/>
                  </w:tcBorders>
                  <w:vAlign w:val="center"/>
                </w:tcPr>
                <w:p w14:paraId="70BE48D0">
                  <w:pPr>
                    <w:autoSpaceDE w:val="0"/>
                    <w:autoSpaceDN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表2</w:t>
                  </w:r>
                </w:p>
              </w:tc>
              <w:tc>
                <w:tcPr>
                  <w:tcW w:w="707" w:type="pct"/>
                  <w:tcBorders>
                    <w:tl2br w:val="nil"/>
                    <w:tr2bl w:val="nil"/>
                  </w:tcBorders>
                  <w:vAlign w:val="center"/>
                </w:tcPr>
                <w:p w14:paraId="1040D60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COD</w:t>
                  </w:r>
                </w:p>
              </w:tc>
              <w:tc>
                <w:tcPr>
                  <w:tcW w:w="585" w:type="pct"/>
                  <w:tcBorders>
                    <w:tl2br w:val="nil"/>
                    <w:tr2bl w:val="nil"/>
                  </w:tcBorders>
                  <w:vAlign w:val="center"/>
                </w:tcPr>
                <w:p w14:paraId="49ACDB0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539AD8F6">
                  <w:pPr>
                    <w:autoSpaceDE w:val="0"/>
                    <w:autoSpaceDN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50</w:t>
                  </w:r>
                </w:p>
              </w:tc>
            </w:tr>
            <w:tr w14:paraId="6CF7F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3D180B90">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4E188753">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351D4CF2">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38487718">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585" w:type="pct"/>
                  <w:tcBorders>
                    <w:tl2br w:val="nil"/>
                    <w:tr2bl w:val="nil"/>
                  </w:tcBorders>
                  <w:vAlign w:val="center"/>
                </w:tcPr>
                <w:p w14:paraId="71E4A7A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7852489B">
                  <w:pPr>
                    <w:autoSpaceDE w:val="0"/>
                    <w:autoSpaceDN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4（6）</w:t>
                  </w:r>
                  <w:r>
                    <w:rPr>
                      <w:rFonts w:hint="eastAsia"/>
                      <w:color w:val="000000" w:themeColor="text1"/>
                      <w:vertAlign w:val="superscript"/>
                      <w14:textFill>
                        <w14:solidFill>
                          <w14:schemeClr w14:val="tx1"/>
                        </w14:solidFill>
                      </w14:textFill>
                    </w:rPr>
                    <w:t>①</w:t>
                  </w:r>
                </w:p>
              </w:tc>
            </w:tr>
            <w:tr w14:paraId="6E403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05" w:type="pct"/>
                  <w:vMerge w:val="continue"/>
                  <w:tcBorders>
                    <w:tl2br w:val="nil"/>
                    <w:tr2bl w:val="nil"/>
                  </w:tcBorders>
                  <w:vAlign w:val="center"/>
                </w:tcPr>
                <w:p w14:paraId="7AA2DECA">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2E52C3D5">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761AF842">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1166CD3B">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TP</w:t>
                  </w:r>
                </w:p>
              </w:tc>
              <w:tc>
                <w:tcPr>
                  <w:tcW w:w="585" w:type="pct"/>
                  <w:tcBorders>
                    <w:tl2br w:val="nil"/>
                    <w:tr2bl w:val="nil"/>
                  </w:tcBorders>
                  <w:vAlign w:val="center"/>
                </w:tcPr>
                <w:p w14:paraId="50E582E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326C33A2">
                  <w:pPr>
                    <w:autoSpaceDE w:val="0"/>
                    <w:autoSpaceDN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0.5</w:t>
                  </w:r>
                </w:p>
              </w:tc>
            </w:tr>
            <w:tr w14:paraId="5E8D2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605" w:type="pct"/>
                  <w:vMerge w:val="continue"/>
                  <w:tcBorders>
                    <w:tl2br w:val="nil"/>
                    <w:tr2bl w:val="nil"/>
                  </w:tcBorders>
                  <w:vAlign w:val="center"/>
                </w:tcPr>
                <w:p w14:paraId="3FDCE0F7">
                  <w:pPr>
                    <w:adjustRightInd w:val="0"/>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5AF811CF">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1C17642F">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7B7B2043">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TN</w:t>
                  </w:r>
                </w:p>
              </w:tc>
              <w:tc>
                <w:tcPr>
                  <w:tcW w:w="585" w:type="pct"/>
                  <w:tcBorders>
                    <w:tl2br w:val="nil"/>
                    <w:tr2bl w:val="nil"/>
                  </w:tcBorders>
                  <w:vAlign w:val="center"/>
                </w:tcPr>
                <w:p w14:paraId="0CAC760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6F13BC18">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12（15）</w:t>
                  </w:r>
                  <w:r>
                    <w:rPr>
                      <w:rFonts w:hint="eastAsia"/>
                      <w:color w:val="000000" w:themeColor="text1"/>
                      <w:vertAlign w:val="superscript"/>
                      <w14:textFill>
                        <w14:solidFill>
                          <w14:schemeClr w14:val="tx1"/>
                        </w14:solidFill>
                      </w14:textFill>
                    </w:rPr>
                    <w:t>①</w:t>
                  </w:r>
                </w:p>
              </w:tc>
            </w:tr>
            <w:tr w14:paraId="17F65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vAlign w:val="center"/>
                </w:tcPr>
                <w:p w14:paraId="54157F0A">
                  <w:pPr>
                    <w:adjustRightInd w:val="0"/>
                    <w:jc w:val="center"/>
                    <w:rPr>
                      <w:bCs/>
                      <w:color w:val="000000" w:themeColor="text1"/>
                      <w:szCs w:val="21"/>
                      <w14:textFill>
                        <w14:solidFill>
                          <w14:schemeClr w14:val="tx1"/>
                        </w14:solidFill>
                      </w14:textFill>
                    </w:rPr>
                  </w:pPr>
                </w:p>
              </w:tc>
              <w:tc>
                <w:tcPr>
                  <w:tcW w:w="1598" w:type="pct"/>
                  <w:vMerge w:val="restart"/>
                  <w:tcBorders>
                    <w:tl2br w:val="nil"/>
                    <w:tr2bl w:val="nil"/>
                  </w:tcBorders>
                  <w:vAlign w:val="center"/>
                </w:tcPr>
                <w:p w14:paraId="0B776422">
                  <w:pPr>
                    <w:pStyle w:val="64"/>
                    <w:spacing w:line="310" w:lineRule="exact"/>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《城镇污水处理厂污染物排放标准》（DB32/4440-2022）</w:t>
                  </w:r>
                </w:p>
                <w:p w14:paraId="22B7790D">
                  <w:pPr>
                    <w:autoSpaceDE w:val="0"/>
                    <w:autoSpaceDN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（2026年3月28日起施行）</w:t>
                  </w:r>
                </w:p>
              </w:tc>
              <w:tc>
                <w:tcPr>
                  <w:tcW w:w="836" w:type="pct"/>
                  <w:vMerge w:val="restart"/>
                  <w:tcBorders>
                    <w:tl2br w:val="nil"/>
                    <w:tr2bl w:val="nil"/>
                  </w:tcBorders>
                  <w:vAlign w:val="center"/>
                </w:tcPr>
                <w:p w14:paraId="02D96931">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表1C标准</w:t>
                  </w:r>
                </w:p>
              </w:tc>
              <w:tc>
                <w:tcPr>
                  <w:tcW w:w="707" w:type="pct"/>
                  <w:tcBorders>
                    <w:tl2br w:val="nil"/>
                    <w:tr2bl w:val="nil"/>
                  </w:tcBorders>
                  <w:vAlign w:val="center"/>
                </w:tcPr>
                <w:p w14:paraId="6C963535">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pH</w:t>
                  </w:r>
                </w:p>
              </w:tc>
              <w:tc>
                <w:tcPr>
                  <w:tcW w:w="585" w:type="pct"/>
                  <w:tcBorders>
                    <w:tl2br w:val="nil"/>
                    <w:tr2bl w:val="nil"/>
                  </w:tcBorders>
                  <w:vAlign w:val="center"/>
                </w:tcPr>
                <w:p w14:paraId="348EC934">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无量纲</w:t>
                  </w:r>
                </w:p>
              </w:tc>
              <w:tc>
                <w:tcPr>
                  <w:tcW w:w="1119" w:type="dxa"/>
                  <w:tcBorders>
                    <w:tl2br w:val="nil"/>
                    <w:tr2bl w:val="nil"/>
                  </w:tcBorders>
                  <w:vAlign w:val="center"/>
                </w:tcPr>
                <w:p w14:paraId="58CE63D2">
                  <w:pPr>
                    <w:pStyle w:val="64"/>
                    <w:spacing w:line="310" w:lineRule="exact"/>
                    <w:jc w:val="center"/>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6～9</w:t>
                  </w:r>
                </w:p>
              </w:tc>
            </w:tr>
            <w:tr w14:paraId="3AA7B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vAlign w:val="center"/>
                </w:tcPr>
                <w:p w14:paraId="6CCDCD07">
                  <w:pPr>
                    <w:jc w:val="center"/>
                    <w:rPr>
                      <w:color w:val="000000" w:themeColor="text1"/>
                      <w14:textFill>
                        <w14:solidFill>
                          <w14:schemeClr w14:val="tx1"/>
                        </w14:solidFill>
                      </w14:textFill>
                    </w:rPr>
                  </w:pPr>
                </w:p>
              </w:tc>
              <w:tc>
                <w:tcPr>
                  <w:tcW w:w="1598" w:type="pct"/>
                  <w:vMerge w:val="continue"/>
                  <w:tcBorders>
                    <w:tl2br w:val="nil"/>
                    <w:tr2bl w:val="nil"/>
                  </w:tcBorders>
                  <w:vAlign w:val="center"/>
                </w:tcPr>
                <w:p w14:paraId="67B86398">
                  <w:pPr>
                    <w:jc w:val="center"/>
                    <w:rPr>
                      <w:color w:val="000000" w:themeColor="text1"/>
                      <w14:textFill>
                        <w14:solidFill>
                          <w14:schemeClr w14:val="tx1"/>
                        </w14:solidFill>
                      </w14:textFill>
                    </w:rPr>
                  </w:pPr>
                </w:p>
              </w:tc>
              <w:tc>
                <w:tcPr>
                  <w:tcW w:w="836" w:type="pct"/>
                  <w:vMerge w:val="continue"/>
                  <w:tcBorders>
                    <w:tl2br w:val="nil"/>
                    <w:tr2bl w:val="nil"/>
                  </w:tcBorders>
                  <w:vAlign w:val="center"/>
                </w:tcPr>
                <w:p w14:paraId="7F186C92">
                  <w:pPr>
                    <w:jc w:val="center"/>
                    <w:rPr>
                      <w:color w:val="000000" w:themeColor="text1"/>
                      <w14:textFill>
                        <w14:solidFill>
                          <w14:schemeClr w14:val="tx1"/>
                        </w14:solidFill>
                      </w14:textFill>
                    </w:rPr>
                  </w:pPr>
                </w:p>
              </w:tc>
              <w:tc>
                <w:tcPr>
                  <w:tcW w:w="707" w:type="pct"/>
                  <w:tcBorders>
                    <w:tl2br w:val="nil"/>
                    <w:tr2bl w:val="nil"/>
                  </w:tcBorders>
                  <w:vAlign w:val="center"/>
                </w:tcPr>
                <w:p w14:paraId="258E89D3">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585" w:type="pct"/>
                  <w:tcBorders>
                    <w:tl2br w:val="nil"/>
                    <w:tr2bl w:val="nil"/>
                  </w:tcBorders>
                  <w:vAlign w:val="center"/>
                </w:tcPr>
                <w:p w14:paraId="016774B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16883355">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r>
            <w:tr w14:paraId="74420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vAlign w:val="center"/>
                </w:tcPr>
                <w:p w14:paraId="1E26DDB9">
                  <w:pPr>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2D36C1C2">
                  <w:pPr>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20559133">
                  <w:pPr>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10C61BC5">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SS</w:t>
                  </w:r>
                </w:p>
              </w:tc>
              <w:tc>
                <w:tcPr>
                  <w:tcW w:w="585" w:type="pct"/>
                  <w:tcBorders>
                    <w:tl2br w:val="nil"/>
                    <w:tr2bl w:val="nil"/>
                  </w:tcBorders>
                  <w:vAlign w:val="center"/>
                </w:tcPr>
                <w:p w14:paraId="740A6ED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192FF175">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w:t>
                  </w:r>
                </w:p>
              </w:tc>
            </w:tr>
            <w:tr w14:paraId="3067C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vAlign w:val="center"/>
                </w:tcPr>
                <w:p w14:paraId="57BD4A14">
                  <w:pPr>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71966083">
                  <w:pPr>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3C0EF33D">
                  <w:pPr>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646959B8">
                  <w:pPr>
                    <w:pStyle w:val="64"/>
                    <w:spacing w:line="310" w:lineRule="exact"/>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NH</w:t>
                  </w:r>
                  <w:r>
                    <w:rPr>
                      <w:rFonts w:cs="Times New Roman"/>
                      <w:bCs/>
                      <w:color w:val="000000" w:themeColor="text1"/>
                      <w:szCs w:val="21"/>
                      <w:vertAlign w:val="subscript"/>
                      <w14:textFill>
                        <w14:solidFill>
                          <w14:schemeClr w14:val="tx1"/>
                        </w14:solidFill>
                      </w14:textFill>
                    </w:rPr>
                    <w:t>3</w:t>
                  </w:r>
                  <w:r>
                    <w:rPr>
                      <w:rFonts w:cs="Times New Roman"/>
                      <w:bCs/>
                      <w:color w:val="000000" w:themeColor="text1"/>
                      <w:szCs w:val="21"/>
                      <w14:textFill>
                        <w14:solidFill>
                          <w14:schemeClr w14:val="tx1"/>
                        </w14:solidFill>
                      </w14:textFill>
                    </w:rPr>
                    <w:t>-N</w:t>
                  </w:r>
                </w:p>
              </w:tc>
              <w:tc>
                <w:tcPr>
                  <w:tcW w:w="585" w:type="pct"/>
                  <w:tcBorders>
                    <w:tl2br w:val="nil"/>
                    <w:tr2bl w:val="nil"/>
                  </w:tcBorders>
                  <w:vAlign w:val="center"/>
                </w:tcPr>
                <w:p w14:paraId="6E80BA6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4BFBA788">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w:t>
                  </w:r>
                  <w:r>
                    <w:rPr>
                      <w:rFonts w:hint="eastAsia" w:cs="Times New Roman"/>
                      <w:color w:val="000000" w:themeColor="text1"/>
                      <w:szCs w:val="21"/>
                      <w14:textFill>
                        <w14:solidFill>
                          <w14:schemeClr w14:val="tx1"/>
                        </w14:solidFill>
                      </w14:textFill>
                    </w:rPr>
                    <w:t>（6）</w:t>
                  </w:r>
                  <w:r>
                    <w:rPr>
                      <w:rFonts w:hint="eastAsia" w:cs="Times New Roman"/>
                      <w:color w:val="000000" w:themeColor="text1"/>
                      <w:szCs w:val="21"/>
                      <w:vertAlign w:val="superscript"/>
                      <w14:textFill>
                        <w14:solidFill>
                          <w14:schemeClr w14:val="tx1"/>
                        </w14:solidFill>
                      </w14:textFill>
                    </w:rPr>
                    <w:t>②</w:t>
                  </w:r>
                </w:p>
              </w:tc>
            </w:tr>
            <w:tr w14:paraId="109CE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vAlign w:val="center"/>
                </w:tcPr>
                <w:p w14:paraId="707B831B">
                  <w:pPr>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487F3B07">
                  <w:pPr>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5F0039D6">
                  <w:pPr>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2061A4FC">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TP</w:t>
                  </w:r>
                </w:p>
              </w:tc>
              <w:tc>
                <w:tcPr>
                  <w:tcW w:w="585" w:type="pct"/>
                  <w:tcBorders>
                    <w:tl2br w:val="nil"/>
                    <w:tr2bl w:val="nil"/>
                  </w:tcBorders>
                  <w:vAlign w:val="center"/>
                </w:tcPr>
                <w:p w14:paraId="2FCC045B">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1E7B3F8C">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0.5</w:t>
                  </w:r>
                </w:p>
              </w:tc>
            </w:tr>
            <w:tr w14:paraId="206E9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605" w:type="pct"/>
                  <w:vMerge w:val="continue"/>
                  <w:tcBorders>
                    <w:tl2br w:val="nil"/>
                    <w:tr2bl w:val="nil"/>
                  </w:tcBorders>
                  <w:vAlign w:val="center"/>
                </w:tcPr>
                <w:p w14:paraId="5AE6AFBF">
                  <w:pPr>
                    <w:jc w:val="center"/>
                    <w:rPr>
                      <w:bCs/>
                      <w:color w:val="000000" w:themeColor="text1"/>
                      <w:szCs w:val="21"/>
                      <w14:textFill>
                        <w14:solidFill>
                          <w14:schemeClr w14:val="tx1"/>
                        </w14:solidFill>
                      </w14:textFill>
                    </w:rPr>
                  </w:pPr>
                </w:p>
              </w:tc>
              <w:tc>
                <w:tcPr>
                  <w:tcW w:w="1598" w:type="pct"/>
                  <w:vMerge w:val="continue"/>
                  <w:tcBorders>
                    <w:tl2br w:val="nil"/>
                    <w:tr2bl w:val="nil"/>
                  </w:tcBorders>
                  <w:vAlign w:val="center"/>
                </w:tcPr>
                <w:p w14:paraId="4E34213E">
                  <w:pPr>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46A2157A">
                  <w:pPr>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220C1A6D">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TN</w:t>
                  </w:r>
                </w:p>
              </w:tc>
              <w:tc>
                <w:tcPr>
                  <w:tcW w:w="585" w:type="pct"/>
                  <w:tcBorders>
                    <w:tl2br w:val="nil"/>
                    <w:tr2bl w:val="nil"/>
                  </w:tcBorders>
                  <w:vAlign w:val="center"/>
                </w:tcPr>
                <w:p w14:paraId="7433849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119" w:type="dxa"/>
                  <w:tcBorders>
                    <w:tl2br w:val="nil"/>
                    <w:tr2bl w:val="nil"/>
                  </w:tcBorders>
                  <w:vAlign w:val="center"/>
                </w:tcPr>
                <w:p w14:paraId="35BCEADA">
                  <w:pPr>
                    <w:pStyle w:val="64"/>
                    <w:spacing w:line="310" w:lineRule="exact"/>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w:t>
                  </w:r>
                  <w:r>
                    <w:rPr>
                      <w:rFonts w:hint="eastAsia" w:cs="Times New Roman"/>
                      <w:color w:val="000000" w:themeColor="text1"/>
                      <w:szCs w:val="21"/>
                      <w14:textFill>
                        <w14:solidFill>
                          <w14:schemeClr w14:val="tx1"/>
                        </w14:solidFill>
                      </w14:textFill>
                    </w:rPr>
                    <w:t>（15）</w:t>
                  </w:r>
                  <w:r>
                    <w:rPr>
                      <w:rFonts w:hint="eastAsia" w:cs="Times New Roman"/>
                      <w:color w:val="000000" w:themeColor="text1"/>
                      <w:szCs w:val="21"/>
                      <w:vertAlign w:val="superscript"/>
                      <w14:textFill>
                        <w14:solidFill>
                          <w14:schemeClr w14:val="tx1"/>
                        </w14:solidFill>
                      </w14:textFill>
                    </w:rPr>
                    <w:t>②</w:t>
                  </w:r>
                </w:p>
              </w:tc>
            </w:tr>
          </w:tbl>
          <w:p w14:paraId="61074F64">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*注：①括号外数值为水温＞12℃时的控制指标，括号内数值为水温≤12℃时的控制指标。</w:t>
            </w:r>
          </w:p>
          <w:p w14:paraId="19C45180">
            <w:pPr>
              <w:ind w:firstLine="840" w:firstLineChars="400"/>
              <w:rPr>
                <w:color w:val="000000" w:themeColor="text1"/>
                <w:szCs w:val="21"/>
                <w14:textFill>
                  <w14:solidFill>
                    <w14:schemeClr w14:val="tx1"/>
                  </w14:solidFill>
                </w14:textFill>
              </w:rPr>
            </w:pPr>
            <w:r>
              <w:rPr>
                <w:color w:val="000000" w:themeColor="text1"/>
                <w:szCs w:val="21"/>
                <w14:textFill>
                  <w14:solidFill>
                    <w14:schemeClr w14:val="tx1"/>
                  </w14:solidFill>
                </w14:textFill>
              </w:rPr>
              <w:t>②每年11月1日至次年3月31日执行括号内排放限值。</w:t>
            </w:r>
          </w:p>
          <w:p w14:paraId="72618B6A">
            <w:pPr>
              <w:spacing w:before="120" w:beforeLines="50"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2、大气污染物排放标准</w:t>
            </w:r>
          </w:p>
          <w:p w14:paraId="3E1B241C">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本项目（DA001）排气筒排放的</w:t>
            </w:r>
            <w:r>
              <w:rPr>
                <w:bCs/>
                <w:color w:val="000000" w:themeColor="text1"/>
                <w:sz w:val="24"/>
                <w14:textFill>
                  <w14:solidFill>
                    <w14:schemeClr w14:val="tx1"/>
                  </w14:solidFill>
                </w14:textFill>
              </w:rPr>
              <w:t>非甲烷总烃</w:t>
            </w:r>
            <w:r>
              <w:rPr>
                <w:rFonts w:hint="eastAsia"/>
                <w:bCs/>
                <w:color w:val="000000" w:themeColor="text1"/>
                <w:sz w:val="24"/>
                <w14:textFill>
                  <w14:solidFill>
                    <w14:schemeClr w14:val="tx1"/>
                  </w14:solidFill>
                </w14:textFill>
              </w:rPr>
              <w:t>计执行《大气污染物综合排放标准》（DB32/4041-2021）表1</w:t>
            </w:r>
            <w:r>
              <w:rPr>
                <w:color w:val="000000" w:themeColor="text1"/>
                <w:sz w:val="24"/>
                <w14:textFill>
                  <w14:solidFill>
                    <w14:schemeClr w14:val="tx1"/>
                  </w14:solidFill>
                </w14:textFill>
              </w:rPr>
              <w:t>中标准限值</w:t>
            </w:r>
            <w:r>
              <w:rPr>
                <w:bCs/>
                <w:color w:val="000000" w:themeColor="text1"/>
                <w:sz w:val="24"/>
                <w14:textFill>
                  <w14:solidFill>
                    <w14:schemeClr w14:val="tx1"/>
                  </w14:solidFill>
                </w14:textFill>
              </w:rPr>
              <w:t>。具体标准见表</w:t>
            </w:r>
            <w:r>
              <w:rPr>
                <w:rFonts w:hint="eastAsia"/>
                <w:bCs/>
                <w:color w:val="000000" w:themeColor="text1"/>
                <w:sz w:val="24"/>
                <w14:textFill>
                  <w14:solidFill>
                    <w14:schemeClr w14:val="tx1"/>
                  </w14:solidFill>
                </w14:textFill>
              </w:rPr>
              <w:t>3-8</w:t>
            </w:r>
            <w:r>
              <w:rPr>
                <w:bCs/>
                <w:color w:val="000000" w:themeColor="text1"/>
                <w:sz w:val="24"/>
                <w14:textFill>
                  <w14:solidFill>
                    <w14:schemeClr w14:val="tx1"/>
                  </w14:solidFill>
                </w14:textFill>
              </w:rPr>
              <w:t>。</w:t>
            </w:r>
          </w:p>
          <w:p w14:paraId="2A6D06AB">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14:textFill>
                  <w14:solidFill>
                    <w14:schemeClr w14:val="tx1"/>
                  </w14:solidFill>
                </w14:textFill>
              </w:rPr>
              <w:t xml:space="preserve">8  </w:t>
            </w:r>
            <w:r>
              <w:rPr>
                <w:b/>
                <w:bCs/>
                <w:color w:val="000000" w:themeColor="text1"/>
                <w:sz w:val="24"/>
                <w14:textFill>
                  <w14:solidFill>
                    <w14:schemeClr w14:val="tx1"/>
                  </w14:solidFill>
                </w14:textFill>
              </w:rPr>
              <w:t>大气污染物综合排放标准</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91"/>
              <w:gridCol w:w="1742"/>
              <w:gridCol w:w="2070"/>
              <w:gridCol w:w="2776"/>
            </w:tblGrid>
            <w:tr w14:paraId="40B4AA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021" w:type="pct"/>
                  <w:vAlign w:val="center"/>
                </w:tcPr>
                <w:p w14:paraId="3F43BA91">
                  <w:pPr>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1052" w:type="pct"/>
                  <w:vAlign w:val="center"/>
                </w:tcPr>
                <w:p w14:paraId="3419CA86">
                  <w:pPr>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最高允许排放浓度</w:t>
                  </w:r>
                  <w:r>
                    <w:rPr>
                      <w:rFonts w:hint="eastAsia"/>
                      <w:b/>
                      <w:bCs/>
                      <w:color w:val="000000" w:themeColor="text1"/>
                      <w:szCs w:val="21"/>
                      <w14:textFill>
                        <w14:solidFill>
                          <w14:schemeClr w14:val="tx1"/>
                        </w14:solidFill>
                      </w14:textFill>
                    </w:rPr>
                    <w:t>限值</w:t>
                  </w: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1250" w:type="pct"/>
                  <w:vAlign w:val="center"/>
                </w:tcPr>
                <w:p w14:paraId="01DF5CE6">
                  <w:pPr>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最高允许排放速率</w:t>
                  </w:r>
                </w:p>
                <w:p w14:paraId="60E08A14">
                  <w:pPr>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（kg/h）</w:t>
                  </w:r>
                </w:p>
              </w:tc>
              <w:tc>
                <w:tcPr>
                  <w:tcW w:w="1676" w:type="pct"/>
                  <w:vAlign w:val="center"/>
                </w:tcPr>
                <w:p w14:paraId="6E7AAB0B">
                  <w:pPr>
                    <w:pStyle w:val="69"/>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标准来源</w:t>
                  </w:r>
                </w:p>
              </w:tc>
            </w:tr>
            <w:tr w14:paraId="3144D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21" w:type="pct"/>
                  <w:vAlign w:val="center"/>
                </w:tcPr>
                <w:p w14:paraId="48FCE429">
                  <w:pPr>
                    <w:pStyle w:val="69"/>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非甲烷总烃</w:t>
                  </w:r>
                </w:p>
              </w:tc>
              <w:tc>
                <w:tcPr>
                  <w:tcW w:w="1052" w:type="pct"/>
                  <w:vAlign w:val="center"/>
                </w:tcPr>
                <w:p w14:paraId="03A98F3A">
                  <w:pPr>
                    <w:widowControl/>
                    <w:adjustRightInd w:val="0"/>
                    <w:snapToGrid w:val="0"/>
                    <w:spacing w:line="28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60</w:t>
                  </w:r>
                </w:p>
              </w:tc>
              <w:tc>
                <w:tcPr>
                  <w:tcW w:w="1250" w:type="pct"/>
                  <w:vAlign w:val="center"/>
                </w:tcPr>
                <w:p w14:paraId="79E790C4">
                  <w:pPr>
                    <w:widowControl/>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676" w:type="pct"/>
                  <w:vAlign w:val="center"/>
                </w:tcPr>
                <w:p w14:paraId="7EB7BD95">
                  <w:pPr>
                    <w:pStyle w:val="69"/>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0"/>
                      <w:szCs w:val="21"/>
                      <w14:textFill>
                        <w14:solidFill>
                          <w14:schemeClr w14:val="tx1"/>
                        </w14:solidFill>
                      </w14:textFill>
                    </w:rPr>
                    <w:t>《</w:t>
                  </w:r>
                  <w:bookmarkStart w:id="34" w:name="OLE_LINK28"/>
                  <w:r>
                    <w:rPr>
                      <w:rFonts w:ascii="Times New Roman" w:hAnsi="Times New Roman" w:cs="Times New Roman"/>
                      <w:color w:val="000000" w:themeColor="text1"/>
                      <w:spacing w:val="-10"/>
                      <w:szCs w:val="21"/>
                      <w14:textFill>
                        <w14:solidFill>
                          <w14:schemeClr w14:val="tx1"/>
                        </w14:solidFill>
                      </w14:textFill>
                    </w:rPr>
                    <w:t>大气污染物综合排放标准</w:t>
                  </w:r>
                  <w:bookmarkEnd w:id="34"/>
                  <w:r>
                    <w:rPr>
                      <w:rFonts w:ascii="Times New Roman" w:hAnsi="Times New Roman" w:cs="Times New Roman"/>
                      <w:color w:val="000000" w:themeColor="text1"/>
                      <w:spacing w:val="-10"/>
                      <w:szCs w:val="21"/>
                      <w14:textFill>
                        <w14:solidFill>
                          <w14:schemeClr w14:val="tx1"/>
                        </w14:solidFill>
                      </w14:textFill>
                    </w:rPr>
                    <w:t>》（DB32/4041-2021）表1</w:t>
                  </w:r>
                </w:p>
              </w:tc>
            </w:tr>
          </w:tbl>
          <w:p w14:paraId="66707DD9">
            <w:pPr>
              <w:spacing w:line="480" w:lineRule="exact"/>
              <w:ind w:firstLine="480" w:firstLineChars="200"/>
              <w:rPr>
                <w:b/>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单位边界</w:t>
            </w:r>
            <w:r>
              <w:rPr>
                <w:bCs/>
                <w:color w:val="000000" w:themeColor="text1"/>
                <w:sz w:val="24"/>
                <w14:textFill>
                  <w14:solidFill>
                    <w14:schemeClr w14:val="tx1"/>
                  </w14:solidFill>
                </w14:textFill>
              </w:rPr>
              <w:t>无组织</w:t>
            </w:r>
            <w:r>
              <w:rPr>
                <w:color w:val="000000" w:themeColor="text1"/>
                <w:sz w:val="24"/>
                <w14:textFill>
                  <w14:solidFill>
                    <w14:schemeClr w14:val="tx1"/>
                  </w14:solidFill>
                </w14:textFill>
              </w:rPr>
              <w:t>非甲烷总烃、颗粒物</w:t>
            </w:r>
            <w:r>
              <w:rPr>
                <w:rFonts w:hint="eastAsia"/>
                <w:color w:val="000000" w:themeColor="text1"/>
                <w:sz w:val="24"/>
                <w14:textFill>
                  <w14:solidFill>
                    <w14:schemeClr w14:val="tx1"/>
                  </w14:solidFill>
                </w14:textFill>
              </w:rPr>
              <w:t>、锡及其化合物</w:t>
            </w:r>
            <w:r>
              <w:rPr>
                <w:color w:val="000000" w:themeColor="text1"/>
                <w:sz w:val="24"/>
                <w14:textFill>
                  <w14:solidFill>
                    <w14:schemeClr w14:val="tx1"/>
                  </w14:solidFill>
                </w14:textFill>
              </w:rPr>
              <w:t>执行《大气污染物综合排放标准》（DB32/4041-2021）表</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标准</w:t>
            </w:r>
            <w:r>
              <w:rPr>
                <w:bCs/>
                <w:color w:val="000000" w:themeColor="text1"/>
                <w:sz w:val="24"/>
                <w14:textFill>
                  <w14:solidFill>
                    <w14:schemeClr w14:val="tx1"/>
                  </w14:solidFill>
                </w14:textFill>
              </w:rPr>
              <w:t>。具体标准</w:t>
            </w:r>
            <w:r>
              <w:rPr>
                <w:rFonts w:hint="eastAsia"/>
                <w:bCs/>
                <w:color w:val="000000" w:themeColor="text1"/>
                <w:sz w:val="24"/>
                <w14:textFill>
                  <w14:solidFill>
                    <w14:schemeClr w14:val="tx1"/>
                  </w14:solidFill>
                </w14:textFill>
              </w:rPr>
              <w:t>限值</w:t>
            </w:r>
            <w:r>
              <w:rPr>
                <w:bCs/>
                <w:color w:val="000000" w:themeColor="text1"/>
                <w:sz w:val="24"/>
                <w14:textFill>
                  <w14:solidFill>
                    <w14:schemeClr w14:val="tx1"/>
                  </w14:solidFill>
                </w14:textFill>
              </w:rPr>
              <w:t>见表</w:t>
            </w:r>
            <w:r>
              <w:rPr>
                <w:rFonts w:hint="eastAsia"/>
                <w:bCs/>
                <w:color w:val="000000" w:themeColor="text1"/>
                <w:sz w:val="24"/>
                <w14:textFill>
                  <w14:solidFill>
                    <w14:schemeClr w14:val="tx1"/>
                  </w14:solidFill>
                </w14:textFill>
              </w:rPr>
              <w:t>3-9。</w:t>
            </w:r>
          </w:p>
          <w:p w14:paraId="3E73B086">
            <w:pPr>
              <w:spacing w:before="120" w:beforeLines="5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14:textFill>
                  <w14:solidFill>
                    <w14:schemeClr w14:val="tx1"/>
                  </w14:solidFill>
                </w14:textFill>
              </w:rPr>
              <w:t xml:space="preserve">9  </w:t>
            </w:r>
            <w:r>
              <w:rPr>
                <w:b/>
                <w:bCs/>
                <w:color w:val="000000" w:themeColor="text1"/>
                <w:sz w:val="24"/>
                <w14:textFill>
                  <w14:solidFill>
                    <w14:schemeClr w14:val="tx1"/>
                  </w14:solidFill>
                </w14:textFill>
              </w:rPr>
              <w:t>大气污染物综合排放标准</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58"/>
              <w:gridCol w:w="2220"/>
              <w:gridCol w:w="1703"/>
              <w:gridCol w:w="2998"/>
            </w:tblGrid>
            <w:tr w14:paraId="6B2269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20" w:type="pct"/>
                  <w:vAlign w:val="center"/>
                </w:tcPr>
                <w:p w14:paraId="5EB73AA2">
                  <w:pPr>
                    <w:adjustRightInd w:val="0"/>
                    <w:snapToGrid w:val="0"/>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1340" w:type="pct"/>
                  <w:vAlign w:val="center"/>
                </w:tcPr>
                <w:p w14:paraId="6474F38A">
                  <w:pPr>
                    <w:adjustRightInd w:val="0"/>
                    <w:snapToGrid w:val="0"/>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监测控制</w:t>
                  </w:r>
                  <w:r>
                    <w:rPr>
                      <w:b/>
                      <w:bCs/>
                      <w:color w:val="000000" w:themeColor="text1"/>
                      <w:szCs w:val="21"/>
                      <w14:textFill>
                        <w14:solidFill>
                          <w14:schemeClr w14:val="tx1"/>
                        </w14:solidFill>
                      </w14:textFill>
                    </w:rPr>
                    <w:t>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1028" w:type="pct"/>
                  <w:vAlign w:val="center"/>
                </w:tcPr>
                <w:p w14:paraId="2816AF7D">
                  <w:pPr>
                    <w:adjustRightInd w:val="0"/>
                    <w:snapToGrid w:val="0"/>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监控位置</w:t>
                  </w:r>
                </w:p>
              </w:tc>
              <w:tc>
                <w:tcPr>
                  <w:tcW w:w="1810" w:type="pct"/>
                  <w:vAlign w:val="center"/>
                </w:tcPr>
                <w:p w14:paraId="7017E4A6">
                  <w:pPr>
                    <w:pStyle w:val="69"/>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标准来源</w:t>
                  </w:r>
                </w:p>
              </w:tc>
            </w:tr>
            <w:tr w14:paraId="469EDE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20" w:type="pct"/>
                  <w:vAlign w:val="center"/>
                </w:tcPr>
                <w:p w14:paraId="11C84AFC">
                  <w:pPr>
                    <w:pStyle w:val="69"/>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非甲烷总烃</w:t>
                  </w:r>
                </w:p>
              </w:tc>
              <w:tc>
                <w:tcPr>
                  <w:tcW w:w="1340" w:type="pct"/>
                  <w:vAlign w:val="center"/>
                </w:tcPr>
                <w:p w14:paraId="584C3B0F">
                  <w:pPr>
                    <w:widowControl/>
                    <w:adjustRightInd w:val="0"/>
                    <w:snapToGrid w:val="0"/>
                    <w:spacing w:line="28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1028" w:type="pct"/>
                  <w:vMerge w:val="restart"/>
                  <w:vAlign w:val="center"/>
                </w:tcPr>
                <w:p w14:paraId="2F524AF6">
                  <w:pPr>
                    <w:adjustRightInd w:val="0"/>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边界外浓度最高点</w:t>
                  </w:r>
                </w:p>
              </w:tc>
              <w:tc>
                <w:tcPr>
                  <w:tcW w:w="1810" w:type="pct"/>
                  <w:vMerge w:val="restart"/>
                  <w:vAlign w:val="center"/>
                </w:tcPr>
                <w:p w14:paraId="14D04AE9">
                  <w:pPr>
                    <w:pStyle w:val="69"/>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《大气污染物综合排放标准》（DB32/4041-2021）中表3</w:t>
                  </w:r>
                </w:p>
              </w:tc>
            </w:tr>
            <w:tr w14:paraId="715CD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20" w:type="pct"/>
                  <w:vAlign w:val="center"/>
                </w:tcPr>
                <w:p w14:paraId="3778FEC1">
                  <w:pPr>
                    <w:pStyle w:val="69"/>
                    <w:adjustRightInd w:val="0"/>
                    <w:snapToGrid w:val="0"/>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颗粒物</w:t>
                  </w:r>
                </w:p>
              </w:tc>
              <w:tc>
                <w:tcPr>
                  <w:tcW w:w="1340" w:type="pct"/>
                  <w:vAlign w:val="center"/>
                </w:tcPr>
                <w:p w14:paraId="60B8AE3C">
                  <w:pPr>
                    <w:widowControl/>
                    <w:adjustRightInd w:val="0"/>
                    <w:snapToGrid w:val="0"/>
                    <w:spacing w:line="28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1028" w:type="pct"/>
                  <w:vMerge w:val="continue"/>
                  <w:vAlign w:val="center"/>
                </w:tcPr>
                <w:p w14:paraId="2D7406AF">
                  <w:pPr>
                    <w:adjustRightInd w:val="0"/>
                    <w:snapToGrid w:val="0"/>
                    <w:spacing w:line="280" w:lineRule="exact"/>
                    <w:jc w:val="center"/>
                    <w:rPr>
                      <w:color w:val="000000" w:themeColor="text1"/>
                      <w:szCs w:val="21"/>
                      <w14:textFill>
                        <w14:solidFill>
                          <w14:schemeClr w14:val="tx1"/>
                        </w14:solidFill>
                      </w14:textFill>
                    </w:rPr>
                  </w:pPr>
                </w:p>
              </w:tc>
              <w:tc>
                <w:tcPr>
                  <w:tcW w:w="1810" w:type="pct"/>
                  <w:vMerge w:val="continue"/>
                  <w:vAlign w:val="center"/>
                </w:tcPr>
                <w:p w14:paraId="35DCDE26">
                  <w:pPr>
                    <w:pStyle w:val="69"/>
                    <w:adjustRightInd w:val="0"/>
                    <w:snapToGrid w:val="0"/>
                    <w:jc w:val="center"/>
                    <w:rPr>
                      <w:rFonts w:ascii="Times New Roman" w:hAnsi="Times New Roman" w:cs="Times New Roman"/>
                      <w:color w:val="000000" w:themeColor="text1"/>
                      <w:szCs w:val="21"/>
                      <w14:textFill>
                        <w14:solidFill>
                          <w14:schemeClr w14:val="tx1"/>
                        </w14:solidFill>
                      </w14:textFill>
                    </w:rPr>
                  </w:pPr>
                </w:p>
              </w:tc>
            </w:tr>
            <w:tr w14:paraId="303198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20" w:type="pct"/>
                  <w:vAlign w:val="center"/>
                </w:tcPr>
                <w:p w14:paraId="1AAD7A39">
                  <w:pPr>
                    <w:pStyle w:val="69"/>
                    <w:adjustRightInd w:val="0"/>
                    <w:snapToGrid w:val="0"/>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锡及其化合物</w:t>
                  </w:r>
                </w:p>
              </w:tc>
              <w:tc>
                <w:tcPr>
                  <w:tcW w:w="1340" w:type="pct"/>
                  <w:vAlign w:val="center"/>
                </w:tcPr>
                <w:p w14:paraId="1973690D">
                  <w:pPr>
                    <w:widowControl/>
                    <w:adjustRightInd w:val="0"/>
                    <w:snapToGrid w:val="0"/>
                    <w:spacing w:line="28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0.06</w:t>
                  </w:r>
                </w:p>
              </w:tc>
              <w:tc>
                <w:tcPr>
                  <w:tcW w:w="1028" w:type="pct"/>
                  <w:vMerge w:val="continue"/>
                  <w:vAlign w:val="center"/>
                </w:tcPr>
                <w:p w14:paraId="6EA5B68A">
                  <w:pPr>
                    <w:adjustRightInd w:val="0"/>
                    <w:snapToGrid w:val="0"/>
                    <w:spacing w:line="280" w:lineRule="exact"/>
                    <w:jc w:val="center"/>
                    <w:rPr>
                      <w:color w:val="000000" w:themeColor="text1"/>
                      <w:szCs w:val="21"/>
                      <w14:textFill>
                        <w14:solidFill>
                          <w14:schemeClr w14:val="tx1"/>
                        </w14:solidFill>
                      </w14:textFill>
                    </w:rPr>
                  </w:pPr>
                </w:p>
              </w:tc>
              <w:tc>
                <w:tcPr>
                  <w:tcW w:w="1810" w:type="pct"/>
                  <w:vMerge w:val="continue"/>
                  <w:vAlign w:val="center"/>
                </w:tcPr>
                <w:p w14:paraId="3B899B93">
                  <w:pPr>
                    <w:pStyle w:val="69"/>
                    <w:adjustRightInd w:val="0"/>
                    <w:snapToGrid w:val="0"/>
                    <w:jc w:val="center"/>
                    <w:rPr>
                      <w:rFonts w:ascii="Times New Roman" w:hAnsi="Times New Roman" w:cs="Times New Roman"/>
                      <w:color w:val="000000" w:themeColor="text1"/>
                      <w:szCs w:val="21"/>
                      <w14:textFill>
                        <w14:solidFill>
                          <w14:schemeClr w14:val="tx1"/>
                        </w14:solidFill>
                      </w14:textFill>
                    </w:rPr>
                  </w:pPr>
                </w:p>
              </w:tc>
            </w:tr>
          </w:tbl>
          <w:p w14:paraId="43A71AF4">
            <w:pPr>
              <w:spacing w:line="480" w:lineRule="exact"/>
              <w:ind w:firstLine="480" w:firstLineChars="200"/>
              <w:rPr>
                <w:b/>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厂区内VOCs无组织排放标准执行《挥发性有机物无组织排放控制标准》（GB37822-2019）表A.1厂区内VOCs无组织排放限值</w:t>
            </w:r>
            <w:r>
              <w:rPr>
                <w:bCs/>
                <w:color w:val="000000" w:themeColor="text1"/>
                <w:sz w:val="24"/>
                <w14:textFill>
                  <w14:solidFill>
                    <w14:schemeClr w14:val="tx1"/>
                  </w14:solidFill>
                </w14:textFill>
              </w:rPr>
              <w:t>，具体见表3-1</w:t>
            </w:r>
            <w:r>
              <w:rPr>
                <w:rFonts w:hint="eastAsia"/>
                <w:bCs/>
                <w:color w:val="000000" w:themeColor="text1"/>
                <w:sz w:val="24"/>
                <w14:textFill>
                  <w14:solidFill>
                    <w14:schemeClr w14:val="tx1"/>
                  </w14:solidFill>
                </w14:textFill>
              </w:rPr>
              <w:t>0</w:t>
            </w:r>
            <w:r>
              <w:rPr>
                <w:bCs/>
                <w:color w:val="000000" w:themeColor="text1"/>
                <w:sz w:val="24"/>
                <w14:textFill>
                  <w14:solidFill>
                    <w14:schemeClr w14:val="tx1"/>
                  </w14:solidFill>
                </w14:textFill>
              </w:rPr>
              <w:t>。</w:t>
            </w:r>
          </w:p>
          <w:p w14:paraId="3D40437A">
            <w:pPr>
              <w:spacing w:line="480" w:lineRule="exac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14:textFill>
                  <w14:solidFill>
                    <w14:schemeClr w14:val="tx1"/>
                  </w14:solidFill>
                </w14:textFill>
              </w:rPr>
              <w:t xml:space="preserve">10  </w:t>
            </w:r>
            <w:r>
              <w:rPr>
                <w:b/>
                <w:color w:val="000000" w:themeColor="text1"/>
                <w:sz w:val="24"/>
                <w14:textFill>
                  <w14:solidFill>
                    <w14:schemeClr w14:val="tx1"/>
                  </w14:solidFill>
                </w14:textFill>
              </w:rPr>
              <w:t>挥发性</w:t>
            </w:r>
            <w:r>
              <w:rPr>
                <w:rFonts w:hint="eastAsia"/>
                <w:b/>
                <w:color w:val="000000" w:themeColor="text1"/>
                <w:sz w:val="24"/>
                <w14:textFill>
                  <w14:solidFill>
                    <w14:schemeClr w14:val="tx1"/>
                  </w14:solidFill>
                </w14:textFill>
              </w:rPr>
              <w:t>有机</w:t>
            </w:r>
            <w:r>
              <w:rPr>
                <w:b/>
                <w:color w:val="000000" w:themeColor="text1"/>
                <w:sz w:val="24"/>
                <w14:textFill>
                  <w14:solidFill>
                    <w14:schemeClr w14:val="tx1"/>
                  </w14:solidFill>
                </w14:textFill>
              </w:rPr>
              <w:t>物无组织排放控制标准</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822"/>
              <w:gridCol w:w="2811"/>
              <w:gridCol w:w="2235"/>
            </w:tblGrid>
            <w:tr w14:paraId="4E420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52" w:type="pct"/>
                  <w:vAlign w:val="center"/>
                </w:tcPr>
                <w:p w14:paraId="0B3C6F7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100" w:type="pct"/>
                  <w:vAlign w:val="center"/>
                </w:tcPr>
                <w:p w14:paraId="292C57C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特别排放限值（mg/m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1697" w:type="pct"/>
                  <w:vAlign w:val="center"/>
                </w:tcPr>
                <w:p w14:paraId="1E5B317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限值含义</w:t>
                  </w:r>
                </w:p>
              </w:tc>
              <w:tc>
                <w:tcPr>
                  <w:tcW w:w="1349" w:type="pct"/>
                  <w:vAlign w:val="center"/>
                </w:tcPr>
                <w:p w14:paraId="5D985CE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无组织排放监控位置</w:t>
                  </w:r>
                </w:p>
              </w:tc>
            </w:tr>
            <w:tr w14:paraId="749BE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 w:type="pct"/>
                  <w:vMerge w:val="restart"/>
                  <w:vAlign w:val="center"/>
                </w:tcPr>
                <w:p w14:paraId="5B3617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NMHC</w:t>
                  </w:r>
                </w:p>
              </w:tc>
              <w:tc>
                <w:tcPr>
                  <w:tcW w:w="1100" w:type="pct"/>
                  <w:vAlign w:val="center"/>
                </w:tcPr>
                <w:p w14:paraId="2EA8CC6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697" w:type="pct"/>
                  <w:vAlign w:val="center"/>
                </w:tcPr>
                <w:p w14:paraId="160976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监控点处1h平均浓度值</w:t>
                  </w:r>
                </w:p>
              </w:tc>
              <w:tc>
                <w:tcPr>
                  <w:tcW w:w="1349" w:type="pct"/>
                  <w:vMerge w:val="restart"/>
                  <w:vAlign w:val="center"/>
                </w:tcPr>
                <w:p w14:paraId="7F0902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在厂房外设置监控点</w:t>
                  </w:r>
                </w:p>
              </w:tc>
            </w:tr>
            <w:tr w14:paraId="6993D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 w:type="pct"/>
                  <w:vMerge w:val="continue"/>
                  <w:vAlign w:val="center"/>
                </w:tcPr>
                <w:p w14:paraId="39E3DBF6">
                  <w:pPr>
                    <w:widowControl/>
                    <w:jc w:val="left"/>
                    <w:rPr>
                      <w:color w:val="000000" w:themeColor="text1"/>
                      <w:szCs w:val="21"/>
                      <w14:textFill>
                        <w14:solidFill>
                          <w14:schemeClr w14:val="tx1"/>
                        </w14:solidFill>
                      </w14:textFill>
                    </w:rPr>
                  </w:pPr>
                </w:p>
              </w:tc>
              <w:tc>
                <w:tcPr>
                  <w:tcW w:w="1100" w:type="pct"/>
                  <w:vAlign w:val="center"/>
                </w:tcPr>
                <w:p w14:paraId="019533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97" w:type="pct"/>
                  <w:vAlign w:val="center"/>
                </w:tcPr>
                <w:p w14:paraId="5FD076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监控点处任意一次浓度值</w:t>
                  </w:r>
                </w:p>
              </w:tc>
              <w:tc>
                <w:tcPr>
                  <w:tcW w:w="1349" w:type="pct"/>
                  <w:vMerge w:val="continue"/>
                  <w:vAlign w:val="center"/>
                </w:tcPr>
                <w:p w14:paraId="5513BB7D">
                  <w:pPr>
                    <w:widowControl/>
                    <w:jc w:val="left"/>
                    <w:rPr>
                      <w:color w:val="000000" w:themeColor="text1"/>
                      <w:szCs w:val="21"/>
                      <w14:textFill>
                        <w14:solidFill>
                          <w14:schemeClr w14:val="tx1"/>
                        </w14:solidFill>
                      </w14:textFill>
                    </w:rPr>
                  </w:pPr>
                </w:p>
              </w:tc>
            </w:tr>
          </w:tbl>
          <w:p w14:paraId="75803832">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3、噪声排放标准</w:t>
            </w:r>
          </w:p>
          <w:p w14:paraId="4E9F9F36">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项目建成后，项目各厂界昼间噪声执行《工业企业厂界环境噪声排放标准》（GB 12348-2008）中2类区域标准，具体见表3-11。</w:t>
            </w:r>
          </w:p>
          <w:p w14:paraId="562DDAAD">
            <w:pPr>
              <w:pStyle w:val="89"/>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表3-11</w:t>
            </w:r>
            <w:r>
              <w:rPr>
                <w:rFonts w:hint="eastAsia" w:ascii="宋体" w:hAnsi="宋体" w:cs="宋体"/>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工业企业厂界环境噪声排放标准表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334"/>
              <w:gridCol w:w="3945"/>
            </w:tblGrid>
            <w:tr w14:paraId="034623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7" w:type="pct"/>
                  <w:vAlign w:val="center"/>
                </w:tcPr>
                <w:p w14:paraId="5CAC417B">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时段</w:t>
                  </w:r>
                </w:p>
              </w:tc>
              <w:tc>
                <w:tcPr>
                  <w:tcW w:w="2382" w:type="pct"/>
                  <w:vAlign w:val="center"/>
                </w:tcPr>
                <w:p w14:paraId="6B7A8F82">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昼间</w:t>
                  </w:r>
                </w:p>
              </w:tc>
            </w:tr>
            <w:tr w14:paraId="0D3022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7" w:type="pct"/>
                  <w:vAlign w:val="center"/>
                </w:tcPr>
                <w:p w14:paraId="50622560">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2类区标准值</w:t>
                  </w:r>
                </w:p>
              </w:tc>
              <w:tc>
                <w:tcPr>
                  <w:tcW w:w="2382" w:type="pct"/>
                  <w:vAlign w:val="center"/>
                </w:tcPr>
                <w:p w14:paraId="1F55EEB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60（dB(A)）</w:t>
                  </w:r>
                </w:p>
              </w:tc>
            </w:tr>
          </w:tbl>
          <w:p w14:paraId="49E17494">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4、固废排放标准</w:t>
            </w:r>
          </w:p>
          <w:p w14:paraId="7A27B942">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本项目涉及的固体废物分类执行《固体废物分类与代码目录》公告2024第4号、《国家危险废物名录（2025年版）》标准；危险废物收集、贮存、运输等过程按照《省生态环境厅关于印发《江苏省固体废物全过程环境监管工作意见》的通知》（苏环办[2024]16号）、《危险废物贮存污染控制标准》(GB18597-2023)、《危险废物收集、贮存、运输技术规范》(HJ2025-2012)的相关要求执行；一般固体废物的贮存、处置参照《一般工业固体废物贮存和填埋污染控制标准》（GB18599-2020）中防渗漏、防雨淋、防扬尘等相关要求</w:t>
            </w:r>
            <w:r>
              <w:rPr>
                <w:color w:val="000000" w:themeColor="text1"/>
                <w:sz w:val="24"/>
                <w14:textFill>
                  <w14:solidFill>
                    <w14:schemeClr w14:val="tx1"/>
                  </w14:solidFill>
                </w14:textFill>
              </w:rPr>
              <w:t>。</w:t>
            </w:r>
          </w:p>
        </w:tc>
      </w:tr>
    </w:tbl>
    <w:p w14:paraId="1FA0985A">
      <w:pPr>
        <w:pStyle w:val="23"/>
        <w:jc w:val="center"/>
        <w:outlineLvl w:val="0"/>
        <w:rPr>
          <w:rFonts w:ascii="Times New Roman" w:hAnsi="Times New Roman" w:eastAsia="黑体"/>
          <w:snapToGrid w:val="0"/>
          <w:color w:val="000000" w:themeColor="text1"/>
          <w:sz w:val="36"/>
          <w:szCs w:val="36"/>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27"/>
        <w:tblW w:w="50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9"/>
        <w:gridCol w:w="12896"/>
      </w:tblGrid>
      <w:tr w14:paraId="1CF2E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150" w:type="pct"/>
            <w:tcMar>
              <w:left w:w="28" w:type="dxa"/>
              <w:right w:w="28" w:type="dxa"/>
            </w:tcMar>
            <w:vAlign w:val="center"/>
          </w:tcPr>
          <w:p w14:paraId="0EE10ECC">
            <w:pPr>
              <w:adjustRightInd w:val="0"/>
              <w:snapToGrid w:val="0"/>
              <w:jc w:val="center"/>
              <w:rPr>
                <w:bCs/>
                <w:color w:val="000000" w:themeColor="text1"/>
                <w:sz w:val="28"/>
                <w:szCs w:val="28"/>
                <w14:textFill>
                  <w14:solidFill>
                    <w14:schemeClr w14:val="tx1"/>
                  </w14:solidFill>
                </w14:textFill>
              </w:rPr>
            </w:pPr>
            <w:r>
              <w:rPr>
                <w:b/>
                <w:color w:val="000000" w:themeColor="text1"/>
                <w:sz w:val="24"/>
                <w14:textFill>
                  <w14:solidFill>
                    <w14:schemeClr w14:val="tx1"/>
                  </w14:solidFill>
                </w14:textFill>
              </w:rPr>
              <w:t>总量控制指标</w:t>
            </w:r>
          </w:p>
        </w:tc>
        <w:tc>
          <w:tcPr>
            <w:tcW w:w="4849" w:type="pct"/>
            <w:vAlign w:val="center"/>
          </w:tcPr>
          <w:p w14:paraId="7FA02445">
            <w:pPr>
              <w:adjustRightInd w:val="0"/>
              <w:snapToGrid w:val="0"/>
              <w:spacing w:line="500" w:lineRule="exact"/>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1、总量控制指标</w:t>
            </w:r>
          </w:p>
          <w:p w14:paraId="0171AC1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本项目污染物总量控制指标及来源途径见下表。</w:t>
            </w:r>
          </w:p>
          <w:p w14:paraId="25442AAA">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14:textFill>
                  <w14:solidFill>
                    <w14:schemeClr w14:val="tx1"/>
                  </w14:solidFill>
                </w14:textFill>
              </w:rPr>
              <w:t>12</w:t>
            </w:r>
            <w:r>
              <w:rPr>
                <w:b/>
                <w:color w:val="000000" w:themeColor="text1"/>
                <w:sz w:val="24"/>
                <w14:textFill>
                  <w14:solidFill>
                    <w14:schemeClr w14:val="tx1"/>
                  </w14:solidFill>
                </w14:textFill>
              </w:rPr>
              <w:t xml:space="preserve">  </w:t>
            </w:r>
            <w:r>
              <w:rPr>
                <w:b/>
                <w:bCs/>
                <w:color w:val="000000" w:themeColor="text1"/>
                <w:kern w:val="0"/>
                <w:sz w:val="24"/>
                <w14:textFill>
                  <w14:solidFill>
                    <w14:schemeClr w14:val="tx1"/>
                  </w14:solidFill>
                </w14:textFill>
              </w:rPr>
              <w:t>本项目污染物产生及排放“三本</w:t>
            </w:r>
            <w:r>
              <w:rPr>
                <w:rFonts w:hint="eastAsia"/>
                <w:b/>
                <w:bCs/>
                <w:color w:val="000000" w:themeColor="text1"/>
                <w:kern w:val="0"/>
                <w:sz w:val="24"/>
                <w14:textFill>
                  <w14:solidFill>
                    <w14:schemeClr w14:val="tx1"/>
                  </w14:solidFill>
                </w14:textFill>
              </w:rPr>
              <w:t>账</w:t>
            </w:r>
            <w:r>
              <w:rPr>
                <w:b/>
                <w:bCs/>
                <w:color w:val="000000" w:themeColor="text1"/>
                <w:kern w:val="0"/>
                <w:sz w:val="24"/>
                <w14:textFill>
                  <w14:solidFill>
                    <w14:schemeClr w14:val="tx1"/>
                  </w14:solidFill>
                </w14:textFill>
              </w:rPr>
              <w:t>”</w:t>
            </w:r>
            <w:r>
              <w:rPr>
                <w:b/>
                <w:color w:val="000000" w:themeColor="text1"/>
                <w:sz w:val="24"/>
                <w14:textFill>
                  <w14:solidFill>
                    <w14:schemeClr w14:val="tx1"/>
                  </w14:solidFill>
                </w14:textFill>
              </w:rPr>
              <w:t>（单位：t/a）</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46"/>
              <w:gridCol w:w="536"/>
              <w:gridCol w:w="1673"/>
              <w:gridCol w:w="899"/>
              <w:gridCol w:w="805"/>
              <w:gridCol w:w="899"/>
              <w:gridCol w:w="899"/>
              <w:gridCol w:w="899"/>
              <w:gridCol w:w="997"/>
              <w:gridCol w:w="977"/>
              <w:gridCol w:w="786"/>
              <w:gridCol w:w="1084"/>
              <w:gridCol w:w="1580"/>
            </w:tblGrid>
            <w:tr w14:paraId="7A4E23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3"/>
                  <w:vMerge w:val="restart"/>
                  <w:vAlign w:val="center"/>
                </w:tcPr>
                <w:p w14:paraId="54D94436">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污染物名称</w:t>
                  </w:r>
                </w:p>
              </w:tc>
              <w:tc>
                <w:tcPr>
                  <w:tcW w:w="0" w:type="auto"/>
                  <w:gridSpan w:val="2"/>
                  <w:vAlign w:val="center"/>
                </w:tcPr>
                <w:p w14:paraId="5FE1D738">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现有项目</w:t>
                  </w:r>
                </w:p>
              </w:tc>
              <w:tc>
                <w:tcPr>
                  <w:tcW w:w="0" w:type="auto"/>
                  <w:gridSpan w:val="3"/>
                  <w:vAlign w:val="center"/>
                </w:tcPr>
                <w:p w14:paraId="74BEDD45">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w:t>
                  </w:r>
                </w:p>
              </w:tc>
              <w:tc>
                <w:tcPr>
                  <w:tcW w:w="0" w:type="auto"/>
                  <w:vMerge w:val="restart"/>
                  <w:vAlign w:val="center"/>
                </w:tcPr>
                <w:p w14:paraId="22BEDDD3">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以新带老量</w:t>
                  </w:r>
                </w:p>
              </w:tc>
              <w:tc>
                <w:tcPr>
                  <w:tcW w:w="0" w:type="auto"/>
                  <w:gridSpan w:val="2"/>
                  <w:vAlign w:val="center"/>
                </w:tcPr>
                <w:p w14:paraId="6ABCD66E">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全厂排放量</w:t>
                  </w:r>
                </w:p>
              </w:tc>
              <w:tc>
                <w:tcPr>
                  <w:tcW w:w="0" w:type="auto"/>
                  <w:vMerge w:val="restart"/>
                  <w:vAlign w:val="center"/>
                </w:tcPr>
                <w:p w14:paraId="035EB3A0">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排放增减量</w:t>
                  </w:r>
                </w:p>
              </w:tc>
              <w:tc>
                <w:tcPr>
                  <w:tcW w:w="0" w:type="auto"/>
                  <w:vMerge w:val="restart"/>
                  <w:vAlign w:val="center"/>
                </w:tcPr>
                <w:p w14:paraId="1E06EFA6">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全厂</w:t>
                  </w:r>
                  <w:r>
                    <w:rPr>
                      <w:b/>
                      <w:color w:val="000000" w:themeColor="text1"/>
                      <w:kern w:val="0"/>
                      <w:szCs w:val="21"/>
                      <w14:textFill>
                        <w14:solidFill>
                          <w14:schemeClr w14:val="tx1"/>
                        </w14:solidFill>
                      </w14:textFill>
                    </w:rPr>
                    <w:t>最终排入外环境量</w:t>
                  </w:r>
                </w:p>
              </w:tc>
            </w:tr>
            <w:tr w14:paraId="7944D8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3"/>
                  <w:vMerge w:val="continue"/>
                  <w:vAlign w:val="center"/>
                </w:tcPr>
                <w:p w14:paraId="37DB850C">
                  <w:pPr>
                    <w:jc w:val="center"/>
                    <w:rPr>
                      <w:b/>
                      <w:color w:val="000000" w:themeColor="text1"/>
                      <w:kern w:val="0"/>
                      <w:szCs w:val="21"/>
                      <w14:textFill>
                        <w14:solidFill>
                          <w14:schemeClr w14:val="tx1"/>
                        </w14:solidFill>
                      </w14:textFill>
                    </w:rPr>
                  </w:pPr>
                </w:p>
              </w:tc>
              <w:tc>
                <w:tcPr>
                  <w:tcW w:w="0" w:type="auto"/>
                  <w:vAlign w:val="center"/>
                </w:tcPr>
                <w:p w14:paraId="73A1E4FF">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环评批复量</w:t>
                  </w:r>
                </w:p>
              </w:tc>
              <w:tc>
                <w:tcPr>
                  <w:tcW w:w="0" w:type="auto"/>
                  <w:vAlign w:val="center"/>
                </w:tcPr>
                <w:p w14:paraId="77F518FA">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实际排放量</w:t>
                  </w:r>
                </w:p>
              </w:tc>
              <w:tc>
                <w:tcPr>
                  <w:tcW w:w="0" w:type="auto"/>
                  <w:vAlign w:val="center"/>
                </w:tcPr>
                <w:p w14:paraId="052F714F">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产生量</w:t>
                  </w:r>
                </w:p>
              </w:tc>
              <w:tc>
                <w:tcPr>
                  <w:tcW w:w="0" w:type="auto"/>
                  <w:vAlign w:val="center"/>
                </w:tcPr>
                <w:p w14:paraId="5493E48B">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削减量</w:t>
                  </w:r>
                </w:p>
              </w:tc>
              <w:tc>
                <w:tcPr>
                  <w:tcW w:w="0" w:type="auto"/>
                  <w:vAlign w:val="center"/>
                </w:tcPr>
                <w:p w14:paraId="34A91B41">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排放量</w:t>
                  </w:r>
                </w:p>
              </w:tc>
              <w:tc>
                <w:tcPr>
                  <w:tcW w:w="0" w:type="auto"/>
                  <w:vMerge w:val="continue"/>
                  <w:vAlign w:val="center"/>
                </w:tcPr>
                <w:p w14:paraId="0CD74B36">
                  <w:pPr>
                    <w:jc w:val="center"/>
                    <w:rPr>
                      <w:b/>
                      <w:color w:val="000000" w:themeColor="text1"/>
                      <w:kern w:val="0"/>
                      <w:szCs w:val="21"/>
                      <w14:textFill>
                        <w14:solidFill>
                          <w14:schemeClr w14:val="tx1"/>
                        </w14:solidFill>
                      </w14:textFill>
                    </w:rPr>
                  </w:pPr>
                </w:p>
              </w:tc>
              <w:tc>
                <w:tcPr>
                  <w:tcW w:w="0" w:type="auto"/>
                  <w:vAlign w:val="center"/>
                </w:tcPr>
                <w:p w14:paraId="292B7C80">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控制因子</w:t>
                  </w:r>
                </w:p>
              </w:tc>
              <w:tc>
                <w:tcPr>
                  <w:tcW w:w="0" w:type="auto"/>
                  <w:vAlign w:val="center"/>
                </w:tcPr>
                <w:p w14:paraId="66C725F8">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考核因子</w:t>
                  </w:r>
                </w:p>
              </w:tc>
              <w:tc>
                <w:tcPr>
                  <w:tcW w:w="0" w:type="auto"/>
                  <w:vMerge w:val="continue"/>
                  <w:vAlign w:val="center"/>
                </w:tcPr>
                <w:p w14:paraId="27B57BDE">
                  <w:pPr>
                    <w:jc w:val="center"/>
                    <w:rPr>
                      <w:b/>
                      <w:color w:val="000000" w:themeColor="text1"/>
                      <w:kern w:val="0"/>
                      <w:szCs w:val="21"/>
                      <w14:textFill>
                        <w14:solidFill>
                          <w14:schemeClr w14:val="tx1"/>
                        </w14:solidFill>
                      </w14:textFill>
                    </w:rPr>
                  </w:pPr>
                </w:p>
              </w:tc>
              <w:tc>
                <w:tcPr>
                  <w:tcW w:w="0" w:type="auto"/>
                  <w:vMerge w:val="continue"/>
                  <w:vAlign w:val="center"/>
                </w:tcPr>
                <w:p w14:paraId="5E7DB419">
                  <w:pPr>
                    <w:jc w:val="center"/>
                    <w:rPr>
                      <w:color w:val="000000" w:themeColor="text1"/>
                      <w:kern w:val="0"/>
                      <w:szCs w:val="21"/>
                      <w14:textFill>
                        <w14:solidFill>
                          <w14:schemeClr w14:val="tx1"/>
                        </w14:solidFill>
                      </w14:textFill>
                    </w:rPr>
                  </w:pPr>
                </w:p>
              </w:tc>
            </w:tr>
            <w:tr w14:paraId="2E1419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7" w:hRule="atLeast"/>
              </w:trPr>
              <w:tc>
                <w:tcPr>
                  <w:tcW w:w="0" w:type="auto"/>
                  <w:gridSpan w:val="2"/>
                  <w:vMerge w:val="restart"/>
                  <w:vAlign w:val="center"/>
                </w:tcPr>
                <w:p w14:paraId="467E830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w:t>
                  </w:r>
                </w:p>
              </w:tc>
              <w:tc>
                <w:tcPr>
                  <w:tcW w:w="0" w:type="auto"/>
                  <w:vAlign w:val="center"/>
                </w:tcPr>
                <w:p w14:paraId="28C774B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水量</w:t>
                  </w:r>
                </w:p>
              </w:tc>
              <w:tc>
                <w:tcPr>
                  <w:tcW w:w="899" w:type="dxa"/>
                  <w:vAlign w:val="center"/>
                </w:tcPr>
                <w:p w14:paraId="257E2E60">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240</w:t>
                  </w:r>
                </w:p>
              </w:tc>
              <w:tc>
                <w:tcPr>
                  <w:tcW w:w="805" w:type="dxa"/>
                  <w:vAlign w:val="center"/>
                </w:tcPr>
                <w:p w14:paraId="1FDB89A8">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240</w:t>
                  </w:r>
                </w:p>
              </w:tc>
              <w:tc>
                <w:tcPr>
                  <w:tcW w:w="899" w:type="dxa"/>
                  <w:vAlign w:val="center"/>
                </w:tcPr>
                <w:p w14:paraId="64F3646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120</w:t>
                  </w:r>
                </w:p>
              </w:tc>
              <w:tc>
                <w:tcPr>
                  <w:tcW w:w="0" w:type="auto"/>
                  <w:vAlign w:val="center"/>
                </w:tcPr>
                <w:p w14:paraId="79B0B0E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899" w:type="dxa"/>
                  <w:vAlign w:val="center"/>
                </w:tcPr>
                <w:p w14:paraId="527DAF8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120</w:t>
                  </w:r>
                </w:p>
              </w:tc>
              <w:tc>
                <w:tcPr>
                  <w:tcW w:w="0" w:type="auto"/>
                  <w:vAlign w:val="center"/>
                </w:tcPr>
                <w:p w14:paraId="4A2741E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977" w:type="dxa"/>
                  <w:vAlign w:val="center"/>
                </w:tcPr>
                <w:p w14:paraId="43364E4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360</w:t>
                  </w:r>
                </w:p>
              </w:tc>
              <w:tc>
                <w:tcPr>
                  <w:tcW w:w="0" w:type="auto"/>
                  <w:vAlign w:val="center"/>
                </w:tcPr>
                <w:p w14:paraId="527146C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0" w:type="auto"/>
                  <w:vAlign w:val="center"/>
                </w:tcPr>
                <w:p w14:paraId="56636BC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+120</w:t>
                  </w:r>
                </w:p>
              </w:tc>
              <w:tc>
                <w:tcPr>
                  <w:tcW w:w="1580" w:type="dxa"/>
                  <w:vAlign w:val="center"/>
                </w:tcPr>
                <w:p w14:paraId="6DF169F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360</w:t>
                  </w:r>
                </w:p>
              </w:tc>
            </w:tr>
            <w:tr w14:paraId="2E4B3E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2"/>
                  <w:vMerge w:val="continue"/>
                  <w:vAlign w:val="center"/>
                </w:tcPr>
                <w:p w14:paraId="78A959F9">
                  <w:pPr>
                    <w:jc w:val="center"/>
                    <w:rPr>
                      <w:color w:val="000000" w:themeColor="text1"/>
                      <w:kern w:val="0"/>
                      <w:szCs w:val="21"/>
                      <w14:textFill>
                        <w14:solidFill>
                          <w14:schemeClr w14:val="tx1"/>
                        </w14:solidFill>
                      </w14:textFill>
                    </w:rPr>
                  </w:pPr>
                </w:p>
              </w:tc>
              <w:tc>
                <w:tcPr>
                  <w:tcW w:w="0" w:type="auto"/>
                  <w:vAlign w:val="center"/>
                </w:tcPr>
                <w:p w14:paraId="13CDDA2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899" w:type="dxa"/>
                  <w:vAlign w:val="center"/>
                </w:tcPr>
                <w:p w14:paraId="396F0B9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0.096</w:t>
                  </w:r>
                </w:p>
              </w:tc>
              <w:tc>
                <w:tcPr>
                  <w:tcW w:w="805" w:type="dxa"/>
                  <w:vAlign w:val="center"/>
                </w:tcPr>
                <w:p w14:paraId="34079F4F">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0.0429</w:t>
                  </w:r>
                </w:p>
              </w:tc>
              <w:tc>
                <w:tcPr>
                  <w:tcW w:w="899" w:type="dxa"/>
                  <w:vAlign w:val="center"/>
                </w:tcPr>
                <w:p w14:paraId="5FD884E3">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0.048</w:t>
                  </w:r>
                </w:p>
              </w:tc>
              <w:tc>
                <w:tcPr>
                  <w:tcW w:w="0" w:type="auto"/>
                  <w:vAlign w:val="center"/>
                </w:tcPr>
                <w:p w14:paraId="4B3AC84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899" w:type="dxa"/>
                  <w:vAlign w:val="center"/>
                </w:tcPr>
                <w:p w14:paraId="495731B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0.048</w:t>
                  </w:r>
                </w:p>
              </w:tc>
              <w:tc>
                <w:tcPr>
                  <w:tcW w:w="0" w:type="auto"/>
                  <w:vAlign w:val="center"/>
                </w:tcPr>
                <w:p w14:paraId="65AE920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977" w:type="dxa"/>
                  <w:vAlign w:val="center"/>
                </w:tcPr>
                <w:p w14:paraId="6408913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0.144</w:t>
                  </w:r>
                </w:p>
              </w:tc>
              <w:tc>
                <w:tcPr>
                  <w:tcW w:w="0" w:type="auto"/>
                  <w:vAlign w:val="center"/>
                </w:tcPr>
                <w:p w14:paraId="41B367D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0" w:type="auto"/>
                  <w:vAlign w:val="center"/>
                </w:tcPr>
                <w:p w14:paraId="2B5197C7">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0.048</w:t>
                  </w:r>
                </w:p>
              </w:tc>
              <w:tc>
                <w:tcPr>
                  <w:tcW w:w="1580" w:type="dxa"/>
                  <w:vAlign w:val="center"/>
                </w:tcPr>
                <w:p w14:paraId="5FB59B2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0.018</w:t>
                  </w:r>
                </w:p>
              </w:tc>
            </w:tr>
            <w:tr w14:paraId="732E65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2"/>
                  <w:vMerge w:val="continue"/>
                  <w:vAlign w:val="center"/>
                </w:tcPr>
                <w:p w14:paraId="5B98EAAC">
                  <w:pPr>
                    <w:jc w:val="center"/>
                    <w:rPr>
                      <w:color w:val="000000" w:themeColor="text1"/>
                      <w:kern w:val="0"/>
                      <w:szCs w:val="21"/>
                      <w14:textFill>
                        <w14:solidFill>
                          <w14:schemeClr w14:val="tx1"/>
                        </w14:solidFill>
                      </w14:textFill>
                    </w:rPr>
                  </w:pPr>
                </w:p>
              </w:tc>
              <w:tc>
                <w:tcPr>
                  <w:tcW w:w="0" w:type="auto"/>
                  <w:vAlign w:val="center"/>
                </w:tcPr>
                <w:p w14:paraId="717C24D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899" w:type="dxa"/>
                  <w:vAlign w:val="center"/>
                </w:tcPr>
                <w:p w14:paraId="2BB1E09F">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0.048</w:t>
                  </w:r>
                </w:p>
              </w:tc>
              <w:tc>
                <w:tcPr>
                  <w:tcW w:w="805" w:type="dxa"/>
                  <w:vAlign w:val="center"/>
                </w:tcPr>
                <w:p w14:paraId="3926BE7D">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0.0191</w:t>
                  </w:r>
                </w:p>
              </w:tc>
              <w:tc>
                <w:tcPr>
                  <w:tcW w:w="899" w:type="dxa"/>
                  <w:vAlign w:val="center"/>
                </w:tcPr>
                <w:p w14:paraId="77C4AC5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0.024</w:t>
                  </w:r>
                </w:p>
              </w:tc>
              <w:tc>
                <w:tcPr>
                  <w:tcW w:w="0" w:type="auto"/>
                  <w:vAlign w:val="center"/>
                </w:tcPr>
                <w:p w14:paraId="726D242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899" w:type="dxa"/>
                  <w:vAlign w:val="center"/>
                </w:tcPr>
                <w:p w14:paraId="64F148AF">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0.024</w:t>
                  </w:r>
                </w:p>
              </w:tc>
              <w:tc>
                <w:tcPr>
                  <w:tcW w:w="0" w:type="auto"/>
                  <w:vAlign w:val="center"/>
                </w:tcPr>
                <w:p w14:paraId="0287788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977" w:type="dxa"/>
                  <w:vAlign w:val="center"/>
                </w:tcPr>
                <w:p w14:paraId="3E18DBF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0" w:type="auto"/>
                  <w:vAlign w:val="center"/>
                </w:tcPr>
                <w:p w14:paraId="211344C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0.072</w:t>
                  </w:r>
                </w:p>
              </w:tc>
              <w:tc>
                <w:tcPr>
                  <w:tcW w:w="0" w:type="auto"/>
                  <w:vAlign w:val="center"/>
                </w:tcPr>
                <w:p w14:paraId="6168BDCE">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0.024</w:t>
                  </w:r>
                </w:p>
              </w:tc>
              <w:tc>
                <w:tcPr>
                  <w:tcW w:w="1580" w:type="dxa"/>
                  <w:vAlign w:val="center"/>
                </w:tcPr>
                <w:p w14:paraId="07BC941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0.0036</w:t>
                  </w:r>
                </w:p>
              </w:tc>
            </w:tr>
            <w:tr w14:paraId="431FCA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2"/>
                  <w:vMerge w:val="continue"/>
                  <w:vAlign w:val="center"/>
                </w:tcPr>
                <w:p w14:paraId="70CC1ED1">
                  <w:pPr>
                    <w:jc w:val="center"/>
                    <w:rPr>
                      <w:color w:val="000000" w:themeColor="text1"/>
                      <w:kern w:val="0"/>
                      <w:szCs w:val="21"/>
                      <w14:textFill>
                        <w14:solidFill>
                          <w14:schemeClr w14:val="tx1"/>
                        </w14:solidFill>
                      </w14:textFill>
                    </w:rPr>
                  </w:pPr>
                </w:p>
              </w:tc>
              <w:tc>
                <w:tcPr>
                  <w:tcW w:w="0" w:type="auto"/>
                  <w:vAlign w:val="center"/>
                </w:tcPr>
                <w:p w14:paraId="0915AE4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899" w:type="dxa"/>
                  <w:vAlign w:val="center"/>
                </w:tcPr>
                <w:p w14:paraId="4F2B48C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0.007</w:t>
                  </w:r>
                </w:p>
              </w:tc>
              <w:tc>
                <w:tcPr>
                  <w:tcW w:w="805" w:type="dxa"/>
                  <w:vAlign w:val="center"/>
                </w:tcPr>
                <w:p w14:paraId="0AA35658">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0.0018</w:t>
                  </w:r>
                </w:p>
              </w:tc>
              <w:tc>
                <w:tcPr>
                  <w:tcW w:w="899" w:type="dxa"/>
                  <w:vAlign w:val="center"/>
                </w:tcPr>
                <w:p w14:paraId="0F84156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0.0036</w:t>
                  </w:r>
                </w:p>
              </w:tc>
              <w:tc>
                <w:tcPr>
                  <w:tcW w:w="0" w:type="auto"/>
                  <w:vAlign w:val="center"/>
                </w:tcPr>
                <w:p w14:paraId="1F7B228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899" w:type="dxa"/>
                  <w:vAlign w:val="center"/>
                </w:tcPr>
                <w:p w14:paraId="0A12A19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0.0036</w:t>
                  </w:r>
                </w:p>
              </w:tc>
              <w:tc>
                <w:tcPr>
                  <w:tcW w:w="0" w:type="auto"/>
                  <w:vAlign w:val="center"/>
                </w:tcPr>
                <w:p w14:paraId="47980B3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977" w:type="dxa"/>
                  <w:vAlign w:val="center"/>
                </w:tcPr>
                <w:p w14:paraId="65F1030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0.0106</w:t>
                  </w:r>
                </w:p>
              </w:tc>
              <w:tc>
                <w:tcPr>
                  <w:tcW w:w="0" w:type="auto"/>
                  <w:vAlign w:val="center"/>
                </w:tcPr>
                <w:p w14:paraId="6087E30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0" w:type="auto"/>
                  <w:vAlign w:val="center"/>
                </w:tcPr>
                <w:p w14:paraId="3B9A460F">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0.0036</w:t>
                  </w:r>
                </w:p>
              </w:tc>
              <w:tc>
                <w:tcPr>
                  <w:tcW w:w="1580" w:type="dxa"/>
                  <w:vAlign w:val="center"/>
                </w:tcPr>
                <w:p w14:paraId="0F83673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0.00144</w:t>
                  </w:r>
                </w:p>
              </w:tc>
            </w:tr>
            <w:tr w14:paraId="3BD2EF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2"/>
                  <w:vMerge w:val="continue"/>
                  <w:vAlign w:val="center"/>
                </w:tcPr>
                <w:p w14:paraId="7C2B0EC3">
                  <w:pPr>
                    <w:jc w:val="center"/>
                    <w:rPr>
                      <w:color w:val="000000" w:themeColor="text1"/>
                      <w:kern w:val="0"/>
                      <w:szCs w:val="21"/>
                      <w14:textFill>
                        <w14:solidFill>
                          <w14:schemeClr w14:val="tx1"/>
                        </w14:solidFill>
                      </w14:textFill>
                    </w:rPr>
                  </w:pPr>
                </w:p>
              </w:tc>
              <w:tc>
                <w:tcPr>
                  <w:tcW w:w="0" w:type="auto"/>
                  <w:vAlign w:val="center"/>
                </w:tcPr>
                <w:p w14:paraId="1F70859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w:t>
                  </w:r>
                </w:p>
              </w:tc>
              <w:tc>
                <w:tcPr>
                  <w:tcW w:w="899" w:type="dxa"/>
                  <w:vAlign w:val="center"/>
                </w:tcPr>
                <w:p w14:paraId="6E21446B">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0.0006</w:t>
                  </w:r>
                </w:p>
              </w:tc>
              <w:tc>
                <w:tcPr>
                  <w:tcW w:w="805" w:type="dxa"/>
                  <w:vAlign w:val="center"/>
                </w:tcPr>
                <w:p w14:paraId="0522D466">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0.0004</w:t>
                  </w:r>
                </w:p>
              </w:tc>
              <w:tc>
                <w:tcPr>
                  <w:tcW w:w="899" w:type="dxa"/>
                  <w:vAlign w:val="center"/>
                </w:tcPr>
                <w:p w14:paraId="2AD1235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0.0003</w:t>
                  </w:r>
                </w:p>
              </w:tc>
              <w:tc>
                <w:tcPr>
                  <w:tcW w:w="0" w:type="auto"/>
                  <w:vAlign w:val="center"/>
                </w:tcPr>
                <w:p w14:paraId="4EB2B1F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899" w:type="dxa"/>
                  <w:vAlign w:val="center"/>
                </w:tcPr>
                <w:p w14:paraId="1A832EE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0.0003</w:t>
                  </w:r>
                </w:p>
              </w:tc>
              <w:tc>
                <w:tcPr>
                  <w:tcW w:w="0" w:type="auto"/>
                  <w:vAlign w:val="center"/>
                </w:tcPr>
                <w:p w14:paraId="01B97D8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977" w:type="dxa"/>
                  <w:vAlign w:val="center"/>
                </w:tcPr>
                <w:p w14:paraId="01DC5A0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0.0009</w:t>
                  </w:r>
                </w:p>
              </w:tc>
              <w:tc>
                <w:tcPr>
                  <w:tcW w:w="0" w:type="auto"/>
                  <w:vAlign w:val="center"/>
                </w:tcPr>
                <w:p w14:paraId="44679BC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0" w:type="auto"/>
                  <w:vAlign w:val="center"/>
                </w:tcPr>
                <w:p w14:paraId="716696E3">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0.0003</w:t>
                  </w:r>
                </w:p>
              </w:tc>
              <w:tc>
                <w:tcPr>
                  <w:tcW w:w="1580" w:type="dxa"/>
                  <w:vAlign w:val="center"/>
                </w:tcPr>
                <w:p w14:paraId="5DA04A4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0.00018</w:t>
                  </w:r>
                </w:p>
              </w:tc>
            </w:tr>
            <w:tr w14:paraId="18DFBD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2"/>
                  <w:vMerge w:val="continue"/>
                  <w:vAlign w:val="center"/>
                </w:tcPr>
                <w:p w14:paraId="4ECFABC8">
                  <w:pPr>
                    <w:jc w:val="center"/>
                    <w:rPr>
                      <w:color w:val="000000" w:themeColor="text1"/>
                      <w:kern w:val="0"/>
                      <w:szCs w:val="21"/>
                      <w14:textFill>
                        <w14:solidFill>
                          <w14:schemeClr w14:val="tx1"/>
                        </w14:solidFill>
                      </w14:textFill>
                    </w:rPr>
                  </w:pPr>
                </w:p>
              </w:tc>
              <w:tc>
                <w:tcPr>
                  <w:tcW w:w="0" w:type="auto"/>
                  <w:vAlign w:val="center"/>
                </w:tcPr>
                <w:p w14:paraId="09CB0B2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TN</w:t>
                  </w:r>
                </w:p>
              </w:tc>
              <w:tc>
                <w:tcPr>
                  <w:tcW w:w="899" w:type="dxa"/>
                  <w:vAlign w:val="center"/>
                </w:tcPr>
                <w:p w14:paraId="3364DD8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0.008</w:t>
                  </w:r>
                </w:p>
              </w:tc>
              <w:tc>
                <w:tcPr>
                  <w:tcW w:w="805" w:type="dxa"/>
                  <w:vAlign w:val="center"/>
                </w:tcPr>
                <w:p w14:paraId="5269FB76">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0.0029</w:t>
                  </w:r>
                </w:p>
              </w:tc>
              <w:tc>
                <w:tcPr>
                  <w:tcW w:w="899" w:type="dxa"/>
                  <w:vAlign w:val="center"/>
                </w:tcPr>
                <w:p w14:paraId="77A7170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0.0042</w:t>
                  </w:r>
                </w:p>
              </w:tc>
              <w:tc>
                <w:tcPr>
                  <w:tcW w:w="0" w:type="auto"/>
                  <w:vAlign w:val="center"/>
                </w:tcPr>
                <w:p w14:paraId="6526C17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899" w:type="dxa"/>
                  <w:vAlign w:val="center"/>
                </w:tcPr>
                <w:p w14:paraId="606F5E0F">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0.0042</w:t>
                  </w:r>
                </w:p>
              </w:tc>
              <w:tc>
                <w:tcPr>
                  <w:tcW w:w="0" w:type="auto"/>
                  <w:vAlign w:val="center"/>
                </w:tcPr>
                <w:p w14:paraId="42FBA23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977" w:type="dxa"/>
                  <w:vAlign w:val="center"/>
                </w:tcPr>
                <w:p w14:paraId="0180988D">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0.0122</w:t>
                  </w:r>
                </w:p>
              </w:tc>
              <w:tc>
                <w:tcPr>
                  <w:tcW w:w="0" w:type="auto"/>
                  <w:vAlign w:val="center"/>
                </w:tcPr>
                <w:p w14:paraId="091D5B3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0" w:type="auto"/>
                  <w:vAlign w:val="center"/>
                </w:tcPr>
                <w:p w14:paraId="5F53D1D8">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0.0042</w:t>
                  </w:r>
                </w:p>
              </w:tc>
              <w:tc>
                <w:tcPr>
                  <w:tcW w:w="1580" w:type="dxa"/>
                  <w:vAlign w:val="center"/>
                </w:tcPr>
                <w:p w14:paraId="23AA248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0.00432</w:t>
                  </w:r>
                </w:p>
              </w:tc>
            </w:tr>
            <w:tr w14:paraId="56FBD8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vMerge w:val="restart"/>
                  <w:vAlign w:val="center"/>
                </w:tcPr>
                <w:p w14:paraId="6DE25DC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大气污染物</w:t>
                  </w:r>
                </w:p>
              </w:tc>
              <w:tc>
                <w:tcPr>
                  <w:tcW w:w="0" w:type="auto"/>
                  <w:vAlign w:val="center"/>
                </w:tcPr>
                <w:p w14:paraId="39D2C4B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有组织</w:t>
                  </w:r>
                </w:p>
              </w:tc>
              <w:tc>
                <w:tcPr>
                  <w:tcW w:w="0" w:type="auto"/>
                  <w:vAlign w:val="center"/>
                </w:tcPr>
                <w:p w14:paraId="18D6E80C">
                  <w:pPr>
                    <w:contextualSpacing/>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p>
              </w:tc>
              <w:tc>
                <w:tcPr>
                  <w:tcW w:w="899" w:type="dxa"/>
                  <w:vAlign w:val="center"/>
                </w:tcPr>
                <w:p w14:paraId="7E7EE1B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w:t>
                  </w:r>
                </w:p>
              </w:tc>
              <w:tc>
                <w:tcPr>
                  <w:tcW w:w="0" w:type="auto"/>
                  <w:vAlign w:val="center"/>
                </w:tcPr>
                <w:p w14:paraId="3A4DB0F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899" w:type="dxa"/>
                  <w:vAlign w:val="center"/>
                </w:tcPr>
                <w:p w14:paraId="40986AC8">
                  <w:pPr>
                    <w:widowControl/>
                    <w:jc w:val="center"/>
                    <w:textAlignment w:val="center"/>
                    <w:rPr>
                      <w:rFonts w:eastAsia="等线"/>
                      <w:color w:val="000000" w:themeColor="text1"/>
                      <w:kern w:val="0"/>
                      <w:szCs w:val="21"/>
                      <w:lang w:bidi="ar"/>
                      <w14:textFill>
                        <w14:solidFill>
                          <w14:schemeClr w14:val="tx1"/>
                        </w14:solidFill>
                      </w14:textFill>
                    </w:rPr>
                  </w:pPr>
                  <w:r>
                    <w:rPr>
                      <w:rFonts w:hint="eastAsia"/>
                      <w:color w:val="000000" w:themeColor="text1"/>
                      <w:kern w:val="0"/>
                      <w:szCs w:val="21"/>
                      <w14:textFill>
                        <w14:solidFill>
                          <w14:schemeClr w14:val="tx1"/>
                        </w14:solidFill>
                      </w14:textFill>
                    </w:rPr>
                    <w:t>0.42683</w:t>
                  </w:r>
                </w:p>
              </w:tc>
              <w:tc>
                <w:tcPr>
                  <w:tcW w:w="899" w:type="dxa"/>
                  <w:vAlign w:val="center"/>
                </w:tcPr>
                <w:p w14:paraId="3D326764">
                  <w:pPr>
                    <w:widowControl/>
                    <w:jc w:val="center"/>
                    <w:textAlignment w:val="center"/>
                    <w:rPr>
                      <w:bCs/>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r>
                    <w:rPr>
                      <w:rFonts w:hint="eastAsia" w:eastAsia="等线"/>
                      <w:color w:val="000000" w:themeColor="text1"/>
                      <w:kern w:val="0"/>
                      <w:szCs w:val="21"/>
                      <w:lang w:bidi="ar"/>
                      <w14:textFill>
                        <w14:solidFill>
                          <w14:schemeClr w14:val="tx1"/>
                        </w14:solidFill>
                      </w14:textFill>
                    </w:rPr>
                    <w:t>38414</w:t>
                  </w:r>
                </w:p>
              </w:tc>
              <w:tc>
                <w:tcPr>
                  <w:tcW w:w="899" w:type="dxa"/>
                  <w:vAlign w:val="center"/>
                </w:tcPr>
                <w:p w14:paraId="7F12760C">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0.04269</w:t>
                  </w:r>
                </w:p>
              </w:tc>
              <w:tc>
                <w:tcPr>
                  <w:tcW w:w="0" w:type="auto"/>
                  <w:vAlign w:val="center"/>
                </w:tcPr>
                <w:p w14:paraId="4AD1B08E">
                  <w:pPr>
                    <w:contextualSpacing/>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0" w:type="auto"/>
                  <w:vAlign w:val="center"/>
                </w:tcPr>
                <w:p w14:paraId="4A09BC95">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0.04269</w:t>
                  </w:r>
                </w:p>
              </w:tc>
              <w:tc>
                <w:tcPr>
                  <w:tcW w:w="0" w:type="auto"/>
                  <w:vAlign w:val="center"/>
                </w:tcPr>
                <w:p w14:paraId="21A1B69A">
                  <w:pPr>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0" w:type="auto"/>
                  <w:vAlign w:val="center"/>
                </w:tcPr>
                <w:p w14:paraId="5EDD3DBD">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rFonts w:hint="eastAsia"/>
                      <w:color w:val="000000" w:themeColor="text1"/>
                      <w:szCs w:val="21"/>
                      <w14:textFill>
                        <w14:solidFill>
                          <w14:schemeClr w14:val="tx1"/>
                        </w14:solidFill>
                      </w14:textFill>
                    </w:rPr>
                    <w:t>0.04269</w:t>
                  </w:r>
                </w:p>
              </w:tc>
              <w:tc>
                <w:tcPr>
                  <w:tcW w:w="0" w:type="auto"/>
                  <w:vAlign w:val="center"/>
                </w:tcPr>
                <w:p w14:paraId="7A016956">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0.04269</w:t>
                  </w:r>
                </w:p>
              </w:tc>
            </w:tr>
            <w:tr w14:paraId="44C0EC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vMerge w:val="continue"/>
                  <w:vAlign w:val="center"/>
                </w:tcPr>
                <w:p w14:paraId="78E940EF">
                  <w:pPr>
                    <w:jc w:val="center"/>
                    <w:rPr>
                      <w:color w:val="000000" w:themeColor="text1"/>
                      <w:kern w:val="0"/>
                      <w:szCs w:val="21"/>
                      <w14:textFill>
                        <w14:solidFill>
                          <w14:schemeClr w14:val="tx1"/>
                        </w14:solidFill>
                      </w14:textFill>
                    </w:rPr>
                  </w:pPr>
                </w:p>
              </w:tc>
              <w:tc>
                <w:tcPr>
                  <w:tcW w:w="0" w:type="auto"/>
                  <w:vMerge w:val="restart"/>
                  <w:vAlign w:val="center"/>
                </w:tcPr>
                <w:p w14:paraId="6C5F0D6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无组织</w:t>
                  </w:r>
                </w:p>
              </w:tc>
              <w:tc>
                <w:tcPr>
                  <w:tcW w:w="1673" w:type="dxa"/>
                  <w:vAlign w:val="center"/>
                </w:tcPr>
                <w:p w14:paraId="540F9879">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非甲烷总烃</w:t>
                  </w:r>
                </w:p>
              </w:tc>
              <w:tc>
                <w:tcPr>
                  <w:tcW w:w="899" w:type="dxa"/>
                  <w:vAlign w:val="center"/>
                </w:tcPr>
                <w:p w14:paraId="4DBB231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0.00101</w:t>
                  </w:r>
                </w:p>
              </w:tc>
              <w:tc>
                <w:tcPr>
                  <w:tcW w:w="0" w:type="auto"/>
                  <w:vAlign w:val="center"/>
                </w:tcPr>
                <w:p w14:paraId="6B7A61A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899" w:type="dxa"/>
                  <w:vAlign w:val="center"/>
                </w:tcPr>
                <w:p w14:paraId="7D24F0CC">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0.02246</w:t>
                  </w:r>
                </w:p>
              </w:tc>
              <w:tc>
                <w:tcPr>
                  <w:tcW w:w="899" w:type="dxa"/>
                  <w:vAlign w:val="center"/>
                </w:tcPr>
                <w:p w14:paraId="1596AAB5">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899" w:type="dxa"/>
                  <w:vAlign w:val="center"/>
                </w:tcPr>
                <w:p w14:paraId="1458E481">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0.02246</w:t>
                  </w:r>
                </w:p>
              </w:tc>
              <w:tc>
                <w:tcPr>
                  <w:tcW w:w="0" w:type="auto"/>
                  <w:vAlign w:val="center"/>
                </w:tcPr>
                <w:p w14:paraId="3F3D16AF">
                  <w:pPr>
                    <w:spacing w:line="276" w:lineRule="auto"/>
                    <w:jc w:val="center"/>
                    <w:rPr>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0.00101</w:t>
                  </w:r>
                </w:p>
              </w:tc>
              <w:tc>
                <w:tcPr>
                  <w:tcW w:w="0" w:type="auto"/>
                  <w:vAlign w:val="center"/>
                </w:tcPr>
                <w:p w14:paraId="3079671D">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0.02246</w:t>
                  </w:r>
                </w:p>
              </w:tc>
              <w:tc>
                <w:tcPr>
                  <w:tcW w:w="0" w:type="auto"/>
                  <w:vAlign w:val="center"/>
                </w:tcPr>
                <w:p w14:paraId="190AEADC">
                  <w:pPr>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0" w:type="auto"/>
                  <w:vAlign w:val="center"/>
                </w:tcPr>
                <w:p w14:paraId="4C0D7FCF">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0.02145</w:t>
                  </w:r>
                </w:p>
              </w:tc>
              <w:tc>
                <w:tcPr>
                  <w:tcW w:w="0" w:type="auto"/>
                  <w:vAlign w:val="center"/>
                </w:tcPr>
                <w:p w14:paraId="042DCE9D">
                  <w:pPr>
                    <w:spacing w:line="276" w:lineRule="auto"/>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0.02246</w:t>
                  </w:r>
                </w:p>
              </w:tc>
            </w:tr>
            <w:tr w14:paraId="64350F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vMerge w:val="continue"/>
                  <w:vAlign w:val="center"/>
                </w:tcPr>
                <w:p w14:paraId="184D68CE">
                  <w:pPr>
                    <w:jc w:val="center"/>
                    <w:rPr>
                      <w:color w:val="000000" w:themeColor="text1"/>
                      <w:kern w:val="0"/>
                      <w:szCs w:val="21"/>
                      <w14:textFill>
                        <w14:solidFill>
                          <w14:schemeClr w14:val="tx1"/>
                        </w14:solidFill>
                      </w14:textFill>
                    </w:rPr>
                  </w:pPr>
                </w:p>
              </w:tc>
              <w:tc>
                <w:tcPr>
                  <w:tcW w:w="0" w:type="auto"/>
                  <w:vMerge w:val="continue"/>
                  <w:vAlign w:val="center"/>
                </w:tcPr>
                <w:p w14:paraId="5573B54B">
                  <w:pPr>
                    <w:jc w:val="center"/>
                    <w:rPr>
                      <w:color w:val="000000" w:themeColor="text1"/>
                      <w:kern w:val="0"/>
                      <w:szCs w:val="21"/>
                      <w14:textFill>
                        <w14:solidFill>
                          <w14:schemeClr w14:val="tx1"/>
                        </w14:solidFill>
                      </w14:textFill>
                    </w:rPr>
                  </w:pPr>
                </w:p>
              </w:tc>
              <w:tc>
                <w:tcPr>
                  <w:tcW w:w="1673" w:type="dxa"/>
                  <w:vAlign w:val="center"/>
                </w:tcPr>
                <w:p w14:paraId="566325AE">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颗粒物</w:t>
                  </w:r>
                </w:p>
              </w:tc>
              <w:tc>
                <w:tcPr>
                  <w:tcW w:w="899" w:type="dxa"/>
                  <w:vAlign w:val="center"/>
                </w:tcPr>
                <w:p w14:paraId="167778A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0.0001</w:t>
                  </w:r>
                </w:p>
              </w:tc>
              <w:tc>
                <w:tcPr>
                  <w:tcW w:w="0" w:type="auto"/>
                  <w:vAlign w:val="center"/>
                </w:tcPr>
                <w:p w14:paraId="12C2B27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899" w:type="dxa"/>
                  <w:vAlign w:val="center"/>
                </w:tcPr>
                <w:p w14:paraId="3530DDCD">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99" w:type="dxa"/>
                  <w:vAlign w:val="center"/>
                </w:tcPr>
                <w:p w14:paraId="4823FC72">
                  <w:pPr>
                    <w:widowControl/>
                    <w:jc w:val="center"/>
                    <w:textAlignment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99" w:type="dxa"/>
                  <w:vAlign w:val="center"/>
                </w:tcPr>
                <w:p w14:paraId="76407F64">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1C00C1C1">
                  <w:pPr>
                    <w:spacing w:line="276" w:lineRule="auto"/>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0.0001</w:t>
                  </w:r>
                </w:p>
              </w:tc>
              <w:tc>
                <w:tcPr>
                  <w:tcW w:w="0" w:type="auto"/>
                  <w:vAlign w:val="center"/>
                </w:tcPr>
                <w:p w14:paraId="27BC1441">
                  <w:pPr>
                    <w:spacing w:line="276" w:lineRule="auto"/>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628FBA2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0" w:type="auto"/>
                  <w:vAlign w:val="center"/>
                </w:tcPr>
                <w:p w14:paraId="1B85E9B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lang w:bidi="ar"/>
                      <w14:textFill>
                        <w14:solidFill>
                          <w14:schemeClr w14:val="tx1"/>
                        </w14:solidFill>
                      </w14:textFill>
                    </w:rPr>
                    <w:t>0.0001</w:t>
                  </w:r>
                </w:p>
              </w:tc>
              <w:tc>
                <w:tcPr>
                  <w:tcW w:w="0" w:type="auto"/>
                  <w:vAlign w:val="center"/>
                </w:tcPr>
                <w:p w14:paraId="76BC0F95">
                  <w:pPr>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170A68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2"/>
                  <w:vMerge w:val="restart"/>
                  <w:vAlign w:val="center"/>
                </w:tcPr>
                <w:p w14:paraId="1A41965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固废</w:t>
                  </w:r>
                </w:p>
              </w:tc>
              <w:tc>
                <w:tcPr>
                  <w:tcW w:w="0" w:type="auto"/>
                  <w:vAlign w:val="center"/>
                </w:tcPr>
                <w:p w14:paraId="613E76F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危险固废</w:t>
                  </w:r>
                </w:p>
              </w:tc>
              <w:tc>
                <w:tcPr>
                  <w:tcW w:w="0" w:type="auto"/>
                  <w:vAlign w:val="center"/>
                </w:tcPr>
                <w:p w14:paraId="5247DCF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0" w:type="auto"/>
                  <w:vAlign w:val="center"/>
                </w:tcPr>
                <w:p w14:paraId="0738FCB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0" w:type="auto"/>
                  <w:vAlign w:val="center"/>
                </w:tcPr>
                <w:p w14:paraId="030E07F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9.22</w:t>
                  </w:r>
                </w:p>
              </w:tc>
              <w:tc>
                <w:tcPr>
                  <w:tcW w:w="0" w:type="auto"/>
                  <w:vAlign w:val="center"/>
                </w:tcPr>
                <w:p w14:paraId="117903B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9.22</w:t>
                  </w:r>
                </w:p>
              </w:tc>
              <w:tc>
                <w:tcPr>
                  <w:tcW w:w="0" w:type="auto"/>
                  <w:vAlign w:val="center"/>
                </w:tcPr>
                <w:p w14:paraId="29F5FF1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2148DCB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6266665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773E7DD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6A047B6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59BBF62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r>
            <w:tr w14:paraId="3D65E7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2"/>
                  <w:vMerge w:val="continue"/>
                  <w:vAlign w:val="center"/>
                </w:tcPr>
                <w:p w14:paraId="1FE47461">
                  <w:pPr>
                    <w:jc w:val="center"/>
                    <w:rPr>
                      <w:color w:val="000000" w:themeColor="text1"/>
                      <w:kern w:val="0"/>
                      <w:szCs w:val="21"/>
                      <w14:textFill>
                        <w14:solidFill>
                          <w14:schemeClr w14:val="tx1"/>
                        </w14:solidFill>
                      </w14:textFill>
                    </w:rPr>
                  </w:pPr>
                </w:p>
              </w:tc>
              <w:tc>
                <w:tcPr>
                  <w:tcW w:w="0" w:type="auto"/>
                  <w:vAlign w:val="center"/>
                </w:tcPr>
                <w:p w14:paraId="25EDCBD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一般固废</w:t>
                  </w:r>
                </w:p>
              </w:tc>
              <w:tc>
                <w:tcPr>
                  <w:tcW w:w="0" w:type="auto"/>
                  <w:vAlign w:val="center"/>
                </w:tcPr>
                <w:p w14:paraId="018346C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0" w:type="auto"/>
                  <w:vAlign w:val="center"/>
                </w:tcPr>
                <w:p w14:paraId="38AF6C0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0" w:type="auto"/>
                  <w:vAlign w:val="center"/>
                </w:tcPr>
                <w:p w14:paraId="7451BC6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3.82</w:t>
                  </w:r>
                </w:p>
              </w:tc>
              <w:tc>
                <w:tcPr>
                  <w:tcW w:w="0" w:type="auto"/>
                  <w:vAlign w:val="center"/>
                </w:tcPr>
                <w:p w14:paraId="2F71BE1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3.82</w:t>
                  </w:r>
                </w:p>
              </w:tc>
              <w:tc>
                <w:tcPr>
                  <w:tcW w:w="0" w:type="auto"/>
                  <w:vAlign w:val="center"/>
                </w:tcPr>
                <w:p w14:paraId="1D4ECDC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32FF135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3F64BE5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53E50D0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33EE738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6D5C6A8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r>
            <w:tr w14:paraId="12A023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gridSpan w:val="2"/>
                  <w:vMerge w:val="continue"/>
                  <w:vAlign w:val="center"/>
                </w:tcPr>
                <w:p w14:paraId="55EA9B10">
                  <w:pPr>
                    <w:jc w:val="center"/>
                    <w:rPr>
                      <w:color w:val="000000" w:themeColor="text1"/>
                      <w:kern w:val="0"/>
                      <w:szCs w:val="21"/>
                      <w14:textFill>
                        <w14:solidFill>
                          <w14:schemeClr w14:val="tx1"/>
                        </w14:solidFill>
                      </w14:textFill>
                    </w:rPr>
                  </w:pPr>
                </w:p>
              </w:tc>
              <w:tc>
                <w:tcPr>
                  <w:tcW w:w="0" w:type="auto"/>
                  <w:vAlign w:val="center"/>
                </w:tcPr>
                <w:p w14:paraId="1207F008">
                  <w:pPr>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0" w:type="auto"/>
                  <w:vAlign w:val="center"/>
                </w:tcPr>
                <w:p w14:paraId="32E7FB4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0" w:type="auto"/>
                  <w:vAlign w:val="center"/>
                </w:tcPr>
                <w:p w14:paraId="21C1B91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0" w:type="auto"/>
                  <w:vAlign w:val="center"/>
                </w:tcPr>
                <w:p w14:paraId="37814C1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0" w:type="auto"/>
                  <w:vAlign w:val="center"/>
                </w:tcPr>
                <w:p w14:paraId="0C1BDFF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0" w:type="auto"/>
                  <w:vAlign w:val="center"/>
                </w:tcPr>
                <w:p w14:paraId="7C4D1CE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4E8472D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45E3940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7377BDC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14C1B9E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0" w:type="auto"/>
                  <w:vAlign w:val="center"/>
                </w:tcPr>
                <w:p w14:paraId="02326A7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r>
          </w:tbl>
          <w:p w14:paraId="351ECA4F">
            <w:pPr>
              <w:spacing w:line="360" w:lineRule="auto"/>
              <w:ind w:firstLine="422" w:firstLineChars="200"/>
              <w:rPr>
                <w:b/>
                <w:bCs/>
                <w:color w:val="000000" w:themeColor="text1"/>
                <w:kern w:val="0"/>
                <w:sz w:val="24"/>
                <w14:textFill>
                  <w14:solidFill>
                    <w14:schemeClr w14:val="tx1"/>
                  </w14:solidFill>
                </w14:textFill>
              </w:rPr>
            </w:pPr>
            <w:r>
              <w:rPr>
                <w:rFonts w:hint="eastAsia"/>
                <w:b/>
                <w:bCs/>
                <w:color w:val="000000" w:themeColor="text1"/>
                <w:kern w:val="0"/>
                <w:szCs w:val="21"/>
                <w14:textFill>
                  <w14:solidFill>
                    <w14:schemeClr w14:val="tx1"/>
                  </w14:solidFill>
                </w14:textFill>
              </w:rPr>
              <w:t>注：本项目废气从全厂角度考虑，原项目废气量全部削减。</w:t>
            </w:r>
          </w:p>
          <w:p w14:paraId="4AFAD980">
            <w:pPr>
              <w:adjustRightInd w:val="0"/>
              <w:snapToGrid w:val="0"/>
              <w:spacing w:line="360" w:lineRule="auto"/>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、总量平衡方案</w:t>
            </w:r>
          </w:p>
          <w:p w14:paraId="7C32138C">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1、废水</w:t>
            </w:r>
          </w:p>
          <w:p w14:paraId="7BCEA39C">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水污染物总量平衡途径：</w:t>
            </w:r>
            <w:r>
              <w:rPr>
                <w:rFonts w:hint="eastAsia"/>
                <w:color w:val="000000" w:themeColor="text1"/>
                <w:kern w:val="0"/>
                <w:sz w:val="24"/>
                <w14:textFill>
                  <w14:solidFill>
                    <w14:schemeClr w14:val="tx1"/>
                  </w14:solidFill>
                </w14:textFill>
              </w:rPr>
              <w:t>本项目无生产废水排放，废水主要为员工生活污水。</w:t>
            </w:r>
          </w:p>
          <w:p w14:paraId="59E2E482">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本项目生活污水接管量</w:t>
            </w:r>
            <w:r>
              <w:rPr>
                <w:rFonts w:hint="eastAsia"/>
                <w:snapToGrid w:val="0"/>
                <w:color w:val="000000" w:themeColor="text1"/>
                <w:sz w:val="24"/>
                <w14:textFill>
                  <w14:solidFill>
                    <w14:schemeClr w14:val="tx1"/>
                  </w14:solidFill>
                </w14:textFill>
              </w:rPr>
              <w:t>120t</w:t>
            </w:r>
            <w:r>
              <w:rPr>
                <w:snapToGrid w:val="0"/>
                <w:color w:val="000000" w:themeColor="text1"/>
                <w:sz w:val="24"/>
                <w14:textFill>
                  <w14:solidFill>
                    <w14:schemeClr w14:val="tx1"/>
                  </w14:solidFill>
                </w14:textFill>
              </w:rPr>
              <w:t>/a</w:t>
            </w:r>
            <w:r>
              <w:rPr>
                <w:color w:val="000000" w:themeColor="text1"/>
                <w:kern w:val="0"/>
                <w:sz w:val="24"/>
                <w14:textFill>
                  <w14:solidFill>
                    <w14:schemeClr w14:val="tx1"/>
                  </w14:solidFill>
                </w14:textFill>
              </w:rPr>
              <w:t>。</w:t>
            </w:r>
            <w:r>
              <w:rPr>
                <w:color w:val="000000" w:themeColor="text1"/>
                <w:sz w:val="24"/>
                <w14:textFill>
                  <w14:solidFill>
                    <w14:schemeClr w14:val="tx1"/>
                  </w14:solidFill>
                </w14:textFill>
              </w:rPr>
              <w:t>生活污水</w:t>
            </w:r>
            <w:r>
              <w:rPr>
                <w:rFonts w:hint="eastAsia"/>
                <w:color w:val="000000" w:themeColor="text1"/>
                <w:sz w:val="24"/>
                <w14:textFill>
                  <w14:solidFill>
                    <w14:schemeClr w14:val="tx1"/>
                  </w14:solidFill>
                </w14:textFill>
              </w:rPr>
              <w:t>接管金坛第二污水处理厂</w:t>
            </w:r>
            <w:r>
              <w:rPr>
                <w:color w:val="000000" w:themeColor="text1"/>
                <w:sz w:val="24"/>
                <w14:textFill>
                  <w14:solidFill>
                    <w14:schemeClr w14:val="tx1"/>
                  </w14:solidFill>
                </w14:textFill>
              </w:rPr>
              <w:t>集中处理，总量在污水处理厂内平衡</w:t>
            </w:r>
            <w:r>
              <w:rPr>
                <w:rFonts w:hint="eastAsia"/>
                <w:color w:val="000000" w:themeColor="text1"/>
                <w:sz w:val="24"/>
                <w14:textFill>
                  <w14:solidFill>
                    <w14:schemeClr w14:val="tx1"/>
                  </w14:solidFill>
                </w14:textFill>
              </w:rPr>
              <w:t>。</w:t>
            </w:r>
          </w:p>
          <w:p w14:paraId="634F983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2、废气</w:t>
            </w:r>
          </w:p>
          <w:p w14:paraId="74FDC42E">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本项目新增非甲烷总烃</w:t>
            </w:r>
            <w:r>
              <w:rPr>
                <w:rFonts w:hint="eastAsia"/>
                <w:color w:val="000000" w:themeColor="text1"/>
                <w:kern w:val="0"/>
                <w:sz w:val="24"/>
                <w14:textFill>
                  <w14:solidFill>
                    <w14:schemeClr w14:val="tx1"/>
                  </w14:solidFill>
                </w14:textFill>
              </w:rPr>
              <w:t>排放量为0.06414t/a（其中有组织</w:t>
            </w:r>
            <w:r>
              <w:rPr>
                <w:color w:val="000000" w:themeColor="text1"/>
                <w:kern w:val="0"/>
                <w:sz w:val="24"/>
                <w14:textFill>
                  <w14:solidFill>
                    <w14:schemeClr w14:val="tx1"/>
                  </w14:solidFill>
                </w14:textFill>
              </w:rPr>
              <w:t>排放量为</w:t>
            </w:r>
            <w:r>
              <w:rPr>
                <w:rFonts w:hint="eastAsia"/>
                <w:color w:val="000000" w:themeColor="text1"/>
                <w:kern w:val="0"/>
                <w:sz w:val="24"/>
                <w14:textFill>
                  <w14:solidFill>
                    <w14:schemeClr w14:val="tx1"/>
                  </w14:solidFill>
                </w14:textFill>
              </w:rPr>
              <w:t>0.04269</w:t>
            </w:r>
            <w:r>
              <w:rPr>
                <w:color w:val="000000" w:themeColor="text1"/>
                <w:kern w:val="0"/>
                <w:sz w:val="24"/>
                <w14:textFill>
                  <w14:solidFill>
                    <w14:schemeClr w14:val="tx1"/>
                  </w14:solidFill>
                </w14:textFill>
              </w:rPr>
              <w:t>t/a</w:t>
            </w:r>
            <w:r>
              <w:rPr>
                <w:rFonts w:hint="eastAsia"/>
                <w:color w:val="000000" w:themeColor="text1"/>
                <w:kern w:val="0"/>
                <w:sz w:val="24"/>
                <w14:textFill>
                  <w14:solidFill>
                    <w14:schemeClr w14:val="tx1"/>
                  </w14:solidFill>
                </w14:textFill>
              </w:rPr>
              <w:t>，无组织排放量为0.02145t/a），</w:t>
            </w:r>
            <w:r>
              <w:rPr>
                <w:color w:val="000000" w:themeColor="text1"/>
                <w:kern w:val="0"/>
                <w:sz w:val="24"/>
                <w14:textFill>
                  <w14:solidFill>
                    <w14:schemeClr w14:val="tx1"/>
                  </w14:solidFill>
                </w14:textFill>
              </w:rPr>
              <w:t>需申请核定总量</w:t>
            </w:r>
            <w:r>
              <w:rPr>
                <w:rFonts w:hint="eastAsia"/>
                <w:color w:val="000000" w:themeColor="text1"/>
                <w:kern w:val="0"/>
                <w:sz w:val="24"/>
                <w14:textFill>
                  <w14:solidFill>
                    <w14:schemeClr w14:val="tx1"/>
                  </w14:solidFill>
                </w14:textFill>
              </w:rPr>
              <w:t>。</w:t>
            </w:r>
          </w:p>
          <w:p w14:paraId="077D55F2">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3、固废</w:t>
            </w:r>
          </w:p>
          <w:p w14:paraId="0C89685E">
            <w:pPr>
              <w:spacing w:line="360" w:lineRule="auto"/>
              <w:ind w:firstLine="480" w:firstLineChars="200"/>
              <w:rPr>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本项目所有固废均进行合理处理处置，实现固废零排放，不需申请总量。</w:t>
            </w:r>
          </w:p>
        </w:tc>
      </w:tr>
    </w:tbl>
    <w:p w14:paraId="7C69B631">
      <w:pPr>
        <w:pStyle w:val="23"/>
        <w:jc w:val="center"/>
        <w:outlineLvl w:val="0"/>
        <w:rPr>
          <w:rFonts w:ascii="Times New Roman" w:hAnsi="Times New Roman" w:eastAsia="黑体"/>
          <w:snapToGrid w:val="0"/>
          <w:color w:val="000000" w:themeColor="text1"/>
          <w:sz w:val="36"/>
          <w:szCs w:val="36"/>
          <w14:textFill>
            <w14:solidFill>
              <w14:schemeClr w14:val="tx1"/>
            </w14:solidFill>
          </w14:textFill>
        </w:rPr>
        <w:sectPr>
          <w:pgSz w:w="16840" w:h="11907" w:orient="landscape"/>
          <w:pgMar w:top="1531" w:right="1701" w:bottom="1531" w:left="2127" w:header="851" w:footer="851" w:gutter="0"/>
          <w:cols w:space="720" w:num="1"/>
          <w:docGrid w:linePitch="312" w:charSpace="0"/>
        </w:sectPr>
      </w:pPr>
    </w:p>
    <w:p w14:paraId="1DE65CC6">
      <w:pPr>
        <w:pStyle w:val="2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3"/>
        <w:gridCol w:w="8608"/>
      </w:tblGrid>
      <w:tr w14:paraId="3B43E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tcMar>
              <w:left w:w="28" w:type="dxa"/>
              <w:right w:w="28" w:type="dxa"/>
            </w:tcMar>
            <w:vAlign w:val="center"/>
          </w:tcPr>
          <w:p w14:paraId="6857AB6E">
            <w:pPr>
              <w:pStyle w:val="23"/>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14:paraId="59670AC4">
            <w:pPr>
              <w:pStyle w:val="23"/>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14:paraId="2259AA9D">
            <w:pPr>
              <w:pStyle w:val="23"/>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14:paraId="7009D937">
            <w:pPr>
              <w:pStyle w:val="23"/>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14:paraId="6D658A8F">
            <w:pPr>
              <w:pStyle w:val="23"/>
              <w:adjustRightInd w:val="0"/>
              <w:snapToGrid w:val="0"/>
              <w:spacing w:before="0" w:beforeAutospacing="0" w:after="0" w:afterAutospacing="0"/>
              <w:jc w:val="center"/>
              <w:rPr>
                <w:rFonts w:ascii="Times New Roman" w:hAnsi="Times New Roman"/>
                <w:bCs/>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608" w:type="dxa"/>
            <w:vAlign w:val="center"/>
          </w:tcPr>
          <w:p w14:paraId="37F1C3EB">
            <w:pPr>
              <w:kinsoku w:val="0"/>
              <w:wordWrap w:val="0"/>
              <w:overflowPunct w:val="0"/>
              <w:adjustRightInd w:val="0"/>
              <w:snapToGrid w:val="0"/>
              <w:spacing w:line="360" w:lineRule="auto"/>
              <w:ind w:firstLine="440" w:firstLineChars="200"/>
              <w:rPr>
                <w:bCs/>
                <w:color w:val="000000" w:themeColor="text1"/>
                <w:spacing w:val="-10"/>
                <w:sz w:val="24"/>
                <w14:textFill>
                  <w14:solidFill>
                    <w14:schemeClr w14:val="tx1"/>
                  </w14:solidFill>
                </w14:textFill>
              </w:rPr>
            </w:pPr>
            <w:r>
              <w:rPr>
                <w:rFonts w:hint="eastAsia"/>
                <w:bCs/>
                <w:color w:val="000000" w:themeColor="text1"/>
                <w:spacing w:val="-10"/>
                <w:sz w:val="24"/>
                <w14:textFill>
                  <w14:solidFill>
                    <w14:schemeClr w14:val="tx1"/>
                  </w14:solidFill>
                </w14:textFill>
              </w:rPr>
              <w:t>本项目施工期主要是设备的运输及安装，施工期主要污染为安装设备产生的噪声。</w:t>
            </w:r>
          </w:p>
        </w:tc>
      </w:tr>
      <w:tr w14:paraId="519BB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73" w:type="dxa"/>
            <w:tcMar>
              <w:left w:w="28" w:type="dxa"/>
              <w:right w:w="28" w:type="dxa"/>
            </w:tcMar>
            <w:vAlign w:val="center"/>
          </w:tcPr>
          <w:p w14:paraId="07AA644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3281CAC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06D539C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38DFC83F">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117ED24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293AF6F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8608" w:type="dxa"/>
            <w:vAlign w:val="center"/>
          </w:tcPr>
          <w:p w14:paraId="61A789F1">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一、废气</w:t>
            </w:r>
          </w:p>
          <w:p w14:paraId="43BF8E9D">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（一）污染物产生情况</w:t>
            </w:r>
          </w:p>
          <w:p w14:paraId="33F5E11E">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本项目新增原辅料碳氢清洗剂，更换了水性清洗剂和的类型，产生的废气以全厂角度考虑较为合理。</w:t>
            </w:r>
          </w:p>
          <w:p w14:paraId="6A3ADEF6">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有组织废气</w:t>
            </w:r>
          </w:p>
          <w:p w14:paraId="1660A7D1">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本项目有组织废气主要为清洗废气（G1-1、G2-1、G3-1）</w:t>
            </w:r>
          </w:p>
          <w:p w14:paraId="29E4A3FA">
            <w:pPr>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根据企业提供的碳氢清洗剂VOC含量检测报告（详见附件17），碳氢清洗剂中VOC含量为746g/L，使用量为600L/a，则非甲烷总烃产生量为0.4476t/a。</w:t>
            </w:r>
          </w:p>
          <w:p w14:paraId="6C245450">
            <w:pPr>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根据企业提供的水性清洗剂VOC含量检测报告（详见附件18），水性清洗剂中VOC含量为4.1g/L，使用量为150L/a，则非甲烷总烃产生量为0.00062t/a。</w:t>
            </w:r>
          </w:p>
          <w:p w14:paraId="25CE5195">
            <w:pPr>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根据企业提供的水性防锈剂VOC含量检测报告（详见附件20），水性防锈剂中VOC含量为14.3g/L，使用量为75L/a，则非甲烷总烃产生量为0.00107t/a。</w:t>
            </w:r>
          </w:p>
          <w:p w14:paraId="44B18AE8">
            <w:pPr>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本项目清洗废气（含清洗、防锈、烘干工段）经设备密闭收集后通过二级活性炭装置吸附处理，由25m高的排气筒（DA001）排放，工作时长1800h/a（超波清洗线不使用时，将清洗槽、防锈槽等槽体单独加盖密闭，此过程不会产生有机废气）。收集效率为95%，处理效率为90%，则非甲烷总烃产生量为0.44929t/a，有组织废气产生量为0.42683t/a，有组织废气排放量为0.04268t/a。</w:t>
            </w:r>
          </w:p>
          <w:p w14:paraId="6BE195B5">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本项目有组织废气产生情况见表4-</w:t>
            </w:r>
            <w:r>
              <w:rPr>
                <w:rFonts w:hint="eastAsia"/>
                <w:color w:val="000000" w:themeColor="text1"/>
                <w:sz w:val="24"/>
                <w:szCs w:val="22"/>
                <w14:textFill>
                  <w14:solidFill>
                    <w14:schemeClr w14:val="tx1"/>
                  </w14:solidFill>
                </w14:textFill>
              </w:rPr>
              <w:t>1</w:t>
            </w:r>
            <w:r>
              <w:rPr>
                <w:color w:val="000000" w:themeColor="text1"/>
                <w:sz w:val="24"/>
                <w:szCs w:val="22"/>
                <w14:textFill>
                  <w14:solidFill>
                    <w14:schemeClr w14:val="tx1"/>
                  </w14:solidFill>
                </w14:textFill>
              </w:rPr>
              <w:t>。</w:t>
            </w:r>
          </w:p>
          <w:p w14:paraId="7EC21BB2">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本项目有组织废气产生情况表</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7"/>
              <w:gridCol w:w="1445"/>
              <w:gridCol w:w="938"/>
              <w:gridCol w:w="1325"/>
              <w:gridCol w:w="1133"/>
              <w:gridCol w:w="1096"/>
              <w:gridCol w:w="1295"/>
            </w:tblGrid>
            <w:tr w14:paraId="7A48AE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89" w:type="pct"/>
                  <w:vMerge w:val="restart"/>
                  <w:vAlign w:val="center"/>
                </w:tcPr>
                <w:p w14:paraId="1137AA3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排气筒编号</w:t>
                  </w:r>
                </w:p>
              </w:tc>
              <w:tc>
                <w:tcPr>
                  <w:tcW w:w="861" w:type="pct"/>
                  <w:vMerge w:val="restart"/>
                  <w:vAlign w:val="center"/>
                </w:tcPr>
                <w:p w14:paraId="25E492F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污染源名称</w:t>
                  </w:r>
                </w:p>
              </w:tc>
              <w:tc>
                <w:tcPr>
                  <w:tcW w:w="559" w:type="pct"/>
                  <w:vMerge w:val="restart"/>
                  <w:vAlign w:val="center"/>
                </w:tcPr>
                <w:p w14:paraId="3BE3E3B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排气量(m</w:t>
                  </w:r>
                  <w:r>
                    <w:rPr>
                      <w:b/>
                      <w:bCs/>
                      <w:color w:val="000000" w:themeColor="text1"/>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/h)</w:t>
                  </w:r>
                </w:p>
              </w:tc>
              <w:tc>
                <w:tcPr>
                  <w:tcW w:w="790" w:type="pct"/>
                  <w:vMerge w:val="restart"/>
                  <w:vAlign w:val="center"/>
                </w:tcPr>
                <w:p w14:paraId="0870C6A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污染物名称</w:t>
                  </w:r>
                </w:p>
              </w:tc>
              <w:tc>
                <w:tcPr>
                  <w:tcW w:w="2100" w:type="pct"/>
                  <w:gridSpan w:val="3"/>
                  <w:vAlign w:val="center"/>
                </w:tcPr>
                <w:p w14:paraId="1910385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产生情况</w:t>
                  </w:r>
                </w:p>
              </w:tc>
            </w:tr>
            <w:tr w14:paraId="6C1251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89" w:type="pct"/>
                  <w:vMerge w:val="continue"/>
                  <w:vAlign w:val="center"/>
                </w:tcPr>
                <w:p w14:paraId="2598CD43">
                  <w:pPr>
                    <w:jc w:val="center"/>
                    <w:rPr>
                      <w:b/>
                      <w:bCs/>
                      <w:color w:val="000000" w:themeColor="text1"/>
                      <w:kern w:val="0"/>
                      <w:szCs w:val="21"/>
                      <w14:textFill>
                        <w14:solidFill>
                          <w14:schemeClr w14:val="tx1"/>
                        </w14:solidFill>
                      </w14:textFill>
                    </w:rPr>
                  </w:pPr>
                </w:p>
              </w:tc>
              <w:tc>
                <w:tcPr>
                  <w:tcW w:w="861" w:type="pct"/>
                  <w:vMerge w:val="continue"/>
                  <w:vAlign w:val="center"/>
                </w:tcPr>
                <w:p w14:paraId="7397ECC5">
                  <w:pPr>
                    <w:jc w:val="center"/>
                    <w:rPr>
                      <w:b/>
                      <w:bCs/>
                      <w:color w:val="000000" w:themeColor="text1"/>
                      <w:kern w:val="0"/>
                      <w:szCs w:val="21"/>
                      <w14:textFill>
                        <w14:solidFill>
                          <w14:schemeClr w14:val="tx1"/>
                        </w14:solidFill>
                      </w14:textFill>
                    </w:rPr>
                  </w:pPr>
                </w:p>
              </w:tc>
              <w:tc>
                <w:tcPr>
                  <w:tcW w:w="559" w:type="pct"/>
                  <w:vMerge w:val="continue"/>
                  <w:vAlign w:val="center"/>
                </w:tcPr>
                <w:p w14:paraId="27AFDEEC">
                  <w:pPr>
                    <w:jc w:val="center"/>
                    <w:rPr>
                      <w:b/>
                      <w:bCs/>
                      <w:color w:val="000000" w:themeColor="text1"/>
                      <w:kern w:val="0"/>
                      <w:szCs w:val="21"/>
                      <w14:textFill>
                        <w14:solidFill>
                          <w14:schemeClr w14:val="tx1"/>
                        </w14:solidFill>
                      </w14:textFill>
                    </w:rPr>
                  </w:pPr>
                </w:p>
              </w:tc>
              <w:tc>
                <w:tcPr>
                  <w:tcW w:w="790" w:type="pct"/>
                  <w:vMerge w:val="continue"/>
                  <w:vAlign w:val="center"/>
                </w:tcPr>
                <w:p w14:paraId="1AC51729">
                  <w:pPr>
                    <w:jc w:val="center"/>
                    <w:rPr>
                      <w:b/>
                      <w:bCs/>
                      <w:color w:val="000000" w:themeColor="text1"/>
                      <w:kern w:val="0"/>
                      <w:szCs w:val="21"/>
                      <w14:textFill>
                        <w14:solidFill>
                          <w14:schemeClr w14:val="tx1"/>
                        </w14:solidFill>
                      </w14:textFill>
                    </w:rPr>
                  </w:pPr>
                </w:p>
              </w:tc>
              <w:tc>
                <w:tcPr>
                  <w:tcW w:w="675" w:type="pct"/>
                  <w:vAlign w:val="center"/>
                </w:tcPr>
                <w:p w14:paraId="3B6E417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产生量(t/a)</w:t>
                  </w:r>
                </w:p>
              </w:tc>
              <w:tc>
                <w:tcPr>
                  <w:tcW w:w="653" w:type="pct"/>
                  <w:vAlign w:val="center"/>
                </w:tcPr>
                <w:p w14:paraId="34169BB8">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排放</w:t>
                  </w:r>
                  <w:r>
                    <w:rPr>
                      <w:b/>
                      <w:bCs/>
                      <w:color w:val="000000" w:themeColor="text1"/>
                      <w:kern w:val="0"/>
                      <w:szCs w:val="21"/>
                      <w14:textFill>
                        <w14:solidFill>
                          <w14:schemeClr w14:val="tx1"/>
                        </w14:solidFill>
                      </w14:textFill>
                    </w:rPr>
                    <w:t>速率(kg/h)</w:t>
                  </w:r>
                </w:p>
              </w:tc>
              <w:tc>
                <w:tcPr>
                  <w:tcW w:w="771" w:type="pct"/>
                  <w:vAlign w:val="center"/>
                </w:tcPr>
                <w:p w14:paraId="6466727E">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排放</w:t>
                  </w:r>
                  <w:r>
                    <w:rPr>
                      <w:b/>
                      <w:bCs/>
                      <w:color w:val="000000" w:themeColor="text1"/>
                      <w:kern w:val="0"/>
                      <w:szCs w:val="21"/>
                      <w14:textFill>
                        <w14:solidFill>
                          <w14:schemeClr w14:val="tx1"/>
                        </w14:solidFill>
                      </w14:textFill>
                    </w:rPr>
                    <w:t>浓度</w:t>
                  </w:r>
                </w:p>
                <w:p w14:paraId="7349EFA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(mg/m</w:t>
                  </w:r>
                  <w:r>
                    <w:rPr>
                      <w:b/>
                      <w:bCs/>
                      <w:color w:val="000000" w:themeColor="text1"/>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w:t>
                  </w:r>
                </w:p>
              </w:tc>
            </w:tr>
            <w:tr w14:paraId="79F98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89" w:type="pct"/>
                  <w:vAlign w:val="center"/>
                </w:tcPr>
                <w:p w14:paraId="477535F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DA001</w:t>
                  </w:r>
                </w:p>
              </w:tc>
              <w:tc>
                <w:tcPr>
                  <w:tcW w:w="861" w:type="pct"/>
                  <w:vAlign w:val="center"/>
                </w:tcPr>
                <w:p w14:paraId="148214A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清洗废气</w:t>
                  </w:r>
                </w:p>
              </w:tc>
              <w:tc>
                <w:tcPr>
                  <w:tcW w:w="559" w:type="pct"/>
                  <w:vAlign w:val="center"/>
                </w:tcPr>
                <w:p w14:paraId="1DB9104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3000</w:t>
                  </w:r>
                </w:p>
              </w:tc>
              <w:tc>
                <w:tcPr>
                  <w:tcW w:w="790" w:type="pct"/>
                  <w:vAlign w:val="center"/>
                </w:tcPr>
                <w:p w14:paraId="2201508C">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675" w:type="pct"/>
                  <w:vAlign w:val="center"/>
                </w:tcPr>
                <w:p w14:paraId="3F84D6BD">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0.42683</w:t>
                  </w:r>
                </w:p>
              </w:tc>
              <w:tc>
                <w:tcPr>
                  <w:tcW w:w="653" w:type="pct"/>
                  <w:vAlign w:val="center"/>
                </w:tcPr>
                <w:p w14:paraId="1FA20578">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0.23713</w:t>
                  </w:r>
                </w:p>
              </w:tc>
              <w:tc>
                <w:tcPr>
                  <w:tcW w:w="771" w:type="pct"/>
                  <w:vAlign w:val="center"/>
                </w:tcPr>
                <w:p w14:paraId="3EF1004E">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79.043</w:t>
                  </w:r>
                </w:p>
              </w:tc>
            </w:tr>
          </w:tbl>
          <w:p w14:paraId="502B15A9">
            <w:pPr>
              <w:spacing w:before="120" w:beforeLines="50"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（2）无组织废气</w:t>
            </w:r>
          </w:p>
          <w:p w14:paraId="1A4E2F63">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本项目无组织废气主要包括未捕集的清洗废气</w:t>
            </w:r>
            <w:r>
              <w:rPr>
                <w:rFonts w:hint="eastAsia"/>
                <w:color w:val="000000" w:themeColor="text1"/>
                <w:kern w:val="0"/>
                <w:sz w:val="24"/>
                <w14:textFill>
                  <w14:solidFill>
                    <w14:schemeClr w14:val="tx1"/>
                  </w14:solidFill>
                </w14:textFill>
              </w:rPr>
              <w:t>、焊接烟尘（G1-2）</w:t>
            </w:r>
            <w:r>
              <w:rPr>
                <w:color w:val="000000" w:themeColor="text1"/>
                <w:kern w:val="0"/>
                <w:sz w:val="24"/>
                <w14:textFill>
                  <w14:solidFill>
                    <w14:schemeClr w14:val="tx1"/>
                  </w14:solidFill>
                </w14:textFill>
              </w:rPr>
              <w:t>。</w:t>
            </w:r>
          </w:p>
          <w:p w14:paraId="377933E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①未捕集的清洗废气</w:t>
            </w:r>
          </w:p>
          <w:p w14:paraId="58B309F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本项目清洗废气收集效率以95%计，则未捕集的非甲烷总烃无组织排放量为0.02246t/a。</w:t>
            </w:r>
          </w:p>
          <w:p w14:paraId="25A7387D">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②焊接烟尘（G1-4）</w:t>
            </w:r>
          </w:p>
          <w:p w14:paraId="21426C41">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项目采用自动锡焊机进行接线焊锡，焊锡过程使用无铅锡焊丝将产生少量烟尘、锡及其化合物，焊接时长约900h/a。参考《排放源统计调查产排污核算方法和系数手册》-38 电气机械和器材制造业-焊接-无铅焊料（锡条、锡块等，不含助焊剂） ，颗粒物产物系数为4.134×10</w:t>
            </w:r>
            <w:r>
              <w:rPr>
                <w:rFonts w:hint="eastAsia"/>
                <w:color w:val="000000" w:themeColor="text1"/>
                <w:kern w:val="0"/>
                <w:sz w:val="24"/>
                <w:vertAlign w:val="superscript"/>
                <w14:textFill>
                  <w14:solidFill>
                    <w14:schemeClr w14:val="tx1"/>
                  </w14:solidFill>
                </w14:textFill>
              </w:rPr>
              <w:t>-1</w:t>
            </w:r>
            <w:r>
              <w:rPr>
                <w:rFonts w:hint="eastAsia"/>
                <w:color w:val="000000" w:themeColor="text1"/>
                <w:kern w:val="0"/>
                <w:sz w:val="24"/>
                <w14:textFill>
                  <w14:solidFill>
                    <w14:schemeClr w14:val="tx1"/>
                  </w14:solidFill>
                </w14:textFill>
              </w:rPr>
              <w:t>克/千克-焊料，全厂无铅焊锡丝的用量为0.2t/a，无铅锡焊丝的锡含量为99%，则焊接烟尘的产生量为0.00008t/a、其中锡及其化合物的产生量为0.00008t/a。项目拟在焊接工序处设置</w:t>
            </w:r>
            <w:bookmarkStart w:id="35" w:name="OLE_LINK5"/>
            <w:r>
              <w:rPr>
                <w:rFonts w:hint="eastAsia"/>
                <w:color w:val="000000" w:themeColor="text1"/>
                <w:kern w:val="0"/>
                <w:sz w:val="24"/>
                <w14:textFill>
                  <w14:solidFill>
                    <w14:schemeClr w14:val="tx1"/>
                  </w14:solidFill>
                </w14:textFill>
              </w:rPr>
              <w:t>烟尘净化器</w:t>
            </w:r>
            <w:bookmarkEnd w:id="35"/>
            <w:r>
              <w:rPr>
                <w:rFonts w:hint="eastAsia"/>
                <w:color w:val="000000" w:themeColor="text1"/>
                <w:kern w:val="0"/>
                <w:sz w:val="24"/>
                <w14:textFill>
                  <w14:solidFill>
                    <w14:schemeClr w14:val="tx1"/>
                  </w14:solidFill>
                </w14:textFill>
              </w:rPr>
              <w:t>，废气经收集处理后在车间内无组织排放，本项目不进一步分析。</w:t>
            </w:r>
          </w:p>
          <w:p w14:paraId="047396AF">
            <w:pPr>
              <w:spacing w:line="360" w:lineRule="auto"/>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③危废仓库废气</w:t>
            </w:r>
          </w:p>
          <w:p w14:paraId="65CAD029">
            <w:pPr>
              <w:spacing w:line="360" w:lineRule="auto"/>
              <w:ind w:firstLine="480" w:firstLineChars="200"/>
              <w:rPr>
                <w:b/>
                <w:bCs/>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本项目危废主要包括废活性炭、清洗废液、废包装物等，贮存过程中会产生少量的有机废气，本项目拟采用密闭桶或吨袋收集存放危废，因此贮存过程中有机废气产生量极少，不定量分析。</w:t>
            </w:r>
          </w:p>
          <w:p w14:paraId="08B6C92E">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 xml:space="preserve">2 </w:t>
            </w:r>
            <w:r>
              <w:rPr>
                <w:b/>
                <w:bCs/>
                <w:color w:val="000000" w:themeColor="text1"/>
                <w:kern w:val="0"/>
                <w:sz w:val="24"/>
                <w14:textFill>
                  <w14:solidFill>
                    <w14:schemeClr w14:val="tx1"/>
                  </w14:solidFill>
                </w14:textFill>
              </w:rPr>
              <w:t>本项目无组织废气</w:t>
            </w:r>
            <w:r>
              <w:rPr>
                <w:rFonts w:hint="eastAsia"/>
                <w:b/>
                <w:bCs/>
                <w:color w:val="000000" w:themeColor="text1"/>
                <w:kern w:val="0"/>
                <w:sz w:val="24"/>
                <w14:textFill>
                  <w14:solidFill>
                    <w14:schemeClr w14:val="tx1"/>
                  </w14:solidFill>
                </w14:textFill>
              </w:rPr>
              <w:t>产生</w:t>
            </w:r>
            <w:r>
              <w:rPr>
                <w:b/>
                <w:bCs/>
                <w:color w:val="000000" w:themeColor="text1"/>
                <w:kern w:val="0"/>
                <w:sz w:val="24"/>
                <w14:textFill>
                  <w14:solidFill>
                    <w14:schemeClr w14:val="tx1"/>
                  </w14:solidFill>
                </w14:textFill>
              </w:rPr>
              <w:t>情况表</w:t>
            </w:r>
          </w:p>
          <w:tbl>
            <w:tblPr>
              <w:tblStyle w:val="27"/>
              <w:tblW w:w="4992" w:type="pct"/>
              <w:tblInd w:w="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35"/>
              <w:gridCol w:w="1221"/>
              <w:gridCol w:w="1348"/>
              <w:gridCol w:w="1341"/>
              <w:gridCol w:w="1470"/>
              <w:gridCol w:w="1071"/>
              <w:gridCol w:w="893"/>
            </w:tblGrid>
            <w:tr w14:paraId="05B8ED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7" w:type="pct"/>
                  <w:vMerge w:val="restart"/>
                  <w:vAlign w:val="center"/>
                </w:tcPr>
                <w:p w14:paraId="1BF0996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生产车间</w:t>
                  </w:r>
                </w:p>
              </w:tc>
              <w:tc>
                <w:tcPr>
                  <w:tcW w:w="728" w:type="pct"/>
                  <w:vMerge w:val="restart"/>
                  <w:vAlign w:val="center"/>
                </w:tcPr>
                <w:p w14:paraId="0589CC2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污染物产生单元</w:t>
                  </w:r>
                </w:p>
              </w:tc>
              <w:tc>
                <w:tcPr>
                  <w:tcW w:w="804" w:type="pct"/>
                  <w:vMerge w:val="restart"/>
                  <w:vAlign w:val="center"/>
                </w:tcPr>
                <w:p w14:paraId="44C757F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污染物名称</w:t>
                  </w:r>
                </w:p>
              </w:tc>
              <w:tc>
                <w:tcPr>
                  <w:tcW w:w="800" w:type="pct"/>
                  <w:vMerge w:val="restart"/>
                  <w:vAlign w:val="center"/>
                </w:tcPr>
                <w:p w14:paraId="4EEAE7C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污染物产生量（t/a）</w:t>
                  </w:r>
                </w:p>
              </w:tc>
              <w:tc>
                <w:tcPr>
                  <w:tcW w:w="877" w:type="pct"/>
                  <w:vMerge w:val="restart"/>
                  <w:vAlign w:val="center"/>
                </w:tcPr>
                <w:p w14:paraId="52F65F4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污染物排放速率(kg/h)</w:t>
                  </w:r>
                </w:p>
              </w:tc>
              <w:tc>
                <w:tcPr>
                  <w:tcW w:w="1172" w:type="pct"/>
                  <w:gridSpan w:val="2"/>
                  <w:vAlign w:val="center"/>
                </w:tcPr>
                <w:p w14:paraId="70A2A59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面源参数</w:t>
                  </w:r>
                </w:p>
              </w:tc>
            </w:tr>
            <w:tr w14:paraId="579610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7" w:type="pct"/>
                  <w:vMerge w:val="continue"/>
                  <w:vAlign w:val="center"/>
                </w:tcPr>
                <w:p w14:paraId="0CAE5C4B">
                  <w:pPr>
                    <w:jc w:val="center"/>
                    <w:rPr>
                      <w:b/>
                      <w:bCs/>
                      <w:color w:val="000000" w:themeColor="text1"/>
                      <w:kern w:val="0"/>
                      <w:szCs w:val="21"/>
                      <w14:textFill>
                        <w14:solidFill>
                          <w14:schemeClr w14:val="tx1"/>
                        </w14:solidFill>
                      </w14:textFill>
                    </w:rPr>
                  </w:pPr>
                </w:p>
              </w:tc>
              <w:tc>
                <w:tcPr>
                  <w:tcW w:w="728" w:type="pct"/>
                  <w:vMerge w:val="continue"/>
                  <w:vAlign w:val="center"/>
                </w:tcPr>
                <w:p w14:paraId="256D8698">
                  <w:pPr>
                    <w:jc w:val="center"/>
                    <w:rPr>
                      <w:b/>
                      <w:bCs/>
                      <w:color w:val="000000" w:themeColor="text1"/>
                      <w:kern w:val="0"/>
                      <w:szCs w:val="21"/>
                      <w14:textFill>
                        <w14:solidFill>
                          <w14:schemeClr w14:val="tx1"/>
                        </w14:solidFill>
                      </w14:textFill>
                    </w:rPr>
                  </w:pPr>
                </w:p>
              </w:tc>
              <w:tc>
                <w:tcPr>
                  <w:tcW w:w="804" w:type="pct"/>
                  <w:vMerge w:val="continue"/>
                  <w:vAlign w:val="center"/>
                </w:tcPr>
                <w:p w14:paraId="336BC21C">
                  <w:pPr>
                    <w:jc w:val="center"/>
                    <w:rPr>
                      <w:b/>
                      <w:bCs/>
                      <w:color w:val="000000" w:themeColor="text1"/>
                      <w:kern w:val="0"/>
                      <w:szCs w:val="21"/>
                      <w14:textFill>
                        <w14:solidFill>
                          <w14:schemeClr w14:val="tx1"/>
                        </w14:solidFill>
                      </w14:textFill>
                    </w:rPr>
                  </w:pPr>
                </w:p>
              </w:tc>
              <w:tc>
                <w:tcPr>
                  <w:tcW w:w="800" w:type="pct"/>
                  <w:vMerge w:val="continue"/>
                  <w:vAlign w:val="center"/>
                </w:tcPr>
                <w:p w14:paraId="6B4146BC">
                  <w:pPr>
                    <w:jc w:val="center"/>
                    <w:rPr>
                      <w:b/>
                      <w:bCs/>
                      <w:color w:val="000000" w:themeColor="text1"/>
                      <w:kern w:val="0"/>
                      <w:szCs w:val="21"/>
                      <w14:textFill>
                        <w14:solidFill>
                          <w14:schemeClr w14:val="tx1"/>
                        </w14:solidFill>
                      </w14:textFill>
                    </w:rPr>
                  </w:pPr>
                </w:p>
              </w:tc>
              <w:tc>
                <w:tcPr>
                  <w:tcW w:w="877" w:type="pct"/>
                  <w:vMerge w:val="continue"/>
                  <w:vAlign w:val="center"/>
                </w:tcPr>
                <w:p w14:paraId="6C4FEC73">
                  <w:pPr>
                    <w:jc w:val="center"/>
                    <w:rPr>
                      <w:b/>
                      <w:bCs/>
                      <w:color w:val="000000" w:themeColor="text1"/>
                      <w:kern w:val="0"/>
                      <w:szCs w:val="21"/>
                      <w14:textFill>
                        <w14:solidFill>
                          <w14:schemeClr w14:val="tx1"/>
                        </w14:solidFill>
                      </w14:textFill>
                    </w:rPr>
                  </w:pPr>
                </w:p>
              </w:tc>
              <w:tc>
                <w:tcPr>
                  <w:tcW w:w="639" w:type="pct"/>
                  <w:vAlign w:val="center"/>
                </w:tcPr>
                <w:p w14:paraId="172A71B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面积（m</w:t>
                  </w:r>
                  <w:r>
                    <w:rPr>
                      <w:b/>
                      <w:bCs/>
                      <w:color w:val="000000" w:themeColor="text1"/>
                      <w:kern w:val="0"/>
                      <w:szCs w:val="21"/>
                      <w:vertAlign w:val="superscript"/>
                      <w14:textFill>
                        <w14:solidFill>
                          <w14:schemeClr w14:val="tx1"/>
                        </w14:solidFill>
                      </w14:textFill>
                    </w:rPr>
                    <w:t>2</w:t>
                  </w:r>
                  <w:r>
                    <w:rPr>
                      <w:b/>
                      <w:bCs/>
                      <w:color w:val="000000" w:themeColor="text1"/>
                      <w:kern w:val="0"/>
                      <w:szCs w:val="21"/>
                      <w14:textFill>
                        <w14:solidFill>
                          <w14:schemeClr w14:val="tx1"/>
                        </w14:solidFill>
                      </w14:textFill>
                    </w:rPr>
                    <w:t>）</w:t>
                  </w:r>
                </w:p>
              </w:tc>
              <w:tc>
                <w:tcPr>
                  <w:tcW w:w="533" w:type="pct"/>
                  <w:vAlign w:val="center"/>
                </w:tcPr>
                <w:p w14:paraId="3EBACE0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高度（m）</w:t>
                  </w:r>
                </w:p>
              </w:tc>
            </w:tr>
            <w:tr w14:paraId="019606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617" w:type="pct"/>
                  <w:vMerge w:val="restart"/>
                  <w:vAlign w:val="center"/>
                </w:tcPr>
                <w:p w14:paraId="6BD3885F">
                  <w:pPr>
                    <w:pStyle w:val="59"/>
                    <w:keepNext w:val="0"/>
                    <w:keepLines w:val="0"/>
                    <w:pageBreakBefore w:val="0"/>
                    <w:widowControl w:val="0"/>
                    <w:kinsoku/>
                    <w:wordWrap/>
                    <w:overflowPunct/>
                    <w:topLinePunct w:val="0"/>
                    <w:autoSpaceDE/>
                    <w:autoSpaceDN/>
                    <w:bidi w:val="0"/>
                    <w:adjustRightInd/>
                    <w:snapToGrid/>
                    <w:ind w:left="0"/>
                    <w:textAlignment w:val="auto"/>
                    <w:rPr>
                      <w:color w:val="000000" w:themeColor="text1"/>
                      <w:kern w:val="0"/>
                      <w14:textFill>
                        <w14:solidFill>
                          <w14:schemeClr w14:val="tx1"/>
                        </w14:solidFill>
                      </w14:textFill>
                    </w:rPr>
                  </w:pPr>
                  <w:r>
                    <w:rPr>
                      <w:color w:val="000000" w:themeColor="text1"/>
                      <w14:textFill>
                        <w14:solidFill>
                          <w14:schemeClr w14:val="tx1"/>
                        </w14:solidFill>
                      </w14:textFill>
                    </w:rPr>
                    <w:t>1号楼5F</w:t>
                  </w:r>
                  <w:r>
                    <w:rPr>
                      <w:rFonts w:hint="eastAsia"/>
                      <w:color w:val="000000" w:themeColor="text1"/>
                      <w14:textFill>
                        <w14:solidFill>
                          <w14:schemeClr w14:val="tx1"/>
                        </w14:solidFill>
                      </w14:textFill>
                    </w:rPr>
                    <w:t>车间</w:t>
                  </w:r>
                </w:p>
              </w:tc>
              <w:tc>
                <w:tcPr>
                  <w:tcW w:w="728" w:type="pct"/>
                  <w:vMerge w:val="restart"/>
                  <w:vAlign w:val="center"/>
                </w:tcPr>
                <w:p w14:paraId="4162540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焊接</w:t>
                  </w:r>
                </w:p>
              </w:tc>
              <w:tc>
                <w:tcPr>
                  <w:tcW w:w="804" w:type="pct"/>
                  <w:vAlign w:val="center"/>
                </w:tcPr>
                <w:p w14:paraId="457487B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颗粒物（含锡及其化合物）</w:t>
                  </w:r>
                </w:p>
              </w:tc>
              <w:tc>
                <w:tcPr>
                  <w:tcW w:w="800" w:type="pct"/>
                  <w:vAlign w:val="center"/>
                </w:tcPr>
                <w:p w14:paraId="176F7811">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77" w:type="pct"/>
                  <w:vAlign w:val="center"/>
                </w:tcPr>
                <w:p w14:paraId="7524B86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39" w:type="pct"/>
                  <w:vMerge w:val="restart"/>
                  <w:vAlign w:val="center"/>
                </w:tcPr>
                <w:p w14:paraId="041CEC3F">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816</w:t>
                  </w:r>
                </w:p>
              </w:tc>
              <w:tc>
                <w:tcPr>
                  <w:tcW w:w="533" w:type="pct"/>
                  <w:vMerge w:val="restart"/>
                  <w:vAlign w:val="center"/>
                </w:tcPr>
                <w:p w14:paraId="0587A52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14:paraId="2224AD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7" w:type="pct"/>
                  <w:vMerge w:val="continue"/>
                  <w:vAlign w:val="center"/>
                </w:tcPr>
                <w:p w14:paraId="4768F520">
                  <w:pPr>
                    <w:pStyle w:val="59"/>
                    <w:rPr>
                      <w:color w:val="000000" w:themeColor="text1"/>
                      <w14:textFill>
                        <w14:solidFill>
                          <w14:schemeClr w14:val="tx1"/>
                        </w14:solidFill>
                      </w14:textFill>
                    </w:rPr>
                  </w:pPr>
                </w:p>
              </w:tc>
              <w:tc>
                <w:tcPr>
                  <w:tcW w:w="728" w:type="pct"/>
                  <w:vMerge w:val="continue"/>
                  <w:vAlign w:val="center"/>
                </w:tcPr>
                <w:p w14:paraId="0926B79A">
                  <w:pPr>
                    <w:jc w:val="center"/>
                    <w:rPr>
                      <w:color w:val="000000" w:themeColor="text1"/>
                      <w:kern w:val="0"/>
                      <w:szCs w:val="21"/>
                      <w14:textFill>
                        <w14:solidFill>
                          <w14:schemeClr w14:val="tx1"/>
                        </w14:solidFill>
                      </w14:textFill>
                    </w:rPr>
                  </w:pPr>
                </w:p>
              </w:tc>
              <w:tc>
                <w:tcPr>
                  <w:tcW w:w="804" w:type="pct"/>
                  <w:vAlign w:val="center"/>
                </w:tcPr>
                <w:p w14:paraId="7623876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锡及其化合物</w:t>
                  </w:r>
                </w:p>
              </w:tc>
              <w:tc>
                <w:tcPr>
                  <w:tcW w:w="800" w:type="pct"/>
                  <w:vAlign w:val="center"/>
                </w:tcPr>
                <w:p w14:paraId="7635B2BF">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77" w:type="pct"/>
                  <w:vAlign w:val="center"/>
                </w:tcPr>
                <w:p w14:paraId="36BB45C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39" w:type="pct"/>
                  <w:vMerge w:val="continue"/>
                  <w:vAlign w:val="center"/>
                </w:tcPr>
                <w:p w14:paraId="26AEB4C6">
                  <w:pPr>
                    <w:jc w:val="center"/>
                    <w:rPr>
                      <w:color w:val="000000" w:themeColor="text1"/>
                      <w:kern w:val="0"/>
                      <w:szCs w:val="21"/>
                      <w14:textFill>
                        <w14:solidFill>
                          <w14:schemeClr w14:val="tx1"/>
                        </w14:solidFill>
                      </w14:textFill>
                    </w:rPr>
                  </w:pPr>
                </w:p>
              </w:tc>
              <w:tc>
                <w:tcPr>
                  <w:tcW w:w="533" w:type="pct"/>
                  <w:vMerge w:val="continue"/>
                  <w:vAlign w:val="center"/>
                </w:tcPr>
                <w:p w14:paraId="5F9DF67E">
                  <w:pPr>
                    <w:jc w:val="center"/>
                    <w:rPr>
                      <w:color w:val="000000" w:themeColor="text1"/>
                      <w:kern w:val="0"/>
                      <w:szCs w:val="21"/>
                      <w14:textFill>
                        <w14:solidFill>
                          <w14:schemeClr w14:val="tx1"/>
                        </w14:solidFill>
                      </w14:textFill>
                    </w:rPr>
                  </w:pPr>
                </w:p>
              </w:tc>
            </w:tr>
            <w:tr w14:paraId="11C3D6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7" w:type="pct"/>
                  <w:vAlign w:val="center"/>
                </w:tcPr>
                <w:p w14:paraId="17A80DB9">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西侧厂房1F</w:t>
                  </w:r>
                  <w:r>
                    <w:rPr>
                      <w:rFonts w:hint="eastAsia"/>
                      <w:color w:val="000000" w:themeColor="text1"/>
                      <w14:textFill>
                        <w14:solidFill>
                          <w14:schemeClr w14:val="tx1"/>
                        </w14:solidFill>
                      </w14:textFill>
                    </w:rPr>
                    <w:t>车间</w:t>
                  </w:r>
                </w:p>
              </w:tc>
              <w:tc>
                <w:tcPr>
                  <w:tcW w:w="728" w:type="pct"/>
                  <w:vAlign w:val="center"/>
                </w:tcPr>
                <w:p w14:paraId="2A60844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804" w:type="pct"/>
                  <w:vAlign w:val="center"/>
                </w:tcPr>
                <w:p w14:paraId="0508868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800" w:type="pct"/>
                  <w:vAlign w:val="center"/>
                </w:tcPr>
                <w:p w14:paraId="6A575BF0">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0.02246</w:t>
                  </w:r>
                </w:p>
              </w:tc>
              <w:tc>
                <w:tcPr>
                  <w:tcW w:w="877" w:type="pct"/>
                  <w:vAlign w:val="center"/>
                </w:tcPr>
                <w:p w14:paraId="33FA11E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0.01248</w:t>
                  </w:r>
                </w:p>
              </w:tc>
              <w:tc>
                <w:tcPr>
                  <w:tcW w:w="639" w:type="pct"/>
                  <w:vAlign w:val="center"/>
                </w:tcPr>
                <w:p w14:paraId="1C5A1E56">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446</w:t>
                  </w:r>
                </w:p>
              </w:tc>
              <w:tc>
                <w:tcPr>
                  <w:tcW w:w="533" w:type="pct"/>
                  <w:vAlign w:val="center"/>
                </w:tcPr>
                <w:p w14:paraId="4BA1719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r>
          </w:tbl>
          <w:p w14:paraId="7C150DBC">
            <w:pPr>
              <w:spacing w:before="120" w:beforeLines="50"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（二）污染防治措施分析</w:t>
            </w:r>
          </w:p>
          <w:p w14:paraId="33166ACF">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（1）</w:t>
            </w:r>
            <w:r>
              <w:rPr>
                <w:rFonts w:hint="eastAsia"/>
                <w:color w:val="000000" w:themeColor="text1"/>
                <w:sz w:val="24"/>
                <w14:textFill>
                  <w14:solidFill>
                    <w14:schemeClr w14:val="tx1"/>
                  </w14:solidFill>
                </w14:textFill>
              </w:rPr>
              <w:t>废气收集及治理方案</w:t>
            </w:r>
          </w:p>
          <w:p w14:paraId="35DA88F2">
            <w:pPr>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①清洗工序</w:t>
            </w:r>
            <w:r>
              <w:rPr>
                <w:color w:val="000000" w:themeColor="text1"/>
                <w:kern w:val="0"/>
                <w:sz w:val="24"/>
                <w14:textFill>
                  <w14:solidFill>
                    <w14:schemeClr w14:val="tx1"/>
                  </w14:solidFill>
                </w14:textFill>
              </w:rPr>
              <w:t>产生的</w:t>
            </w:r>
            <w:r>
              <w:rPr>
                <w:rFonts w:hint="eastAsia"/>
                <w:color w:val="000000" w:themeColor="text1"/>
                <w:kern w:val="0"/>
                <w:sz w:val="24"/>
                <w14:textFill>
                  <w14:solidFill>
                    <w14:schemeClr w14:val="tx1"/>
                  </w14:solidFill>
                </w14:textFill>
              </w:rPr>
              <w:t>非甲烷总烃经清洗线设备密闭收集后通过</w:t>
            </w:r>
            <w:r>
              <w:rPr>
                <w:rFonts w:hint="eastAsia"/>
                <w:color w:val="000000" w:themeColor="text1"/>
                <w:sz w:val="24"/>
                <w14:textFill>
                  <w14:solidFill>
                    <w14:schemeClr w14:val="tx1"/>
                  </w14:solidFill>
                </w14:textFill>
              </w:rPr>
              <w:t>二级活性炭装置</w:t>
            </w:r>
            <w:r>
              <w:rPr>
                <w:color w:val="000000" w:themeColor="text1"/>
                <w:kern w:val="0"/>
                <w:sz w:val="24"/>
                <w14:textFill>
                  <w14:solidFill>
                    <w14:schemeClr w14:val="tx1"/>
                  </w14:solidFill>
                </w14:textFill>
              </w:rPr>
              <w:t>处理</w:t>
            </w:r>
            <w:r>
              <w:rPr>
                <w:rFonts w:hint="eastAsia"/>
                <w:color w:val="000000" w:themeColor="text1"/>
                <w:kern w:val="0"/>
                <w:sz w:val="24"/>
                <w14:textFill>
                  <w14:solidFill>
                    <w14:schemeClr w14:val="tx1"/>
                  </w14:solidFill>
                </w14:textFill>
              </w:rPr>
              <w:t>，</w:t>
            </w:r>
            <w:r>
              <w:rPr>
                <w:color w:val="000000" w:themeColor="text1"/>
                <w:sz w:val="24"/>
                <w:szCs w:val="22"/>
                <w14:textFill>
                  <w14:solidFill>
                    <w14:schemeClr w14:val="tx1"/>
                  </w14:solidFill>
                </w14:textFill>
              </w:rPr>
              <w:t>由</w:t>
            </w:r>
            <w:r>
              <w:rPr>
                <w:rFonts w:hint="eastAsia"/>
                <w:color w:val="000000" w:themeColor="text1"/>
                <w:sz w:val="24"/>
                <w:szCs w:val="22"/>
                <w14:textFill>
                  <w14:solidFill>
                    <w14:schemeClr w14:val="tx1"/>
                  </w14:solidFill>
                </w14:textFill>
              </w:rPr>
              <w:t>25m</w:t>
            </w:r>
            <w:r>
              <w:rPr>
                <w:color w:val="000000" w:themeColor="text1"/>
                <w:sz w:val="24"/>
                <w:szCs w:val="22"/>
                <w14:textFill>
                  <w14:solidFill>
                    <w14:schemeClr w14:val="tx1"/>
                  </w14:solidFill>
                </w14:textFill>
              </w:rPr>
              <w:t>高</w:t>
            </w:r>
            <w:r>
              <w:rPr>
                <w:rFonts w:hint="eastAsia"/>
                <w:color w:val="000000" w:themeColor="text1"/>
                <w:sz w:val="24"/>
                <w:szCs w:val="22"/>
                <w14:textFill>
                  <w14:solidFill>
                    <w14:schemeClr w14:val="tx1"/>
                  </w14:solidFill>
                </w14:textFill>
              </w:rPr>
              <w:t>（DA001）</w:t>
            </w:r>
            <w:r>
              <w:rPr>
                <w:color w:val="000000" w:themeColor="text1"/>
                <w:sz w:val="24"/>
                <w:szCs w:val="22"/>
                <w14:textFill>
                  <w14:solidFill>
                    <w14:schemeClr w14:val="tx1"/>
                  </w14:solidFill>
                </w14:textFill>
              </w:rPr>
              <w:t>排气筒</w:t>
            </w:r>
            <w:r>
              <w:rPr>
                <w:color w:val="000000" w:themeColor="text1"/>
                <w:kern w:val="0"/>
                <w:sz w:val="24"/>
                <w14:textFill>
                  <w14:solidFill>
                    <w14:schemeClr w14:val="tx1"/>
                  </w14:solidFill>
                </w14:textFill>
              </w:rPr>
              <w:t>有组织排放。</w:t>
            </w:r>
            <w:r>
              <w:rPr>
                <w:rFonts w:hint="eastAsia"/>
                <w:color w:val="000000" w:themeColor="text1"/>
                <w:kern w:val="0"/>
                <w:sz w:val="24"/>
                <w14:textFill>
                  <w14:solidFill>
                    <w14:schemeClr w14:val="tx1"/>
                  </w14:solidFill>
                </w14:textFill>
              </w:rPr>
              <w:t>废气收集效率为95%，废气处理效率为90%。</w:t>
            </w:r>
          </w:p>
          <w:p w14:paraId="1ABE6EE0">
            <w:pPr>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②焊接工序产生的颗粒物、锡及其化合物经集气罩收集后通过烟尘净化器</w:t>
            </w:r>
            <w:r>
              <w:rPr>
                <w:color w:val="000000" w:themeColor="text1"/>
                <w:kern w:val="0"/>
                <w:sz w:val="24"/>
                <w14:textFill>
                  <w14:solidFill>
                    <w14:schemeClr w14:val="tx1"/>
                  </w14:solidFill>
                </w14:textFill>
              </w:rPr>
              <w:t>处理</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后在车间内无组织排放。</w:t>
            </w:r>
          </w:p>
          <w:p w14:paraId="79875930">
            <w:pPr>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对照《排污许可证申请与核发技术规范 铁路、船舶、航空航天和其他运输设备制造业》（HJ1124-2020），本项目使用活性炭吸附装置处理有机废气、使用烟尘净化装置处理焊接烟尘均属于可行技术。因此本项目使用二级活性炭吸附装置处理清洗及压装废气、使用烟尘净化器处理焊接烟尘是可行的。</w:t>
            </w:r>
          </w:p>
          <w:p w14:paraId="3B072F2E">
            <w:pPr>
              <w:jc w:val="center"/>
              <w:rPr>
                <w:b/>
                <w:bCs/>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798060" cy="930275"/>
                  <wp:effectExtent l="0" t="0" r="2540"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4798060" cy="930275"/>
                          </a:xfrm>
                          <a:prstGeom prst="rect">
                            <a:avLst/>
                          </a:prstGeom>
                          <a:noFill/>
                          <a:ln>
                            <a:noFill/>
                          </a:ln>
                        </pic:spPr>
                      </pic:pic>
                    </a:graphicData>
                  </a:graphic>
                </wp:inline>
              </w:drawing>
            </w:r>
          </w:p>
          <w:p w14:paraId="2ED0E4DB">
            <w:pPr>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图4-</w:t>
            </w:r>
            <w:r>
              <w:rPr>
                <w:rFonts w:hint="eastAsia"/>
                <w:b/>
                <w:bCs/>
                <w:color w:val="000000" w:themeColor="text1"/>
                <w:kern w:val="0"/>
                <w:sz w:val="24"/>
                <w14:textFill>
                  <w14:solidFill>
                    <w14:schemeClr w14:val="tx1"/>
                  </w14:solidFill>
                </w14:textFill>
              </w:rPr>
              <w:t xml:space="preserve">1  </w:t>
            </w:r>
            <w:r>
              <w:rPr>
                <w:b/>
                <w:bCs/>
                <w:color w:val="000000" w:themeColor="text1"/>
                <w:kern w:val="0"/>
                <w:sz w:val="24"/>
                <w14:textFill>
                  <w14:solidFill>
                    <w14:schemeClr w14:val="tx1"/>
                  </w14:solidFill>
                </w14:textFill>
              </w:rPr>
              <w:t>废气处理设施明细图</w:t>
            </w:r>
          </w:p>
          <w:p w14:paraId="705DEF2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w:t>
            </w:r>
            <w:r>
              <w:rPr>
                <w:rFonts w:hint="eastAsia"/>
                <w:color w:val="000000" w:themeColor="text1"/>
                <w:sz w:val="24"/>
                <w14:textFill>
                  <w14:solidFill>
                    <w14:schemeClr w14:val="tx1"/>
                  </w14:solidFill>
                </w14:textFill>
              </w:rPr>
              <w:t>废气收集系统风量合理性分析</w:t>
            </w:r>
          </w:p>
          <w:p w14:paraId="02E1E15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超声波清洗线（2台）为密闭空间，参考《废气处理工程技术手册》，排风量L（m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/s）的计算公式为：</w:t>
            </w:r>
          </w:p>
          <w:p w14:paraId="153354B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L=n Vf</w:t>
            </w:r>
          </w:p>
          <w:p w14:paraId="1552A42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rFonts w:hint="eastAsia"/>
                <w:color w:val="000000" w:themeColor="text1"/>
                <w:sz w:val="24"/>
                <w14:textFill>
                  <w14:solidFill>
                    <w14:schemeClr w14:val="tx1"/>
                  </w14:solidFill>
                </w14:textFill>
              </w:rPr>
              <w:t>，</w:t>
            </w:r>
          </w:p>
          <w:p w14:paraId="1419859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L——全面换风量</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 xml:space="preserve"> /h； </w:t>
            </w:r>
          </w:p>
          <w:p w14:paraId="1AED28F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n——换气次数</w:t>
            </w:r>
            <w:r>
              <w:rPr>
                <w:rFonts w:hint="eastAsia"/>
                <w:color w:val="000000" w:themeColor="text1"/>
                <w:sz w:val="24"/>
                <w14:textFill>
                  <w14:solidFill>
                    <w14:schemeClr w14:val="tx1"/>
                  </w14:solidFill>
                </w14:textFill>
              </w:rPr>
              <w:t>，120次</w:t>
            </w:r>
            <w:r>
              <w:rPr>
                <w:color w:val="000000" w:themeColor="text1"/>
                <w:sz w:val="24"/>
                <w14:textFill>
                  <w14:solidFill>
                    <w14:schemeClr w14:val="tx1"/>
                  </w14:solidFill>
                </w14:textFill>
              </w:rPr>
              <w:t>/h；</w:t>
            </w:r>
          </w:p>
          <w:p w14:paraId="7E06237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Vf——通风房间体</w:t>
            </w:r>
            <w:r>
              <w:rPr>
                <w:rFonts w:eastAsia="仿宋"/>
                <w:bCs/>
                <w:color w:val="000000" w:themeColor="text1"/>
                <w:sz w:val="24"/>
                <w14:textFill>
                  <w14:solidFill>
                    <w14:schemeClr w14:val="tx1"/>
                  </w14:solidFill>
                </w14:textFill>
              </w:rPr>
              <w:t>积</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w:t>
            </w:r>
          </w:p>
          <w:p w14:paraId="5D2CB920">
            <w:pPr>
              <w:pStyle w:val="89"/>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表4-3</w:t>
            </w:r>
            <w:r>
              <w:rPr>
                <w:rFonts w:hint="eastAsia" w:ascii="宋体" w:hAnsi="宋体" w:cs="宋体"/>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废气收集系统风量核算表</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96"/>
              <w:gridCol w:w="1256"/>
              <w:gridCol w:w="863"/>
              <w:gridCol w:w="1128"/>
              <w:gridCol w:w="1299"/>
              <w:gridCol w:w="1386"/>
              <w:gridCol w:w="1161"/>
            </w:tblGrid>
            <w:tr w14:paraId="79A39C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772" w:type="pct"/>
                  <w:vAlign w:val="center"/>
                </w:tcPr>
                <w:p w14:paraId="2CBCC312">
                  <w:pPr>
                    <w:pStyle w:val="69"/>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产污设备或工段</w:t>
                  </w:r>
                </w:p>
              </w:tc>
              <w:tc>
                <w:tcPr>
                  <w:tcW w:w="748" w:type="pct"/>
                  <w:vAlign w:val="center"/>
                </w:tcPr>
                <w:p w14:paraId="7F59B63E">
                  <w:pPr>
                    <w:pStyle w:val="69"/>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产污设备数量（台/套）</w:t>
                  </w:r>
                </w:p>
              </w:tc>
              <w:tc>
                <w:tcPr>
                  <w:tcW w:w="515" w:type="pct"/>
                  <w:vAlign w:val="center"/>
                </w:tcPr>
                <w:p w14:paraId="2D177062">
                  <w:pPr>
                    <w:pStyle w:val="69"/>
                    <w:jc w:val="center"/>
                    <w:rPr>
                      <w:rFonts w:ascii="Times New Roman" w:hAnsi="Times New Roman" w:cs="Times New Roman"/>
                      <w:b/>
                      <w:bCs/>
                      <w:color w:val="000000" w:themeColor="text1"/>
                      <w:szCs w:val="21"/>
                      <w:lang w:val="en-US"/>
                      <w14:textFill>
                        <w14:solidFill>
                          <w14:schemeClr w14:val="tx1"/>
                        </w14:solidFill>
                      </w14:textFill>
                    </w:rPr>
                  </w:pPr>
                  <w:r>
                    <w:rPr>
                      <w:rFonts w:ascii="Times New Roman" w:hAnsi="Times New Roman" w:cs="Times New Roman"/>
                      <w:b/>
                      <w:bCs/>
                      <w:color w:val="000000" w:themeColor="text1"/>
                      <w:szCs w:val="21"/>
                      <w:lang w:val="en-US"/>
                      <w14:textFill>
                        <w14:solidFill>
                          <w14:schemeClr w14:val="tx1"/>
                        </w14:solidFill>
                      </w14:textFill>
                    </w:rPr>
                    <w:t>收集类型</w:t>
                  </w:r>
                </w:p>
              </w:tc>
              <w:tc>
                <w:tcPr>
                  <w:tcW w:w="672" w:type="pct"/>
                  <w:vAlign w:val="center"/>
                </w:tcPr>
                <w:p w14:paraId="13FA9AEB">
                  <w:pPr>
                    <w:pStyle w:val="69"/>
                    <w:jc w:val="center"/>
                    <w:rPr>
                      <w:rFonts w:ascii="Times New Roman" w:hAnsi="Times New Roman" w:cs="Times New Roman"/>
                      <w:b/>
                      <w:bCs/>
                      <w:color w:val="000000" w:themeColor="text1"/>
                      <w:szCs w:val="21"/>
                      <w:lang w:val="en-US"/>
                      <w14:textFill>
                        <w14:solidFill>
                          <w14:schemeClr w14:val="tx1"/>
                        </w14:solidFill>
                      </w14:textFill>
                    </w:rPr>
                  </w:pPr>
                  <w:r>
                    <w:rPr>
                      <w:rFonts w:ascii="Times New Roman" w:hAnsi="Times New Roman" w:cs="Times New Roman"/>
                      <w:b/>
                      <w:bCs/>
                      <w:color w:val="000000" w:themeColor="text1"/>
                      <w:szCs w:val="21"/>
                      <w:lang w:val="en-US"/>
                      <w14:textFill>
                        <w14:solidFill>
                          <w14:schemeClr w14:val="tx1"/>
                        </w14:solidFill>
                      </w14:textFill>
                    </w:rPr>
                    <w:t>设备尺寸（m）</w:t>
                  </w:r>
                </w:p>
              </w:tc>
              <w:tc>
                <w:tcPr>
                  <w:tcW w:w="773" w:type="pct"/>
                  <w:vAlign w:val="center"/>
                </w:tcPr>
                <w:p w14:paraId="2D058954">
                  <w:pPr>
                    <w:pStyle w:val="69"/>
                    <w:jc w:val="center"/>
                    <w:rPr>
                      <w:rFonts w:ascii="Times New Roman" w:hAnsi="Times New Roman" w:cs="Times New Roman"/>
                      <w:b/>
                      <w:bCs/>
                      <w:color w:val="000000" w:themeColor="text1"/>
                      <w:szCs w:val="21"/>
                      <w:lang w:val="en-US"/>
                      <w14:textFill>
                        <w14:solidFill>
                          <w14:schemeClr w14:val="tx1"/>
                        </w14:solidFill>
                      </w14:textFill>
                    </w:rPr>
                  </w:pPr>
                  <w:r>
                    <w:rPr>
                      <w:rFonts w:ascii="Times New Roman" w:hAnsi="Times New Roman" w:cs="Times New Roman"/>
                      <w:b/>
                      <w:bCs/>
                      <w:color w:val="000000" w:themeColor="text1"/>
                      <w:szCs w:val="21"/>
                      <w:lang w:val="en-US"/>
                      <w14:textFill>
                        <w14:solidFill>
                          <w14:schemeClr w14:val="tx1"/>
                        </w14:solidFill>
                      </w14:textFill>
                    </w:rPr>
                    <w:t>换气次数</w:t>
                  </w:r>
                </w:p>
              </w:tc>
              <w:tc>
                <w:tcPr>
                  <w:tcW w:w="825" w:type="pct"/>
                  <w:vAlign w:val="center"/>
                </w:tcPr>
                <w:p w14:paraId="1EF7DD83">
                  <w:pPr>
                    <w:pStyle w:val="69"/>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lang w:val="en-US"/>
                      <w14:textFill>
                        <w14:solidFill>
                          <w14:schemeClr w14:val="tx1"/>
                        </w14:solidFill>
                      </w14:textFill>
                    </w:rPr>
                    <w:t>计算</w:t>
                  </w:r>
                  <w:r>
                    <w:rPr>
                      <w:rFonts w:ascii="Times New Roman" w:hAnsi="Times New Roman" w:cs="Times New Roman"/>
                      <w:b/>
                      <w:bCs/>
                      <w:color w:val="000000" w:themeColor="text1"/>
                      <w:szCs w:val="21"/>
                      <w14:textFill>
                        <w14:solidFill>
                          <w14:schemeClr w14:val="tx1"/>
                        </w14:solidFill>
                      </w14:textFill>
                    </w:rPr>
                    <w:t>风量</w:t>
                  </w:r>
                </w:p>
                <w:p w14:paraId="7ED02086">
                  <w:pPr>
                    <w:pStyle w:val="69"/>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/h)</w:t>
                  </w:r>
                </w:p>
              </w:tc>
              <w:tc>
                <w:tcPr>
                  <w:tcW w:w="691" w:type="pct"/>
                  <w:vAlign w:val="center"/>
                </w:tcPr>
                <w:p w14:paraId="07C5F381">
                  <w:pPr>
                    <w:pStyle w:val="69"/>
                    <w:jc w:val="center"/>
                    <w:rPr>
                      <w:rFonts w:ascii="Times New Roman" w:hAnsi="Times New Roman" w:cs="Times New Roman"/>
                      <w:b/>
                      <w:bCs/>
                      <w:color w:val="000000" w:themeColor="text1"/>
                      <w:szCs w:val="21"/>
                      <w:lang w:val="en-US"/>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设计风量(m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/h)</w:t>
                  </w:r>
                </w:p>
              </w:tc>
            </w:tr>
            <w:tr w14:paraId="2E1F54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2" w:type="pct"/>
                  <w:vAlign w:val="center"/>
                </w:tcPr>
                <w:p w14:paraId="3A0BF396">
                  <w:pPr>
                    <w:widowControl/>
                    <w:jc w:val="center"/>
                    <w:textAlignment w:val="center"/>
                    <w:rPr>
                      <w:color w:val="000000" w:themeColor="text1"/>
                      <w:kern w:val="0"/>
                      <w:sz w:val="22"/>
                      <w:szCs w:val="22"/>
                      <w:lang w:bidi="ar"/>
                      <w14:textFill>
                        <w14:solidFill>
                          <w14:schemeClr w14:val="tx1"/>
                        </w14:solidFill>
                      </w14:textFill>
                    </w:rPr>
                  </w:pPr>
                  <w:r>
                    <w:rPr>
                      <w:rStyle w:val="106"/>
                      <w:rFonts w:hint="default" w:ascii="Times New Roman" w:hAnsi="Times New Roman" w:cs="Times New Roman"/>
                      <w:color w:val="000000" w:themeColor="text1"/>
                      <w:lang w:bidi="ar"/>
                      <w14:textFill>
                        <w14:solidFill>
                          <w14:schemeClr w14:val="tx1"/>
                        </w14:solidFill>
                      </w14:textFill>
                    </w:rPr>
                    <w:t>水性清洗剂清洗线</w:t>
                  </w:r>
                </w:p>
              </w:tc>
              <w:tc>
                <w:tcPr>
                  <w:tcW w:w="748" w:type="pct"/>
                  <w:vAlign w:val="center"/>
                </w:tcPr>
                <w:p w14:paraId="204961A3">
                  <w:pPr>
                    <w:pStyle w:val="69"/>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w:t>
                  </w:r>
                </w:p>
              </w:tc>
              <w:tc>
                <w:tcPr>
                  <w:tcW w:w="515" w:type="pct"/>
                  <w:vAlign w:val="center"/>
                </w:tcPr>
                <w:p w14:paraId="3AC6CB4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设备</w:t>
                  </w:r>
                  <w:r>
                    <w:rPr>
                      <w:color w:val="000000" w:themeColor="text1"/>
                      <w:kern w:val="0"/>
                      <w:szCs w:val="21"/>
                      <w14:textFill>
                        <w14:solidFill>
                          <w14:schemeClr w14:val="tx1"/>
                        </w14:solidFill>
                      </w14:textFill>
                    </w:rPr>
                    <w:t>密闭</w:t>
                  </w:r>
                </w:p>
              </w:tc>
              <w:tc>
                <w:tcPr>
                  <w:tcW w:w="672" w:type="pct"/>
                  <w:vAlign w:val="center"/>
                </w:tcPr>
                <w:p w14:paraId="7E0C88C3">
                  <w:pPr>
                    <w:pStyle w:val="69"/>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lang w:val="en-US"/>
                      <w14:textFill>
                        <w14:solidFill>
                          <w14:schemeClr w14:val="tx1"/>
                        </w14:solidFill>
                      </w14:textFill>
                    </w:rPr>
                    <w:t>7</w:t>
                  </w:r>
                  <w:r>
                    <w:rPr>
                      <w:rFonts w:ascii="Times New Roman" w:hAnsi="Times New Roman" w:cs="Times New Roman"/>
                      <w:color w:val="000000" w:themeColor="text1"/>
                      <w:lang w:val="en-US"/>
                      <w14:textFill>
                        <w14:solidFill>
                          <w14:schemeClr w14:val="tx1"/>
                        </w14:solidFill>
                      </w14:textFill>
                    </w:rPr>
                    <w:t>*</w:t>
                  </w:r>
                  <w:r>
                    <w:rPr>
                      <w:rFonts w:hint="eastAsia" w:ascii="Times New Roman" w:hAnsi="Times New Roman" w:cs="Times New Roman"/>
                      <w:color w:val="000000" w:themeColor="text1"/>
                      <w:lang w:val="en-US"/>
                      <w14:textFill>
                        <w14:solidFill>
                          <w14:schemeClr w14:val="tx1"/>
                        </w14:solidFill>
                      </w14:textFill>
                    </w:rPr>
                    <w:t>2</w:t>
                  </w:r>
                  <w:r>
                    <w:rPr>
                      <w:rFonts w:ascii="Times New Roman" w:hAnsi="Times New Roman" w:cs="Times New Roman"/>
                      <w:color w:val="000000" w:themeColor="text1"/>
                      <w:lang w:val="en-US"/>
                      <w14:textFill>
                        <w14:solidFill>
                          <w14:schemeClr w14:val="tx1"/>
                        </w14:solidFill>
                      </w14:textFill>
                    </w:rPr>
                    <w:t>*</w:t>
                  </w:r>
                  <w:r>
                    <w:rPr>
                      <w:rFonts w:hint="eastAsia" w:ascii="Times New Roman" w:hAnsi="Times New Roman" w:cs="Times New Roman"/>
                      <w:color w:val="000000" w:themeColor="text1"/>
                      <w:lang w:val="en-US"/>
                      <w14:textFill>
                        <w14:solidFill>
                          <w14:schemeClr w14:val="tx1"/>
                        </w14:solidFill>
                      </w14:textFill>
                    </w:rPr>
                    <w:t>2.3</w:t>
                  </w:r>
                </w:p>
              </w:tc>
              <w:tc>
                <w:tcPr>
                  <w:tcW w:w="773" w:type="pct"/>
                  <w:vAlign w:val="center"/>
                </w:tcPr>
                <w:p w14:paraId="4DE598FB">
                  <w:pPr>
                    <w:pStyle w:val="69"/>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40</w:t>
                  </w:r>
                </w:p>
              </w:tc>
              <w:tc>
                <w:tcPr>
                  <w:tcW w:w="1359" w:type="dxa"/>
                  <w:vAlign w:val="center"/>
                </w:tcPr>
                <w:p w14:paraId="0C771EBF">
                  <w:pPr>
                    <w:pStyle w:val="69"/>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1288</w:t>
                  </w:r>
                </w:p>
              </w:tc>
              <w:tc>
                <w:tcPr>
                  <w:tcW w:w="691" w:type="pct"/>
                  <w:vMerge w:val="restart"/>
                  <w:vAlign w:val="center"/>
                </w:tcPr>
                <w:p w14:paraId="04BA7A91">
                  <w:pPr>
                    <w:pStyle w:val="69"/>
                    <w:jc w:val="center"/>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3000</w:t>
                  </w:r>
                </w:p>
              </w:tc>
            </w:tr>
            <w:tr w14:paraId="7D53F0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772" w:type="pct"/>
                  <w:vAlign w:val="center"/>
                </w:tcPr>
                <w:p w14:paraId="4B27126B">
                  <w:pPr>
                    <w:pStyle w:val="2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Style w:val="106"/>
                      <w:rFonts w:hint="default" w:ascii="Times New Roman" w:hAnsi="Times New Roman" w:cs="Times New Roman"/>
                      <w:color w:val="000000" w:themeColor="text1"/>
                      <w:lang w:bidi="ar"/>
                      <w14:textFill>
                        <w14:solidFill>
                          <w14:schemeClr w14:val="tx1"/>
                        </w14:solidFill>
                      </w14:textFill>
                    </w:rPr>
                    <w:t>碳氢清洗剂清洗线</w:t>
                  </w:r>
                </w:p>
              </w:tc>
              <w:tc>
                <w:tcPr>
                  <w:tcW w:w="748" w:type="pct"/>
                  <w:vAlign w:val="center"/>
                </w:tcPr>
                <w:p w14:paraId="2104C396">
                  <w:pPr>
                    <w:pStyle w:val="69"/>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w:t>
                  </w:r>
                </w:p>
              </w:tc>
              <w:tc>
                <w:tcPr>
                  <w:tcW w:w="515" w:type="pct"/>
                  <w:vAlign w:val="center"/>
                </w:tcPr>
                <w:p w14:paraId="4B46392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设备</w:t>
                  </w:r>
                  <w:r>
                    <w:rPr>
                      <w:color w:val="000000" w:themeColor="text1"/>
                      <w:kern w:val="0"/>
                      <w:szCs w:val="21"/>
                      <w14:textFill>
                        <w14:solidFill>
                          <w14:schemeClr w14:val="tx1"/>
                        </w14:solidFill>
                      </w14:textFill>
                    </w:rPr>
                    <w:t>密闭</w:t>
                  </w:r>
                </w:p>
              </w:tc>
              <w:tc>
                <w:tcPr>
                  <w:tcW w:w="672" w:type="pct"/>
                  <w:vAlign w:val="center"/>
                </w:tcPr>
                <w:p w14:paraId="786CF42C">
                  <w:pPr>
                    <w:pStyle w:val="69"/>
                    <w:tabs>
                      <w:tab w:val="left" w:pos="412"/>
                    </w:tabs>
                    <w:jc w:val="center"/>
                    <w:rPr>
                      <w:rFonts w:ascii="Times New Roman" w:hAnsi="Times New Roman" w:cs="Times New Roman"/>
                      <w:color w:val="000000" w:themeColor="text1"/>
                      <w:lang w:val="en-US"/>
                      <w14:textFill>
                        <w14:solidFill>
                          <w14:schemeClr w14:val="tx1"/>
                        </w14:solidFill>
                      </w14:textFill>
                    </w:rPr>
                  </w:pPr>
                  <w:r>
                    <w:rPr>
                      <w:rFonts w:hint="eastAsia" w:ascii="Times New Roman" w:hAnsi="Times New Roman" w:cs="Times New Roman"/>
                      <w:color w:val="000000" w:themeColor="text1"/>
                      <w:lang w:val="en-US"/>
                      <w14:textFill>
                        <w14:solidFill>
                          <w14:schemeClr w14:val="tx1"/>
                        </w14:solidFill>
                      </w14:textFill>
                    </w:rPr>
                    <w:t>5*1.7*2</w:t>
                  </w:r>
                </w:p>
              </w:tc>
              <w:tc>
                <w:tcPr>
                  <w:tcW w:w="773" w:type="pct"/>
                  <w:vAlign w:val="center"/>
                </w:tcPr>
                <w:p w14:paraId="57EC7527">
                  <w:pPr>
                    <w:pStyle w:val="69"/>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40</w:t>
                  </w:r>
                </w:p>
              </w:tc>
              <w:tc>
                <w:tcPr>
                  <w:tcW w:w="1359" w:type="dxa"/>
                  <w:vAlign w:val="center"/>
                </w:tcPr>
                <w:p w14:paraId="659ADC3D">
                  <w:pPr>
                    <w:pStyle w:val="69"/>
                    <w:jc w:val="center"/>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680</w:t>
                  </w:r>
                </w:p>
              </w:tc>
              <w:tc>
                <w:tcPr>
                  <w:tcW w:w="691" w:type="pct"/>
                  <w:vMerge w:val="continue"/>
                  <w:vAlign w:val="center"/>
                </w:tcPr>
                <w:p w14:paraId="1BB9696B">
                  <w:pPr>
                    <w:pStyle w:val="69"/>
                    <w:jc w:val="center"/>
                    <w:rPr>
                      <w:rFonts w:ascii="Times New Roman" w:hAnsi="Times New Roman" w:cs="Times New Roman"/>
                      <w:color w:val="000000" w:themeColor="text1"/>
                      <w:szCs w:val="21"/>
                      <w:lang w:val="en-US"/>
                      <w14:textFill>
                        <w14:solidFill>
                          <w14:schemeClr w14:val="tx1"/>
                        </w14:solidFill>
                      </w14:textFill>
                    </w:rPr>
                  </w:pPr>
                </w:p>
              </w:tc>
            </w:tr>
          </w:tbl>
          <w:p w14:paraId="62085DF8">
            <w:pPr>
              <w:pStyle w:val="88"/>
              <w:spacing w:line="240" w:lineRule="auto"/>
              <w:ind w:firstLine="0" w:firstLineChars="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注：实际建设过程中根据生产设备尺寸及现场安装条件进行调整，但不得降低废气收集效果。</w:t>
            </w:r>
          </w:p>
          <w:p w14:paraId="3F5145AC">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由上表可知，计算得出的排气筒DA001风量为1968m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/h，设计风量为3000m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/h，清洗线设备密闭收集能够满足废气95%的收集要求。</w:t>
            </w:r>
          </w:p>
          <w:p w14:paraId="413168FA">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（3）废气废气处理装置运行原理</w:t>
            </w:r>
          </w:p>
          <w:p w14:paraId="61931031">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①二级活性炭装置运行原理</w:t>
            </w:r>
          </w:p>
          <w:p w14:paraId="7E906125">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活性炭是一种多孔性的含炭物质，它具有高度发达的孔隙构造，活性炭的多孔结构为其提供了大量的表面积，能与气体（杂质）充分接触，从而赋予了活性炭所特有的吸附性能，使其非常容易达到吸收收集杂质的目的。就像磁力一样，所有的分子之间都具有相互引力。正因为如此，活性炭孔壁上的大量的分子可以产生强大的引力，从而达到将有害的杂质吸引到孔径中的目的。</w:t>
            </w:r>
          </w:p>
          <w:p w14:paraId="66AE7615">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处理可行性及达标分析：</w:t>
            </w:r>
          </w:p>
          <w:p w14:paraId="44CF9C96">
            <w:pPr>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广州松达电机有限公司年产电动机150000套建设项目》的验收监测数据，该项目产生的清洗工段产生的非甲烷总烃经集气罩收集后，通过二级活性炭吸附装置处理后排放，二级活性炭吸附装置处理效率在90%以上，排放的非甲烷总烃满足</w:t>
            </w:r>
            <w:r>
              <w:rPr>
                <w:rFonts w:hint="eastAsia"/>
                <w:bCs/>
                <w:color w:val="000000" w:themeColor="text1"/>
                <w:sz w:val="24"/>
                <w14:textFill>
                  <w14:solidFill>
                    <w14:schemeClr w14:val="tx1"/>
                  </w14:solidFill>
                </w14:textFill>
              </w:rPr>
              <w:t>《大气污染物综合排放标准》（DB32/4041-2021）表1限值，因此本项目非甲烷总烃使用二级活性炭吸附装置处理可行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监测数据见下表。</w:t>
            </w:r>
          </w:p>
          <w:p w14:paraId="4EED19DC">
            <w:pPr>
              <w:pStyle w:val="4"/>
              <w:jc w:val="center"/>
              <w:rPr>
                <w:color w:val="000000" w:themeColor="text1"/>
                <w:szCs w:val="21"/>
                <w14:textFill>
                  <w14:solidFill>
                    <w14:schemeClr w14:val="tx1"/>
                  </w14:solidFill>
                </w14:textFill>
              </w:rPr>
            </w:pPr>
            <w:r>
              <w:rPr>
                <w:rFonts w:hint="eastAsia"/>
                <w:color w:val="000000" w:themeColor="text1"/>
                <w:sz w:val="24"/>
                <w:szCs w:val="24"/>
                <w14:textFill>
                  <w14:solidFill>
                    <w14:schemeClr w14:val="tx1"/>
                  </w14:solidFill>
                </w14:textFill>
              </w:rPr>
              <w:t>表4-4废气监测一览表</w:t>
            </w:r>
          </w:p>
          <w:tbl>
            <w:tblPr>
              <w:tblStyle w:val="28"/>
              <w:tblW w:w="823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843"/>
              <w:gridCol w:w="936"/>
              <w:gridCol w:w="1200"/>
              <w:gridCol w:w="1140"/>
              <w:gridCol w:w="1140"/>
              <w:gridCol w:w="1092"/>
              <w:gridCol w:w="851"/>
            </w:tblGrid>
            <w:tr w14:paraId="74ABA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8" w:type="dxa"/>
                  <w:vMerge w:val="restart"/>
                  <w:tcBorders>
                    <w:tl2br w:val="nil"/>
                    <w:tr2bl w:val="nil"/>
                  </w:tcBorders>
                  <w:vAlign w:val="center"/>
                </w:tcPr>
                <w:p w14:paraId="19C237F7">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排气筒编号</w:t>
                  </w:r>
                </w:p>
              </w:tc>
              <w:tc>
                <w:tcPr>
                  <w:tcW w:w="843" w:type="dxa"/>
                  <w:vMerge w:val="restart"/>
                  <w:tcBorders>
                    <w:tl2br w:val="nil"/>
                    <w:tr2bl w:val="nil"/>
                  </w:tcBorders>
                  <w:vAlign w:val="center"/>
                </w:tcPr>
                <w:p w14:paraId="2422B8DD">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检测时间</w:t>
                  </w:r>
                </w:p>
              </w:tc>
              <w:tc>
                <w:tcPr>
                  <w:tcW w:w="936" w:type="dxa"/>
                  <w:vMerge w:val="restart"/>
                  <w:tcBorders>
                    <w:tl2br w:val="nil"/>
                    <w:tr2bl w:val="nil"/>
                  </w:tcBorders>
                  <w:vAlign w:val="center"/>
                </w:tcPr>
                <w:p w14:paraId="51003B8F">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污染物种类</w:t>
                  </w:r>
                </w:p>
              </w:tc>
              <w:tc>
                <w:tcPr>
                  <w:tcW w:w="2340" w:type="dxa"/>
                  <w:gridSpan w:val="2"/>
                  <w:tcBorders>
                    <w:tl2br w:val="nil"/>
                    <w:tr2bl w:val="nil"/>
                  </w:tcBorders>
                  <w:vAlign w:val="center"/>
                </w:tcPr>
                <w:p w14:paraId="674DFE58">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处理前</w:t>
                  </w:r>
                </w:p>
              </w:tc>
              <w:tc>
                <w:tcPr>
                  <w:tcW w:w="2232" w:type="dxa"/>
                  <w:gridSpan w:val="2"/>
                  <w:tcBorders>
                    <w:tl2br w:val="nil"/>
                    <w:tr2bl w:val="nil"/>
                  </w:tcBorders>
                  <w:vAlign w:val="center"/>
                </w:tcPr>
                <w:p w14:paraId="45AF4849">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处理后</w:t>
                  </w:r>
                </w:p>
              </w:tc>
              <w:tc>
                <w:tcPr>
                  <w:tcW w:w="851" w:type="dxa"/>
                  <w:vMerge w:val="restart"/>
                  <w:tcBorders>
                    <w:tl2br w:val="nil"/>
                    <w:tr2bl w:val="nil"/>
                  </w:tcBorders>
                  <w:vAlign w:val="center"/>
                </w:tcPr>
                <w:p w14:paraId="0D320CDE">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处理效率%</w:t>
                  </w:r>
                </w:p>
              </w:tc>
            </w:tr>
            <w:tr w14:paraId="2C95C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8" w:type="dxa"/>
                  <w:vMerge w:val="continue"/>
                  <w:tcBorders>
                    <w:tl2br w:val="nil"/>
                    <w:tr2bl w:val="nil"/>
                  </w:tcBorders>
                  <w:vAlign w:val="center"/>
                </w:tcPr>
                <w:p w14:paraId="36447F3A">
                  <w:pPr>
                    <w:pStyle w:val="4"/>
                    <w:jc w:val="center"/>
                    <w:rPr>
                      <w:color w:val="000000" w:themeColor="text1"/>
                      <w:szCs w:val="21"/>
                      <w14:textFill>
                        <w14:solidFill>
                          <w14:schemeClr w14:val="tx1"/>
                        </w14:solidFill>
                      </w14:textFill>
                    </w:rPr>
                  </w:pPr>
                </w:p>
              </w:tc>
              <w:tc>
                <w:tcPr>
                  <w:tcW w:w="843" w:type="dxa"/>
                  <w:vMerge w:val="continue"/>
                  <w:tcBorders>
                    <w:tl2br w:val="nil"/>
                    <w:tr2bl w:val="nil"/>
                  </w:tcBorders>
                  <w:vAlign w:val="center"/>
                </w:tcPr>
                <w:p w14:paraId="5112B22C">
                  <w:pPr>
                    <w:pStyle w:val="4"/>
                    <w:jc w:val="center"/>
                    <w:rPr>
                      <w:color w:val="000000" w:themeColor="text1"/>
                      <w:szCs w:val="21"/>
                      <w14:textFill>
                        <w14:solidFill>
                          <w14:schemeClr w14:val="tx1"/>
                        </w14:solidFill>
                      </w14:textFill>
                    </w:rPr>
                  </w:pPr>
                </w:p>
              </w:tc>
              <w:tc>
                <w:tcPr>
                  <w:tcW w:w="936" w:type="dxa"/>
                  <w:vMerge w:val="continue"/>
                  <w:tcBorders>
                    <w:tl2br w:val="nil"/>
                    <w:tr2bl w:val="nil"/>
                  </w:tcBorders>
                  <w:vAlign w:val="center"/>
                </w:tcPr>
                <w:p w14:paraId="4422468D">
                  <w:pPr>
                    <w:pStyle w:val="4"/>
                    <w:jc w:val="center"/>
                    <w:rPr>
                      <w:color w:val="000000" w:themeColor="text1"/>
                      <w:szCs w:val="21"/>
                      <w14:textFill>
                        <w14:solidFill>
                          <w14:schemeClr w14:val="tx1"/>
                        </w14:solidFill>
                      </w14:textFill>
                    </w:rPr>
                  </w:pPr>
                </w:p>
              </w:tc>
              <w:tc>
                <w:tcPr>
                  <w:tcW w:w="1200" w:type="dxa"/>
                  <w:tcBorders>
                    <w:tl2br w:val="nil"/>
                    <w:tr2bl w:val="nil"/>
                  </w:tcBorders>
                  <w:vAlign w:val="center"/>
                </w:tcPr>
                <w:p w14:paraId="4870EAE0">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产生浓度（mg/m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1140" w:type="dxa"/>
                  <w:tcBorders>
                    <w:tl2br w:val="nil"/>
                    <w:tr2bl w:val="nil"/>
                  </w:tcBorders>
                  <w:vAlign w:val="center"/>
                </w:tcPr>
                <w:p w14:paraId="0B2BF068">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产生速率（kg/h）</w:t>
                  </w:r>
                </w:p>
              </w:tc>
              <w:tc>
                <w:tcPr>
                  <w:tcW w:w="1140" w:type="dxa"/>
                  <w:tcBorders>
                    <w:tl2br w:val="nil"/>
                    <w:tr2bl w:val="nil"/>
                  </w:tcBorders>
                  <w:vAlign w:val="center"/>
                </w:tcPr>
                <w:p w14:paraId="47106B6D">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产生浓度（mg/m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1092" w:type="dxa"/>
                  <w:tcBorders>
                    <w:tl2br w:val="nil"/>
                    <w:tr2bl w:val="nil"/>
                  </w:tcBorders>
                  <w:vAlign w:val="center"/>
                </w:tcPr>
                <w:p w14:paraId="14E65CB1">
                  <w:pPr>
                    <w:pStyle w:val="4"/>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产生速率（kg/h）</w:t>
                  </w:r>
                </w:p>
              </w:tc>
              <w:tc>
                <w:tcPr>
                  <w:tcW w:w="851" w:type="dxa"/>
                  <w:vMerge w:val="continue"/>
                  <w:tcBorders>
                    <w:tl2br w:val="nil"/>
                    <w:tr2bl w:val="nil"/>
                  </w:tcBorders>
                  <w:vAlign w:val="center"/>
                </w:tcPr>
                <w:p w14:paraId="14830D51">
                  <w:pPr>
                    <w:pStyle w:val="4"/>
                    <w:jc w:val="center"/>
                    <w:rPr>
                      <w:color w:val="000000" w:themeColor="text1"/>
                      <w:szCs w:val="21"/>
                      <w14:textFill>
                        <w14:solidFill>
                          <w14:schemeClr w14:val="tx1"/>
                        </w14:solidFill>
                      </w14:textFill>
                    </w:rPr>
                  </w:pPr>
                </w:p>
              </w:tc>
            </w:tr>
            <w:tr w14:paraId="2B00E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28" w:type="dxa"/>
                  <w:tcBorders>
                    <w:tl2br w:val="nil"/>
                    <w:tr2bl w:val="nil"/>
                  </w:tcBorders>
                  <w:vAlign w:val="center"/>
                </w:tcPr>
                <w:p w14:paraId="018DD97F">
                  <w:pPr>
                    <w:pStyle w:val="4"/>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FQ01</w:t>
                  </w:r>
                </w:p>
              </w:tc>
              <w:tc>
                <w:tcPr>
                  <w:tcW w:w="843" w:type="dxa"/>
                  <w:tcBorders>
                    <w:tl2br w:val="nil"/>
                    <w:tr2bl w:val="nil"/>
                  </w:tcBorders>
                  <w:vAlign w:val="center"/>
                </w:tcPr>
                <w:p w14:paraId="024373D6">
                  <w:pPr>
                    <w:pStyle w:val="4"/>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2021.01.09</w:t>
                  </w:r>
                </w:p>
              </w:tc>
              <w:tc>
                <w:tcPr>
                  <w:tcW w:w="936" w:type="dxa"/>
                  <w:tcBorders>
                    <w:tl2br w:val="nil"/>
                    <w:tr2bl w:val="nil"/>
                  </w:tcBorders>
                  <w:vAlign w:val="center"/>
                </w:tcPr>
                <w:p w14:paraId="2FE817C3">
                  <w:pPr>
                    <w:pStyle w:val="4"/>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非甲烷总烃</w:t>
                  </w:r>
                </w:p>
              </w:tc>
              <w:tc>
                <w:tcPr>
                  <w:tcW w:w="1200" w:type="dxa"/>
                  <w:tcBorders>
                    <w:tl2br w:val="nil"/>
                    <w:tr2bl w:val="nil"/>
                  </w:tcBorders>
                  <w:vAlign w:val="center"/>
                </w:tcPr>
                <w:p w14:paraId="556B66DD">
                  <w:pPr>
                    <w:pStyle w:val="4"/>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16.0</w:t>
                  </w:r>
                </w:p>
              </w:tc>
              <w:tc>
                <w:tcPr>
                  <w:tcW w:w="1140" w:type="dxa"/>
                  <w:tcBorders>
                    <w:tl2br w:val="nil"/>
                    <w:tr2bl w:val="nil"/>
                  </w:tcBorders>
                  <w:vAlign w:val="center"/>
                </w:tcPr>
                <w:p w14:paraId="26688FFA">
                  <w:pPr>
                    <w:pStyle w:val="4"/>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0.11</w:t>
                  </w:r>
                </w:p>
              </w:tc>
              <w:tc>
                <w:tcPr>
                  <w:tcW w:w="1140" w:type="dxa"/>
                  <w:tcBorders>
                    <w:tl2br w:val="nil"/>
                    <w:tr2bl w:val="nil"/>
                  </w:tcBorders>
                  <w:vAlign w:val="center"/>
                </w:tcPr>
                <w:p w14:paraId="0611FFF6">
                  <w:pPr>
                    <w:pStyle w:val="4"/>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1.44</w:t>
                  </w:r>
                </w:p>
              </w:tc>
              <w:tc>
                <w:tcPr>
                  <w:tcW w:w="1092" w:type="dxa"/>
                  <w:tcBorders>
                    <w:tl2br w:val="nil"/>
                    <w:tr2bl w:val="nil"/>
                  </w:tcBorders>
                  <w:vAlign w:val="center"/>
                </w:tcPr>
                <w:p w14:paraId="2DBC443E">
                  <w:pPr>
                    <w:pStyle w:val="4"/>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0.00667</w:t>
                  </w:r>
                </w:p>
              </w:tc>
              <w:tc>
                <w:tcPr>
                  <w:tcW w:w="851" w:type="dxa"/>
                  <w:tcBorders>
                    <w:tl2br w:val="nil"/>
                    <w:tr2bl w:val="nil"/>
                  </w:tcBorders>
                  <w:vAlign w:val="center"/>
                </w:tcPr>
                <w:p w14:paraId="636EFB43">
                  <w:pPr>
                    <w:pStyle w:val="4"/>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91</w:t>
                  </w:r>
                </w:p>
              </w:tc>
            </w:tr>
          </w:tbl>
          <w:p w14:paraId="1B92A206">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二级活性炭吸附装置”吸附有机废气，故有机废气处理效率保守取90%，具有可行性。</w:t>
            </w:r>
          </w:p>
          <w:p w14:paraId="64469891">
            <w:pPr>
              <w:pStyle w:val="89"/>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表4-</w:t>
            </w:r>
            <w:r>
              <w:rPr>
                <w:rFonts w:hint="eastAsia"/>
                <w:color w:val="000000" w:themeColor="text1"/>
                <w:sz w:val="24"/>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本项目废气处理装置参数一览表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90"/>
              <w:gridCol w:w="2296"/>
              <w:gridCol w:w="2089"/>
              <w:gridCol w:w="1914"/>
            </w:tblGrid>
            <w:tr w14:paraId="1713A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1245" w:type="pct"/>
                  <w:tcBorders>
                    <w:tl2br w:val="nil"/>
                    <w:tr2bl w:val="nil"/>
                  </w:tcBorders>
                  <w:shd w:val="clear" w:color="auto" w:fill="FFFFFF"/>
                  <w:noWrap/>
                  <w:vAlign w:val="center"/>
                </w:tcPr>
                <w:p w14:paraId="41B12768">
                  <w:pPr>
                    <w:widowControl/>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名称</w:t>
                  </w:r>
                </w:p>
              </w:tc>
              <w:tc>
                <w:tcPr>
                  <w:tcW w:w="1367" w:type="pct"/>
                  <w:tcBorders>
                    <w:tl2br w:val="nil"/>
                    <w:tr2bl w:val="nil"/>
                  </w:tcBorders>
                  <w:shd w:val="clear" w:color="auto" w:fill="FFFFFF"/>
                  <w:noWrap/>
                  <w:vAlign w:val="center"/>
                </w:tcPr>
                <w:p w14:paraId="5F7A5A3E">
                  <w:pPr>
                    <w:widowControl/>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技术参数</w:t>
                  </w:r>
                </w:p>
              </w:tc>
              <w:tc>
                <w:tcPr>
                  <w:tcW w:w="1245" w:type="pct"/>
                  <w:tcBorders>
                    <w:tl2br w:val="nil"/>
                    <w:tr2bl w:val="nil"/>
                  </w:tcBorders>
                  <w:shd w:val="clear" w:color="auto" w:fill="FFFFFF"/>
                  <w:noWrap/>
                  <w:vAlign w:val="center"/>
                </w:tcPr>
                <w:p w14:paraId="48E1ED08">
                  <w:pPr>
                    <w:widowControl/>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苏环办</w:t>
                  </w:r>
                  <w:r>
                    <w:rPr>
                      <w:rFonts w:hint="eastAsia"/>
                      <w:b/>
                      <w:bCs/>
                      <w:snapToGrid w:val="0"/>
                      <w:color w:val="000000" w:themeColor="text1"/>
                      <w:kern w:val="0"/>
                      <w:szCs w:val="21"/>
                      <w14:textFill>
                        <w14:solidFill>
                          <w14:schemeClr w14:val="tx1"/>
                        </w14:solidFill>
                      </w14:textFill>
                    </w:rPr>
                    <w:t>〔2022〕218号</w:t>
                  </w:r>
                </w:p>
              </w:tc>
              <w:tc>
                <w:tcPr>
                  <w:tcW w:w="1141" w:type="pct"/>
                  <w:tcBorders>
                    <w:tl2br w:val="nil"/>
                    <w:tr2bl w:val="nil"/>
                  </w:tcBorders>
                  <w:shd w:val="clear" w:color="auto" w:fill="FFFFFF"/>
                  <w:noWrap/>
                  <w:vAlign w:val="center"/>
                </w:tcPr>
                <w:p w14:paraId="4B9EE39C">
                  <w:pPr>
                    <w:widowControl/>
                    <w:adjustRightInd w:val="0"/>
                    <w:snapToGrid w:val="0"/>
                    <w:jc w:val="center"/>
                    <w:rPr>
                      <w:b/>
                      <w:bCs/>
                      <w:snapToGrid w:val="0"/>
                      <w:color w:val="000000" w:themeColor="text1"/>
                      <w:kern w:val="0"/>
                      <w:szCs w:val="21"/>
                      <w14:textFill>
                        <w14:solidFill>
                          <w14:schemeClr w14:val="tx1"/>
                        </w14:solidFill>
                      </w14:textFill>
                    </w:rPr>
                  </w:pPr>
                  <w:r>
                    <w:rPr>
                      <w:rFonts w:hint="eastAsia"/>
                      <w:b/>
                      <w:bCs/>
                      <w:color w:val="000000" w:themeColor="text1"/>
                      <w14:textFill>
                        <w14:solidFill>
                          <w14:schemeClr w14:val="tx1"/>
                        </w14:solidFill>
                      </w14:textFill>
                    </w:rPr>
                    <w:t>DB32/T5030</w:t>
                  </w:r>
                </w:p>
              </w:tc>
            </w:tr>
            <w:tr w14:paraId="43CB5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1CBB181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废气净化方式</w:t>
                  </w:r>
                </w:p>
              </w:tc>
              <w:tc>
                <w:tcPr>
                  <w:tcW w:w="1367" w:type="pct"/>
                  <w:tcBorders>
                    <w:tl2br w:val="nil"/>
                    <w:tr2bl w:val="nil"/>
                  </w:tcBorders>
                  <w:noWrap/>
                  <w:vAlign w:val="center"/>
                </w:tcPr>
                <w:p w14:paraId="6026A37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活性炭吸附处理</w:t>
                  </w:r>
                </w:p>
              </w:tc>
              <w:tc>
                <w:tcPr>
                  <w:tcW w:w="1245" w:type="pct"/>
                  <w:tcBorders>
                    <w:tl2br w:val="nil"/>
                    <w:tr2bl w:val="nil"/>
                  </w:tcBorders>
                  <w:noWrap/>
                  <w:vAlign w:val="center"/>
                </w:tcPr>
                <w:p w14:paraId="7F7FCE6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1" w:type="pct"/>
                  <w:tcBorders>
                    <w:tl2br w:val="nil"/>
                    <w:tr2bl w:val="nil"/>
                  </w:tcBorders>
                  <w:noWrap/>
                  <w:vAlign w:val="center"/>
                </w:tcPr>
                <w:p w14:paraId="4E82DDB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3B4C5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659FD86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风量</w:t>
                  </w:r>
                </w:p>
              </w:tc>
              <w:tc>
                <w:tcPr>
                  <w:tcW w:w="1367" w:type="pct"/>
                  <w:tcBorders>
                    <w:tl2br w:val="nil"/>
                    <w:tr2bl w:val="nil"/>
                  </w:tcBorders>
                  <w:noWrap/>
                  <w:vAlign w:val="center"/>
                </w:tcPr>
                <w:p w14:paraId="7C8D88E6">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3</w:t>
                  </w:r>
                  <w:r>
                    <w:rPr>
                      <w:snapToGrid w:val="0"/>
                      <w:color w:val="000000" w:themeColor="text1"/>
                      <w:kern w:val="0"/>
                      <w:szCs w:val="21"/>
                      <w14:textFill>
                        <w14:solidFill>
                          <w14:schemeClr w14:val="tx1"/>
                        </w14:solidFill>
                      </w14:textFill>
                    </w:rPr>
                    <w:t>000m</w:t>
                  </w:r>
                  <w:r>
                    <w:rPr>
                      <w:snapToGrid w:val="0"/>
                      <w:color w:val="000000" w:themeColor="text1"/>
                      <w:kern w:val="0"/>
                      <w:szCs w:val="21"/>
                      <w:vertAlign w:val="superscript"/>
                      <w14:textFill>
                        <w14:solidFill>
                          <w14:schemeClr w14:val="tx1"/>
                        </w14:solidFill>
                      </w14:textFill>
                    </w:rPr>
                    <w:t>3</w:t>
                  </w:r>
                  <w:r>
                    <w:rPr>
                      <w:snapToGrid w:val="0"/>
                      <w:color w:val="000000" w:themeColor="text1"/>
                      <w:kern w:val="0"/>
                      <w:szCs w:val="21"/>
                      <w14:textFill>
                        <w14:solidFill>
                          <w14:schemeClr w14:val="tx1"/>
                        </w14:solidFill>
                      </w14:textFill>
                    </w:rPr>
                    <w:t>/h</w:t>
                  </w:r>
                </w:p>
              </w:tc>
              <w:tc>
                <w:tcPr>
                  <w:tcW w:w="1245" w:type="pct"/>
                  <w:tcBorders>
                    <w:tl2br w:val="nil"/>
                    <w:tr2bl w:val="nil"/>
                  </w:tcBorders>
                  <w:noWrap/>
                  <w:vAlign w:val="center"/>
                </w:tcPr>
                <w:p w14:paraId="222BF59F">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1" w:type="pct"/>
                  <w:tcBorders>
                    <w:tl2br w:val="nil"/>
                    <w:tr2bl w:val="nil"/>
                  </w:tcBorders>
                  <w:noWrap/>
                  <w:vAlign w:val="center"/>
                </w:tcPr>
                <w:p w14:paraId="17932662">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72091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41F3711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废气温度</w:t>
                  </w:r>
                </w:p>
              </w:tc>
              <w:tc>
                <w:tcPr>
                  <w:tcW w:w="1367" w:type="pct"/>
                  <w:tcBorders>
                    <w:tl2br w:val="nil"/>
                    <w:tr2bl w:val="nil"/>
                  </w:tcBorders>
                  <w:noWrap/>
                  <w:vAlign w:val="center"/>
                </w:tcPr>
                <w:p w14:paraId="31633CF3">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w:t>
                  </w:r>
                </w:p>
              </w:tc>
              <w:tc>
                <w:tcPr>
                  <w:tcW w:w="1245" w:type="pct"/>
                  <w:tcBorders>
                    <w:tl2br w:val="nil"/>
                    <w:tr2bl w:val="nil"/>
                  </w:tcBorders>
                  <w:noWrap/>
                  <w:vAlign w:val="center"/>
                </w:tcPr>
                <w:p w14:paraId="57A4E0EE">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w:t>
                  </w:r>
                </w:p>
              </w:tc>
              <w:tc>
                <w:tcPr>
                  <w:tcW w:w="1141" w:type="pct"/>
                  <w:tcBorders>
                    <w:tl2br w:val="nil"/>
                    <w:tr2bl w:val="nil"/>
                  </w:tcBorders>
                  <w:noWrap/>
                  <w:vAlign w:val="center"/>
                </w:tcPr>
                <w:p w14:paraId="39F6D17C">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2029A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28DD648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活性炭安装方式</w:t>
                  </w:r>
                </w:p>
              </w:tc>
              <w:tc>
                <w:tcPr>
                  <w:tcW w:w="1367" w:type="pct"/>
                  <w:tcBorders>
                    <w:tl2br w:val="nil"/>
                    <w:tr2bl w:val="nil"/>
                  </w:tcBorders>
                  <w:noWrap/>
                  <w:vAlign w:val="center"/>
                </w:tcPr>
                <w:p w14:paraId="1A2E1728">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上装式，由活性炭、活性炭托盘、箱体组成</w:t>
                  </w:r>
                </w:p>
              </w:tc>
              <w:tc>
                <w:tcPr>
                  <w:tcW w:w="1245" w:type="pct"/>
                  <w:tcBorders>
                    <w:tl2br w:val="nil"/>
                    <w:tr2bl w:val="nil"/>
                  </w:tcBorders>
                  <w:noWrap/>
                  <w:vAlign w:val="center"/>
                </w:tcPr>
                <w:p w14:paraId="49A107B3">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1" w:type="pct"/>
                  <w:tcBorders>
                    <w:tl2br w:val="nil"/>
                    <w:tr2bl w:val="nil"/>
                  </w:tcBorders>
                  <w:noWrap/>
                  <w:vAlign w:val="center"/>
                </w:tcPr>
                <w:p w14:paraId="767F28F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20866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50D845D8">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箱体规格（长度×宽度×高度）</w:t>
                  </w:r>
                </w:p>
              </w:tc>
              <w:tc>
                <w:tcPr>
                  <w:tcW w:w="1367" w:type="pct"/>
                  <w:tcBorders>
                    <w:tl2br w:val="nil"/>
                    <w:tr2bl w:val="nil"/>
                  </w:tcBorders>
                  <w:noWrap/>
                  <w:vAlign w:val="center"/>
                </w:tcPr>
                <w:p w14:paraId="35E31E33">
                  <w:pPr>
                    <w:widowControl/>
                    <w:adjustRightInd w:val="0"/>
                    <w:snapToGrid w:val="0"/>
                    <w:jc w:val="center"/>
                    <w:textAlignment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3</w:t>
                  </w:r>
                  <w:r>
                    <w:rPr>
                      <w:snapToGrid w:val="0"/>
                      <w:color w:val="000000" w:themeColor="text1"/>
                      <w:kern w:val="0"/>
                      <w:szCs w:val="21"/>
                      <w14:textFill>
                        <w14:solidFill>
                          <w14:schemeClr w14:val="tx1"/>
                        </w14:solidFill>
                      </w14:textFill>
                    </w:rPr>
                    <w:t>.0m×</w:t>
                  </w:r>
                  <w:r>
                    <w:rPr>
                      <w:rFonts w:hint="eastAsia"/>
                      <w:snapToGrid w:val="0"/>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.0m×</w:t>
                  </w:r>
                  <w:r>
                    <w:rPr>
                      <w:rFonts w:hint="eastAsia"/>
                      <w:snapToGrid w:val="0"/>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.0m</w:t>
                  </w:r>
                </w:p>
              </w:tc>
              <w:tc>
                <w:tcPr>
                  <w:tcW w:w="1245" w:type="pct"/>
                  <w:tcBorders>
                    <w:tl2br w:val="nil"/>
                    <w:tr2bl w:val="nil"/>
                  </w:tcBorders>
                  <w:noWrap/>
                  <w:vAlign w:val="center"/>
                </w:tcPr>
                <w:p w14:paraId="39E0997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1" w:type="pct"/>
                  <w:tcBorders>
                    <w:tl2br w:val="nil"/>
                    <w:tr2bl w:val="nil"/>
                  </w:tcBorders>
                  <w:noWrap/>
                  <w:vAlign w:val="center"/>
                </w:tcPr>
                <w:p w14:paraId="66F09AED">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42787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5F28550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活性炭类型</w:t>
                  </w:r>
                </w:p>
              </w:tc>
              <w:tc>
                <w:tcPr>
                  <w:tcW w:w="1367" w:type="pct"/>
                  <w:tcBorders>
                    <w:tl2br w:val="nil"/>
                    <w:tr2bl w:val="nil"/>
                  </w:tcBorders>
                  <w:noWrap/>
                  <w:vAlign w:val="center"/>
                </w:tcPr>
                <w:p w14:paraId="5AB9C51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颗粒状活性炭</w:t>
                  </w:r>
                </w:p>
              </w:tc>
              <w:tc>
                <w:tcPr>
                  <w:tcW w:w="1245" w:type="pct"/>
                  <w:tcBorders>
                    <w:tl2br w:val="nil"/>
                    <w:tr2bl w:val="nil"/>
                  </w:tcBorders>
                  <w:noWrap/>
                  <w:vAlign w:val="center"/>
                </w:tcPr>
                <w:p w14:paraId="46A529F1">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1" w:type="pct"/>
                  <w:tcBorders>
                    <w:tl2br w:val="nil"/>
                    <w:tr2bl w:val="nil"/>
                  </w:tcBorders>
                  <w:noWrap/>
                  <w:vAlign w:val="center"/>
                </w:tcPr>
                <w:p w14:paraId="3E7613E2">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6EF4E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607CBC29">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比表面积（m</w:t>
                  </w:r>
                  <w:r>
                    <w:rPr>
                      <w:snapToGrid w:val="0"/>
                      <w:color w:val="000000" w:themeColor="text1"/>
                      <w:kern w:val="0"/>
                      <w:szCs w:val="21"/>
                      <w:vertAlign w:val="superscript"/>
                      <w14:textFill>
                        <w14:solidFill>
                          <w14:schemeClr w14:val="tx1"/>
                        </w14:solidFill>
                      </w14:textFill>
                    </w:rPr>
                    <w:t>2</w:t>
                  </w:r>
                  <w:r>
                    <w:rPr>
                      <w:snapToGrid w:val="0"/>
                      <w:color w:val="000000" w:themeColor="text1"/>
                      <w:kern w:val="0"/>
                      <w:szCs w:val="21"/>
                      <w14:textFill>
                        <w14:solidFill>
                          <w14:schemeClr w14:val="tx1"/>
                        </w14:solidFill>
                      </w14:textFill>
                    </w:rPr>
                    <w:t>/g）</w:t>
                  </w:r>
                </w:p>
              </w:tc>
              <w:tc>
                <w:tcPr>
                  <w:tcW w:w="1367" w:type="pct"/>
                  <w:tcBorders>
                    <w:tl2br w:val="nil"/>
                    <w:tr2bl w:val="nil"/>
                  </w:tcBorders>
                  <w:noWrap/>
                  <w:vAlign w:val="center"/>
                </w:tcPr>
                <w:p w14:paraId="48713C19">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900</w:t>
                  </w:r>
                </w:p>
              </w:tc>
              <w:tc>
                <w:tcPr>
                  <w:tcW w:w="1245" w:type="pct"/>
                  <w:tcBorders>
                    <w:tl2br w:val="nil"/>
                    <w:tr2bl w:val="nil"/>
                  </w:tcBorders>
                  <w:noWrap/>
                  <w:vAlign w:val="center"/>
                </w:tcPr>
                <w:p w14:paraId="595DA79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≥850</w:t>
                  </w:r>
                </w:p>
              </w:tc>
              <w:tc>
                <w:tcPr>
                  <w:tcW w:w="1141" w:type="pct"/>
                  <w:tcBorders>
                    <w:tl2br w:val="nil"/>
                    <w:tr2bl w:val="nil"/>
                  </w:tcBorders>
                  <w:noWrap/>
                  <w:vAlign w:val="center"/>
                </w:tcPr>
                <w:p w14:paraId="3661803B">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7CEA2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0489E8F9">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装填</w:t>
                  </w:r>
                  <w:r>
                    <w:rPr>
                      <w:snapToGrid w:val="0"/>
                      <w:color w:val="000000" w:themeColor="text1"/>
                      <w:kern w:val="0"/>
                      <w:szCs w:val="21"/>
                      <w14:textFill>
                        <w14:solidFill>
                          <w14:schemeClr w14:val="tx1"/>
                        </w14:solidFill>
                      </w14:textFill>
                    </w:rPr>
                    <w:t>密度（g/cm</w:t>
                  </w:r>
                  <w:r>
                    <w:rPr>
                      <w:snapToGrid w:val="0"/>
                      <w:color w:val="000000" w:themeColor="text1"/>
                      <w:kern w:val="0"/>
                      <w:szCs w:val="21"/>
                      <w:vertAlign w:val="superscript"/>
                      <w14:textFill>
                        <w14:solidFill>
                          <w14:schemeClr w14:val="tx1"/>
                        </w14:solidFill>
                      </w14:textFill>
                    </w:rPr>
                    <w:t>3</w:t>
                  </w:r>
                  <w:r>
                    <w:rPr>
                      <w:snapToGrid w:val="0"/>
                      <w:color w:val="000000" w:themeColor="text1"/>
                      <w:kern w:val="0"/>
                      <w:szCs w:val="21"/>
                      <w14:textFill>
                        <w14:solidFill>
                          <w14:schemeClr w14:val="tx1"/>
                        </w14:solidFill>
                      </w14:textFill>
                    </w:rPr>
                    <w:t>）</w:t>
                  </w:r>
                </w:p>
              </w:tc>
              <w:tc>
                <w:tcPr>
                  <w:tcW w:w="1367" w:type="pct"/>
                  <w:tcBorders>
                    <w:tl2br w:val="nil"/>
                    <w:tr2bl w:val="nil"/>
                  </w:tcBorders>
                  <w:noWrap/>
                  <w:vAlign w:val="center"/>
                </w:tcPr>
                <w:p w14:paraId="3F8C9C0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0.45</w:t>
                  </w:r>
                </w:p>
              </w:tc>
              <w:tc>
                <w:tcPr>
                  <w:tcW w:w="1245" w:type="pct"/>
                  <w:tcBorders>
                    <w:tl2br w:val="nil"/>
                    <w:tr2bl w:val="nil"/>
                  </w:tcBorders>
                  <w:noWrap/>
                  <w:vAlign w:val="center"/>
                </w:tcPr>
                <w:p w14:paraId="2A38FA1B">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0.35~0.55</w:t>
                  </w:r>
                </w:p>
              </w:tc>
              <w:tc>
                <w:tcPr>
                  <w:tcW w:w="1141" w:type="pct"/>
                  <w:tcBorders>
                    <w:tl2br w:val="nil"/>
                    <w:tr2bl w:val="nil"/>
                  </w:tcBorders>
                  <w:noWrap/>
                  <w:vAlign w:val="center"/>
                </w:tcPr>
                <w:p w14:paraId="79B996D1">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0.35~0.6</w:t>
                  </w:r>
                </w:p>
              </w:tc>
            </w:tr>
            <w:tr w14:paraId="23DF8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213C7AF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碘吸附值（mg/g）</w:t>
                  </w:r>
                </w:p>
              </w:tc>
              <w:tc>
                <w:tcPr>
                  <w:tcW w:w="1367" w:type="pct"/>
                  <w:tcBorders>
                    <w:tl2br w:val="nil"/>
                    <w:tr2bl w:val="nil"/>
                  </w:tcBorders>
                  <w:noWrap/>
                  <w:vAlign w:val="center"/>
                </w:tcPr>
                <w:p w14:paraId="5C1DD1D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800</w:t>
                  </w:r>
                </w:p>
              </w:tc>
              <w:tc>
                <w:tcPr>
                  <w:tcW w:w="1245" w:type="pct"/>
                  <w:tcBorders>
                    <w:tl2br w:val="nil"/>
                    <w:tr2bl w:val="nil"/>
                  </w:tcBorders>
                  <w:noWrap/>
                  <w:vAlign w:val="center"/>
                </w:tcPr>
                <w:p w14:paraId="1CBD5E4E">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≥800</w:t>
                  </w:r>
                </w:p>
              </w:tc>
              <w:tc>
                <w:tcPr>
                  <w:tcW w:w="1141" w:type="pct"/>
                  <w:tcBorders>
                    <w:tl2br w:val="nil"/>
                    <w:tr2bl w:val="nil"/>
                  </w:tcBorders>
                  <w:noWrap/>
                  <w:vAlign w:val="center"/>
                </w:tcPr>
                <w:p w14:paraId="6DB596C3">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≥800</w:t>
                  </w:r>
                </w:p>
              </w:tc>
            </w:tr>
            <w:tr w14:paraId="1EB58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382508B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气流速度（m/s）</w:t>
                  </w:r>
                </w:p>
              </w:tc>
              <w:tc>
                <w:tcPr>
                  <w:tcW w:w="1367" w:type="pct"/>
                  <w:tcBorders>
                    <w:tl2br w:val="nil"/>
                    <w:tr2bl w:val="nil"/>
                  </w:tcBorders>
                  <w:noWrap/>
                  <w:vAlign w:val="center"/>
                </w:tcPr>
                <w:p w14:paraId="52B93DD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0.58</w:t>
                  </w:r>
                </w:p>
              </w:tc>
              <w:tc>
                <w:tcPr>
                  <w:tcW w:w="1245" w:type="pct"/>
                  <w:tcBorders>
                    <w:tl2br w:val="nil"/>
                    <w:tr2bl w:val="nil"/>
                  </w:tcBorders>
                  <w:noWrap/>
                  <w:vAlign w:val="center"/>
                </w:tcPr>
                <w:p w14:paraId="72E35F94">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≤0.60</w:t>
                  </w:r>
                </w:p>
              </w:tc>
              <w:tc>
                <w:tcPr>
                  <w:tcW w:w="1141" w:type="pct"/>
                  <w:tcBorders>
                    <w:tl2br w:val="nil"/>
                    <w:tr2bl w:val="nil"/>
                  </w:tcBorders>
                  <w:noWrap/>
                  <w:vAlign w:val="center"/>
                </w:tcPr>
                <w:p w14:paraId="6EF58A7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61B6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3C93700C">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填充量</w:t>
                  </w:r>
                </w:p>
              </w:tc>
              <w:tc>
                <w:tcPr>
                  <w:tcW w:w="1367" w:type="pct"/>
                  <w:tcBorders>
                    <w:tl2br w:val="nil"/>
                    <w:tr2bl w:val="nil"/>
                  </w:tcBorders>
                  <w:noWrap/>
                  <w:vAlign w:val="center"/>
                </w:tcPr>
                <w:p w14:paraId="5E4E6616">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5</w:t>
                  </w:r>
                  <w:r>
                    <w:rPr>
                      <w:snapToGrid w:val="0"/>
                      <w:color w:val="000000" w:themeColor="text1"/>
                      <w:kern w:val="0"/>
                      <w:szCs w:val="21"/>
                      <w14:textFill>
                        <w14:solidFill>
                          <w14:schemeClr w14:val="tx1"/>
                        </w14:solidFill>
                      </w14:textFill>
                    </w:rPr>
                    <w:t>00kg*2</w:t>
                  </w:r>
                </w:p>
              </w:tc>
              <w:tc>
                <w:tcPr>
                  <w:tcW w:w="1245" w:type="pct"/>
                  <w:tcBorders>
                    <w:tl2br w:val="nil"/>
                    <w:tr2bl w:val="nil"/>
                  </w:tcBorders>
                  <w:noWrap/>
                  <w:vAlign w:val="center"/>
                </w:tcPr>
                <w:p w14:paraId="02B1AC3D">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1" w:type="pct"/>
                  <w:tcBorders>
                    <w:tl2br w:val="nil"/>
                    <w:tr2bl w:val="nil"/>
                  </w:tcBorders>
                  <w:noWrap/>
                  <w:vAlign w:val="center"/>
                </w:tcPr>
                <w:p w14:paraId="75AFD06D">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8FD5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1075E99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更换周期</w:t>
                  </w:r>
                </w:p>
              </w:tc>
              <w:tc>
                <w:tcPr>
                  <w:tcW w:w="1367" w:type="pct"/>
                  <w:tcBorders>
                    <w:tl2br w:val="nil"/>
                    <w:tr2bl w:val="nil"/>
                  </w:tcBorders>
                  <w:noWrap/>
                  <w:vAlign w:val="center"/>
                </w:tcPr>
                <w:p w14:paraId="63E3E49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78个工作日</w:t>
                  </w:r>
                  <w:r>
                    <w:rPr>
                      <w:rFonts w:hint="eastAsia"/>
                      <w:snapToGrid w:val="0"/>
                      <w:color w:val="000000" w:themeColor="text1"/>
                      <w:kern w:val="0"/>
                      <w:szCs w:val="21"/>
                      <w14:textFill>
                        <w14:solidFill>
                          <w14:schemeClr w14:val="tx1"/>
                        </w14:solidFill>
                      </w14:textFill>
                    </w:rPr>
                    <w:t>（三个月）</w:t>
                  </w:r>
                </w:p>
              </w:tc>
              <w:tc>
                <w:tcPr>
                  <w:tcW w:w="1245" w:type="pct"/>
                  <w:tcBorders>
                    <w:tl2br w:val="nil"/>
                    <w:tr2bl w:val="nil"/>
                  </w:tcBorders>
                  <w:noWrap/>
                  <w:vAlign w:val="center"/>
                </w:tcPr>
                <w:p w14:paraId="1072C3AD">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1" w:type="pct"/>
                  <w:tcBorders>
                    <w:tl2br w:val="nil"/>
                    <w:tr2bl w:val="nil"/>
                  </w:tcBorders>
                  <w:noWrap/>
                  <w:vAlign w:val="center"/>
                </w:tcPr>
                <w:p w14:paraId="4657DFE4">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6C01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6E887D2E">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设计处理效率</w:t>
                  </w:r>
                </w:p>
              </w:tc>
              <w:tc>
                <w:tcPr>
                  <w:tcW w:w="1367" w:type="pct"/>
                  <w:tcBorders>
                    <w:tl2br w:val="nil"/>
                    <w:tr2bl w:val="nil"/>
                  </w:tcBorders>
                  <w:noWrap/>
                  <w:vAlign w:val="center"/>
                </w:tcPr>
                <w:p w14:paraId="27D1FF2E">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w:t>
                  </w:r>
                </w:p>
              </w:tc>
              <w:tc>
                <w:tcPr>
                  <w:tcW w:w="1245" w:type="pct"/>
                  <w:tcBorders>
                    <w:tl2br w:val="nil"/>
                    <w:tr2bl w:val="nil"/>
                  </w:tcBorders>
                  <w:noWrap/>
                  <w:vAlign w:val="center"/>
                </w:tcPr>
                <w:p w14:paraId="2F65904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1" w:type="pct"/>
                  <w:tcBorders>
                    <w:tl2br w:val="nil"/>
                    <w:tr2bl w:val="nil"/>
                  </w:tcBorders>
                  <w:noWrap/>
                  <w:vAlign w:val="center"/>
                </w:tcPr>
                <w:p w14:paraId="33AAF6BC">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B114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040B58C2">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水分含量（%）</w:t>
                  </w:r>
                </w:p>
              </w:tc>
              <w:tc>
                <w:tcPr>
                  <w:tcW w:w="1367" w:type="pct"/>
                  <w:tcBorders>
                    <w:tl2br w:val="nil"/>
                    <w:tr2bl w:val="nil"/>
                  </w:tcBorders>
                  <w:noWrap/>
                  <w:vAlign w:val="center"/>
                </w:tcPr>
                <w:p w14:paraId="3708330D">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p>
              </w:tc>
              <w:tc>
                <w:tcPr>
                  <w:tcW w:w="1245" w:type="pct"/>
                  <w:tcBorders>
                    <w:tl2br w:val="nil"/>
                    <w:tr2bl w:val="nil"/>
                  </w:tcBorders>
                  <w:noWrap/>
                  <w:vAlign w:val="center"/>
                </w:tcPr>
                <w:p w14:paraId="4DEF27C0">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≤10</w:t>
                  </w:r>
                </w:p>
              </w:tc>
              <w:tc>
                <w:tcPr>
                  <w:tcW w:w="1141" w:type="pct"/>
                  <w:tcBorders>
                    <w:tl2br w:val="nil"/>
                    <w:tr2bl w:val="nil"/>
                  </w:tcBorders>
                  <w:noWrap/>
                  <w:vAlign w:val="center"/>
                </w:tcPr>
                <w:p w14:paraId="2DC01162">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≤10</w:t>
                  </w:r>
                </w:p>
              </w:tc>
            </w:tr>
            <w:tr w14:paraId="2DDC8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vAlign w:val="center"/>
                </w:tcPr>
                <w:p w14:paraId="7F88E16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耐磨强度（%）</w:t>
                  </w:r>
                </w:p>
              </w:tc>
              <w:tc>
                <w:tcPr>
                  <w:tcW w:w="1367" w:type="pct"/>
                  <w:tcBorders>
                    <w:tl2br w:val="nil"/>
                    <w:tr2bl w:val="nil"/>
                  </w:tcBorders>
                  <w:vAlign w:val="center"/>
                </w:tcPr>
                <w:p w14:paraId="5831FDD1">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w:t>
                  </w:r>
                </w:p>
              </w:tc>
              <w:tc>
                <w:tcPr>
                  <w:tcW w:w="1245" w:type="pct"/>
                  <w:tcBorders>
                    <w:tl2br w:val="nil"/>
                    <w:tr2bl w:val="nil"/>
                  </w:tcBorders>
                  <w:vAlign w:val="center"/>
                </w:tcPr>
                <w:p w14:paraId="675545B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w:t>
                  </w:r>
                </w:p>
              </w:tc>
              <w:tc>
                <w:tcPr>
                  <w:tcW w:w="1141" w:type="pct"/>
                  <w:tcBorders>
                    <w:tl2br w:val="nil"/>
                    <w:tr2bl w:val="nil"/>
                  </w:tcBorders>
                  <w:vAlign w:val="center"/>
                </w:tcPr>
                <w:p w14:paraId="4B896B6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w:t>
                  </w:r>
                </w:p>
              </w:tc>
            </w:tr>
            <w:tr w14:paraId="049FB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vAlign w:val="center"/>
                </w:tcPr>
                <w:p w14:paraId="0065786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着火点（℃）</w:t>
                  </w:r>
                </w:p>
              </w:tc>
              <w:tc>
                <w:tcPr>
                  <w:tcW w:w="1367" w:type="pct"/>
                  <w:tcBorders>
                    <w:tl2br w:val="nil"/>
                    <w:tr2bl w:val="nil"/>
                  </w:tcBorders>
                  <w:vAlign w:val="center"/>
                </w:tcPr>
                <w:p w14:paraId="6270FD9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400</w:t>
                  </w:r>
                </w:p>
              </w:tc>
              <w:tc>
                <w:tcPr>
                  <w:tcW w:w="1245" w:type="pct"/>
                  <w:tcBorders>
                    <w:tl2br w:val="nil"/>
                    <w:tr2bl w:val="nil"/>
                  </w:tcBorders>
                  <w:vAlign w:val="center"/>
                </w:tcPr>
                <w:p w14:paraId="7ADB743D">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≥350</w:t>
                  </w:r>
                </w:p>
              </w:tc>
              <w:tc>
                <w:tcPr>
                  <w:tcW w:w="1141" w:type="pct"/>
                  <w:tcBorders>
                    <w:tl2br w:val="nil"/>
                    <w:tr2bl w:val="nil"/>
                  </w:tcBorders>
                  <w:vAlign w:val="center"/>
                </w:tcPr>
                <w:p w14:paraId="7021827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≥350</w:t>
                  </w:r>
                </w:p>
              </w:tc>
            </w:tr>
            <w:tr w14:paraId="1FDA1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vAlign w:val="center"/>
                </w:tcPr>
                <w:p w14:paraId="0F4D19AF">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四氯化碳吸附率</w:t>
                  </w:r>
                  <w:r>
                    <w:rPr>
                      <w:snapToGrid w:val="0"/>
                      <w:color w:val="000000" w:themeColor="text1"/>
                      <w:kern w:val="0"/>
                      <w:szCs w:val="21"/>
                      <w14:textFill>
                        <w14:solidFill>
                          <w14:schemeClr w14:val="tx1"/>
                        </w14:solidFill>
                      </w14:textFill>
                    </w:rPr>
                    <w:t>（%）</w:t>
                  </w:r>
                </w:p>
              </w:tc>
              <w:tc>
                <w:tcPr>
                  <w:tcW w:w="1367" w:type="pct"/>
                  <w:tcBorders>
                    <w:tl2br w:val="nil"/>
                    <w:tr2bl w:val="nil"/>
                  </w:tcBorders>
                  <w:vAlign w:val="center"/>
                </w:tcPr>
                <w:p w14:paraId="6EB3E241">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45</w:t>
                  </w:r>
                </w:p>
              </w:tc>
              <w:tc>
                <w:tcPr>
                  <w:tcW w:w="1245" w:type="pct"/>
                  <w:tcBorders>
                    <w:tl2br w:val="nil"/>
                    <w:tr2bl w:val="nil"/>
                  </w:tcBorders>
                  <w:vAlign w:val="center"/>
                </w:tcPr>
                <w:p w14:paraId="5D2A1FDA">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45</w:t>
                  </w:r>
                </w:p>
              </w:tc>
              <w:tc>
                <w:tcPr>
                  <w:tcW w:w="1141" w:type="pct"/>
                  <w:tcBorders>
                    <w:tl2br w:val="nil"/>
                    <w:tr2bl w:val="nil"/>
                  </w:tcBorders>
                  <w:vAlign w:val="center"/>
                </w:tcPr>
                <w:p w14:paraId="2A0FB97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40</w:t>
                  </w:r>
                </w:p>
              </w:tc>
            </w:tr>
          </w:tbl>
          <w:p w14:paraId="544B58CE">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根据江苏省生态环境厅发布的《省生态环境厅关于将排污单位活性炭使用更换纳入排污许可管理的通知》附件中的公式计算活性炭更换周期：</w:t>
            </w:r>
          </w:p>
          <w:p w14:paraId="093BF33B">
            <w:pPr>
              <w:pStyle w:val="88"/>
              <w:ind w:firstLine="480"/>
              <w:rPr>
                <w:rFonts w:hint="eastAsia" w:hAnsi="宋体"/>
                <w:color w:val="000000" w:themeColor="text1"/>
                <w:sz w:val="24"/>
                <w:szCs w:val="24"/>
                <w14:textFill>
                  <w14:solidFill>
                    <w14:schemeClr w14:val="tx1"/>
                  </w14:solidFill>
                </w14:textFill>
              </w:rPr>
            </w:pPr>
            <w:r>
              <w:rPr>
                <w:rFonts w:hAnsi="宋体"/>
                <w:color w:val="000000" w:themeColor="text1"/>
                <w:position w:val="-10"/>
                <w:sz w:val="24"/>
                <w:szCs w:val="24"/>
                <w14:textFill>
                  <w14:solidFill>
                    <w14:schemeClr w14:val="tx1"/>
                  </w14:solidFill>
                </w14:textFill>
              </w:rPr>
              <w:object>
                <v:shape id="_x0000_i1025" o:spt="75" type="#_x0000_t75" style="height:18pt;width:134pt;" o:ole="t" filled="f" o:preferrelative="t" stroked="f" coordsize="21600,21600">
                  <v:path/>
                  <v:fill on="f" focussize="0,0"/>
                  <v:stroke on="f" joinstyle="miter"/>
                  <v:imagedata r:id="rId19" o:title=""/>
                  <o:lock v:ext="edit" aspectratio="t"/>
                  <w10:wrap type="none"/>
                  <w10:anchorlock/>
                </v:shape>
                <o:OLEObject Type="Embed" ProgID="Equation.KSEE3" ShapeID="_x0000_i1025" DrawAspect="Content" ObjectID="_1468075725" r:id="rId18">
                  <o:LockedField>false</o:LockedField>
                </o:OLEObject>
              </w:object>
            </w:r>
          </w:p>
          <w:p w14:paraId="3AC8557C">
            <w:pPr>
              <w:pStyle w:val="88"/>
              <w:ind w:firstLine="48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式中：T——更换周期，天；</w:t>
            </w:r>
          </w:p>
          <w:p w14:paraId="6850602B">
            <w:pPr>
              <w:pStyle w:val="88"/>
              <w:ind w:firstLine="1200" w:firstLineChars="5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m——活性炭的用量，kg；</w:t>
            </w:r>
          </w:p>
          <w:p w14:paraId="4E5E6A10">
            <w:pPr>
              <w:pStyle w:val="88"/>
              <w:ind w:firstLine="1200" w:firstLineChars="5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s——动态吸附量，%；</w:t>
            </w:r>
          </w:p>
          <w:p w14:paraId="24F4C5D5">
            <w:pPr>
              <w:pStyle w:val="88"/>
              <w:ind w:firstLine="1200" w:firstLineChars="5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c——活性炭削减的VOCs浓度，mg/m</w:t>
            </w:r>
            <w:r>
              <w:rPr>
                <w:rFonts w:hint="eastAsia" w:hAnsi="宋体"/>
                <w:color w:val="000000" w:themeColor="text1"/>
                <w:sz w:val="24"/>
                <w:szCs w:val="24"/>
                <w:vertAlign w:val="superscript"/>
                <w14:textFill>
                  <w14:solidFill>
                    <w14:schemeClr w14:val="tx1"/>
                  </w14:solidFill>
                </w14:textFill>
              </w:rPr>
              <w:t>3</w:t>
            </w:r>
            <w:r>
              <w:rPr>
                <w:rFonts w:hint="eastAsia" w:hAnsi="宋体"/>
                <w:color w:val="000000" w:themeColor="text1"/>
                <w:sz w:val="24"/>
                <w:szCs w:val="24"/>
                <w14:textFill>
                  <w14:solidFill>
                    <w14:schemeClr w14:val="tx1"/>
                  </w14:solidFill>
                </w14:textFill>
              </w:rPr>
              <w:t>；</w:t>
            </w:r>
          </w:p>
          <w:p w14:paraId="5EEA1C22">
            <w:pPr>
              <w:pStyle w:val="88"/>
              <w:ind w:firstLine="1200" w:firstLineChars="5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Q——风量，单位m</w:t>
            </w:r>
            <w:r>
              <w:rPr>
                <w:rFonts w:hint="eastAsia" w:hAnsi="宋体"/>
                <w:color w:val="000000" w:themeColor="text1"/>
                <w:sz w:val="24"/>
                <w:szCs w:val="24"/>
                <w:vertAlign w:val="superscript"/>
                <w14:textFill>
                  <w14:solidFill>
                    <w14:schemeClr w14:val="tx1"/>
                  </w14:solidFill>
                </w14:textFill>
              </w:rPr>
              <w:t>3</w:t>
            </w:r>
            <w:r>
              <w:rPr>
                <w:rFonts w:hint="eastAsia" w:hAnsi="宋体"/>
                <w:color w:val="000000" w:themeColor="text1"/>
                <w:sz w:val="24"/>
                <w:szCs w:val="24"/>
                <w14:textFill>
                  <w14:solidFill>
                    <w14:schemeClr w14:val="tx1"/>
                  </w14:solidFill>
                </w14:textFill>
              </w:rPr>
              <w:t>/h；</w:t>
            </w:r>
          </w:p>
          <w:p w14:paraId="243AF34B">
            <w:pPr>
              <w:pStyle w:val="88"/>
              <w:ind w:firstLine="1200" w:firstLineChars="5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t——运行时间，单位h/d。</w:t>
            </w:r>
          </w:p>
          <w:p w14:paraId="09727662">
            <w:pPr>
              <w:pStyle w:val="89"/>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表4-</w:t>
            </w:r>
            <w:r>
              <w:rPr>
                <w:rFonts w:hint="eastAsia"/>
                <w:color w:val="000000" w:themeColor="text1"/>
                <w:sz w:val="24"/>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活性炭更换周期一览表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1"/>
              <w:gridCol w:w="966"/>
              <w:gridCol w:w="903"/>
              <w:gridCol w:w="965"/>
              <w:gridCol w:w="1408"/>
              <w:gridCol w:w="1064"/>
              <w:gridCol w:w="938"/>
              <w:gridCol w:w="857"/>
              <w:gridCol w:w="857"/>
            </w:tblGrid>
            <w:tr w14:paraId="2116F7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 w:type="pct"/>
                  <w:vAlign w:val="center"/>
                </w:tcPr>
                <w:p w14:paraId="33D9E808">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575" w:type="pct"/>
                  <w:vAlign w:val="center"/>
                </w:tcPr>
                <w:p w14:paraId="71825AB6">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装置名称</w:t>
                  </w:r>
                </w:p>
              </w:tc>
              <w:tc>
                <w:tcPr>
                  <w:tcW w:w="538" w:type="pct"/>
                  <w:vAlign w:val="center"/>
                </w:tcPr>
                <w:p w14:paraId="34CC0DC4">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活性炭用量（kg）</w:t>
                  </w:r>
                </w:p>
              </w:tc>
              <w:tc>
                <w:tcPr>
                  <w:tcW w:w="575" w:type="pct"/>
                  <w:vAlign w:val="center"/>
                </w:tcPr>
                <w:p w14:paraId="14F7CD8C">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动态吸附量（%）</w:t>
                  </w:r>
                </w:p>
              </w:tc>
              <w:tc>
                <w:tcPr>
                  <w:tcW w:w="838" w:type="pct"/>
                  <w:vAlign w:val="center"/>
                </w:tcPr>
                <w:p w14:paraId="66840B36">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活性炭削减VOCs的浓度（mg/m</w:t>
                  </w:r>
                  <w:r>
                    <w:rPr>
                      <w:rFonts w:hint="eastAsia"/>
                      <w:b/>
                      <w:color w:val="000000" w:themeColor="text1"/>
                      <w:sz w:val="21"/>
                      <w:szCs w:val="21"/>
                      <w:vertAlign w:val="superscript"/>
                      <w14:textFill>
                        <w14:solidFill>
                          <w14:schemeClr w14:val="tx1"/>
                        </w14:solidFill>
                      </w14:textFill>
                    </w:rPr>
                    <w:t>3</w:t>
                  </w:r>
                  <w:r>
                    <w:rPr>
                      <w:rFonts w:hint="eastAsia"/>
                      <w:b/>
                      <w:color w:val="000000" w:themeColor="text1"/>
                      <w:sz w:val="21"/>
                      <w:szCs w:val="21"/>
                      <w14:textFill>
                        <w14:solidFill>
                          <w14:schemeClr w14:val="tx1"/>
                        </w14:solidFill>
                      </w14:textFill>
                    </w:rPr>
                    <w:t>）</w:t>
                  </w:r>
                </w:p>
              </w:tc>
              <w:tc>
                <w:tcPr>
                  <w:tcW w:w="634" w:type="pct"/>
                  <w:vAlign w:val="center"/>
                </w:tcPr>
                <w:p w14:paraId="691E773D">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风量（m</w:t>
                  </w:r>
                  <w:r>
                    <w:rPr>
                      <w:rFonts w:hint="eastAsia"/>
                      <w:b/>
                      <w:color w:val="000000" w:themeColor="text1"/>
                      <w:sz w:val="21"/>
                      <w:szCs w:val="21"/>
                      <w:vertAlign w:val="superscript"/>
                      <w14:textFill>
                        <w14:solidFill>
                          <w14:schemeClr w14:val="tx1"/>
                        </w14:solidFill>
                      </w14:textFill>
                    </w:rPr>
                    <w:t>3</w:t>
                  </w:r>
                  <w:r>
                    <w:rPr>
                      <w:rFonts w:hint="eastAsia"/>
                      <w:b/>
                      <w:color w:val="000000" w:themeColor="text1"/>
                      <w:sz w:val="21"/>
                      <w:szCs w:val="21"/>
                      <w14:textFill>
                        <w14:solidFill>
                          <w14:schemeClr w14:val="tx1"/>
                        </w14:solidFill>
                      </w14:textFill>
                    </w:rPr>
                    <w:t>/h）</w:t>
                  </w:r>
                </w:p>
              </w:tc>
              <w:tc>
                <w:tcPr>
                  <w:tcW w:w="559" w:type="pct"/>
                  <w:vAlign w:val="center"/>
                </w:tcPr>
                <w:p w14:paraId="559F4BF1">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运行时间（h/d）</w:t>
                  </w:r>
                </w:p>
              </w:tc>
              <w:tc>
                <w:tcPr>
                  <w:tcW w:w="511" w:type="pct"/>
                  <w:vAlign w:val="center"/>
                </w:tcPr>
                <w:p w14:paraId="474CF83A">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计算更换周期（天）</w:t>
                  </w:r>
                </w:p>
              </w:tc>
              <w:tc>
                <w:tcPr>
                  <w:tcW w:w="511" w:type="pct"/>
                  <w:vAlign w:val="center"/>
                </w:tcPr>
                <w:p w14:paraId="08779B4C">
                  <w:pPr>
                    <w:pStyle w:val="87"/>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时间更换周期（天）</w:t>
                  </w:r>
                </w:p>
              </w:tc>
            </w:tr>
            <w:tr w14:paraId="1556D7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6" w:type="pct"/>
                  <w:vAlign w:val="center"/>
                </w:tcPr>
                <w:p w14:paraId="1C11F085">
                  <w:pPr>
                    <w:pStyle w:val="11"/>
                    <w:spacing w:after="0"/>
                    <w:ind w:left="0" w:leftChars="0" w:righ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75" w:type="pct"/>
                  <w:vAlign w:val="center"/>
                </w:tcPr>
                <w:p w14:paraId="30B339DF">
                  <w:pPr>
                    <w:pStyle w:val="11"/>
                    <w:spacing w:after="0"/>
                    <w:ind w:left="0" w:leftChars="0" w:right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二级活性炭吸附装置</w:t>
                  </w:r>
                </w:p>
              </w:tc>
              <w:tc>
                <w:tcPr>
                  <w:tcW w:w="538" w:type="pct"/>
                  <w:vAlign w:val="center"/>
                </w:tcPr>
                <w:p w14:paraId="11683BE8">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1000</w:t>
                  </w:r>
                </w:p>
              </w:tc>
              <w:tc>
                <w:tcPr>
                  <w:tcW w:w="575" w:type="pct"/>
                  <w:vAlign w:val="center"/>
                </w:tcPr>
                <w:p w14:paraId="006D0C0F">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w:t>
                  </w:r>
                  <w:r>
                    <w:rPr>
                      <w:color w:val="000000" w:themeColor="text1"/>
                      <w:kern w:val="0"/>
                      <w:szCs w:val="21"/>
                      <w:lang w:bidi="ar"/>
                      <w14:textFill>
                        <w14:solidFill>
                          <w14:schemeClr w14:val="tx1"/>
                        </w14:solidFill>
                      </w14:textFill>
                    </w:rPr>
                    <w:t>0%</w:t>
                  </w:r>
                </w:p>
              </w:tc>
              <w:tc>
                <w:tcPr>
                  <w:tcW w:w="838" w:type="pct"/>
                  <w:vAlign w:val="center"/>
                </w:tcPr>
                <w:p w14:paraId="15C1DAE2">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71.139</w:t>
                  </w:r>
                </w:p>
              </w:tc>
              <w:tc>
                <w:tcPr>
                  <w:tcW w:w="634" w:type="pct"/>
                  <w:vAlign w:val="center"/>
                </w:tcPr>
                <w:p w14:paraId="576F361F">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3000</w:t>
                  </w:r>
                </w:p>
              </w:tc>
              <w:tc>
                <w:tcPr>
                  <w:tcW w:w="559" w:type="pct"/>
                  <w:vAlign w:val="center"/>
                </w:tcPr>
                <w:p w14:paraId="0C9E67F7">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6</w:t>
                  </w:r>
                </w:p>
              </w:tc>
              <w:tc>
                <w:tcPr>
                  <w:tcW w:w="511" w:type="pct"/>
                  <w:vAlign w:val="center"/>
                </w:tcPr>
                <w:p w14:paraId="70EFAF7C">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78</w:t>
                  </w:r>
                </w:p>
              </w:tc>
              <w:tc>
                <w:tcPr>
                  <w:tcW w:w="511" w:type="pct"/>
                  <w:vAlign w:val="center"/>
                </w:tcPr>
                <w:p w14:paraId="07166F6E">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3个月</w:t>
                  </w:r>
                </w:p>
              </w:tc>
            </w:tr>
          </w:tbl>
          <w:p w14:paraId="28B7D4EA">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根据计算所得，本项目工作天数300天，两套活性炭吸附装置废活性炭更换周期为3个月（4次/a），</w:t>
            </w:r>
            <w:r>
              <w:rPr>
                <w:rFonts w:hint="eastAsia" w:hAnsi="宋体"/>
                <w:color w:val="000000" w:themeColor="text1"/>
                <w:sz w:val="24"/>
                <w14:textFill>
                  <w14:solidFill>
                    <w14:schemeClr w14:val="tx1"/>
                  </w14:solidFill>
                </w14:textFill>
              </w:rPr>
              <w:t>根据苏环办﹝2022﹞218号文，针对活性炭充填量的要求，活性炭更换周期一般不应超过累计运行500小时或3个月，符合要求。</w:t>
            </w:r>
          </w:p>
          <w:p w14:paraId="7F88608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②烟尘净化器</w:t>
            </w:r>
            <w:r>
              <w:rPr>
                <w:rFonts w:hint="eastAsia"/>
                <w:color w:val="000000" w:themeColor="text1"/>
                <w:sz w:val="24"/>
                <w14:textFill>
                  <w14:solidFill>
                    <w14:schemeClr w14:val="tx1"/>
                  </w14:solidFill>
                </w14:textFill>
              </w:rPr>
              <w:t>运行原理</w:t>
            </w:r>
          </w:p>
          <w:p w14:paraId="5AB55912">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通过风机引力作用，焊烟废气经万向吸尘罩吸入设备进风口，烟尘气体进入沉降室，利用重力与上行气流，首先将粗粒尘直接降至灰斗，微粒烟尘被滤芯捕集在外表面，气体经滤芯过滤净化后经出风口达标排出。</w:t>
            </w:r>
          </w:p>
          <w:p w14:paraId="0A753752">
            <w:pPr>
              <w:spacing w:line="360" w:lineRule="auto"/>
              <w:ind w:firstLine="480" w:firstLineChars="200"/>
              <w:rPr>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（3）</w:t>
            </w:r>
            <w:r>
              <w:rPr>
                <w:color w:val="000000" w:themeColor="text1"/>
                <w:sz w:val="24"/>
                <w14:textFill>
                  <w14:solidFill>
                    <w14:schemeClr w14:val="tx1"/>
                  </w14:solidFill>
                </w14:textFill>
              </w:rPr>
              <w:t>排气筒设置合理性分析</w:t>
            </w:r>
          </w:p>
          <w:p w14:paraId="22F8A973">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 xml:space="preserve">  本项目排气筒设置情况</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722"/>
              <w:gridCol w:w="1410"/>
              <w:gridCol w:w="984"/>
              <w:gridCol w:w="858"/>
              <w:gridCol w:w="1277"/>
              <w:gridCol w:w="859"/>
            </w:tblGrid>
            <w:tr w14:paraId="7F51B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3" w:type="pct"/>
                  <w:vAlign w:val="center"/>
                </w:tcPr>
                <w:p w14:paraId="39BD005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排气筒编号</w:t>
                  </w:r>
                </w:p>
              </w:tc>
              <w:tc>
                <w:tcPr>
                  <w:tcW w:w="1025" w:type="pct"/>
                  <w:vAlign w:val="center"/>
                </w:tcPr>
                <w:p w14:paraId="7175D16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污染工序</w:t>
                  </w:r>
                </w:p>
              </w:tc>
              <w:tc>
                <w:tcPr>
                  <w:tcW w:w="839" w:type="pct"/>
                  <w:vAlign w:val="center"/>
                </w:tcPr>
                <w:p w14:paraId="0061ABC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污染因子</w:t>
                  </w:r>
                </w:p>
              </w:tc>
              <w:tc>
                <w:tcPr>
                  <w:tcW w:w="586" w:type="pct"/>
                  <w:vAlign w:val="center"/>
                </w:tcPr>
                <w:p w14:paraId="3C5CB1F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高度（m）</w:t>
                  </w:r>
                </w:p>
              </w:tc>
              <w:tc>
                <w:tcPr>
                  <w:tcW w:w="511" w:type="pct"/>
                  <w:vAlign w:val="center"/>
                </w:tcPr>
                <w:p w14:paraId="6712709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直径（m）</w:t>
                  </w:r>
                </w:p>
              </w:tc>
              <w:tc>
                <w:tcPr>
                  <w:tcW w:w="760" w:type="pct"/>
                  <w:vAlign w:val="center"/>
                </w:tcPr>
                <w:p w14:paraId="594A61D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标况风量（Nm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/h）</w:t>
                  </w:r>
                </w:p>
              </w:tc>
              <w:tc>
                <w:tcPr>
                  <w:tcW w:w="512" w:type="pct"/>
                  <w:vAlign w:val="center"/>
                </w:tcPr>
                <w:p w14:paraId="26A6AE5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计算流速m/s</w:t>
                  </w:r>
                </w:p>
              </w:tc>
            </w:tr>
            <w:tr w14:paraId="26DCF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63" w:type="pct"/>
                  <w:vAlign w:val="center"/>
                </w:tcPr>
                <w:p w14:paraId="689F6A0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r>
                    <w:rPr>
                      <w:color w:val="000000" w:themeColor="text1"/>
                      <w:szCs w:val="21"/>
                      <w14:textFill>
                        <w14:solidFill>
                          <w14:schemeClr w14:val="tx1"/>
                        </w14:solidFill>
                      </w14:textFill>
                    </w:rPr>
                    <w:t>排气筒</w:t>
                  </w:r>
                </w:p>
              </w:tc>
              <w:tc>
                <w:tcPr>
                  <w:tcW w:w="1025" w:type="pct"/>
                  <w:vAlign w:val="center"/>
                </w:tcPr>
                <w:p w14:paraId="2614F61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w:t>
                  </w:r>
                </w:p>
              </w:tc>
              <w:tc>
                <w:tcPr>
                  <w:tcW w:w="839" w:type="pct"/>
                  <w:vAlign w:val="center"/>
                </w:tcPr>
                <w:p w14:paraId="552DAE07">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非甲烷总烃</w:t>
                  </w:r>
                </w:p>
              </w:tc>
              <w:tc>
                <w:tcPr>
                  <w:tcW w:w="586" w:type="pct"/>
                  <w:vAlign w:val="center"/>
                </w:tcPr>
                <w:p w14:paraId="381AFFD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511" w:type="pct"/>
                  <w:vAlign w:val="center"/>
                </w:tcPr>
                <w:p w14:paraId="6AED07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3</w:t>
                  </w:r>
                </w:p>
              </w:tc>
              <w:tc>
                <w:tcPr>
                  <w:tcW w:w="760" w:type="pct"/>
                  <w:vAlign w:val="center"/>
                </w:tcPr>
                <w:p w14:paraId="06E0F2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000</w:t>
                  </w:r>
                </w:p>
              </w:tc>
              <w:tc>
                <w:tcPr>
                  <w:tcW w:w="512" w:type="pct"/>
                  <w:vAlign w:val="center"/>
                </w:tcPr>
                <w:p w14:paraId="5271C42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r>
          </w:tbl>
          <w:p w14:paraId="08F526E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经现场勘查，企业生产车间高度约为</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m，本项目设置的</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5m高排气筒高于周边200m范围内的建筑物5m。参照《</w:t>
            </w:r>
            <w:bookmarkStart w:id="36" w:name="OLE_LINK35"/>
            <w:r>
              <w:rPr>
                <w:color w:val="000000" w:themeColor="text1"/>
                <w:sz w:val="24"/>
                <w14:textFill>
                  <w14:solidFill>
                    <w14:schemeClr w14:val="tx1"/>
                  </w14:solidFill>
                </w14:textFill>
              </w:rPr>
              <w:t>大气污染治理工程技术导则</w:t>
            </w:r>
            <w:bookmarkEnd w:id="36"/>
            <w:r>
              <w:rPr>
                <w:color w:val="000000" w:themeColor="text1"/>
                <w:sz w:val="24"/>
                <w14:textFill>
                  <w14:solidFill>
                    <w14:schemeClr w14:val="tx1"/>
                  </w14:solidFill>
                </w14:textFill>
              </w:rPr>
              <w:t>》HJ2000-2010，排气筒出口流速宜取</w:t>
            </w:r>
            <w:r>
              <w:rPr>
                <w:rFonts w:hint="eastAsia"/>
                <w:color w:val="000000" w:themeColor="text1"/>
                <w:sz w:val="24"/>
                <w14:textFill>
                  <w14:solidFill>
                    <w14:schemeClr w14:val="tx1"/>
                  </w14:solidFill>
                </w14:textFill>
              </w:rPr>
              <w:t>15m</w:t>
            </w:r>
            <w:r>
              <w:rPr>
                <w:color w:val="000000" w:themeColor="text1"/>
                <w:sz w:val="24"/>
                <w14:textFill>
                  <w14:solidFill>
                    <w14:schemeClr w14:val="tx1"/>
                  </w14:solidFill>
                </w14:textFill>
              </w:rPr>
              <w:t>/s左右，本项目设置的</w:t>
            </w:r>
            <w:r>
              <w:rPr>
                <w:rFonts w:hint="eastAsia"/>
                <w:color w:val="000000" w:themeColor="text1"/>
                <w:sz w:val="24"/>
                <w14:textFill>
                  <w14:solidFill>
                    <w14:schemeClr w14:val="tx1"/>
                  </w14:solidFill>
                </w14:textFill>
              </w:rPr>
              <w:t>（DA001）</w:t>
            </w:r>
            <w:r>
              <w:rPr>
                <w:color w:val="000000" w:themeColor="text1"/>
                <w:sz w:val="24"/>
                <w14:textFill>
                  <w14:solidFill>
                    <w14:schemeClr w14:val="tx1"/>
                  </w14:solidFill>
                </w14:textFill>
              </w:rPr>
              <w:t>排气筒流速在</w:t>
            </w:r>
            <w:r>
              <w:rPr>
                <w:rFonts w:hint="eastAsia"/>
                <w:color w:val="000000" w:themeColor="text1"/>
                <w:sz w:val="24"/>
                <w14:textFill>
                  <w14:solidFill>
                    <w14:schemeClr w14:val="tx1"/>
                  </w14:solidFill>
                </w14:textFill>
              </w:rPr>
              <w:t>12m/s左右，因此该项目排气筒设置是合理的。</w:t>
            </w:r>
          </w:p>
          <w:p w14:paraId="7173867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综上所述，本项目采用的废气处理工艺成熟、技术可靠、运行稳定、成本和运行费用均较低、经济合理，废气治理措施工艺、技术、经济可行。</w:t>
            </w:r>
          </w:p>
          <w:p w14:paraId="7279FDB3">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（4）其他无组织废气治理措施</w:t>
            </w:r>
          </w:p>
          <w:p w14:paraId="28B5058C">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为控制车间内无组织废气，减少废气无组织排放量，对本项目提出如下控制措施建议：</w:t>
            </w:r>
          </w:p>
          <w:p w14:paraId="7B7B1104">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①合理布置车间，将产生无组织废气的工序布置在远离厂界的地方，以减少无组织废气对厂界周围环境的影响；</w:t>
            </w:r>
          </w:p>
          <w:p w14:paraId="59980C0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②加强车间换风系统的换风能力，减少无组织废气影响程度；</w:t>
            </w:r>
          </w:p>
          <w:p w14:paraId="63A6C72B">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③加强对操作工的培训和管理，以减少人为造成的废气无组织排放。建设项目实际生产时应严格管理，确保按操作规程生产，以减少无组织废气的产生量，生产车间无组织废气排放对周围环境影响较小。</w:t>
            </w:r>
          </w:p>
          <w:p w14:paraId="6812D69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严格执行以上措施后，本项目厂界污染物浓度符合《大气污染物综合排放标准》（DB32/4041-2021）表3单位边界大气污染物排放监控浓度限值要求。综上所述，本项目无组织废气污染防治措施可行，可达标排放。</w:t>
            </w:r>
          </w:p>
          <w:p w14:paraId="21E303E1">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（三）排放情况</w:t>
            </w:r>
          </w:p>
          <w:p w14:paraId="7A49822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有组织废气</w:t>
            </w:r>
          </w:p>
          <w:p w14:paraId="7A0A7BC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本项目废气有组织排放情况见下表：</w:t>
            </w:r>
          </w:p>
          <w:p w14:paraId="2B1A917B">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8</w:t>
            </w:r>
            <w:r>
              <w:rPr>
                <w:b/>
                <w:bCs/>
                <w:color w:val="000000" w:themeColor="text1"/>
                <w:kern w:val="0"/>
                <w:sz w:val="24"/>
                <w14:textFill>
                  <w14:solidFill>
                    <w14:schemeClr w14:val="tx1"/>
                  </w14:solidFill>
                </w14:textFill>
              </w:rPr>
              <w:t xml:space="preserve">  项目废气排放情况一览表</w:t>
            </w:r>
          </w:p>
          <w:tbl>
            <w:tblPr>
              <w:tblStyle w:val="27"/>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5"/>
              <w:gridCol w:w="675"/>
              <w:gridCol w:w="634"/>
              <w:gridCol w:w="1001"/>
              <w:gridCol w:w="775"/>
              <w:gridCol w:w="818"/>
              <w:gridCol w:w="900"/>
              <w:gridCol w:w="759"/>
              <w:gridCol w:w="669"/>
              <w:gridCol w:w="695"/>
              <w:gridCol w:w="768"/>
            </w:tblGrid>
            <w:tr w14:paraId="2652A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8" w:type="pct"/>
                  <w:vMerge w:val="restart"/>
                  <w:vAlign w:val="center"/>
                </w:tcPr>
                <w:p w14:paraId="76B215F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产排污环节</w:t>
                  </w:r>
                </w:p>
              </w:tc>
              <w:tc>
                <w:tcPr>
                  <w:tcW w:w="402" w:type="pct"/>
                  <w:vMerge w:val="restart"/>
                  <w:vAlign w:val="center"/>
                </w:tcPr>
                <w:p w14:paraId="7DF201CA">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378" w:type="pct"/>
                  <w:vMerge w:val="restart"/>
                  <w:vAlign w:val="center"/>
                </w:tcPr>
                <w:p w14:paraId="419DBCE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排气筒</w:t>
                  </w:r>
                </w:p>
              </w:tc>
              <w:tc>
                <w:tcPr>
                  <w:tcW w:w="597" w:type="pct"/>
                  <w:vAlign w:val="center"/>
                </w:tcPr>
                <w:p w14:paraId="42594F8C">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治理措施</w:t>
                  </w:r>
                </w:p>
              </w:tc>
              <w:tc>
                <w:tcPr>
                  <w:tcW w:w="1487" w:type="pct"/>
                  <w:gridSpan w:val="3"/>
                  <w:vAlign w:val="center"/>
                </w:tcPr>
                <w:p w14:paraId="4CCF39A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排放情况</w:t>
                  </w:r>
                </w:p>
              </w:tc>
              <w:tc>
                <w:tcPr>
                  <w:tcW w:w="852" w:type="pct"/>
                  <w:gridSpan w:val="2"/>
                  <w:vAlign w:val="center"/>
                </w:tcPr>
                <w:p w14:paraId="64AE120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执行标准</w:t>
                  </w:r>
                </w:p>
              </w:tc>
              <w:tc>
                <w:tcPr>
                  <w:tcW w:w="415" w:type="pct"/>
                  <w:vMerge w:val="restart"/>
                  <w:vAlign w:val="center"/>
                </w:tcPr>
                <w:p w14:paraId="4846CA3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排放高度(m)</w:t>
                  </w:r>
                </w:p>
              </w:tc>
              <w:tc>
                <w:tcPr>
                  <w:tcW w:w="458" w:type="pct"/>
                  <w:vMerge w:val="restart"/>
                  <w:vAlign w:val="center"/>
                </w:tcPr>
                <w:p w14:paraId="54FDBE3A">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排放方式</w:t>
                  </w:r>
                </w:p>
              </w:tc>
            </w:tr>
            <w:tr w14:paraId="6F7D5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8" w:type="pct"/>
                  <w:vMerge w:val="continue"/>
                  <w:vAlign w:val="center"/>
                </w:tcPr>
                <w:p w14:paraId="0EDAF214">
                  <w:pPr>
                    <w:jc w:val="center"/>
                    <w:rPr>
                      <w:b/>
                      <w:bCs/>
                      <w:color w:val="000000" w:themeColor="text1"/>
                      <w:kern w:val="0"/>
                      <w:szCs w:val="21"/>
                      <w14:textFill>
                        <w14:solidFill>
                          <w14:schemeClr w14:val="tx1"/>
                        </w14:solidFill>
                      </w14:textFill>
                    </w:rPr>
                  </w:pPr>
                </w:p>
              </w:tc>
              <w:tc>
                <w:tcPr>
                  <w:tcW w:w="402" w:type="pct"/>
                  <w:vMerge w:val="continue"/>
                  <w:vAlign w:val="center"/>
                </w:tcPr>
                <w:p w14:paraId="0CDC934B">
                  <w:pPr>
                    <w:jc w:val="center"/>
                    <w:rPr>
                      <w:b/>
                      <w:bCs/>
                      <w:color w:val="000000" w:themeColor="text1"/>
                      <w:kern w:val="0"/>
                      <w:szCs w:val="21"/>
                      <w14:textFill>
                        <w14:solidFill>
                          <w14:schemeClr w14:val="tx1"/>
                        </w14:solidFill>
                      </w14:textFill>
                    </w:rPr>
                  </w:pPr>
                </w:p>
              </w:tc>
              <w:tc>
                <w:tcPr>
                  <w:tcW w:w="378" w:type="pct"/>
                  <w:vMerge w:val="continue"/>
                  <w:vAlign w:val="center"/>
                </w:tcPr>
                <w:p w14:paraId="177EFE10">
                  <w:pPr>
                    <w:jc w:val="center"/>
                    <w:rPr>
                      <w:b/>
                      <w:bCs/>
                      <w:color w:val="000000" w:themeColor="text1"/>
                      <w:kern w:val="0"/>
                      <w:szCs w:val="21"/>
                      <w14:textFill>
                        <w14:solidFill>
                          <w14:schemeClr w14:val="tx1"/>
                        </w14:solidFill>
                      </w14:textFill>
                    </w:rPr>
                  </w:pPr>
                </w:p>
              </w:tc>
              <w:tc>
                <w:tcPr>
                  <w:tcW w:w="597" w:type="pct"/>
                  <w:vAlign w:val="center"/>
                </w:tcPr>
                <w:p w14:paraId="4A7F967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措施</w:t>
                  </w:r>
                </w:p>
              </w:tc>
              <w:tc>
                <w:tcPr>
                  <w:tcW w:w="462" w:type="pct"/>
                  <w:vAlign w:val="center"/>
                </w:tcPr>
                <w:p w14:paraId="1646236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p>
                <w:p w14:paraId="727C3CF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488" w:type="pct"/>
                  <w:vAlign w:val="center"/>
                </w:tcPr>
                <w:p w14:paraId="7CF7B66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速率</w:t>
                  </w:r>
                </w:p>
                <w:p w14:paraId="03886A7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kg/h</w:t>
                  </w:r>
                </w:p>
              </w:tc>
              <w:tc>
                <w:tcPr>
                  <w:tcW w:w="536" w:type="pct"/>
                  <w:vAlign w:val="center"/>
                </w:tcPr>
                <w:p w14:paraId="1E0D14C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w:t>
                  </w:r>
                </w:p>
                <w:p w14:paraId="38C8A86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mg/m</w:t>
                  </w:r>
                  <w:r>
                    <w:rPr>
                      <w:b/>
                      <w:bCs/>
                      <w:color w:val="000000" w:themeColor="text1"/>
                      <w:kern w:val="0"/>
                      <w:szCs w:val="21"/>
                      <w:vertAlign w:val="superscript"/>
                      <w14:textFill>
                        <w14:solidFill>
                          <w14:schemeClr w14:val="tx1"/>
                        </w14:solidFill>
                      </w14:textFill>
                    </w:rPr>
                    <w:t>3</w:t>
                  </w:r>
                </w:p>
              </w:tc>
              <w:tc>
                <w:tcPr>
                  <w:tcW w:w="453" w:type="pct"/>
                  <w:vAlign w:val="center"/>
                </w:tcPr>
                <w:p w14:paraId="1787FDE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w:t>
                  </w:r>
                </w:p>
                <w:p w14:paraId="0E5CAD5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mg/m</w:t>
                  </w:r>
                  <w:r>
                    <w:rPr>
                      <w:b/>
                      <w:bCs/>
                      <w:color w:val="000000" w:themeColor="text1"/>
                      <w:kern w:val="0"/>
                      <w:szCs w:val="21"/>
                      <w:vertAlign w:val="superscript"/>
                      <w14:textFill>
                        <w14:solidFill>
                          <w14:schemeClr w14:val="tx1"/>
                        </w14:solidFill>
                      </w14:textFill>
                    </w:rPr>
                    <w:t>3</w:t>
                  </w:r>
                </w:p>
              </w:tc>
              <w:tc>
                <w:tcPr>
                  <w:tcW w:w="399" w:type="pct"/>
                  <w:vAlign w:val="center"/>
                </w:tcPr>
                <w:p w14:paraId="4843DD3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速率</w:t>
                  </w:r>
                </w:p>
                <w:p w14:paraId="6342AD5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kg/h</w:t>
                  </w:r>
                </w:p>
              </w:tc>
              <w:tc>
                <w:tcPr>
                  <w:tcW w:w="415" w:type="pct"/>
                  <w:vMerge w:val="continue"/>
                  <w:vAlign w:val="center"/>
                </w:tcPr>
                <w:p w14:paraId="72702FC7">
                  <w:pPr>
                    <w:jc w:val="center"/>
                    <w:rPr>
                      <w:color w:val="000000" w:themeColor="text1"/>
                      <w:kern w:val="0"/>
                      <w:szCs w:val="21"/>
                      <w14:textFill>
                        <w14:solidFill>
                          <w14:schemeClr w14:val="tx1"/>
                        </w14:solidFill>
                      </w14:textFill>
                    </w:rPr>
                  </w:pPr>
                </w:p>
              </w:tc>
              <w:tc>
                <w:tcPr>
                  <w:tcW w:w="458" w:type="pct"/>
                  <w:vMerge w:val="continue"/>
                  <w:vAlign w:val="center"/>
                </w:tcPr>
                <w:p w14:paraId="38D5361C">
                  <w:pPr>
                    <w:jc w:val="center"/>
                    <w:rPr>
                      <w:color w:val="000000" w:themeColor="text1"/>
                      <w:kern w:val="0"/>
                      <w:szCs w:val="21"/>
                      <w14:textFill>
                        <w14:solidFill>
                          <w14:schemeClr w14:val="tx1"/>
                        </w14:solidFill>
                      </w14:textFill>
                    </w:rPr>
                  </w:pPr>
                </w:p>
              </w:tc>
            </w:tr>
            <w:tr w14:paraId="3C9CE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408" w:type="pct"/>
                  <w:vAlign w:val="center"/>
                </w:tcPr>
                <w:p w14:paraId="506BAB4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402" w:type="pct"/>
                  <w:vAlign w:val="center"/>
                </w:tcPr>
                <w:p w14:paraId="1D68741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378" w:type="pct"/>
                  <w:vAlign w:val="center"/>
                </w:tcPr>
                <w:p w14:paraId="2DB98DD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DA001</w:t>
                  </w:r>
                </w:p>
              </w:tc>
              <w:tc>
                <w:tcPr>
                  <w:tcW w:w="597" w:type="pct"/>
                  <w:vAlign w:val="center"/>
                </w:tcPr>
                <w:p w14:paraId="038DC85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二级活性炭吸附装置</w:t>
                  </w:r>
                </w:p>
              </w:tc>
              <w:tc>
                <w:tcPr>
                  <w:tcW w:w="768" w:type="dxa"/>
                  <w:vAlign w:val="center"/>
                </w:tcPr>
                <w:p w14:paraId="10F41FEC">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0.04269</w:t>
                  </w:r>
                </w:p>
              </w:tc>
              <w:tc>
                <w:tcPr>
                  <w:tcW w:w="811" w:type="dxa"/>
                  <w:vAlign w:val="center"/>
                </w:tcPr>
                <w:p w14:paraId="1CF7E689">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0.02372</w:t>
                  </w:r>
                </w:p>
              </w:tc>
              <w:tc>
                <w:tcPr>
                  <w:tcW w:w="893" w:type="dxa"/>
                  <w:vAlign w:val="center"/>
                </w:tcPr>
                <w:p w14:paraId="0FD0B225">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7.906</w:t>
                  </w:r>
                </w:p>
              </w:tc>
              <w:tc>
                <w:tcPr>
                  <w:tcW w:w="453" w:type="pct"/>
                  <w:vAlign w:val="center"/>
                </w:tcPr>
                <w:p w14:paraId="1BDE3C7A">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399" w:type="pct"/>
                  <w:vAlign w:val="center"/>
                </w:tcPr>
                <w:p w14:paraId="1986436A">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3</w:t>
                  </w:r>
                </w:p>
              </w:tc>
              <w:tc>
                <w:tcPr>
                  <w:tcW w:w="415" w:type="pct"/>
                  <w:vAlign w:val="center"/>
                </w:tcPr>
                <w:p w14:paraId="5479C9C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5</w:t>
                  </w:r>
                </w:p>
              </w:tc>
              <w:tc>
                <w:tcPr>
                  <w:tcW w:w="458" w:type="pct"/>
                  <w:vAlign w:val="center"/>
                </w:tcPr>
                <w:p w14:paraId="27262B8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1800h</w:t>
                  </w:r>
                </w:p>
              </w:tc>
            </w:tr>
          </w:tbl>
          <w:p w14:paraId="1AA28B06">
            <w:pPr>
              <w:spacing w:before="120" w:beforeLines="50"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由上表可以看出，本项目（DA001）排气筒排放的非甲烷总烃浓度及速率符合《大气污染物综合排放标准》（DB32 4041-2021）表1要求</w:t>
            </w:r>
            <w:r>
              <w:rPr>
                <w:color w:val="000000" w:themeColor="text1"/>
                <w:kern w:val="0"/>
                <w:sz w:val="24"/>
                <w14:textFill>
                  <w14:solidFill>
                    <w14:schemeClr w14:val="tx1"/>
                  </w14:solidFill>
                </w14:textFill>
              </w:rPr>
              <w:t>。</w:t>
            </w:r>
          </w:p>
          <w:p w14:paraId="53DA455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无组织废气</w:t>
            </w:r>
          </w:p>
          <w:p w14:paraId="2C031FEC">
            <w:pPr>
              <w:spacing w:line="360" w:lineRule="auto"/>
              <w:ind w:firstLine="480" w:firstLineChars="200"/>
              <w:rPr>
                <w:b/>
                <w:bCs/>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本项目废气无组织排放情况见下表：</w:t>
            </w:r>
          </w:p>
          <w:p w14:paraId="05E96315">
            <w:pPr>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9</w:t>
            </w:r>
            <w:r>
              <w:rPr>
                <w:b/>
                <w:bCs/>
                <w:color w:val="000000" w:themeColor="text1"/>
                <w:kern w:val="0"/>
                <w:sz w:val="24"/>
                <w14:textFill>
                  <w14:solidFill>
                    <w14:schemeClr w14:val="tx1"/>
                  </w14:solidFill>
                </w14:textFill>
              </w:rPr>
              <w:t xml:space="preserve"> 本项目无组织废气排放源强</w:t>
            </w:r>
          </w:p>
          <w:tbl>
            <w:tblPr>
              <w:tblStyle w:val="27"/>
              <w:tblW w:w="4992" w:type="pct"/>
              <w:tblInd w:w="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35"/>
              <w:gridCol w:w="1221"/>
              <w:gridCol w:w="1348"/>
              <w:gridCol w:w="1341"/>
              <w:gridCol w:w="1470"/>
              <w:gridCol w:w="1071"/>
              <w:gridCol w:w="893"/>
            </w:tblGrid>
            <w:tr w14:paraId="561E39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7" w:type="pct"/>
                  <w:vMerge w:val="restart"/>
                  <w:vAlign w:val="center"/>
                </w:tcPr>
                <w:p w14:paraId="4CF4814C">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生产车间</w:t>
                  </w:r>
                </w:p>
              </w:tc>
              <w:tc>
                <w:tcPr>
                  <w:tcW w:w="728" w:type="pct"/>
                  <w:vMerge w:val="restart"/>
                  <w:vAlign w:val="center"/>
                </w:tcPr>
                <w:p w14:paraId="0139F25C">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污染物产生单元</w:t>
                  </w:r>
                </w:p>
              </w:tc>
              <w:tc>
                <w:tcPr>
                  <w:tcW w:w="804" w:type="pct"/>
                  <w:vMerge w:val="restart"/>
                  <w:vAlign w:val="center"/>
                </w:tcPr>
                <w:p w14:paraId="197114C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污染物名称</w:t>
                  </w:r>
                </w:p>
              </w:tc>
              <w:tc>
                <w:tcPr>
                  <w:tcW w:w="800" w:type="pct"/>
                  <w:vMerge w:val="restart"/>
                  <w:vAlign w:val="center"/>
                </w:tcPr>
                <w:p w14:paraId="603B799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污染物产生量（t/a）</w:t>
                  </w:r>
                </w:p>
              </w:tc>
              <w:tc>
                <w:tcPr>
                  <w:tcW w:w="877" w:type="pct"/>
                  <w:vMerge w:val="restart"/>
                  <w:vAlign w:val="center"/>
                </w:tcPr>
                <w:p w14:paraId="554B558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污染物排放速率(kg/h)</w:t>
                  </w:r>
                </w:p>
              </w:tc>
              <w:tc>
                <w:tcPr>
                  <w:tcW w:w="1172" w:type="pct"/>
                  <w:gridSpan w:val="2"/>
                  <w:vAlign w:val="center"/>
                </w:tcPr>
                <w:p w14:paraId="12C21CCC">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面源参数</w:t>
                  </w:r>
                </w:p>
              </w:tc>
            </w:tr>
            <w:tr w14:paraId="3CD5BC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7" w:type="pct"/>
                  <w:vMerge w:val="continue"/>
                  <w:vAlign w:val="center"/>
                </w:tcPr>
                <w:p w14:paraId="0862A545">
                  <w:pPr>
                    <w:jc w:val="center"/>
                    <w:rPr>
                      <w:b/>
                      <w:bCs/>
                      <w:color w:val="000000" w:themeColor="text1"/>
                      <w:kern w:val="0"/>
                      <w:szCs w:val="21"/>
                      <w14:textFill>
                        <w14:solidFill>
                          <w14:schemeClr w14:val="tx1"/>
                        </w14:solidFill>
                      </w14:textFill>
                    </w:rPr>
                  </w:pPr>
                </w:p>
              </w:tc>
              <w:tc>
                <w:tcPr>
                  <w:tcW w:w="728" w:type="pct"/>
                  <w:vMerge w:val="continue"/>
                  <w:vAlign w:val="center"/>
                </w:tcPr>
                <w:p w14:paraId="712B50AA">
                  <w:pPr>
                    <w:jc w:val="center"/>
                    <w:rPr>
                      <w:b/>
                      <w:bCs/>
                      <w:color w:val="000000" w:themeColor="text1"/>
                      <w:kern w:val="0"/>
                      <w:szCs w:val="21"/>
                      <w14:textFill>
                        <w14:solidFill>
                          <w14:schemeClr w14:val="tx1"/>
                        </w14:solidFill>
                      </w14:textFill>
                    </w:rPr>
                  </w:pPr>
                </w:p>
              </w:tc>
              <w:tc>
                <w:tcPr>
                  <w:tcW w:w="804" w:type="pct"/>
                  <w:vMerge w:val="continue"/>
                  <w:vAlign w:val="center"/>
                </w:tcPr>
                <w:p w14:paraId="2BC32AFC">
                  <w:pPr>
                    <w:jc w:val="center"/>
                    <w:rPr>
                      <w:b/>
                      <w:bCs/>
                      <w:color w:val="000000" w:themeColor="text1"/>
                      <w:kern w:val="0"/>
                      <w:szCs w:val="21"/>
                      <w14:textFill>
                        <w14:solidFill>
                          <w14:schemeClr w14:val="tx1"/>
                        </w14:solidFill>
                      </w14:textFill>
                    </w:rPr>
                  </w:pPr>
                </w:p>
              </w:tc>
              <w:tc>
                <w:tcPr>
                  <w:tcW w:w="800" w:type="pct"/>
                  <w:vMerge w:val="continue"/>
                  <w:vAlign w:val="center"/>
                </w:tcPr>
                <w:p w14:paraId="06063382">
                  <w:pPr>
                    <w:jc w:val="center"/>
                    <w:rPr>
                      <w:b/>
                      <w:bCs/>
                      <w:color w:val="000000" w:themeColor="text1"/>
                      <w:kern w:val="0"/>
                      <w:szCs w:val="21"/>
                      <w14:textFill>
                        <w14:solidFill>
                          <w14:schemeClr w14:val="tx1"/>
                        </w14:solidFill>
                      </w14:textFill>
                    </w:rPr>
                  </w:pPr>
                </w:p>
              </w:tc>
              <w:tc>
                <w:tcPr>
                  <w:tcW w:w="877" w:type="pct"/>
                  <w:vMerge w:val="continue"/>
                  <w:vAlign w:val="center"/>
                </w:tcPr>
                <w:p w14:paraId="7CDB35B0">
                  <w:pPr>
                    <w:jc w:val="center"/>
                    <w:rPr>
                      <w:b/>
                      <w:bCs/>
                      <w:color w:val="000000" w:themeColor="text1"/>
                      <w:kern w:val="0"/>
                      <w:szCs w:val="21"/>
                      <w14:textFill>
                        <w14:solidFill>
                          <w14:schemeClr w14:val="tx1"/>
                        </w14:solidFill>
                      </w14:textFill>
                    </w:rPr>
                  </w:pPr>
                </w:p>
              </w:tc>
              <w:tc>
                <w:tcPr>
                  <w:tcW w:w="639" w:type="pct"/>
                  <w:vAlign w:val="center"/>
                </w:tcPr>
                <w:p w14:paraId="04CD3E8C">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面积（m</w:t>
                  </w:r>
                  <w:r>
                    <w:rPr>
                      <w:b/>
                      <w:bCs/>
                      <w:color w:val="000000" w:themeColor="text1"/>
                      <w:kern w:val="0"/>
                      <w:szCs w:val="21"/>
                      <w:vertAlign w:val="superscript"/>
                      <w14:textFill>
                        <w14:solidFill>
                          <w14:schemeClr w14:val="tx1"/>
                        </w14:solidFill>
                      </w14:textFill>
                    </w:rPr>
                    <w:t>2</w:t>
                  </w:r>
                  <w:r>
                    <w:rPr>
                      <w:b/>
                      <w:bCs/>
                      <w:color w:val="000000" w:themeColor="text1"/>
                      <w:kern w:val="0"/>
                      <w:szCs w:val="21"/>
                      <w14:textFill>
                        <w14:solidFill>
                          <w14:schemeClr w14:val="tx1"/>
                        </w14:solidFill>
                      </w14:textFill>
                    </w:rPr>
                    <w:t>）</w:t>
                  </w:r>
                </w:p>
              </w:tc>
              <w:tc>
                <w:tcPr>
                  <w:tcW w:w="533" w:type="pct"/>
                  <w:vAlign w:val="center"/>
                </w:tcPr>
                <w:p w14:paraId="13C143DB">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高度（m）</w:t>
                  </w:r>
                </w:p>
              </w:tc>
            </w:tr>
            <w:tr w14:paraId="63DF42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617" w:type="pct"/>
                  <w:vMerge w:val="restart"/>
                  <w:vAlign w:val="center"/>
                </w:tcPr>
                <w:p w14:paraId="468C03D8">
                  <w:pPr>
                    <w:pStyle w:val="59"/>
                    <w:rPr>
                      <w:color w:val="000000" w:themeColor="text1"/>
                      <w:kern w:val="0"/>
                      <w14:textFill>
                        <w14:solidFill>
                          <w14:schemeClr w14:val="tx1"/>
                        </w14:solidFill>
                      </w14:textFill>
                    </w:rPr>
                  </w:pPr>
                  <w:r>
                    <w:rPr>
                      <w:color w:val="000000" w:themeColor="text1"/>
                      <w14:textFill>
                        <w14:solidFill>
                          <w14:schemeClr w14:val="tx1"/>
                        </w14:solidFill>
                      </w14:textFill>
                    </w:rPr>
                    <w:t>1号楼5F</w:t>
                  </w:r>
                  <w:r>
                    <w:rPr>
                      <w:rFonts w:hint="eastAsia"/>
                      <w:color w:val="000000" w:themeColor="text1"/>
                      <w14:textFill>
                        <w14:solidFill>
                          <w14:schemeClr w14:val="tx1"/>
                        </w14:solidFill>
                      </w14:textFill>
                    </w:rPr>
                    <w:t>车间</w:t>
                  </w:r>
                </w:p>
              </w:tc>
              <w:tc>
                <w:tcPr>
                  <w:tcW w:w="728" w:type="pct"/>
                  <w:vMerge w:val="restart"/>
                  <w:vAlign w:val="center"/>
                </w:tcPr>
                <w:p w14:paraId="5FC8155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焊接</w:t>
                  </w:r>
                </w:p>
              </w:tc>
              <w:tc>
                <w:tcPr>
                  <w:tcW w:w="804" w:type="pct"/>
                  <w:vAlign w:val="center"/>
                </w:tcPr>
                <w:p w14:paraId="4C172D4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颗粒物（含锡及其化合物）</w:t>
                  </w:r>
                </w:p>
              </w:tc>
              <w:tc>
                <w:tcPr>
                  <w:tcW w:w="800" w:type="pct"/>
                  <w:vAlign w:val="center"/>
                </w:tcPr>
                <w:p w14:paraId="77EB5002">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77" w:type="pct"/>
                  <w:vAlign w:val="center"/>
                </w:tcPr>
                <w:p w14:paraId="507293E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39" w:type="pct"/>
                  <w:vMerge w:val="restart"/>
                  <w:vAlign w:val="center"/>
                </w:tcPr>
                <w:p w14:paraId="44C721F3">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816</w:t>
                  </w:r>
                </w:p>
              </w:tc>
              <w:tc>
                <w:tcPr>
                  <w:tcW w:w="533" w:type="pct"/>
                  <w:vMerge w:val="restart"/>
                  <w:vAlign w:val="center"/>
                </w:tcPr>
                <w:p w14:paraId="0C594DF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14:paraId="2859EF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7" w:type="pct"/>
                  <w:vMerge w:val="continue"/>
                  <w:vAlign w:val="center"/>
                </w:tcPr>
                <w:p w14:paraId="766BAA92">
                  <w:pPr>
                    <w:pStyle w:val="59"/>
                    <w:rPr>
                      <w:color w:val="000000" w:themeColor="text1"/>
                      <w14:textFill>
                        <w14:solidFill>
                          <w14:schemeClr w14:val="tx1"/>
                        </w14:solidFill>
                      </w14:textFill>
                    </w:rPr>
                  </w:pPr>
                </w:p>
              </w:tc>
              <w:tc>
                <w:tcPr>
                  <w:tcW w:w="728" w:type="pct"/>
                  <w:vMerge w:val="continue"/>
                  <w:vAlign w:val="center"/>
                </w:tcPr>
                <w:p w14:paraId="652115C8">
                  <w:pPr>
                    <w:jc w:val="center"/>
                    <w:rPr>
                      <w:color w:val="000000" w:themeColor="text1"/>
                      <w:kern w:val="0"/>
                      <w:szCs w:val="21"/>
                      <w14:textFill>
                        <w14:solidFill>
                          <w14:schemeClr w14:val="tx1"/>
                        </w14:solidFill>
                      </w14:textFill>
                    </w:rPr>
                  </w:pPr>
                </w:p>
              </w:tc>
              <w:tc>
                <w:tcPr>
                  <w:tcW w:w="804" w:type="pct"/>
                  <w:vAlign w:val="center"/>
                </w:tcPr>
                <w:p w14:paraId="0872184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锡及其化合物</w:t>
                  </w:r>
                </w:p>
              </w:tc>
              <w:tc>
                <w:tcPr>
                  <w:tcW w:w="800" w:type="pct"/>
                  <w:vAlign w:val="center"/>
                </w:tcPr>
                <w:p w14:paraId="1106707A">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77" w:type="pct"/>
                  <w:vAlign w:val="center"/>
                </w:tcPr>
                <w:p w14:paraId="3E2D05A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39" w:type="pct"/>
                  <w:vMerge w:val="continue"/>
                  <w:vAlign w:val="center"/>
                </w:tcPr>
                <w:p w14:paraId="3B7659E5">
                  <w:pPr>
                    <w:jc w:val="center"/>
                    <w:rPr>
                      <w:color w:val="000000" w:themeColor="text1"/>
                      <w:kern w:val="0"/>
                      <w:szCs w:val="21"/>
                      <w14:textFill>
                        <w14:solidFill>
                          <w14:schemeClr w14:val="tx1"/>
                        </w14:solidFill>
                      </w14:textFill>
                    </w:rPr>
                  </w:pPr>
                </w:p>
              </w:tc>
              <w:tc>
                <w:tcPr>
                  <w:tcW w:w="533" w:type="pct"/>
                  <w:vMerge w:val="continue"/>
                  <w:vAlign w:val="center"/>
                </w:tcPr>
                <w:p w14:paraId="7476B466">
                  <w:pPr>
                    <w:jc w:val="center"/>
                    <w:rPr>
                      <w:color w:val="000000" w:themeColor="text1"/>
                      <w:kern w:val="0"/>
                      <w:szCs w:val="21"/>
                      <w14:textFill>
                        <w14:solidFill>
                          <w14:schemeClr w14:val="tx1"/>
                        </w14:solidFill>
                      </w14:textFill>
                    </w:rPr>
                  </w:pPr>
                </w:p>
              </w:tc>
            </w:tr>
            <w:tr w14:paraId="190E0C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7" w:type="pct"/>
                  <w:vAlign w:val="center"/>
                </w:tcPr>
                <w:p w14:paraId="5C8E3585">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西侧厂房1F</w:t>
                  </w:r>
                  <w:r>
                    <w:rPr>
                      <w:rFonts w:hint="eastAsia"/>
                      <w:color w:val="000000" w:themeColor="text1"/>
                      <w14:textFill>
                        <w14:solidFill>
                          <w14:schemeClr w14:val="tx1"/>
                        </w14:solidFill>
                      </w14:textFill>
                    </w:rPr>
                    <w:t>车间</w:t>
                  </w:r>
                </w:p>
              </w:tc>
              <w:tc>
                <w:tcPr>
                  <w:tcW w:w="728" w:type="pct"/>
                  <w:vAlign w:val="center"/>
                </w:tcPr>
                <w:p w14:paraId="08562F9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804" w:type="pct"/>
                  <w:vAlign w:val="center"/>
                </w:tcPr>
                <w:p w14:paraId="272FD18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800" w:type="pct"/>
                  <w:vAlign w:val="center"/>
                </w:tcPr>
                <w:p w14:paraId="5266EF17">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0.02246</w:t>
                  </w:r>
                </w:p>
              </w:tc>
              <w:tc>
                <w:tcPr>
                  <w:tcW w:w="877" w:type="pct"/>
                  <w:vAlign w:val="center"/>
                </w:tcPr>
                <w:p w14:paraId="7F31579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0.01248</w:t>
                  </w:r>
                </w:p>
              </w:tc>
              <w:tc>
                <w:tcPr>
                  <w:tcW w:w="639" w:type="pct"/>
                  <w:vAlign w:val="center"/>
                </w:tcPr>
                <w:p w14:paraId="1931A4D6">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446</w:t>
                  </w:r>
                </w:p>
              </w:tc>
              <w:tc>
                <w:tcPr>
                  <w:tcW w:w="533" w:type="pct"/>
                  <w:vAlign w:val="center"/>
                </w:tcPr>
                <w:p w14:paraId="2D3C75A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r>
          </w:tbl>
          <w:p w14:paraId="3310173D">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厂界颗粒物、锡及其化合物浓度符合《大气污染物综合排放标准》（DB32/4041-2021）表3单位边界大气污染物排放监控浓度限值要求，厂区内VOCs无组织排放标准符合《挥发性有机物无组织排放控制标准》（GB37822-2019）表A.1厂区内VOCs无组织排放限值。</w:t>
            </w:r>
          </w:p>
          <w:p w14:paraId="6B0CBEF9">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综上所述，本项目废气污染物经处理后排放对周围环境影响较小。</w:t>
            </w:r>
          </w:p>
          <w:p w14:paraId="0B5B50F3">
            <w:pPr>
              <w:spacing w:before="120" w:beforeLines="50"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（四）</w:t>
            </w:r>
            <w:r>
              <w:rPr>
                <w:b/>
                <w:bCs/>
                <w:color w:val="000000" w:themeColor="text1"/>
                <w:kern w:val="0"/>
                <w:sz w:val="24"/>
                <w14:textFill>
                  <w14:solidFill>
                    <w14:schemeClr w14:val="tx1"/>
                  </w14:solidFill>
                </w14:textFill>
              </w:rPr>
              <w:t>非正常排放</w:t>
            </w:r>
          </w:p>
          <w:p w14:paraId="67AC5D7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136513A4">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5DA856D2">
            <w:pPr>
              <w:keepNext/>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 xml:space="preserve">  非正常工况有组织废气源强表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07"/>
              <w:gridCol w:w="1277"/>
              <w:gridCol w:w="1229"/>
              <w:gridCol w:w="1043"/>
              <w:gridCol w:w="867"/>
              <w:gridCol w:w="761"/>
              <w:gridCol w:w="857"/>
            </w:tblGrid>
            <w:tr w14:paraId="34A5F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502" w:type="pct"/>
                  <w:tcBorders>
                    <w:tl2br w:val="nil"/>
                    <w:tr2bl w:val="nil"/>
                  </w:tcBorders>
                  <w:vAlign w:val="center"/>
                </w:tcPr>
                <w:p w14:paraId="703E3F07">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污染源</w:t>
                  </w:r>
                </w:p>
              </w:tc>
              <w:tc>
                <w:tcPr>
                  <w:tcW w:w="897" w:type="pct"/>
                  <w:tcBorders>
                    <w:tl2br w:val="nil"/>
                    <w:tr2bl w:val="nil"/>
                  </w:tcBorders>
                  <w:vAlign w:val="center"/>
                </w:tcPr>
                <w:p w14:paraId="649D9B58">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非正常排放原因</w:t>
                  </w:r>
                </w:p>
              </w:tc>
              <w:tc>
                <w:tcPr>
                  <w:tcW w:w="761" w:type="pct"/>
                  <w:tcBorders>
                    <w:tl2br w:val="nil"/>
                    <w:tr2bl w:val="nil"/>
                  </w:tcBorders>
                  <w:noWrap/>
                  <w:vAlign w:val="center"/>
                </w:tcPr>
                <w:p w14:paraId="42074528">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污染物</w:t>
                  </w:r>
                </w:p>
              </w:tc>
              <w:tc>
                <w:tcPr>
                  <w:tcW w:w="733" w:type="pct"/>
                  <w:tcBorders>
                    <w:tl2br w:val="nil"/>
                    <w:tr2bl w:val="nil"/>
                  </w:tcBorders>
                  <w:vAlign w:val="center"/>
                </w:tcPr>
                <w:p w14:paraId="3DE14712">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非正常排放浓度</w:t>
                  </w:r>
                </w:p>
                <w:p w14:paraId="29C85750">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（mg/m</w:t>
                  </w:r>
                  <w:r>
                    <w:rPr>
                      <w:b/>
                      <w:bCs/>
                      <w:color w:val="000000" w:themeColor="text1"/>
                      <w:kern w:val="0"/>
                      <w:szCs w:val="21"/>
                      <w:vertAlign w:val="superscript"/>
                      <w:lang w:bidi="ar"/>
                      <w14:textFill>
                        <w14:solidFill>
                          <w14:schemeClr w14:val="tx1"/>
                        </w14:solidFill>
                      </w14:textFill>
                    </w:rPr>
                    <w:t>3</w:t>
                  </w:r>
                  <w:r>
                    <w:rPr>
                      <w:b/>
                      <w:bCs/>
                      <w:color w:val="000000" w:themeColor="text1"/>
                      <w:kern w:val="0"/>
                      <w:szCs w:val="21"/>
                      <w:lang w:bidi="ar"/>
                      <w14:textFill>
                        <w14:solidFill>
                          <w14:schemeClr w14:val="tx1"/>
                        </w14:solidFill>
                      </w14:textFill>
                    </w:rPr>
                    <w:t>）</w:t>
                  </w:r>
                </w:p>
              </w:tc>
              <w:tc>
                <w:tcPr>
                  <w:tcW w:w="622" w:type="pct"/>
                  <w:tcBorders>
                    <w:tl2br w:val="nil"/>
                    <w:tr2bl w:val="nil"/>
                  </w:tcBorders>
                  <w:vAlign w:val="center"/>
                </w:tcPr>
                <w:p w14:paraId="214B4EF4">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非正常排放速率（kg/h）</w:t>
                  </w:r>
                </w:p>
              </w:tc>
              <w:tc>
                <w:tcPr>
                  <w:tcW w:w="517" w:type="pct"/>
                  <w:tcBorders>
                    <w:tl2br w:val="nil"/>
                    <w:tr2bl w:val="nil"/>
                  </w:tcBorders>
                  <w:vAlign w:val="center"/>
                </w:tcPr>
                <w:p w14:paraId="1FCE882D">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非正常排放量（kg）</w:t>
                  </w:r>
                </w:p>
              </w:tc>
              <w:tc>
                <w:tcPr>
                  <w:tcW w:w="454" w:type="pct"/>
                  <w:tcBorders>
                    <w:tl2br w:val="nil"/>
                    <w:tr2bl w:val="nil"/>
                  </w:tcBorders>
                  <w:vAlign w:val="center"/>
                </w:tcPr>
                <w:p w14:paraId="448B6313">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单次持续时间（h）</w:t>
                  </w:r>
                </w:p>
              </w:tc>
              <w:tc>
                <w:tcPr>
                  <w:tcW w:w="511" w:type="pct"/>
                  <w:tcBorders>
                    <w:tl2br w:val="nil"/>
                    <w:tr2bl w:val="nil"/>
                  </w:tcBorders>
                  <w:vAlign w:val="center"/>
                </w:tcPr>
                <w:p w14:paraId="1497C84D">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年发生频次</w:t>
                  </w:r>
                </w:p>
                <w:p w14:paraId="4805705A">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（次）</w:t>
                  </w:r>
                </w:p>
              </w:tc>
            </w:tr>
            <w:tr w14:paraId="3BAE0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tcBorders>
                    <w:tl2br w:val="nil"/>
                    <w:tr2bl w:val="nil"/>
                  </w:tcBorders>
                  <w:vAlign w:val="center"/>
                </w:tcPr>
                <w:p w14:paraId="4F2C07C7">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DA001</w:t>
                  </w:r>
                </w:p>
              </w:tc>
              <w:tc>
                <w:tcPr>
                  <w:tcW w:w="897" w:type="pct"/>
                  <w:tcBorders>
                    <w:tl2br w:val="nil"/>
                    <w:tr2bl w:val="nil"/>
                  </w:tcBorders>
                  <w:vAlign w:val="center"/>
                </w:tcPr>
                <w:p w14:paraId="51083444">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废气处理装置出现故障</w:t>
                  </w:r>
                </w:p>
              </w:tc>
              <w:tc>
                <w:tcPr>
                  <w:tcW w:w="761" w:type="pct"/>
                  <w:tcBorders>
                    <w:tl2br w:val="nil"/>
                    <w:tr2bl w:val="nil"/>
                  </w:tcBorders>
                  <w:noWrap/>
                  <w:vAlign w:val="center"/>
                </w:tcPr>
                <w:p w14:paraId="09A088F5">
                  <w:pPr>
                    <w:widowControl/>
                    <w:jc w:val="center"/>
                    <w:textAlignment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p>
              </w:tc>
              <w:tc>
                <w:tcPr>
                  <w:tcW w:w="733" w:type="pct"/>
                  <w:tcBorders>
                    <w:tl2br w:val="nil"/>
                    <w:tr2bl w:val="nil"/>
                  </w:tcBorders>
                  <w:vAlign w:val="center"/>
                </w:tcPr>
                <w:p w14:paraId="7778CEEC">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65.444</w:t>
                  </w:r>
                </w:p>
              </w:tc>
              <w:tc>
                <w:tcPr>
                  <w:tcW w:w="622" w:type="pct"/>
                  <w:tcBorders>
                    <w:tl2br w:val="nil"/>
                    <w:tr2bl w:val="nil"/>
                  </w:tcBorders>
                  <w:vAlign w:val="center"/>
                </w:tcPr>
                <w:p w14:paraId="097ED965">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0.19633</w:t>
                  </w:r>
                </w:p>
              </w:tc>
              <w:tc>
                <w:tcPr>
                  <w:tcW w:w="517" w:type="pct"/>
                  <w:tcBorders>
                    <w:tl2br w:val="nil"/>
                    <w:tr2bl w:val="nil"/>
                  </w:tcBorders>
                  <w:vAlign w:val="center"/>
                </w:tcPr>
                <w:p w14:paraId="0DF94CF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0.049</w:t>
                  </w:r>
                </w:p>
              </w:tc>
              <w:tc>
                <w:tcPr>
                  <w:tcW w:w="454" w:type="pct"/>
                  <w:tcBorders>
                    <w:tl2br w:val="nil"/>
                    <w:tr2bl w:val="nil"/>
                  </w:tcBorders>
                  <w:noWrap/>
                  <w:vAlign w:val="center"/>
                </w:tcPr>
                <w:p w14:paraId="3E565B0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0.25</w:t>
                  </w:r>
                </w:p>
              </w:tc>
              <w:tc>
                <w:tcPr>
                  <w:tcW w:w="511" w:type="pct"/>
                  <w:tcBorders>
                    <w:tl2br w:val="nil"/>
                    <w:tr2bl w:val="nil"/>
                  </w:tcBorders>
                  <w:noWrap/>
                  <w:vAlign w:val="center"/>
                </w:tcPr>
                <w:p w14:paraId="3D443C5C">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r>
          </w:tbl>
          <w:p w14:paraId="27782C15">
            <w:pPr>
              <w:spacing w:before="120" w:beforeLines="50"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（五）监测</w:t>
            </w:r>
            <w:r>
              <w:rPr>
                <w:rFonts w:hint="eastAsia"/>
                <w:b/>
                <w:bCs/>
                <w:color w:val="000000" w:themeColor="text1"/>
                <w:kern w:val="0"/>
                <w:sz w:val="24"/>
                <w14:textFill>
                  <w14:solidFill>
                    <w14:schemeClr w14:val="tx1"/>
                  </w14:solidFill>
                </w14:textFill>
              </w:rPr>
              <w:t>计划</w:t>
            </w:r>
          </w:p>
          <w:p w14:paraId="01929C2C">
            <w:pPr>
              <w:spacing w:line="360" w:lineRule="auto"/>
              <w:ind w:firstLine="480" w:firstLineChars="200"/>
              <w:rPr>
                <w:b/>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污染物排放监测依据参照《排污单位自行监测技术指南 总则》（HJ 819-2017）</w:t>
            </w:r>
            <w:r>
              <w:rPr>
                <w:color w:val="000000" w:themeColor="text1"/>
                <w:sz w:val="24"/>
                <w14:textFill>
                  <w14:solidFill>
                    <w14:schemeClr w14:val="tx1"/>
                  </w14:solidFill>
                </w14:textFill>
              </w:rPr>
              <w:t>的要求，</w:t>
            </w: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环境监测计划</w:t>
            </w:r>
            <w:r>
              <w:rPr>
                <w:color w:val="000000" w:themeColor="text1"/>
                <w:kern w:val="0"/>
                <w:sz w:val="24"/>
                <w14:textFill>
                  <w14:solidFill>
                    <w14:schemeClr w14:val="tx1"/>
                  </w14:solidFill>
                </w14:textFill>
              </w:rPr>
              <w:t>见表4-</w:t>
            </w:r>
            <w:r>
              <w:rPr>
                <w:rFonts w:hint="eastAsia"/>
                <w:color w:val="000000" w:themeColor="text1"/>
                <w:kern w:val="0"/>
                <w:sz w:val="24"/>
                <w14:textFill>
                  <w14:solidFill>
                    <w14:schemeClr w14:val="tx1"/>
                  </w14:solidFill>
                </w14:textFill>
              </w:rPr>
              <w:t>11</w:t>
            </w:r>
            <w:r>
              <w:rPr>
                <w:color w:val="000000" w:themeColor="text1"/>
                <w:kern w:val="0"/>
                <w:sz w:val="24"/>
                <w14:textFill>
                  <w14:solidFill>
                    <w14:schemeClr w14:val="tx1"/>
                  </w14:solidFill>
                </w14:textFill>
              </w:rPr>
              <w:t>。</w:t>
            </w:r>
          </w:p>
          <w:p w14:paraId="5C6DC94B">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-11</w:t>
            </w:r>
            <w:r>
              <w:rPr>
                <w:b/>
                <w:bCs/>
                <w:color w:val="000000" w:themeColor="text1"/>
                <w:kern w:val="0"/>
                <w:sz w:val="24"/>
                <w14:textFill>
                  <w14:solidFill>
                    <w14:schemeClr w14:val="tx1"/>
                  </w14:solidFill>
                </w14:textFill>
              </w:rPr>
              <w:t xml:space="preserve"> 环境监测计划</w:t>
            </w:r>
          </w:p>
          <w:tbl>
            <w:tblPr>
              <w:tblStyle w:val="27"/>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85"/>
              <w:gridCol w:w="1066"/>
              <w:gridCol w:w="1413"/>
              <w:gridCol w:w="1359"/>
              <w:gridCol w:w="2797"/>
              <w:gridCol w:w="1169"/>
            </w:tblGrid>
            <w:tr w14:paraId="2AE004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Align w:val="center"/>
                </w:tcPr>
                <w:p w14:paraId="48F595CA">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类别</w:t>
                  </w:r>
                </w:p>
              </w:tc>
              <w:tc>
                <w:tcPr>
                  <w:tcW w:w="635" w:type="pct"/>
                  <w:vAlign w:val="center"/>
                </w:tcPr>
                <w:p w14:paraId="64B316B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监测位置</w:t>
                  </w:r>
                </w:p>
              </w:tc>
              <w:tc>
                <w:tcPr>
                  <w:tcW w:w="841" w:type="pct"/>
                  <w:vAlign w:val="center"/>
                </w:tcPr>
                <w:p w14:paraId="2F7E280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监测指标</w:t>
                  </w:r>
                </w:p>
              </w:tc>
              <w:tc>
                <w:tcPr>
                  <w:tcW w:w="810" w:type="pct"/>
                  <w:vAlign w:val="center"/>
                </w:tcPr>
                <w:p w14:paraId="3143E1D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监测频率</w:t>
                  </w:r>
                </w:p>
              </w:tc>
              <w:tc>
                <w:tcPr>
                  <w:tcW w:w="1666" w:type="pct"/>
                  <w:vAlign w:val="center"/>
                </w:tcPr>
                <w:p w14:paraId="440B6E2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排放标准</w:t>
                  </w:r>
                </w:p>
              </w:tc>
              <w:tc>
                <w:tcPr>
                  <w:tcW w:w="697" w:type="pct"/>
                  <w:vAlign w:val="center"/>
                </w:tcPr>
                <w:p w14:paraId="18599C0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监测单位</w:t>
                  </w:r>
                </w:p>
              </w:tc>
            </w:tr>
            <w:tr w14:paraId="0C73AD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348" w:type="pct"/>
                  <w:vMerge w:val="restart"/>
                  <w:vAlign w:val="center"/>
                </w:tcPr>
                <w:p w14:paraId="67D1D4F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w:t>
                  </w:r>
                </w:p>
              </w:tc>
              <w:tc>
                <w:tcPr>
                  <w:tcW w:w="635" w:type="pct"/>
                  <w:vAlign w:val="center"/>
                </w:tcPr>
                <w:p w14:paraId="29655A7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DA001</w:t>
                  </w:r>
                  <w:r>
                    <w:rPr>
                      <w:color w:val="000000" w:themeColor="text1"/>
                      <w:kern w:val="0"/>
                      <w:szCs w:val="21"/>
                      <w14:textFill>
                        <w14:solidFill>
                          <w14:schemeClr w14:val="tx1"/>
                        </w14:solidFill>
                      </w14:textFill>
                    </w:rPr>
                    <w:t>排气筒</w:t>
                  </w:r>
                </w:p>
              </w:tc>
              <w:tc>
                <w:tcPr>
                  <w:tcW w:w="841" w:type="pct"/>
                  <w:vAlign w:val="center"/>
                </w:tcPr>
                <w:p w14:paraId="79E58B5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810" w:type="pct"/>
                  <w:vAlign w:val="center"/>
                </w:tcPr>
                <w:p w14:paraId="72ECA2DD">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1次/年</w:t>
                  </w:r>
                </w:p>
              </w:tc>
              <w:tc>
                <w:tcPr>
                  <w:tcW w:w="1666" w:type="pct"/>
                  <w:vMerge w:val="restart"/>
                  <w:vAlign w:val="center"/>
                </w:tcPr>
                <w:p w14:paraId="7E874CF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《大气污染物综合排放标准》（DB32/4041-2021）</w:t>
                  </w:r>
                </w:p>
              </w:tc>
              <w:tc>
                <w:tcPr>
                  <w:tcW w:w="697" w:type="pct"/>
                  <w:vMerge w:val="restart"/>
                  <w:vAlign w:val="center"/>
                </w:tcPr>
                <w:p w14:paraId="54D39AB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委托</w:t>
                  </w:r>
                  <w:r>
                    <w:rPr>
                      <w:color w:val="000000" w:themeColor="text1"/>
                      <w:kern w:val="0"/>
                      <w:szCs w:val="21"/>
                      <w14:textFill>
                        <w14:solidFill>
                          <w14:schemeClr w14:val="tx1"/>
                        </w14:solidFill>
                      </w14:textFill>
                    </w:rPr>
                    <w:t>有资质的环境监测机构</w:t>
                  </w:r>
                </w:p>
              </w:tc>
            </w:tr>
            <w:tr w14:paraId="09505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 w:hRule="atLeast"/>
              </w:trPr>
              <w:tc>
                <w:tcPr>
                  <w:tcW w:w="348" w:type="pct"/>
                  <w:vMerge w:val="continue"/>
                  <w:vAlign w:val="center"/>
                </w:tcPr>
                <w:p w14:paraId="7B179BF4">
                  <w:pPr>
                    <w:jc w:val="center"/>
                    <w:rPr>
                      <w:color w:val="000000" w:themeColor="text1"/>
                      <w:kern w:val="0"/>
                      <w:szCs w:val="21"/>
                      <w14:textFill>
                        <w14:solidFill>
                          <w14:schemeClr w14:val="tx1"/>
                        </w14:solidFill>
                      </w14:textFill>
                    </w:rPr>
                  </w:pPr>
                </w:p>
              </w:tc>
              <w:tc>
                <w:tcPr>
                  <w:tcW w:w="635" w:type="pct"/>
                  <w:vMerge w:val="restart"/>
                  <w:vAlign w:val="center"/>
                </w:tcPr>
                <w:p w14:paraId="22098C6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厂界</w:t>
                  </w:r>
                </w:p>
              </w:tc>
              <w:tc>
                <w:tcPr>
                  <w:tcW w:w="841" w:type="pct"/>
                  <w:vAlign w:val="center"/>
                </w:tcPr>
                <w:p w14:paraId="705674A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810" w:type="pct"/>
                  <w:vMerge w:val="restart"/>
                  <w:vAlign w:val="center"/>
                </w:tcPr>
                <w:p w14:paraId="0BAC8D0D">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1次/年</w:t>
                  </w:r>
                </w:p>
              </w:tc>
              <w:tc>
                <w:tcPr>
                  <w:tcW w:w="1666" w:type="pct"/>
                  <w:vMerge w:val="continue"/>
                  <w:vAlign w:val="center"/>
                </w:tcPr>
                <w:p w14:paraId="47BFFB8E">
                  <w:pPr>
                    <w:jc w:val="center"/>
                    <w:rPr>
                      <w:color w:val="000000" w:themeColor="text1"/>
                      <w:kern w:val="0"/>
                      <w:szCs w:val="21"/>
                      <w14:textFill>
                        <w14:solidFill>
                          <w14:schemeClr w14:val="tx1"/>
                        </w14:solidFill>
                      </w14:textFill>
                    </w:rPr>
                  </w:pPr>
                </w:p>
              </w:tc>
              <w:tc>
                <w:tcPr>
                  <w:tcW w:w="697" w:type="pct"/>
                  <w:vMerge w:val="continue"/>
                  <w:vAlign w:val="center"/>
                </w:tcPr>
                <w:p w14:paraId="4A65484D">
                  <w:pPr>
                    <w:jc w:val="center"/>
                    <w:rPr>
                      <w:color w:val="000000" w:themeColor="text1"/>
                      <w:kern w:val="0"/>
                      <w:szCs w:val="21"/>
                      <w14:textFill>
                        <w14:solidFill>
                          <w14:schemeClr w14:val="tx1"/>
                        </w14:solidFill>
                      </w14:textFill>
                    </w:rPr>
                  </w:pPr>
                </w:p>
              </w:tc>
            </w:tr>
            <w:tr w14:paraId="138FD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 w:hRule="atLeast"/>
              </w:trPr>
              <w:tc>
                <w:tcPr>
                  <w:tcW w:w="348" w:type="pct"/>
                  <w:vMerge w:val="continue"/>
                  <w:vAlign w:val="center"/>
                </w:tcPr>
                <w:p w14:paraId="4F89937E">
                  <w:pPr>
                    <w:jc w:val="center"/>
                    <w:rPr>
                      <w:color w:val="000000" w:themeColor="text1"/>
                      <w14:textFill>
                        <w14:solidFill>
                          <w14:schemeClr w14:val="tx1"/>
                        </w14:solidFill>
                      </w14:textFill>
                    </w:rPr>
                  </w:pPr>
                </w:p>
              </w:tc>
              <w:tc>
                <w:tcPr>
                  <w:tcW w:w="635" w:type="pct"/>
                  <w:vMerge w:val="continue"/>
                  <w:vAlign w:val="center"/>
                </w:tcPr>
                <w:p w14:paraId="29F59246">
                  <w:pPr>
                    <w:jc w:val="center"/>
                    <w:rPr>
                      <w:color w:val="000000" w:themeColor="text1"/>
                      <w14:textFill>
                        <w14:solidFill>
                          <w14:schemeClr w14:val="tx1"/>
                        </w14:solidFill>
                      </w14:textFill>
                    </w:rPr>
                  </w:pPr>
                </w:p>
              </w:tc>
              <w:tc>
                <w:tcPr>
                  <w:tcW w:w="841" w:type="pct"/>
                  <w:vAlign w:val="center"/>
                </w:tcPr>
                <w:p w14:paraId="4B97EFD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10" w:type="pct"/>
                  <w:vMerge w:val="continue"/>
                  <w:vAlign w:val="center"/>
                </w:tcPr>
                <w:p w14:paraId="1AA317A1">
                  <w:pPr>
                    <w:jc w:val="center"/>
                    <w:rPr>
                      <w:color w:val="000000" w:themeColor="text1"/>
                      <w:kern w:val="0"/>
                      <w:szCs w:val="21"/>
                      <w14:textFill>
                        <w14:solidFill>
                          <w14:schemeClr w14:val="tx1"/>
                        </w14:solidFill>
                      </w14:textFill>
                    </w:rPr>
                  </w:pPr>
                </w:p>
              </w:tc>
              <w:tc>
                <w:tcPr>
                  <w:tcW w:w="1666" w:type="pct"/>
                  <w:vMerge w:val="continue"/>
                  <w:vAlign w:val="center"/>
                </w:tcPr>
                <w:p w14:paraId="720BAFAE">
                  <w:pPr>
                    <w:jc w:val="center"/>
                    <w:rPr>
                      <w:color w:val="000000" w:themeColor="text1"/>
                      <w:kern w:val="0"/>
                      <w:szCs w:val="21"/>
                      <w14:textFill>
                        <w14:solidFill>
                          <w14:schemeClr w14:val="tx1"/>
                        </w14:solidFill>
                      </w14:textFill>
                    </w:rPr>
                  </w:pPr>
                </w:p>
              </w:tc>
              <w:tc>
                <w:tcPr>
                  <w:tcW w:w="697" w:type="pct"/>
                  <w:vMerge w:val="continue"/>
                  <w:vAlign w:val="center"/>
                </w:tcPr>
                <w:p w14:paraId="5A8A6BBE">
                  <w:pPr>
                    <w:jc w:val="center"/>
                    <w:rPr>
                      <w:color w:val="000000" w:themeColor="text1"/>
                      <w:kern w:val="0"/>
                      <w:szCs w:val="21"/>
                      <w14:textFill>
                        <w14:solidFill>
                          <w14:schemeClr w14:val="tx1"/>
                        </w14:solidFill>
                      </w14:textFill>
                    </w:rPr>
                  </w:pPr>
                </w:p>
              </w:tc>
            </w:tr>
            <w:tr w14:paraId="12A357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 w:hRule="atLeast"/>
              </w:trPr>
              <w:tc>
                <w:tcPr>
                  <w:tcW w:w="348" w:type="pct"/>
                  <w:vMerge w:val="continue"/>
                  <w:vAlign w:val="center"/>
                </w:tcPr>
                <w:p w14:paraId="56D2EF82">
                  <w:pPr>
                    <w:jc w:val="center"/>
                    <w:rPr>
                      <w:color w:val="000000" w:themeColor="text1"/>
                      <w:kern w:val="0"/>
                      <w:szCs w:val="21"/>
                      <w14:textFill>
                        <w14:solidFill>
                          <w14:schemeClr w14:val="tx1"/>
                        </w14:solidFill>
                      </w14:textFill>
                    </w:rPr>
                  </w:pPr>
                </w:p>
              </w:tc>
              <w:tc>
                <w:tcPr>
                  <w:tcW w:w="635" w:type="pct"/>
                  <w:vMerge w:val="continue"/>
                  <w:vAlign w:val="center"/>
                </w:tcPr>
                <w:p w14:paraId="220664D6">
                  <w:pPr>
                    <w:jc w:val="center"/>
                    <w:rPr>
                      <w:color w:val="000000" w:themeColor="text1"/>
                      <w:kern w:val="0"/>
                      <w:szCs w:val="21"/>
                      <w14:textFill>
                        <w14:solidFill>
                          <w14:schemeClr w14:val="tx1"/>
                        </w14:solidFill>
                      </w14:textFill>
                    </w:rPr>
                  </w:pPr>
                </w:p>
              </w:tc>
              <w:tc>
                <w:tcPr>
                  <w:tcW w:w="841" w:type="pct"/>
                  <w:vAlign w:val="center"/>
                </w:tcPr>
                <w:p w14:paraId="3A804DD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锡及其化合物</w:t>
                  </w:r>
                </w:p>
              </w:tc>
              <w:tc>
                <w:tcPr>
                  <w:tcW w:w="810" w:type="pct"/>
                  <w:vMerge w:val="continue"/>
                  <w:vAlign w:val="center"/>
                </w:tcPr>
                <w:p w14:paraId="21DB26E9">
                  <w:pPr>
                    <w:jc w:val="center"/>
                    <w:rPr>
                      <w:color w:val="000000" w:themeColor="text1"/>
                      <w:kern w:val="0"/>
                      <w:szCs w:val="21"/>
                      <w14:textFill>
                        <w14:solidFill>
                          <w14:schemeClr w14:val="tx1"/>
                        </w14:solidFill>
                      </w14:textFill>
                    </w:rPr>
                  </w:pPr>
                </w:p>
              </w:tc>
              <w:tc>
                <w:tcPr>
                  <w:tcW w:w="1666" w:type="pct"/>
                  <w:vMerge w:val="continue"/>
                  <w:vAlign w:val="center"/>
                </w:tcPr>
                <w:p w14:paraId="378BA00D">
                  <w:pPr>
                    <w:jc w:val="center"/>
                    <w:rPr>
                      <w:color w:val="000000" w:themeColor="text1"/>
                      <w:kern w:val="0"/>
                      <w:szCs w:val="21"/>
                      <w14:textFill>
                        <w14:solidFill>
                          <w14:schemeClr w14:val="tx1"/>
                        </w14:solidFill>
                      </w14:textFill>
                    </w:rPr>
                  </w:pPr>
                </w:p>
              </w:tc>
              <w:tc>
                <w:tcPr>
                  <w:tcW w:w="697" w:type="pct"/>
                  <w:vMerge w:val="continue"/>
                  <w:vAlign w:val="center"/>
                </w:tcPr>
                <w:p w14:paraId="7CD081BC">
                  <w:pPr>
                    <w:jc w:val="center"/>
                    <w:rPr>
                      <w:color w:val="000000" w:themeColor="text1"/>
                      <w:kern w:val="0"/>
                      <w:szCs w:val="21"/>
                      <w14:textFill>
                        <w14:solidFill>
                          <w14:schemeClr w14:val="tx1"/>
                        </w14:solidFill>
                      </w14:textFill>
                    </w:rPr>
                  </w:pPr>
                </w:p>
              </w:tc>
            </w:tr>
            <w:tr w14:paraId="03AC2E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348" w:type="pct"/>
                  <w:vMerge w:val="continue"/>
                  <w:vAlign w:val="center"/>
                </w:tcPr>
                <w:p w14:paraId="3DD3C967">
                  <w:pPr>
                    <w:jc w:val="center"/>
                    <w:rPr>
                      <w:color w:val="000000" w:themeColor="text1"/>
                      <w:kern w:val="0"/>
                      <w:szCs w:val="21"/>
                      <w14:textFill>
                        <w14:solidFill>
                          <w14:schemeClr w14:val="tx1"/>
                        </w14:solidFill>
                      </w14:textFill>
                    </w:rPr>
                  </w:pPr>
                </w:p>
              </w:tc>
              <w:tc>
                <w:tcPr>
                  <w:tcW w:w="635" w:type="pct"/>
                  <w:vAlign w:val="center"/>
                </w:tcPr>
                <w:p w14:paraId="58BAB82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厂区内车间外</w:t>
                  </w:r>
                </w:p>
              </w:tc>
              <w:tc>
                <w:tcPr>
                  <w:tcW w:w="841" w:type="pct"/>
                  <w:vAlign w:val="center"/>
                </w:tcPr>
                <w:p w14:paraId="6EB5B72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810" w:type="pct"/>
                  <w:vAlign w:val="center"/>
                </w:tcPr>
                <w:p w14:paraId="7A9E854A">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1次/年</w:t>
                  </w:r>
                </w:p>
              </w:tc>
              <w:tc>
                <w:tcPr>
                  <w:tcW w:w="1666" w:type="pct"/>
                  <w:vAlign w:val="center"/>
                </w:tcPr>
                <w:p w14:paraId="04106F5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《挥发性有机物无组织排放控制标准》（GB37822-2019）</w:t>
                  </w:r>
                </w:p>
              </w:tc>
              <w:tc>
                <w:tcPr>
                  <w:tcW w:w="697" w:type="pct"/>
                  <w:vMerge w:val="continue"/>
                  <w:vAlign w:val="center"/>
                </w:tcPr>
                <w:p w14:paraId="333EE89B">
                  <w:pPr>
                    <w:jc w:val="center"/>
                    <w:rPr>
                      <w:color w:val="000000" w:themeColor="text1"/>
                      <w:kern w:val="0"/>
                      <w:szCs w:val="21"/>
                      <w14:textFill>
                        <w14:solidFill>
                          <w14:schemeClr w14:val="tx1"/>
                        </w14:solidFill>
                      </w14:textFill>
                    </w:rPr>
                  </w:pPr>
                </w:p>
              </w:tc>
            </w:tr>
          </w:tbl>
          <w:p w14:paraId="331DD325">
            <w:pPr>
              <w:spacing w:before="120" w:beforeLines="50"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（六）卫生防护距离</w:t>
            </w:r>
          </w:p>
          <w:p w14:paraId="11D8CC7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根据《大气有害物质无组织排放卫生防护距离推导技术导则》（GB/T39499-2020）</w:t>
            </w:r>
            <w:r>
              <w:rPr>
                <w:rFonts w:hint="eastAsia"/>
                <w:color w:val="000000" w:themeColor="text1"/>
                <w:kern w:val="0"/>
                <w:sz w:val="24"/>
                <w14:textFill>
                  <w14:solidFill>
                    <w14:schemeClr w14:val="tx1"/>
                  </w14:solidFill>
                </w14:textFill>
              </w:rPr>
              <w:t>规定中制定的卫生防护距离制定方法，计算本项目卫生防护距离。卫生防护距离按下式计算</w:t>
            </w:r>
            <w:r>
              <w:rPr>
                <w:color w:val="000000" w:themeColor="text1"/>
                <w:kern w:val="0"/>
                <w:sz w:val="24"/>
                <w14:textFill>
                  <w14:solidFill>
                    <w14:schemeClr w14:val="tx1"/>
                  </w14:solidFill>
                </w14:textFill>
              </w:rPr>
              <w:t>：</w:t>
            </w:r>
          </w:p>
          <w:p w14:paraId="47E12E9F">
            <w:pPr>
              <w:spacing w:line="360" w:lineRule="auto"/>
              <w:ind w:firstLine="480" w:firstLineChars="20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object>
                <v:shape id="_x0000_i1026" o:spt="75" type="#_x0000_t75" style="height:34.5pt;width:143pt;" o:ole="t" filled="f" o:preferrelative="t" stroked="f" coordsize="21600,21600">
                  <v:path/>
                  <v:fill on="f" focussize="0,0"/>
                  <v:stroke on="f" joinstyle="miter"/>
                  <v:imagedata r:id="rId21" o:title=""/>
                  <o:lock v:ext="edit" aspectratio="t"/>
                  <w10:wrap type="none"/>
                  <w10:anchorlock/>
                </v:shape>
                <o:OLEObject Type="Embed" ProgID="Equation.2" ShapeID="_x0000_i1026" DrawAspect="Content" ObjectID="_1468075726" r:id="rId20">
                  <o:LockedField>false</o:LockedField>
                </o:OLEObject>
              </w:object>
            </w:r>
          </w:p>
          <w:p w14:paraId="1ADE2FE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w:t>
            </w:r>
            <w:r>
              <w:rPr>
                <w:rFonts w:hint="eastAsia"/>
                <w:color w:val="000000" w:themeColor="text1"/>
                <w:kern w:val="0"/>
                <w:sz w:val="24"/>
                <w14:textFill>
                  <w14:solidFill>
                    <w14:schemeClr w14:val="tx1"/>
                  </w14:solidFill>
                </w14:textFill>
              </w:rPr>
              <w:t>C</w:t>
            </w:r>
            <w:r>
              <w:rPr>
                <w:rFonts w:hint="eastAsia"/>
                <w:color w:val="000000" w:themeColor="text1"/>
                <w:kern w:val="0"/>
                <w:sz w:val="24"/>
                <w:vertAlign w:val="subscript"/>
                <w14:textFill>
                  <w14:solidFill>
                    <w14:schemeClr w14:val="tx1"/>
                  </w14:solidFill>
                </w14:textFill>
              </w:rPr>
              <w:t>m</w:t>
            </w:r>
            <w:r>
              <w:rPr>
                <w:color w:val="000000" w:themeColor="text1"/>
                <w:kern w:val="0"/>
                <w:sz w:val="24"/>
                <w14:textFill>
                  <w14:solidFill>
                    <w14:schemeClr w14:val="tx1"/>
                  </w14:solidFill>
                </w14:textFill>
              </w:rPr>
              <w:t>—环境一次浓度标准限值（mg/m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p>
          <w:p w14:paraId="5B978EFE">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L</w:t>
            </w:r>
            <w:r>
              <w:rPr>
                <w:color w:val="000000" w:themeColor="text1"/>
                <w:kern w:val="0"/>
                <w:sz w:val="24"/>
                <w14:textFill>
                  <w14:solidFill>
                    <w14:schemeClr w14:val="tx1"/>
                  </w14:solidFill>
                </w14:textFill>
              </w:rPr>
              <w:t>—工业企业所需的防护距离（m）；</w:t>
            </w:r>
          </w:p>
          <w:p w14:paraId="0633ED3D">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Qc</w:t>
            </w:r>
            <w:r>
              <w:rPr>
                <w:color w:val="000000" w:themeColor="text1"/>
                <w:kern w:val="0"/>
                <w:sz w:val="24"/>
                <w14:textFill>
                  <w14:solidFill>
                    <w14:schemeClr w14:val="tx1"/>
                  </w14:solidFill>
                </w14:textFill>
              </w:rPr>
              <w:t>—有害气体无组织排放量可以达到的控制水平（kg/h）；</w:t>
            </w:r>
          </w:p>
          <w:p w14:paraId="4AC020B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r</w:t>
            </w:r>
            <w:r>
              <w:rPr>
                <w:color w:val="000000" w:themeColor="text1"/>
                <w:kern w:val="0"/>
                <w:sz w:val="24"/>
                <w14:textFill>
                  <w14:solidFill>
                    <w14:schemeClr w14:val="tx1"/>
                  </w14:solidFill>
                </w14:textFill>
              </w:rPr>
              <w:t>—有害气体无组织排放源所在生产单元的等效半径（m）；根据生产单元的占地面积S(m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)计算，r=(S/</w:t>
            </w:r>
            <w:r>
              <w:rPr>
                <w:color w:val="000000" w:themeColor="text1"/>
                <w:kern w:val="0"/>
                <w:sz w:val="24"/>
                <w14:textFill>
                  <w14:solidFill>
                    <w14:schemeClr w14:val="tx1"/>
                  </w14:solidFill>
                </w14:textFill>
              </w:rPr>
              <w:sym w:font="Symbol" w:char="F070"/>
            </w:r>
            <w:r>
              <w:rPr>
                <w:color w:val="000000" w:themeColor="text1"/>
                <w:kern w:val="0"/>
                <w:sz w:val="24"/>
                <w14:textFill>
                  <w14:solidFill>
                    <w14:schemeClr w14:val="tx1"/>
                  </w14:solidFill>
                </w14:textFill>
              </w:rPr>
              <w:t>)0.5。</w:t>
            </w:r>
          </w:p>
          <w:p w14:paraId="2517F39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A、B、C、D—卫生防护距离计算系数，根据所在地区近5年来平均风速及工业企业大气污染源构成类别，由《制定地方大气污染物排放标准的技术方法》（GB13201－91）中查取。</w:t>
            </w:r>
          </w:p>
          <w:p w14:paraId="3FDB241B">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Qc－有害气体无组织排放量可以达到的控制水平（kg/h）。</w:t>
            </w:r>
          </w:p>
          <w:p w14:paraId="4E70A9AD">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表4-1</w:t>
            </w:r>
            <w:r>
              <w:rPr>
                <w:rFonts w:hint="eastAsia"/>
                <w:b/>
                <w:bCs/>
                <w:color w:val="000000" w:themeColor="text1"/>
                <w:kern w:val="0"/>
                <w:sz w:val="24"/>
                <w14:textFill>
                  <w14:solidFill>
                    <w14:schemeClr w14:val="tx1"/>
                  </w14:solidFill>
                </w14:textFill>
              </w:rPr>
              <w:t>2</w:t>
            </w:r>
            <w:r>
              <w:rPr>
                <w:b/>
                <w:bCs/>
                <w:color w:val="000000" w:themeColor="text1"/>
                <w:kern w:val="0"/>
                <w:sz w:val="24"/>
                <w14:textFill>
                  <w14:solidFill>
                    <w14:schemeClr w14:val="tx1"/>
                  </w14:solidFill>
                </w14:textFill>
              </w:rPr>
              <w:t xml:space="preserve">  卫生防护距离初值计算系数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67"/>
              <w:gridCol w:w="1304"/>
              <w:gridCol w:w="634"/>
              <w:gridCol w:w="634"/>
              <w:gridCol w:w="638"/>
              <w:gridCol w:w="636"/>
              <w:gridCol w:w="636"/>
              <w:gridCol w:w="638"/>
              <w:gridCol w:w="636"/>
              <w:gridCol w:w="636"/>
              <w:gridCol w:w="633"/>
            </w:tblGrid>
            <w:tr w14:paraId="3AA32C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730AD7BF">
                  <w:pPr>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53BE79FE">
                  <w:pPr>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191E6492">
                  <w:pPr>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卫生防护距离L（m）</w:t>
                  </w:r>
                </w:p>
              </w:tc>
            </w:tr>
            <w:tr w14:paraId="24F191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65F51D16">
                  <w:pPr>
                    <w:rPr>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A4D3AC9">
                  <w:pPr>
                    <w:rPr>
                      <w:b/>
                      <w:bCs/>
                      <w:color w:val="000000" w:themeColor="text1"/>
                      <w:szCs w:val="21"/>
                      <w14:textFill>
                        <w14:solidFill>
                          <w14:schemeClr w14:val="tx1"/>
                        </w14:solidFill>
                      </w14:textFill>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4A4C49C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0F5826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1000＜L≤2000</w:t>
                  </w:r>
                </w:p>
              </w:tc>
              <w:tc>
                <w:tcPr>
                  <w:tcW w:w="1136" w:type="pct"/>
                  <w:gridSpan w:val="3"/>
                  <w:tcBorders>
                    <w:top w:val="single" w:color="auto" w:sz="2" w:space="0"/>
                    <w:left w:val="single" w:color="auto" w:sz="2" w:space="0"/>
                    <w:bottom w:val="single" w:color="auto" w:sz="2" w:space="0"/>
                    <w:right w:val="nil"/>
                  </w:tcBorders>
                  <w:vAlign w:val="center"/>
                </w:tcPr>
                <w:p w14:paraId="4869A50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L＞2000</w:t>
                  </w:r>
                </w:p>
              </w:tc>
            </w:tr>
            <w:tr w14:paraId="5B6BCB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B5D3F80">
                  <w:pPr>
                    <w:rPr>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82CF53A">
                  <w:pPr>
                    <w:rPr>
                      <w:b/>
                      <w:bCs/>
                      <w:color w:val="000000" w:themeColor="text1"/>
                      <w:szCs w:val="21"/>
                      <w14:textFill>
                        <w14:solidFill>
                          <w14:schemeClr w14:val="tx1"/>
                        </w14:solidFill>
                      </w14:textFill>
                    </w:rPr>
                  </w:pPr>
                </w:p>
              </w:tc>
              <w:tc>
                <w:tcPr>
                  <w:tcW w:w="3410" w:type="pct"/>
                  <w:gridSpan w:val="9"/>
                  <w:tcBorders>
                    <w:top w:val="single" w:color="auto" w:sz="2" w:space="0"/>
                    <w:left w:val="single" w:color="auto" w:sz="2" w:space="0"/>
                    <w:bottom w:val="single" w:color="auto" w:sz="2" w:space="0"/>
                    <w:right w:val="nil"/>
                  </w:tcBorders>
                  <w:vAlign w:val="center"/>
                </w:tcPr>
                <w:p w14:paraId="54DC32DD">
                  <w:pPr>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工业企业大气污染源构成类型</w:t>
                  </w:r>
                </w:p>
              </w:tc>
            </w:tr>
            <w:tr w14:paraId="35C561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9E2F974">
                  <w:pPr>
                    <w:rPr>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1EC51C45">
                  <w:pPr>
                    <w:rPr>
                      <w:b/>
                      <w:bCs/>
                      <w:color w:val="000000" w:themeColor="text1"/>
                      <w:szCs w:val="21"/>
                      <w14:textFill>
                        <w14:solidFill>
                          <w14:schemeClr w14:val="tx1"/>
                        </w14:solidFill>
                      </w14:textFill>
                    </w:rPr>
                  </w:pPr>
                </w:p>
              </w:tc>
              <w:tc>
                <w:tcPr>
                  <w:tcW w:w="378" w:type="pct"/>
                  <w:tcBorders>
                    <w:top w:val="single" w:color="auto" w:sz="2" w:space="0"/>
                    <w:left w:val="single" w:color="auto" w:sz="2" w:space="0"/>
                    <w:bottom w:val="single" w:color="auto" w:sz="2" w:space="0"/>
                    <w:right w:val="single" w:color="auto" w:sz="2" w:space="0"/>
                  </w:tcBorders>
                  <w:vAlign w:val="center"/>
                </w:tcPr>
                <w:p w14:paraId="71F118A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Ⅰ</w:t>
                  </w:r>
                </w:p>
              </w:tc>
              <w:tc>
                <w:tcPr>
                  <w:tcW w:w="378" w:type="pct"/>
                  <w:tcBorders>
                    <w:top w:val="single" w:color="auto" w:sz="2" w:space="0"/>
                    <w:left w:val="single" w:color="auto" w:sz="2" w:space="0"/>
                    <w:bottom w:val="single" w:color="auto" w:sz="2" w:space="0"/>
                    <w:right w:val="single" w:color="auto" w:sz="2" w:space="0"/>
                  </w:tcBorders>
                  <w:vAlign w:val="center"/>
                </w:tcPr>
                <w:p w14:paraId="5523C35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Ⅱ</w:t>
                  </w:r>
                </w:p>
              </w:tc>
              <w:tc>
                <w:tcPr>
                  <w:tcW w:w="380" w:type="pct"/>
                  <w:tcBorders>
                    <w:top w:val="single" w:color="auto" w:sz="2" w:space="0"/>
                    <w:left w:val="single" w:color="auto" w:sz="2" w:space="0"/>
                    <w:bottom w:val="single" w:color="auto" w:sz="2" w:space="0"/>
                    <w:right w:val="single" w:color="auto" w:sz="2" w:space="0"/>
                  </w:tcBorders>
                  <w:vAlign w:val="center"/>
                </w:tcPr>
                <w:p w14:paraId="216720D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Ⅲ</w:t>
                  </w:r>
                </w:p>
              </w:tc>
              <w:tc>
                <w:tcPr>
                  <w:tcW w:w="379" w:type="pct"/>
                  <w:tcBorders>
                    <w:top w:val="single" w:color="auto" w:sz="2" w:space="0"/>
                    <w:left w:val="single" w:color="auto" w:sz="2" w:space="0"/>
                    <w:bottom w:val="single" w:color="auto" w:sz="2" w:space="0"/>
                    <w:right w:val="single" w:color="auto" w:sz="2" w:space="0"/>
                  </w:tcBorders>
                  <w:vAlign w:val="center"/>
                </w:tcPr>
                <w:p w14:paraId="2880956C">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Ⅰ</w:t>
                  </w:r>
                </w:p>
              </w:tc>
              <w:tc>
                <w:tcPr>
                  <w:tcW w:w="379" w:type="pct"/>
                  <w:tcBorders>
                    <w:top w:val="single" w:color="auto" w:sz="2" w:space="0"/>
                    <w:left w:val="single" w:color="auto" w:sz="2" w:space="0"/>
                    <w:bottom w:val="single" w:color="auto" w:sz="2" w:space="0"/>
                    <w:right w:val="single" w:color="auto" w:sz="2" w:space="0"/>
                  </w:tcBorders>
                  <w:vAlign w:val="center"/>
                </w:tcPr>
                <w:p w14:paraId="1A62BF6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Ⅱ</w:t>
                  </w:r>
                </w:p>
              </w:tc>
              <w:tc>
                <w:tcPr>
                  <w:tcW w:w="379" w:type="pct"/>
                  <w:tcBorders>
                    <w:top w:val="single" w:color="auto" w:sz="2" w:space="0"/>
                    <w:left w:val="single" w:color="auto" w:sz="2" w:space="0"/>
                    <w:bottom w:val="single" w:color="auto" w:sz="2" w:space="0"/>
                    <w:right w:val="single" w:color="auto" w:sz="2" w:space="0"/>
                  </w:tcBorders>
                  <w:vAlign w:val="center"/>
                </w:tcPr>
                <w:p w14:paraId="129D29A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Ⅲ</w:t>
                  </w:r>
                </w:p>
              </w:tc>
              <w:tc>
                <w:tcPr>
                  <w:tcW w:w="379" w:type="pct"/>
                  <w:tcBorders>
                    <w:top w:val="single" w:color="auto" w:sz="2" w:space="0"/>
                    <w:left w:val="single" w:color="auto" w:sz="2" w:space="0"/>
                    <w:bottom w:val="single" w:color="auto" w:sz="2" w:space="0"/>
                    <w:right w:val="single" w:color="auto" w:sz="2" w:space="0"/>
                  </w:tcBorders>
                  <w:vAlign w:val="center"/>
                </w:tcPr>
                <w:p w14:paraId="3E1EEFA7">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Ⅰ</w:t>
                  </w:r>
                </w:p>
              </w:tc>
              <w:tc>
                <w:tcPr>
                  <w:tcW w:w="379" w:type="pct"/>
                  <w:tcBorders>
                    <w:top w:val="single" w:color="auto" w:sz="2" w:space="0"/>
                    <w:left w:val="single" w:color="auto" w:sz="2" w:space="0"/>
                    <w:bottom w:val="single" w:color="auto" w:sz="2" w:space="0"/>
                    <w:right w:val="single" w:color="auto" w:sz="2" w:space="0"/>
                  </w:tcBorders>
                  <w:vAlign w:val="center"/>
                </w:tcPr>
                <w:p w14:paraId="69A5A74C">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Ⅱ</w:t>
                  </w:r>
                </w:p>
              </w:tc>
              <w:tc>
                <w:tcPr>
                  <w:tcW w:w="378" w:type="pct"/>
                  <w:tcBorders>
                    <w:top w:val="single" w:color="auto" w:sz="2" w:space="0"/>
                    <w:left w:val="single" w:color="auto" w:sz="2" w:space="0"/>
                    <w:bottom w:val="single" w:color="auto" w:sz="2" w:space="0"/>
                    <w:right w:val="nil"/>
                  </w:tcBorders>
                  <w:vAlign w:val="center"/>
                </w:tcPr>
                <w:p w14:paraId="066A27B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Ⅲ</w:t>
                  </w:r>
                </w:p>
              </w:tc>
            </w:tr>
            <w:tr w14:paraId="6F8AD4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3BEB30D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A</w:t>
                  </w:r>
                </w:p>
              </w:tc>
              <w:tc>
                <w:tcPr>
                  <w:tcW w:w="777" w:type="pct"/>
                  <w:tcBorders>
                    <w:top w:val="single" w:color="auto" w:sz="2" w:space="0"/>
                    <w:left w:val="single" w:color="auto" w:sz="2" w:space="0"/>
                    <w:bottom w:val="single" w:color="auto" w:sz="2" w:space="0"/>
                    <w:right w:val="single" w:color="auto" w:sz="2" w:space="0"/>
                  </w:tcBorders>
                  <w:vAlign w:val="center"/>
                </w:tcPr>
                <w:p w14:paraId="0DD58F7A">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&lt;2</w:t>
                  </w:r>
                </w:p>
              </w:tc>
              <w:tc>
                <w:tcPr>
                  <w:tcW w:w="378" w:type="pct"/>
                  <w:tcBorders>
                    <w:top w:val="single" w:color="auto" w:sz="2" w:space="0"/>
                    <w:left w:val="single" w:color="auto" w:sz="2" w:space="0"/>
                    <w:bottom w:val="single" w:color="auto" w:sz="2" w:space="0"/>
                    <w:right w:val="single" w:color="auto" w:sz="2" w:space="0"/>
                  </w:tcBorders>
                  <w:vAlign w:val="center"/>
                </w:tcPr>
                <w:p w14:paraId="7122091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8" w:type="pct"/>
                  <w:tcBorders>
                    <w:top w:val="single" w:color="auto" w:sz="2" w:space="0"/>
                    <w:left w:val="single" w:color="auto" w:sz="2" w:space="0"/>
                    <w:bottom w:val="single" w:color="auto" w:sz="2" w:space="0"/>
                    <w:right w:val="single" w:color="auto" w:sz="2" w:space="0"/>
                  </w:tcBorders>
                  <w:vAlign w:val="center"/>
                </w:tcPr>
                <w:p w14:paraId="4600601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80" w:type="pct"/>
                  <w:tcBorders>
                    <w:top w:val="single" w:color="auto" w:sz="2" w:space="0"/>
                    <w:left w:val="single" w:color="auto" w:sz="2" w:space="0"/>
                    <w:bottom w:val="single" w:color="auto" w:sz="2" w:space="0"/>
                    <w:right w:val="single" w:color="auto" w:sz="2" w:space="0"/>
                  </w:tcBorders>
                  <w:vAlign w:val="center"/>
                </w:tcPr>
                <w:p w14:paraId="024AAA9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536CA8AA">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31A8CF5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679BF6B7">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25DE936C">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80</w:t>
                  </w:r>
                </w:p>
              </w:tc>
              <w:tc>
                <w:tcPr>
                  <w:tcW w:w="379" w:type="pct"/>
                  <w:tcBorders>
                    <w:top w:val="single" w:color="auto" w:sz="2" w:space="0"/>
                    <w:left w:val="single" w:color="auto" w:sz="2" w:space="0"/>
                    <w:bottom w:val="single" w:color="auto" w:sz="2" w:space="0"/>
                    <w:right w:val="single" w:color="auto" w:sz="2" w:space="0"/>
                  </w:tcBorders>
                  <w:vAlign w:val="center"/>
                </w:tcPr>
                <w:p w14:paraId="31B75B3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80</w:t>
                  </w:r>
                </w:p>
              </w:tc>
              <w:tc>
                <w:tcPr>
                  <w:tcW w:w="378" w:type="pct"/>
                  <w:tcBorders>
                    <w:top w:val="single" w:color="auto" w:sz="2" w:space="0"/>
                    <w:left w:val="single" w:color="auto" w:sz="2" w:space="0"/>
                    <w:bottom w:val="single" w:color="auto" w:sz="2" w:space="0"/>
                    <w:right w:val="nil"/>
                  </w:tcBorders>
                  <w:vAlign w:val="center"/>
                </w:tcPr>
                <w:p w14:paraId="6F7B774E">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80</w:t>
                  </w:r>
                </w:p>
              </w:tc>
            </w:tr>
            <w:tr w14:paraId="3F887A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20E041D0">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65DC0C4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2-4</w:t>
                  </w:r>
                </w:p>
              </w:tc>
              <w:tc>
                <w:tcPr>
                  <w:tcW w:w="378" w:type="pct"/>
                  <w:tcBorders>
                    <w:top w:val="single" w:color="auto" w:sz="2" w:space="0"/>
                    <w:left w:val="single" w:color="auto" w:sz="2" w:space="0"/>
                    <w:bottom w:val="single" w:color="auto" w:sz="2" w:space="0"/>
                    <w:right w:val="single" w:color="auto" w:sz="2" w:space="0"/>
                  </w:tcBorders>
                  <w:vAlign w:val="center"/>
                </w:tcPr>
                <w:p w14:paraId="2A54684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139A0DB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470</w:t>
                  </w:r>
                </w:p>
              </w:tc>
              <w:tc>
                <w:tcPr>
                  <w:tcW w:w="380" w:type="pct"/>
                  <w:tcBorders>
                    <w:top w:val="single" w:color="auto" w:sz="2" w:space="0"/>
                    <w:left w:val="single" w:color="auto" w:sz="2" w:space="0"/>
                    <w:bottom w:val="single" w:color="auto" w:sz="2" w:space="0"/>
                    <w:right w:val="single" w:color="auto" w:sz="2" w:space="0"/>
                  </w:tcBorders>
                  <w:vAlign w:val="center"/>
                </w:tcPr>
                <w:p w14:paraId="4A7E9577">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30D1340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700</w:t>
                  </w:r>
                </w:p>
              </w:tc>
              <w:tc>
                <w:tcPr>
                  <w:tcW w:w="379" w:type="pct"/>
                  <w:tcBorders>
                    <w:top w:val="single" w:color="auto" w:sz="2" w:space="0"/>
                    <w:left w:val="single" w:color="auto" w:sz="2" w:space="0"/>
                    <w:bottom w:val="single" w:color="auto" w:sz="2" w:space="0"/>
                    <w:right w:val="single" w:color="auto" w:sz="2" w:space="0"/>
                  </w:tcBorders>
                  <w:vAlign w:val="center"/>
                </w:tcPr>
                <w:p w14:paraId="53D77ED7">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470</w:t>
                  </w:r>
                </w:p>
              </w:tc>
              <w:tc>
                <w:tcPr>
                  <w:tcW w:w="379" w:type="pct"/>
                  <w:tcBorders>
                    <w:top w:val="single" w:color="auto" w:sz="2" w:space="0"/>
                    <w:left w:val="single" w:color="auto" w:sz="2" w:space="0"/>
                    <w:bottom w:val="single" w:color="auto" w:sz="2" w:space="0"/>
                    <w:right w:val="single" w:color="auto" w:sz="2" w:space="0"/>
                  </w:tcBorders>
                  <w:vAlign w:val="center"/>
                </w:tcPr>
                <w:p w14:paraId="682F66F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46AA799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380</w:t>
                  </w:r>
                </w:p>
              </w:tc>
              <w:tc>
                <w:tcPr>
                  <w:tcW w:w="379" w:type="pct"/>
                  <w:tcBorders>
                    <w:top w:val="single" w:color="auto" w:sz="2" w:space="0"/>
                    <w:left w:val="single" w:color="auto" w:sz="2" w:space="0"/>
                    <w:bottom w:val="single" w:color="auto" w:sz="2" w:space="0"/>
                    <w:right w:val="single" w:color="auto" w:sz="2" w:space="0"/>
                  </w:tcBorders>
                  <w:vAlign w:val="center"/>
                </w:tcPr>
                <w:p w14:paraId="1336CA3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250</w:t>
                  </w:r>
                </w:p>
              </w:tc>
              <w:tc>
                <w:tcPr>
                  <w:tcW w:w="378" w:type="pct"/>
                  <w:tcBorders>
                    <w:top w:val="single" w:color="auto" w:sz="2" w:space="0"/>
                    <w:left w:val="single" w:color="auto" w:sz="2" w:space="0"/>
                    <w:bottom w:val="single" w:color="auto" w:sz="2" w:space="0"/>
                    <w:right w:val="nil"/>
                  </w:tcBorders>
                  <w:vAlign w:val="center"/>
                </w:tcPr>
                <w:p w14:paraId="6C2551E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190</w:t>
                  </w:r>
                </w:p>
              </w:tc>
            </w:tr>
            <w:tr w14:paraId="711E57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CE270CD">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34600CD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&gt;4</w:t>
                  </w:r>
                </w:p>
              </w:tc>
              <w:tc>
                <w:tcPr>
                  <w:tcW w:w="378" w:type="pct"/>
                  <w:tcBorders>
                    <w:top w:val="single" w:color="auto" w:sz="2" w:space="0"/>
                    <w:left w:val="single" w:color="auto" w:sz="2" w:space="0"/>
                    <w:bottom w:val="single" w:color="auto" w:sz="2" w:space="0"/>
                    <w:right w:val="single" w:color="auto" w:sz="2" w:space="0"/>
                  </w:tcBorders>
                  <w:vAlign w:val="center"/>
                </w:tcPr>
                <w:p w14:paraId="42A6F19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530</w:t>
                  </w:r>
                </w:p>
              </w:tc>
              <w:tc>
                <w:tcPr>
                  <w:tcW w:w="378" w:type="pct"/>
                  <w:tcBorders>
                    <w:top w:val="single" w:color="auto" w:sz="2" w:space="0"/>
                    <w:left w:val="single" w:color="auto" w:sz="2" w:space="0"/>
                    <w:bottom w:val="single" w:color="auto" w:sz="2" w:space="0"/>
                    <w:right w:val="single" w:color="auto" w:sz="2" w:space="0"/>
                  </w:tcBorders>
                  <w:vAlign w:val="center"/>
                </w:tcPr>
                <w:p w14:paraId="5980652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350</w:t>
                  </w:r>
                </w:p>
              </w:tc>
              <w:tc>
                <w:tcPr>
                  <w:tcW w:w="380" w:type="pct"/>
                  <w:tcBorders>
                    <w:top w:val="single" w:color="auto" w:sz="2" w:space="0"/>
                    <w:left w:val="single" w:color="auto" w:sz="2" w:space="0"/>
                    <w:bottom w:val="single" w:color="auto" w:sz="2" w:space="0"/>
                    <w:right w:val="single" w:color="auto" w:sz="2" w:space="0"/>
                  </w:tcBorders>
                  <w:vAlign w:val="center"/>
                </w:tcPr>
                <w:p w14:paraId="1F9B63F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260</w:t>
                  </w:r>
                </w:p>
              </w:tc>
              <w:tc>
                <w:tcPr>
                  <w:tcW w:w="379" w:type="pct"/>
                  <w:tcBorders>
                    <w:top w:val="single" w:color="auto" w:sz="2" w:space="0"/>
                    <w:left w:val="single" w:color="auto" w:sz="2" w:space="0"/>
                    <w:bottom w:val="single" w:color="auto" w:sz="2" w:space="0"/>
                    <w:right w:val="single" w:color="auto" w:sz="2" w:space="0"/>
                  </w:tcBorders>
                  <w:vAlign w:val="center"/>
                </w:tcPr>
                <w:p w14:paraId="727989A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530</w:t>
                  </w:r>
                </w:p>
              </w:tc>
              <w:tc>
                <w:tcPr>
                  <w:tcW w:w="379" w:type="pct"/>
                  <w:tcBorders>
                    <w:top w:val="single" w:color="auto" w:sz="2" w:space="0"/>
                    <w:left w:val="single" w:color="auto" w:sz="2" w:space="0"/>
                    <w:bottom w:val="single" w:color="auto" w:sz="2" w:space="0"/>
                    <w:right w:val="single" w:color="auto" w:sz="2" w:space="0"/>
                  </w:tcBorders>
                  <w:vAlign w:val="center"/>
                </w:tcPr>
                <w:p w14:paraId="0251FBC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25E6D75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260</w:t>
                  </w:r>
                </w:p>
              </w:tc>
              <w:tc>
                <w:tcPr>
                  <w:tcW w:w="379" w:type="pct"/>
                  <w:tcBorders>
                    <w:top w:val="single" w:color="auto" w:sz="2" w:space="0"/>
                    <w:left w:val="single" w:color="auto" w:sz="2" w:space="0"/>
                    <w:bottom w:val="single" w:color="auto" w:sz="2" w:space="0"/>
                    <w:right w:val="single" w:color="auto" w:sz="2" w:space="0"/>
                  </w:tcBorders>
                  <w:vAlign w:val="center"/>
                </w:tcPr>
                <w:p w14:paraId="2734408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290</w:t>
                  </w:r>
                </w:p>
              </w:tc>
              <w:tc>
                <w:tcPr>
                  <w:tcW w:w="379" w:type="pct"/>
                  <w:tcBorders>
                    <w:top w:val="single" w:color="auto" w:sz="2" w:space="0"/>
                    <w:left w:val="single" w:color="auto" w:sz="2" w:space="0"/>
                    <w:bottom w:val="single" w:color="auto" w:sz="2" w:space="0"/>
                    <w:right w:val="single" w:color="auto" w:sz="2" w:space="0"/>
                  </w:tcBorders>
                  <w:vAlign w:val="center"/>
                </w:tcPr>
                <w:p w14:paraId="49BA373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190</w:t>
                  </w:r>
                </w:p>
              </w:tc>
              <w:tc>
                <w:tcPr>
                  <w:tcW w:w="378" w:type="pct"/>
                  <w:tcBorders>
                    <w:top w:val="single" w:color="auto" w:sz="2" w:space="0"/>
                    <w:left w:val="single" w:color="auto" w:sz="2" w:space="0"/>
                    <w:bottom w:val="single" w:color="auto" w:sz="2" w:space="0"/>
                    <w:right w:val="nil"/>
                  </w:tcBorders>
                  <w:vAlign w:val="center"/>
                </w:tcPr>
                <w:p w14:paraId="163C8F5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140</w:t>
                  </w:r>
                </w:p>
              </w:tc>
            </w:tr>
            <w:tr w14:paraId="596909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5DF2D29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B</w:t>
                  </w:r>
                </w:p>
              </w:tc>
              <w:tc>
                <w:tcPr>
                  <w:tcW w:w="777" w:type="pct"/>
                  <w:tcBorders>
                    <w:top w:val="single" w:color="auto" w:sz="2" w:space="0"/>
                    <w:left w:val="single" w:color="auto" w:sz="2" w:space="0"/>
                    <w:bottom w:val="single" w:color="auto" w:sz="2" w:space="0"/>
                    <w:right w:val="single" w:color="auto" w:sz="2" w:space="0"/>
                  </w:tcBorders>
                  <w:vAlign w:val="center"/>
                </w:tcPr>
                <w:p w14:paraId="4588634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244C80D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59962D7">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0.015</w:t>
                  </w:r>
                </w:p>
              </w:tc>
              <w:tc>
                <w:tcPr>
                  <w:tcW w:w="1136" w:type="pct"/>
                  <w:gridSpan w:val="3"/>
                  <w:tcBorders>
                    <w:top w:val="single" w:color="auto" w:sz="2" w:space="0"/>
                    <w:left w:val="single" w:color="auto" w:sz="2" w:space="0"/>
                    <w:bottom w:val="single" w:color="auto" w:sz="2" w:space="0"/>
                    <w:right w:val="nil"/>
                  </w:tcBorders>
                  <w:vAlign w:val="center"/>
                </w:tcPr>
                <w:p w14:paraId="69C0A4C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0.015</w:t>
                  </w:r>
                </w:p>
              </w:tc>
            </w:tr>
            <w:tr w14:paraId="01009B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48ACFD6">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10CBFE2A">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48172967">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0.021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FFB93FA">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0.036</w:t>
                  </w:r>
                </w:p>
              </w:tc>
              <w:tc>
                <w:tcPr>
                  <w:tcW w:w="1136" w:type="pct"/>
                  <w:gridSpan w:val="3"/>
                  <w:tcBorders>
                    <w:top w:val="single" w:color="auto" w:sz="2" w:space="0"/>
                    <w:left w:val="single" w:color="auto" w:sz="2" w:space="0"/>
                    <w:bottom w:val="single" w:color="auto" w:sz="2" w:space="0"/>
                    <w:right w:val="nil"/>
                  </w:tcBorders>
                  <w:vAlign w:val="center"/>
                </w:tcPr>
                <w:p w14:paraId="4A5BCEB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0.036</w:t>
                  </w:r>
                </w:p>
              </w:tc>
            </w:tr>
            <w:tr w14:paraId="218AD5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354BAB0E">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C</w:t>
                  </w:r>
                </w:p>
              </w:tc>
              <w:tc>
                <w:tcPr>
                  <w:tcW w:w="777" w:type="pct"/>
                  <w:tcBorders>
                    <w:top w:val="single" w:color="auto" w:sz="2" w:space="0"/>
                    <w:left w:val="single" w:color="auto" w:sz="2" w:space="0"/>
                    <w:bottom w:val="single" w:color="auto" w:sz="2" w:space="0"/>
                    <w:right w:val="single" w:color="auto" w:sz="2" w:space="0"/>
                  </w:tcBorders>
                  <w:vAlign w:val="center"/>
                </w:tcPr>
                <w:p w14:paraId="5E1DF2E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789C190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4E1751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1.79</w:t>
                  </w:r>
                </w:p>
              </w:tc>
              <w:tc>
                <w:tcPr>
                  <w:tcW w:w="1136" w:type="pct"/>
                  <w:gridSpan w:val="3"/>
                  <w:tcBorders>
                    <w:top w:val="single" w:color="auto" w:sz="2" w:space="0"/>
                    <w:left w:val="single" w:color="auto" w:sz="2" w:space="0"/>
                    <w:bottom w:val="single" w:color="auto" w:sz="2" w:space="0"/>
                    <w:right w:val="nil"/>
                  </w:tcBorders>
                  <w:vAlign w:val="center"/>
                </w:tcPr>
                <w:p w14:paraId="151A449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1.79</w:t>
                  </w:r>
                </w:p>
              </w:tc>
            </w:tr>
            <w:tr w14:paraId="44FFB2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351B141">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32830C9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1DFAF5F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1DC488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1.77</w:t>
                  </w:r>
                </w:p>
              </w:tc>
              <w:tc>
                <w:tcPr>
                  <w:tcW w:w="1136" w:type="pct"/>
                  <w:gridSpan w:val="3"/>
                  <w:tcBorders>
                    <w:top w:val="single" w:color="auto" w:sz="2" w:space="0"/>
                    <w:left w:val="single" w:color="auto" w:sz="2" w:space="0"/>
                    <w:bottom w:val="single" w:color="auto" w:sz="2" w:space="0"/>
                    <w:right w:val="nil"/>
                  </w:tcBorders>
                  <w:vAlign w:val="center"/>
                </w:tcPr>
                <w:p w14:paraId="1157812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1.77</w:t>
                  </w:r>
                </w:p>
              </w:tc>
            </w:tr>
            <w:tr w14:paraId="2A5388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60F0EE4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D</w:t>
                  </w:r>
                </w:p>
              </w:tc>
              <w:tc>
                <w:tcPr>
                  <w:tcW w:w="777" w:type="pct"/>
                  <w:tcBorders>
                    <w:top w:val="single" w:color="auto" w:sz="2" w:space="0"/>
                    <w:left w:val="single" w:color="auto" w:sz="2" w:space="0"/>
                    <w:bottom w:val="single" w:color="auto" w:sz="2" w:space="0"/>
                    <w:right w:val="single" w:color="auto" w:sz="2" w:space="0"/>
                  </w:tcBorders>
                  <w:vAlign w:val="center"/>
                </w:tcPr>
                <w:p w14:paraId="2BA2D41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7D75C89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0EE837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0.78</w:t>
                  </w:r>
                </w:p>
              </w:tc>
              <w:tc>
                <w:tcPr>
                  <w:tcW w:w="1136" w:type="pct"/>
                  <w:gridSpan w:val="3"/>
                  <w:tcBorders>
                    <w:top w:val="single" w:color="auto" w:sz="2" w:space="0"/>
                    <w:left w:val="single" w:color="auto" w:sz="2" w:space="0"/>
                    <w:bottom w:val="single" w:color="auto" w:sz="2" w:space="0"/>
                    <w:right w:val="nil"/>
                  </w:tcBorders>
                  <w:vAlign w:val="center"/>
                </w:tcPr>
                <w:p w14:paraId="38E160F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0.57</w:t>
                  </w:r>
                </w:p>
              </w:tc>
            </w:tr>
            <w:tr w14:paraId="0ABFF5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CB96194">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42C13C8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5384527E">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2B961D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0.84</w:t>
                  </w:r>
                </w:p>
              </w:tc>
              <w:tc>
                <w:tcPr>
                  <w:tcW w:w="1136" w:type="pct"/>
                  <w:gridSpan w:val="3"/>
                  <w:tcBorders>
                    <w:top w:val="single" w:color="auto" w:sz="2" w:space="0"/>
                    <w:left w:val="single" w:color="auto" w:sz="2" w:space="0"/>
                    <w:bottom w:val="single" w:color="auto" w:sz="2" w:space="0"/>
                    <w:right w:val="nil"/>
                  </w:tcBorders>
                  <w:vAlign w:val="center"/>
                </w:tcPr>
                <w:p w14:paraId="295C690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0.76</w:t>
                  </w:r>
                </w:p>
              </w:tc>
            </w:tr>
            <w:tr w14:paraId="5249FF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74D2DF04">
                  <w:pPr>
                    <w:jc w:val="left"/>
                    <w:rPr>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w:t>
                  </w:r>
                  <w:r>
                    <w:rPr>
                      <w:color w:val="000000" w:themeColor="text1"/>
                      <w:sz w:val="18"/>
                      <w:szCs w:val="18"/>
                      <w14:textFill>
                        <w14:solidFill>
                          <w14:schemeClr w14:val="tx1"/>
                        </w14:solidFill>
                      </w14:textFill>
                    </w:rPr>
                    <w:t>Ⅰ类：与无组织排放源共存的排放同种有害气体的排气筒的排放量，大于或等于标准规定的允许排放量的1/3者。</w:t>
                  </w:r>
                </w:p>
                <w:p w14:paraId="7EBB4CCC">
                  <w:pPr>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0D638D69">
                  <w:pPr>
                    <w:jc w:val="left"/>
                    <w:rPr>
                      <w:b/>
                      <w:bCs/>
                      <w:color w:val="000000" w:themeColor="text1"/>
                      <w14:textFill>
                        <w14:solidFill>
                          <w14:schemeClr w14:val="tx1"/>
                        </w14:solidFill>
                      </w14:textFill>
                    </w:rPr>
                  </w:pPr>
                  <w:r>
                    <w:rPr>
                      <w:color w:val="000000" w:themeColor="text1"/>
                      <w:sz w:val="18"/>
                      <w:szCs w:val="18"/>
                      <w14:textFill>
                        <w14:solidFill>
                          <w14:schemeClr w14:val="tx1"/>
                        </w14:solidFill>
                      </w14:textFill>
                    </w:rPr>
                    <w:t>Ⅲ类：无排放同种有害物质的排气筒与无组织排放源共存，但无组织排放的有害物质的容许浓度是按慢性反应指标确定者。</w:t>
                  </w:r>
                </w:p>
              </w:tc>
            </w:tr>
          </w:tbl>
          <w:p w14:paraId="55330C26">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3C6B02A4">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经计算，本项目卫生防护距离计算结果见表4-1</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w:t>
            </w:r>
          </w:p>
          <w:p w14:paraId="31F0BC32">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13</w:t>
            </w:r>
            <w:r>
              <w:rPr>
                <w:b/>
                <w:bCs/>
                <w:color w:val="000000" w:themeColor="text1"/>
                <w:kern w:val="0"/>
                <w:sz w:val="24"/>
                <w14:textFill>
                  <w14:solidFill>
                    <w14:schemeClr w14:val="tx1"/>
                  </w14:solidFill>
                </w14:textFill>
              </w:rPr>
              <w:t xml:space="preserve"> 无组织废气排放防护距离</w:t>
            </w:r>
          </w:p>
          <w:tbl>
            <w:tblPr>
              <w:tblStyle w:val="2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418"/>
              <w:gridCol w:w="1072"/>
              <w:gridCol w:w="1189"/>
              <w:gridCol w:w="1229"/>
              <w:gridCol w:w="1194"/>
              <w:gridCol w:w="1204"/>
            </w:tblGrid>
            <w:tr w14:paraId="75841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vAlign w:val="center"/>
                </w:tcPr>
                <w:p w14:paraId="24DACDE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污染源位置</w:t>
                  </w:r>
                </w:p>
              </w:tc>
              <w:tc>
                <w:tcPr>
                  <w:tcW w:w="844" w:type="pct"/>
                  <w:vAlign w:val="center"/>
                </w:tcPr>
                <w:p w14:paraId="029FDBC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污染物名称</w:t>
                  </w:r>
                </w:p>
              </w:tc>
              <w:tc>
                <w:tcPr>
                  <w:tcW w:w="639" w:type="pct"/>
                  <w:vAlign w:val="center"/>
                </w:tcPr>
                <w:p w14:paraId="2862CD81">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面源面积</w:t>
                  </w:r>
                </w:p>
              </w:tc>
              <w:tc>
                <w:tcPr>
                  <w:tcW w:w="709" w:type="pct"/>
                  <w:vAlign w:val="center"/>
                </w:tcPr>
                <w:p w14:paraId="1334A57B">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Qc</w:t>
                  </w:r>
                </w:p>
                <w:p w14:paraId="4898C2C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(kg/h)</w:t>
                  </w:r>
                </w:p>
              </w:tc>
              <w:tc>
                <w:tcPr>
                  <w:tcW w:w="733" w:type="pct"/>
                  <w:vAlign w:val="center"/>
                </w:tcPr>
                <w:p w14:paraId="4942D35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Cm（mg/m</w:t>
                  </w:r>
                  <w:r>
                    <w:rPr>
                      <w:b/>
                      <w:bCs/>
                      <w:color w:val="000000" w:themeColor="text1"/>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w:t>
                  </w:r>
                </w:p>
              </w:tc>
              <w:tc>
                <w:tcPr>
                  <w:tcW w:w="712" w:type="pct"/>
                  <w:vAlign w:val="center"/>
                </w:tcPr>
                <w:p w14:paraId="2201B4A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卫生防护距离（m）</w:t>
                  </w:r>
                </w:p>
              </w:tc>
              <w:tc>
                <w:tcPr>
                  <w:tcW w:w="718" w:type="pct"/>
                  <w:vAlign w:val="center"/>
                </w:tcPr>
                <w:p w14:paraId="19B687E5">
                  <w:pPr>
                    <w:jc w:val="center"/>
                    <w:rPr>
                      <w:b/>
                      <w:bCs/>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本项目卫生防护距离（m）</w:t>
                  </w:r>
                </w:p>
              </w:tc>
            </w:tr>
            <w:tr w14:paraId="60F5D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vAlign w:val="center"/>
                </w:tcPr>
                <w:p w14:paraId="48643F12">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西侧厂房1F</w:t>
                  </w:r>
                  <w:r>
                    <w:rPr>
                      <w:rFonts w:hint="eastAsia"/>
                      <w:color w:val="000000" w:themeColor="text1"/>
                      <w14:textFill>
                        <w14:solidFill>
                          <w14:schemeClr w14:val="tx1"/>
                        </w14:solidFill>
                      </w14:textFill>
                    </w:rPr>
                    <w:t>车间</w:t>
                  </w:r>
                </w:p>
              </w:tc>
              <w:tc>
                <w:tcPr>
                  <w:tcW w:w="844" w:type="pct"/>
                  <w:vAlign w:val="center"/>
                </w:tcPr>
                <w:p w14:paraId="0B7689B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非甲烷总烃</w:t>
                  </w:r>
                </w:p>
              </w:tc>
              <w:tc>
                <w:tcPr>
                  <w:tcW w:w="639" w:type="pct"/>
                  <w:vAlign w:val="center"/>
                </w:tcPr>
                <w:p w14:paraId="5A28D853">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446</w:t>
                  </w:r>
                </w:p>
              </w:tc>
              <w:tc>
                <w:tcPr>
                  <w:tcW w:w="709" w:type="pct"/>
                  <w:vAlign w:val="center"/>
                </w:tcPr>
                <w:p w14:paraId="456234A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0.01034</w:t>
                  </w:r>
                </w:p>
              </w:tc>
              <w:tc>
                <w:tcPr>
                  <w:tcW w:w="733" w:type="pct"/>
                  <w:vAlign w:val="center"/>
                </w:tcPr>
                <w:p w14:paraId="10233E8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712" w:type="pct"/>
                  <w:vAlign w:val="center"/>
                </w:tcPr>
                <w:p w14:paraId="67406BE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0.367</w:t>
                  </w:r>
                </w:p>
              </w:tc>
              <w:tc>
                <w:tcPr>
                  <w:tcW w:w="718" w:type="pct"/>
                  <w:vAlign w:val="center"/>
                </w:tcPr>
                <w:p w14:paraId="586C2FDB">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50</w:t>
                  </w:r>
                </w:p>
              </w:tc>
            </w:tr>
            <w:tr w14:paraId="42267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2" w:type="pct"/>
                  <w:vMerge w:val="restart"/>
                  <w:vAlign w:val="center"/>
                </w:tcPr>
                <w:p w14:paraId="35E6C799">
                  <w:pPr>
                    <w:pStyle w:val="59"/>
                    <w:rPr>
                      <w:color w:val="000000" w:themeColor="text1"/>
                      <w:kern w:val="0"/>
                      <w14:textFill>
                        <w14:solidFill>
                          <w14:schemeClr w14:val="tx1"/>
                        </w14:solidFill>
                      </w14:textFill>
                    </w:rPr>
                  </w:pPr>
                  <w:r>
                    <w:rPr>
                      <w:color w:val="000000" w:themeColor="text1"/>
                      <w14:textFill>
                        <w14:solidFill>
                          <w14:schemeClr w14:val="tx1"/>
                        </w14:solidFill>
                      </w14:textFill>
                    </w:rPr>
                    <w:t>1号楼5F</w:t>
                  </w:r>
                  <w:r>
                    <w:rPr>
                      <w:rFonts w:hint="eastAsia"/>
                      <w:color w:val="000000" w:themeColor="text1"/>
                      <w14:textFill>
                        <w14:solidFill>
                          <w14:schemeClr w14:val="tx1"/>
                        </w14:solidFill>
                      </w14:textFill>
                    </w:rPr>
                    <w:t>车间</w:t>
                  </w:r>
                </w:p>
              </w:tc>
              <w:tc>
                <w:tcPr>
                  <w:tcW w:w="844" w:type="pct"/>
                  <w:vAlign w:val="center"/>
                </w:tcPr>
                <w:p w14:paraId="3706437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颗粒物（含锡及其化合物）</w:t>
                  </w:r>
                </w:p>
              </w:tc>
              <w:tc>
                <w:tcPr>
                  <w:tcW w:w="639" w:type="pct"/>
                  <w:vMerge w:val="restart"/>
                  <w:vAlign w:val="center"/>
                </w:tcPr>
                <w:p w14:paraId="4B92B672">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816</w:t>
                  </w:r>
                </w:p>
              </w:tc>
              <w:tc>
                <w:tcPr>
                  <w:tcW w:w="709" w:type="pct"/>
                  <w:vAlign w:val="center"/>
                </w:tcPr>
                <w:p w14:paraId="0F23FEA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33" w:type="pct"/>
                  <w:vAlign w:val="center"/>
                </w:tcPr>
                <w:p w14:paraId="2A0E3C5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0.45</w:t>
                  </w:r>
                </w:p>
              </w:tc>
              <w:tc>
                <w:tcPr>
                  <w:tcW w:w="712" w:type="pct"/>
                  <w:vAlign w:val="center"/>
                </w:tcPr>
                <w:p w14:paraId="3B5969F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w:t>
                  </w:r>
                </w:p>
              </w:tc>
              <w:tc>
                <w:tcPr>
                  <w:tcW w:w="718" w:type="pct"/>
                  <w:vMerge w:val="restart"/>
                  <w:vAlign w:val="center"/>
                </w:tcPr>
                <w:p w14:paraId="423C487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14:paraId="264FF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vMerge w:val="continue"/>
                  <w:vAlign w:val="center"/>
                </w:tcPr>
                <w:p w14:paraId="61419F47">
                  <w:pPr>
                    <w:jc w:val="center"/>
                    <w:rPr>
                      <w:color w:val="000000" w:themeColor="text1"/>
                      <w:kern w:val="0"/>
                      <w:szCs w:val="21"/>
                      <w14:textFill>
                        <w14:solidFill>
                          <w14:schemeClr w14:val="tx1"/>
                        </w14:solidFill>
                      </w14:textFill>
                    </w:rPr>
                  </w:pPr>
                </w:p>
              </w:tc>
              <w:tc>
                <w:tcPr>
                  <w:tcW w:w="844" w:type="pct"/>
                  <w:vAlign w:val="center"/>
                </w:tcPr>
                <w:p w14:paraId="58C788F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锡及其化合物</w:t>
                  </w:r>
                </w:p>
              </w:tc>
              <w:tc>
                <w:tcPr>
                  <w:tcW w:w="639" w:type="pct"/>
                  <w:vMerge w:val="continue"/>
                  <w:vAlign w:val="center"/>
                </w:tcPr>
                <w:p w14:paraId="3CA31AF6">
                  <w:pPr>
                    <w:jc w:val="center"/>
                    <w:rPr>
                      <w:color w:val="000000" w:themeColor="text1"/>
                      <w:kern w:val="0"/>
                      <w:szCs w:val="21"/>
                      <w14:textFill>
                        <w14:solidFill>
                          <w14:schemeClr w14:val="tx1"/>
                        </w14:solidFill>
                      </w14:textFill>
                    </w:rPr>
                  </w:pPr>
                </w:p>
              </w:tc>
              <w:tc>
                <w:tcPr>
                  <w:tcW w:w="709" w:type="pct"/>
                  <w:vAlign w:val="center"/>
                </w:tcPr>
                <w:p w14:paraId="03B3530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33" w:type="pct"/>
                  <w:vAlign w:val="center"/>
                </w:tcPr>
                <w:p w14:paraId="2476B70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0.06</w:t>
                  </w:r>
                </w:p>
              </w:tc>
              <w:tc>
                <w:tcPr>
                  <w:tcW w:w="712" w:type="pct"/>
                  <w:vAlign w:val="center"/>
                </w:tcPr>
                <w:p w14:paraId="238BD6E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w:t>
                  </w:r>
                </w:p>
              </w:tc>
              <w:tc>
                <w:tcPr>
                  <w:tcW w:w="718" w:type="pct"/>
                  <w:vMerge w:val="continue"/>
                  <w:vAlign w:val="center"/>
                </w:tcPr>
                <w:p w14:paraId="0B5873C5">
                  <w:pPr>
                    <w:jc w:val="center"/>
                    <w:rPr>
                      <w:color w:val="000000" w:themeColor="text1"/>
                      <w:szCs w:val="21"/>
                      <w14:textFill>
                        <w14:solidFill>
                          <w14:schemeClr w14:val="tx1"/>
                        </w14:solidFill>
                      </w14:textFill>
                    </w:rPr>
                  </w:pPr>
                </w:p>
              </w:tc>
            </w:tr>
          </w:tbl>
          <w:p w14:paraId="7C290136">
            <w:pPr>
              <w:spacing w:before="120" w:beforeLines="50"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根据计算结果，并根据《大气有害物质无组织排放卫生防护距离推导技术导则》（GB/T39499-2020）规定，</w:t>
            </w:r>
            <w:r>
              <w:rPr>
                <w:rFonts w:hint="eastAsia"/>
                <w:color w:val="000000" w:themeColor="text1"/>
                <w:kern w:val="0"/>
                <w:sz w:val="24"/>
                <w14:textFill>
                  <w14:solidFill>
                    <w14:schemeClr w14:val="tx1"/>
                  </w14:solidFill>
                </w14:textFill>
              </w:rPr>
              <w:t>确定</w:t>
            </w: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是</w:t>
            </w:r>
            <w:r>
              <w:rPr>
                <w:color w:val="000000" w:themeColor="text1"/>
                <w:kern w:val="0"/>
                <w:sz w:val="24"/>
                <w14:textFill>
                  <w14:solidFill>
                    <w14:schemeClr w14:val="tx1"/>
                  </w14:solidFill>
                </w14:textFill>
              </w:rPr>
              <w:t>以</w:t>
            </w:r>
            <w:r>
              <w:rPr>
                <w:rFonts w:hint="eastAsia"/>
                <w:color w:val="000000" w:themeColor="text1"/>
                <w:kern w:val="0"/>
                <w:sz w:val="24"/>
                <w14:textFill>
                  <w14:solidFill>
                    <w14:schemeClr w14:val="tx1"/>
                  </w14:solidFill>
                </w14:textFill>
              </w:rPr>
              <w:t>西侧厂房1F车间</w:t>
            </w:r>
            <w:r>
              <w:rPr>
                <w:color w:val="000000" w:themeColor="text1"/>
                <w:kern w:val="0"/>
                <w:sz w:val="24"/>
                <w14:textFill>
                  <w14:solidFill>
                    <w14:schemeClr w14:val="tx1"/>
                  </w14:solidFill>
                </w14:textFill>
              </w:rPr>
              <w:t>边界为起始点向外设置</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0m</w:t>
            </w:r>
            <w:r>
              <w:rPr>
                <w:rFonts w:hint="eastAsia"/>
                <w:color w:val="000000" w:themeColor="text1"/>
                <w:kern w:val="0"/>
                <w:sz w:val="24"/>
                <w14:textFill>
                  <w14:solidFill>
                    <w14:schemeClr w14:val="tx1"/>
                  </w14:solidFill>
                </w14:textFill>
              </w:rPr>
              <w:t>、1号楼5F车间</w:t>
            </w:r>
            <w:r>
              <w:rPr>
                <w:color w:val="000000" w:themeColor="text1"/>
                <w:kern w:val="0"/>
                <w:sz w:val="24"/>
                <w14:textFill>
                  <w14:solidFill>
                    <w14:schemeClr w14:val="tx1"/>
                  </w14:solidFill>
                </w14:textFill>
              </w:rPr>
              <w:t>边界为起始点向外设置</w:t>
            </w:r>
            <w:r>
              <w:rPr>
                <w:rFonts w:hint="eastAsia"/>
                <w:color w:val="000000" w:themeColor="text1"/>
                <w:kern w:val="0"/>
                <w:sz w:val="24"/>
                <w14:textFill>
                  <w14:solidFill>
                    <w14:schemeClr w14:val="tx1"/>
                  </w14:solidFill>
                </w14:textFill>
              </w:rPr>
              <w:t>10</w:t>
            </w:r>
            <w:r>
              <w:rPr>
                <w:color w:val="000000" w:themeColor="text1"/>
                <w:kern w:val="0"/>
                <w:sz w:val="24"/>
                <w14:textFill>
                  <w14:solidFill>
                    <w14:schemeClr w14:val="tx1"/>
                  </w14:solidFill>
                </w14:textFill>
              </w:rPr>
              <w:t>0m</w:t>
            </w:r>
            <w:r>
              <w:rPr>
                <w:rFonts w:hint="eastAsia"/>
                <w:color w:val="000000" w:themeColor="text1"/>
                <w:kern w:val="0"/>
                <w:sz w:val="24"/>
                <w14:textFill>
                  <w14:solidFill>
                    <w14:schemeClr w14:val="tx1"/>
                  </w14:solidFill>
                </w14:textFill>
              </w:rPr>
              <w:t>的</w:t>
            </w:r>
            <w:r>
              <w:rPr>
                <w:color w:val="000000" w:themeColor="text1"/>
                <w:kern w:val="0"/>
                <w:sz w:val="24"/>
                <w14:textFill>
                  <w14:solidFill>
                    <w14:schemeClr w14:val="tx1"/>
                  </w14:solidFill>
                </w14:textFill>
              </w:rPr>
              <w:t>卫生防护距离，目前在该卫生防护距离内无各类敏感目标，防护距离内将来也不得建设各类环境敏感目标。</w:t>
            </w:r>
          </w:p>
          <w:p w14:paraId="14E84A21">
            <w:pPr>
              <w:adjustRightInd w:val="0"/>
              <w:snapToGrid w:val="0"/>
              <w:spacing w:line="360" w:lineRule="auto"/>
              <w:ind w:firstLine="482" w:firstLineChars="200"/>
              <w:jc w:val="left"/>
              <w:rPr>
                <w:b/>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七</w:t>
            </w:r>
            <w:r>
              <w:rPr>
                <w:b/>
                <w:bCs/>
                <w:color w:val="000000" w:themeColor="text1"/>
                <w:kern w:val="0"/>
                <w:sz w:val="24"/>
                <w14:textFill>
                  <w14:solidFill>
                    <w14:schemeClr w14:val="tx1"/>
                  </w14:solidFill>
                </w14:textFill>
              </w:rPr>
              <w:t>）</w:t>
            </w:r>
            <w:r>
              <w:rPr>
                <w:b/>
                <w:color w:val="000000" w:themeColor="text1"/>
                <w:sz w:val="24"/>
                <w14:textFill>
                  <w14:solidFill>
                    <w14:schemeClr w14:val="tx1"/>
                  </w14:solidFill>
                </w14:textFill>
              </w:rPr>
              <w:t>异味环境影响分析</w:t>
            </w:r>
          </w:p>
          <w:p w14:paraId="4301E4DE">
            <w:pPr>
              <w:pStyle w:val="85"/>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异味危害主要包括以下六个方面：</w:t>
            </w:r>
          </w:p>
          <w:p w14:paraId="0BC570A0">
            <w:pPr>
              <w:pStyle w:val="85"/>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危害呼吸系统：人们突然闻到恶臭，就会产生反射性的抑制吸气，使呼吸次数减少，深度变浅，甚至会暂时停止吸气，妨碍正常呼吸功能。</w:t>
            </w:r>
          </w:p>
          <w:p w14:paraId="0898EE09">
            <w:pPr>
              <w:pStyle w:val="85"/>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危害循环系统：随着呼吸的变化，会出现脉搏和血压的变化。如氨等刺激性臭气会使血压出现先下降后上升，脉搏先减慢后加快的现象。</w:t>
            </w:r>
          </w:p>
          <w:p w14:paraId="7E361186">
            <w:pPr>
              <w:pStyle w:val="85"/>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危害消化系统：经常接触恶臭，会使人厌食、恶心，甚至呕吐，进而发展为消化功能减退。</w:t>
            </w:r>
          </w:p>
          <w:p w14:paraId="3CF609B6">
            <w:pPr>
              <w:pStyle w:val="85"/>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危害内分泌系统：经常受恶臭刺激，会使内分泌系统的分泌功能紊乱，影响机体的代谢活动。</w:t>
            </w:r>
          </w:p>
          <w:p w14:paraId="564FD8D7">
            <w:pPr>
              <w:pStyle w:val="85"/>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危害神经系统：长期受到一种或几种低浓度恶臭物质的刺激，会引起嗅觉脱失、嗅觉疲劳等障碍。“久闻而不知其臭”，使嗅觉丧失了第一道防御功能，但脑神经仍不断受到刺激和损伤，最后导致大脑皮层兴奋和抑制的调节功能失调。</w:t>
            </w:r>
          </w:p>
          <w:p w14:paraId="3A414213">
            <w:pPr>
              <w:pStyle w:val="85"/>
              <w:adjustRightInd/>
              <w:snapToGrid/>
              <w:ind w:firstLine="480"/>
              <w:rPr>
                <w:color w:val="000000" w:themeColor="text1"/>
                <w14:textFill>
                  <w14:solidFill>
                    <w14:schemeClr w14:val="tx1"/>
                  </w14:solidFill>
                </w14:textFill>
              </w:rPr>
            </w:pPr>
            <w:r>
              <w:rPr>
                <w:color w:val="000000" w:themeColor="text1"/>
                <w14:textFill>
                  <w14:solidFill>
                    <w14:schemeClr w14:val="tx1"/>
                  </w14:solidFill>
                </w14:textFill>
              </w:rPr>
              <w:t>对精神的影响：恶臭使人精神烦躁不安，思想不集中，工作效率减低，判断力和记忆力下降，影响大脑的思考活动。</w:t>
            </w:r>
          </w:p>
          <w:p w14:paraId="10ADC8C1">
            <w:pPr>
              <w:pStyle w:val="9"/>
              <w:widowControl w:val="0"/>
              <w:snapToGrid/>
              <w:spacing w:after="0" w:line="360" w:lineRule="auto"/>
              <w:ind w:right="0" w:firstLine="480" w:firstLineChars="200"/>
              <w:rPr>
                <w:rFonts w:hint="eastAsia"/>
                <w:b w:val="0"/>
                <w:bCs/>
                <w:color w:val="000000" w:themeColor="text1"/>
                <w:kern w:val="2"/>
                <w:sz w:val="24"/>
                <w:szCs w:val="24"/>
                <w14:textFill>
                  <w14:solidFill>
                    <w14:schemeClr w14:val="tx1"/>
                  </w14:solidFill>
                </w14:textFill>
              </w:rPr>
            </w:pPr>
            <w:r>
              <w:rPr>
                <w:rFonts w:hint="eastAsia"/>
                <w:b w:val="0"/>
                <w:bCs/>
                <w:color w:val="000000" w:themeColor="text1"/>
                <w:kern w:val="2"/>
                <w:sz w:val="24"/>
                <w:szCs w:val="24"/>
                <w14:textFill>
                  <w14:solidFill>
                    <w14:schemeClr w14:val="tx1"/>
                  </w14:solidFill>
                </w14:textFill>
              </w:rPr>
              <w:t>建设项目生产过程中会产生异味。本项目液态原辅料存储于密闭的容器、包装袋中，运行过程中清洗线加盖密闭，异味产生量较少。</w:t>
            </w:r>
          </w:p>
          <w:p w14:paraId="3556C918">
            <w:pPr>
              <w:pStyle w:val="9"/>
              <w:widowControl w:val="0"/>
              <w:snapToGrid/>
              <w:spacing w:after="0" w:line="360" w:lineRule="auto"/>
              <w:ind w:right="0" w:firstLine="480" w:firstLineChars="200"/>
              <w:rPr>
                <w:rFonts w:hint="eastAsia"/>
                <w:b w:val="0"/>
                <w:bCs/>
                <w:color w:val="000000" w:themeColor="text1"/>
                <w:kern w:val="2"/>
                <w:sz w:val="24"/>
                <w:szCs w:val="24"/>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为了减小异味对周边环境的影响，</w:t>
            </w:r>
            <w:r>
              <w:rPr>
                <w:rFonts w:hint="eastAsia" w:ascii="Times New Roman" w:hAnsi="Times New Roman" w:cs="Times New Roman"/>
                <w:bCs/>
                <w:color w:val="000000" w:themeColor="text1"/>
                <w:spacing w:val="0"/>
                <w:kern w:val="2"/>
                <w:sz w:val="24"/>
                <w:szCs w:val="24"/>
                <w:lang w:val="en-US" w:eastAsia="zh-CN" w:bidi="ar-SA"/>
                <w14:textFill>
                  <w14:solidFill>
                    <w14:schemeClr w14:val="tx1"/>
                  </w14:solidFill>
                </w14:textFill>
              </w:rPr>
              <w:t>本项目</w:t>
            </w:r>
            <w:r>
              <w:rPr>
                <w:rFonts w:hint="eastAsia"/>
                <w:b w:val="0"/>
                <w:bCs/>
                <w:color w:val="000000" w:themeColor="text1"/>
                <w:kern w:val="2"/>
                <w:sz w:val="24"/>
                <w:szCs w:val="24"/>
                <w14:textFill>
                  <w14:solidFill>
                    <w14:schemeClr w14:val="tx1"/>
                  </w14:solidFill>
                </w14:textFill>
              </w:rPr>
              <w:t>加强生产管理，增加员工意识，规范操作，采取预防为主、清洁生产的方针，采用先进生产工艺，选用先进的生产设备和清洁原料</w:t>
            </w:r>
            <w:r>
              <w:rPr>
                <w:rFonts w:hint="eastAsia"/>
                <w:b w:val="0"/>
                <w:bCs/>
                <w:color w:val="000000" w:themeColor="text1"/>
                <w:kern w:val="2"/>
                <w:sz w:val="24"/>
                <w:szCs w:val="24"/>
                <w:lang w:eastAsia="zh-CN"/>
                <w14:textFill>
                  <w14:solidFill>
                    <w14:schemeClr w14:val="tx1"/>
                  </w14:solidFill>
                </w14:textFill>
              </w:rPr>
              <w:t>；</w:t>
            </w:r>
            <w:r>
              <w:rPr>
                <w:rFonts w:hint="eastAsia"/>
                <w:b w:val="0"/>
                <w:bCs/>
                <w:color w:val="000000" w:themeColor="text1"/>
                <w:kern w:val="2"/>
                <w:sz w:val="24"/>
                <w:szCs w:val="24"/>
                <w14:textFill>
                  <w14:solidFill>
                    <w14:schemeClr w14:val="tx1"/>
                  </w14:solidFill>
                </w14:textFill>
              </w:rPr>
              <w:t>定期对废气处理设施进行维护、保养和清理，保证其处理效率</w:t>
            </w:r>
            <w:r>
              <w:rPr>
                <w:rFonts w:hint="eastAsia"/>
                <w:b w:val="0"/>
                <w:bCs/>
                <w:color w:val="000000" w:themeColor="text1"/>
                <w:kern w:val="2"/>
                <w:sz w:val="24"/>
                <w:szCs w:val="24"/>
                <w:lang w:eastAsia="zh-CN"/>
                <w14:textFill>
                  <w14:solidFill>
                    <w14:schemeClr w14:val="tx1"/>
                  </w14:solidFill>
                </w14:textFill>
              </w:rPr>
              <w:t>；</w:t>
            </w:r>
            <w:r>
              <w:rPr>
                <w:rFonts w:hint="eastAsia"/>
                <w:b w:val="0"/>
                <w:bCs/>
                <w:color w:val="000000" w:themeColor="text1"/>
                <w:kern w:val="2"/>
                <w:sz w:val="24"/>
                <w:szCs w:val="24"/>
                <w14:textFill>
                  <w14:solidFill>
                    <w14:schemeClr w14:val="tx1"/>
                  </w14:solidFill>
                </w14:textFill>
              </w:rPr>
              <w:t>加强车间通排风，以降低无组织排放废气的影响。</w:t>
            </w:r>
          </w:p>
          <w:p w14:paraId="43664948">
            <w:pPr>
              <w:pStyle w:val="9"/>
              <w:widowControl w:val="0"/>
              <w:snapToGrid/>
              <w:spacing w:after="0" w:line="360" w:lineRule="auto"/>
              <w:ind w:right="0" w:firstLine="482" w:firstLineChars="200"/>
              <w:rPr>
                <w:b/>
                <w:color w:val="000000" w:themeColor="text1"/>
                <w:kern w:val="2"/>
                <w:sz w:val="24"/>
                <w:szCs w:val="24"/>
                <w14:textFill>
                  <w14:solidFill>
                    <w14:schemeClr w14:val="tx1"/>
                  </w14:solidFill>
                </w14:textFill>
              </w:rPr>
            </w:pPr>
            <w:r>
              <w:rPr>
                <w:rFonts w:hint="eastAsia"/>
                <w:b/>
                <w:color w:val="000000" w:themeColor="text1"/>
                <w:kern w:val="2"/>
                <w:sz w:val="24"/>
                <w:szCs w:val="24"/>
                <w14:textFill>
                  <w14:solidFill>
                    <w14:schemeClr w14:val="tx1"/>
                  </w14:solidFill>
                </w14:textFill>
              </w:rPr>
              <w:t>（八）</w:t>
            </w:r>
            <w:r>
              <w:rPr>
                <w:b/>
                <w:color w:val="000000" w:themeColor="text1"/>
                <w:kern w:val="2"/>
                <w:sz w:val="24"/>
                <w:szCs w:val="24"/>
                <w14:textFill>
                  <w14:solidFill>
                    <w14:schemeClr w14:val="tx1"/>
                  </w14:solidFill>
                </w14:textFill>
              </w:rPr>
              <w:t>大气环境影响分析</w:t>
            </w:r>
          </w:p>
          <w:p w14:paraId="21655BA1">
            <w:pPr>
              <w:pStyle w:val="9"/>
              <w:widowControl w:val="0"/>
              <w:snapToGrid/>
              <w:spacing w:before="0" w:after="0" w:line="360" w:lineRule="auto"/>
              <w:ind w:right="0" w:firstLine="482" w:firstLineChars="200"/>
              <w:rPr>
                <w:b/>
                <w:bCs/>
                <w:color w:val="000000" w:themeColor="text1"/>
                <w:kern w:val="2"/>
                <w:sz w:val="24"/>
                <w:szCs w:val="24"/>
                <w14:textFill>
                  <w14:solidFill>
                    <w14:schemeClr w14:val="tx1"/>
                  </w14:solidFill>
                </w14:textFill>
              </w:rPr>
            </w:pPr>
            <w:r>
              <w:rPr>
                <w:b/>
                <w:bCs/>
                <w:color w:val="000000" w:themeColor="text1"/>
                <w:kern w:val="2"/>
                <w:sz w:val="24"/>
                <w:szCs w:val="24"/>
                <w14:textFill>
                  <w14:solidFill>
                    <w14:schemeClr w14:val="tx1"/>
                  </w14:solidFill>
                </w14:textFill>
              </w:rPr>
              <w:t>①区域环境质量现状</w:t>
            </w:r>
          </w:p>
          <w:p w14:paraId="72421155">
            <w:pPr>
              <w:pStyle w:val="9"/>
              <w:widowControl w:val="0"/>
              <w:snapToGrid/>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根据《202</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年常州市生态环境质量报告》，本项目所在地属于非达标区，常州市人民政府制定了</w:t>
            </w:r>
            <w:r>
              <w:rPr>
                <w:color w:val="000000" w:themeColor="text1"/>
                <w:sz w:val="24"/>
                <w14:textFill>
                  <w14:solidFill>
                    <w14:schemeClr w14:val="tx1"/>
                  </w14:solidFill>
                </w14:textFill>
              </w:rPr>
              <w:t>《常州市深入打好污染防治攻坚战专项行动方案》</w:t>
            </w:r>
            <w:r>
              <w:rPr>
                <w:color w:val="000000" w:themeColor="text1"/>
                <w:sz w:val="24"/>
                <w:szCs w:val="24"/>
                <w14:textFill>
                  <w14:solidFill>
                    <w14:schemeClr w14:val="tx1"/>
                  </w14:solidFill>
                </w14:textFill>
              </w:rPr>
              <w:t xml:space="preserve">，预期常州市大气环境空气质量将得到进一步改善。 </w:t>
            </w:r>
          </w:p>
          <w:p w14:paraId="6C283A50">
            <w:pPr>
              <w:pStyle w:val="9"/>
              <w:widowControl w:val="0"/>
              <w:snapToGrid/>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本项目废气经处理后排放浓度、排放速率等均满足相关标准限值，对周围空气环境影响较小。结合项目所在地环境质量现状特征因子补充监测报告，本项目的建设符合大气环境质量底线要求。 </w:t>
            </w:r>
          </w:p>
          <w:p w14:paraId="69A9C5E9">
            <w:pPr>
              <w:pStyle w:val="9"/>
              <w:widowControl w:val="0"/>
              <w:snapToGrid/>
              <w:spacing w:before="0" w:after="0" w:line="360" w:lineRule="auto"/>
              <w:ind w:right="0" w:firstLine="482" w:firstLineChars="200"/>
              <w:rPr>
                <w:b/>
                <w:bCs/>
                <w:color w:val="000000" w:themeColor="text1"/>
                <w:kern w:val="2"/>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②</w:t>
            </w:r>
            <w:r>
              <w:rPr>
                <w:b/>
                <w:bCs/>
                <w:color w:val="000000" w:themeColor="text1"/>
                <w:sz w:val="24"/>
                <w:szCs w:val="24"/>
                <w14:textFill>
                  <w14:solidFill>
                    <w14:schemeClr w14:val="tx1"/>
                  </w14:solidFill>
                </w14:textFill>
              </w:rPr>
              <w:t>大气排放影响分析</w:t>
            </w:r>
          </w:p>
          <w:p w14:paraId="5B0E660F">
            <w:pPr>
              <w:pStyle w:val="91"/>
              <w:adjustRightInd/>
              <w:snapToGrid/>
              <w:ind w:firstLine="480"/>
              <w:rPr>
                <w:rFonts w:ascii="Times New Roman" w:hAnsi="Times New Roman" w:cs="Times New Roman"/>
                <w:snapToGrid w:val="0"/>
                <w:color w:val="000000" w:themeColor="text1"/>
                <w:szCs w:val="24"/>
                <w14:textFill>
                  <w14:solidFill>
                    <w14:schemeClr w14:val="tx1"/>
                  </w14:solidFill>
                </w14:textFill>
              </w:rPr>
            </w:pPr>
            <w:r>
              <w:rPr>
                <w:rFonts w:ascii="Times New Roman" w:hAnsi="Times New Roman" w:cs="Times New Roman"/>
                <w:snapToGrid w:val="0"/>
                <w:color w:val="000000" w:themeColor="text1"/>
                <w:szCs w:val="24"/>
                <w14:textFill>
                  <w14:solidFill>
                    <w14:schemeClr w14:val="tx1"/>
                  </w14:solidFill>
                </w14:textFill>
              </w:rPr>
              <w:t>本项目排放的大气污染物为</w:t>
            </w:r>
            <w:r>
              <w:rPr>
                <w:rFonts w:hint="eastAsia" w:ascii="Times New Roman" w:hAnsi="Times New Roman" w:cs="Times New Roman"/>
                <w:snapToGrid w:val="0"/>
                <w:color w:val="000000" w:themeColor="text1"/>
                <w:szCs w:val="24"/>
                <w14:textFill>
                  <w14:solidFill>
                    <w14:schemeClr w14:val="tx1"/>
                  </w14:solidFill>
                </w14:textFill>
              </w:rPr>
              <w:t>非甲烷总烃、颗粒物、锡及其化合物</w:t>
            </w:r>
            <w:r>
              <w:rPr>
                <w:rFonts w:ascii="Times New Roman" w:hAnsi="Times New Roman" w:cs="Times New Roman"/>
                <w:snapToGrid w:val="0"/>
                <w:color w:val="000000" w:themeColor="text1"/>
                <w:szCs w:val="24"/>
                <w14:textFill>
                  <w14:solidFill>
                    <w14:schemeClr w14:val="tx1"/>
                  </w14:solidFill>
                </w14:textFill>
              </w:rPr>
              <w:t>等，针对各产污环节，均采取了可行的污染治理措施，经处理后均达标排放，排放强度较低；且本项目卫生防护距离内无各类敏感目标，因此本项目不会对周边敏感目标造成影响。</w:t>
            </w:r>
          </w:p>
          <w:p w14:paraId="0FE2FB4D">
            <w:pPr>
              <w:pStyle w:val="91"/>
              <w:adjustRightInd/>
              <w:snapToGrid/>
              <w:ind w:firstLine="480"/>
              <w:rPr>
                <w:rFonts w:ascii="Times New Roman" w:hAnsi="Times New Roman" w:cs="Times New Roman"/>
                <w:snapToGrid w:val="0"/>
                <w:color w:val="000000" w:themeColor="text1"/>
                <w:szCs w:val="24"/>
                <w14:textFill>
                  <w14:solidFill>
                    <w14:schemeClr w14:val="tx1"/>
                  </w14:solidFill>
                </w14:textFill>
              </w:rPr>
            </w:pPr>
            <w:r>
              <w:rPr>
                <w:rFonts w:ascii="Times New Roman" w:hAnsi="Times New Roman" w:cs="Times New Roman"/>
                <w:snapToGrid w:val="0"/>
                <w:color w:val="000000" w:themeColor="text1"/>
                <w:szCs w:val="24"/>
                <w14:textFill>
                  <w14:solidFill>
                    <w14:schemeClr w14:val="tx1"/>
                  </w14:solidFill>
                </w14:textFill>
              </w:rPr>
              <w:t>综上所述，本项目废气污染物经处理后排放对周围环境影响较小。本评价认为，从大气环境影响的角度来讲，建设项目在拟建地建设是可行的。</w:t>
            </w:r>
          </w:p>
          <w:p w14:paraId="07EE027C">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二、废水</w:t>
            </w:r>
          </w:p>
          <w:p w14:paraId="358A4927">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（一）污染物产生情况</w:t>
            </w:r>
          </w:p>
          <w:p w14:paraId="08D48D50">
            <w:pPr>
              <w:pStyle w:val="26"/>
              <w:spacing w:after="0" w:line="360" w:lineRule="auto"/>
              <w:ind w:left="0" w:leftChars="0" w:firstLine="480" w:firstLineChars="200"/>
              <w:jc w:val="left"/>
              <w:rPr>
                <w:rFonts w:ascii="Times New Roman"/>
                <w:color w:val="000000" w:themeColor="text1"/>
                <w:sz w:val="24"/>
                <w14:textFill>
                  <w14:solidFill>
                    <w14:schemeClr w14:val="tx1"/>
                  </w14:solidFill>
                </w14:textFill>
              </w:rPr>
            </w:pPr>
            <w:r>
              <w:rPr>
                <w:rFonts w:hint="eastAsia" w:ascii="Times New Roman"/>
                <w:bCs/>
                <w:color w:val="000000" w:themeColor="text1"/>
                <w:sz w:val="24"/>
                <w14:textFill>
                  <w14:solidFill>
                    <w14:schemeClr w14:val="tx1"/>
                  </w14:solidFill>
                </w14:textFill>
              </w:rPr>
              <w:t>本项目清洗过程产生的废液委托有资质单位处置，不外排；本项目</w:t>
            </w:r>
            <w:r>
              <w:rPr>
                <w:rFonts w:ascii="Times New Roman"/>
                <w:bCs/>
                <w:color w:val="000000" w:themeColor="text1"/>
                <w:sz w:val="24"/>
                <w14:textFill>
                  <w14:solidFill>
                    <w14:schemeClr w14:val="tx1"/>
                  </w14:solidFill>
                </w14:textFill>
              </w:rPr>
              <w:t>员</w:t>
            </w:r>
            <w:r>
              <w:rPr>
                <w:rFonts w:hint="eastAsia" w:ascii="Times New Roman"/>
                <w:bCs/>
                <w:color w:val="000000" w:themeColor="text1"/>
                <w:sz w:val="24"/>
                <w14:textFill>
                  <w14:solidFill>
                    <w14:schemeClr w14:val="tx1"/>
                  </w14:solidFill>
                </w14:textFill>
              </w:rPr>
              <w:t>工生活污水接管至金坛第二污水处理厂集中处置。</w:t>
            </w:r>
          </w:p>
          <w:p w14:paraId="4E2DAE85">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根据工程分析，本项目生活污水量为120t/a，生活污水接管至金坛第二污水处理厂集中处理，处理后尾水排入尧塘河。</w:t>
            </w:r>
          </w:p>
          <w:p w14:paraId="05ECBB55">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14</w:t>
            </w:r>
            <w:r>
              <w:rPr>
                <w:b/>
                <w:bCs/>
                <w:color w:val="000000" w:themeColor="text1"/>
                <w:kern w:val="0"/>
                <w:sz w:val="24"/>
                <w14:textFill>
                  <w14:solidFill>
                    <w14:schemeClr w14:val="tx1"/>
                  </w14:solidFill>
                </w14:textFill>
              </w:rPr>
              <w:t xml:space="preserve"> 本项目废水产生情况表</w:t>
            </w:r>
          </w:p>
          <w:tbl>
            <w:tblPr>
              <w:tblStyle w:val="27"/>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18"/>
              <w:gridCol w:w="1476"/>
              <w:gridCol w:w="1729"/>
              <w:gridCol w:w="1659"/>
              <w:gridCol w:w="1507"/>
            </w:tblGrid>
            <w:tr w14:paraId="2E0A3B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Align w:val="center"/>
                </w:tcPr>
                <w:p w14:paraId="5D856C2A">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废水类型</w:t>
                  </w:r>
                </w:p>
              </w:tc>
              <w:tc>
                <w:tcPr>
                  <w:tcW w:w="879" w:type="pct"/>
                  <w:vAlign w:val="center"/>
                </w:tcPr>
                <w:p w14:paraId="5BA2CAA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废水量t/a</w:t>
                  </w:r>
                </w:p>
              </w:tc>
              <w:tc>
                <w:tcPr>
                  <w:tcW w:w="1030" w:type="pct"/>
                  <w:vAlign w:val="center"/>
                </w:tcPr>
                <w:p w14:paraId="218C5DDC">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污染物因子</w:t>
                  </w:r>
                </w:p>
              </w:tc>
              <w:tc>
                <w:tcPr>
                  <w:tcW w:w="989" w:type="pct"/>
                  <w:vAlign w:val="center"/>
                </w:tcPr>
                <w:p w14:paraId="0474CDD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产生浓度(mg/L)</w:t>
                  </w:r>
                </w:p>
              </w:tc>
              <w:tc>
                <w:tcPr>
                  <w:tcW w:w="898" w:type="pct"/>
                  <w:vAlign w:val="center"/>
                </w:tcPr>
                <w:p w14:paraId="631275C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产生量(t/a)</w:t>
                  </w:r>
                </w:p>
              </w:tc>
            </w:tr>
            <w:tr w14:paraId="5C6F4B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02" w:type="pct"/>
                  <w:vMerge w:val="restart"/>
                  <w:vAlign w:val="center"/>
                </w:tcPr>
                <w:p w14:paraId="60DD50C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w:t>
                  </w:r>
                </w:p>
              </w:tc>
              <w:tc>
                <w:tcPr>
                  <w:tcW w:w="879" w:type="pct"/>
                  <w:vMerge w:val="restart"/>
                  <w:vAlign w:val="center"/>
                </w:tcPr>
                <w:p w14:paraId="519C1FD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120</w:t>
                  </w:r>
                </w:p>
              </w:tc>
              <w:tc>
                <w:tcPr>
                  <w:tcW w:w="1030" w:type="pct"/>
                  <w:vAlign w:val="center"/>
                </w:tcPr>
                <w:p w14:paraId="43FDD3A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pH</w:t>
                  </w:r>
                </w:p>
              </w:tc>
              <w:tc>
                <w:tcPr>
                  <w:tcW w:w="989" w:type="pct"/>
                  <w:vAlign w:val="center"/>
                </w:tcPr>
                <w:p w14:paraId="2D0EB82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6~9（无量纲）</w:t>
                  </w:r>
                </w:p>
              </w:tc>
              <w:tc>
                <w:tcPr>
                  <w:tcW w:w="898" w:type="pct"/>
                  <w:vAlign w:val="center"/>
                </w:tcPr>
                <w:p w14:paraId="0363FA0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14:paraId="7C015A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02" w:type="pct"/>
                  <w:vMerge w:val="continue"/>
                  <w:vAlign w:val="center"/>
                </w:tcPr>
                <w:p w14:paraId="381450D3">
                  <w:pPr>
                    <w:jc w:val="center"/>
                    <w:rPr>
                      <w:color w:val="000000" w:themeColor="text1"/>
                      <w:kern w:val="0"/>
                      <w:szCs w:val="21"/>
                      <w14:textFill>
                        <w14:solidFill>
                          <w14:schemeClr w14:val="tx1"/>
                        </w14:solidFill>
                      </w14:textFill>
                    </w:rPr>
                  </w:pPr>
                </w:p>
              </w:tc>
              <w:tc>
                <w:tcPr>
                  <w:tcW w:w="879" w:type="pct"/>
                  <w:vMerge w:val="continue"/>
                  <w:vAlign w:val="center"/>
                </w:tcPr>
                <w:p w14:paraId="7AD8E822">
                  <w:pPr>
                    <w:jc w:val="center"/>
                    <w:rPr>
                      <w:color w:val="000000" w:themeColor="text1"/>
                      <w:kern w:val="0"/>
                      <w:szCs w:val="21"/>
                      <w14:textFill>
                        <w14:solidFill>
                          <w14:schemeClr w14:val="tx1"/>
                        </w14:solidFill>
                      </w14:textFill>
                    </w:rPr>
                  </w:pPr>
                </w:p>
              </w:tc>
              <w:tc>
                <w:tcPr>
                  <w:tcW w:w="1030" w:type="pct"/>
                  <w:vAlign w:val="center"/>
                </w:tcPr>
                <w:p w14:paraId="3B75614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989" w:type="pct"/>
                  <w:vAlign w:val="center"/>
                </w:tcPr>
                <w:p w14:paraId="7100EB4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00</w:t>
                  </w:r>
                </w:p>
              </w:tc>
              <w:tc>
                <w:tcPr>
                  <w:tcW w:w="1508" w:type="dxa"/>
                  <w:vAlign w:val="center"/>
                </w:tcPr>
                <w:p w14:paraId="2989E08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0.048</w:t>
                  </w:r>
                </w:p>
              </w:tc>
            </w:tr>
            <w:tr w14:paraId="6E86AA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vAlign w:val="center"/>
                </w:tcPr>
                <w:p w14:paraId="6CBA170A">
                  <w:pPr>
                    <w:jc w:val="center"/>
                    <w:rPr>
                      <w:color w:val="000000" w:themeColor="text1"/>
                      <w:kern w:val="0"/>
                      <w:szCs w:val="21"/>
                      <w14:textFill>
                        <w14:solidFill>
                          <w14:schemeClr w14:val="tx1"/>
                        </w14:solidFill>
                      </w14:textFill>
                    </w:rPr>
                  </w:pPr>
                </w:p>
              </w:tc>
              <w:tc>
                <w:tcPr>
                  <w:tcW w:w="879" w:type="pct"/>
                  <w:vMerge w:val="continue"/>
                  <w:vAlign w:val="center"/>
                </w:tcPr>
                <w:p w14:paraId="4BCB132A">
                  <w:pPr>
                    <w:jc w:val="center"/>
                    <w:rPr>
                      <w:color w:val="000000" w:themeColor="text1"/>
                      <w:kern w:val="0"/>
                      <w:szCs w:val="21"/>
                      <w14:textFill>
                        <w14:solidFill>
                          <w14:schemeClr w14:val="tx1"/>
                        </w14:solidFill>
                      </w14:textFill>
                    </w:rPr>
                  </w:pPr>
                </w:p>
              </w:tc>
              <w:tc>
                <w:tcPr>
                  <w:tcW w:w="1030" w:type="pct"/>
                  <w:vAlign w:val="center"/>
                </w:tcPr>
                <w:p w14:paraId="7ECCA79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989" w:type="pct"/>
                  <w:vAlign w:val="center"/>
                </w:tcPr>
                <w:p w14:paraId="7DE3554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1508" w:type="dxa"/>
                  <w:vAlign w:val="center"/>
                </w:tcPr>
                <w:p w14:paraId="39F8E28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0.024</w:t>
                  </w:r>
                </w:p>
              </w:tc>
            </w:tr>
            <w:tr w14:paraId="5FDBC9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vAlign w:val="center"/>
                </w:tcPr>
                <w:p w14:paraId="6F741EA3">
                  <w:pPr>
                    <w:jc w:val="center"/>
                    <w:rPr>
                      <w:color w:val="000000" w:themeColor="text1"/>
                      <w:kern w:val="0"/>
                      <w:szCs w:val="21"/>
                      <w14:textFill>
                        <w14:solidFill>
                          <w14:schemeClr w14:val="tx1"/>
                        </w14:solidFill>
                      </w14:textFill>
                    </w:rPr>
                  </w:pPr>
                </w:p>
              </w:tc>
              <w:tc>
                <w:tcPr>
                  <w:tcW w:w="879" w:type="pct"/>
                  <w:vMerge w:val="continue"/>
                  <w:vAlign w:val="center"/>
                </w:tcPr>
                <w:p w14:paraId="54D69DFC">
                  <w:pPr>
                    <w:jc w:val="center"/>
                    <w:rPr>
                      <w:color w:val="000000" w:themeColor="text1"/>
                      <w:kern w:val="0"/>
                      <w:szCs w:val="21"/>
                      <w14:textFill>
                        <w14:solidFill>
                          <w14:schemeClr w14:val="tx1"/>
                        </w14:solidFill>
                      </w14:textFill>
                    </w:rPr>
                  </w:pPr>
                </w:p>
              </w:tc>
              <w:tc>
                <w:tcPr>
                  <w:tcW w:w="1030" w:type="pct"/>
                  <w:vAlign w:val="center"/>
                </w:tcPr>
                <w:p w14:paraId="45C88D9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989" w:type="pct"/>
                  <w:vAlign w:val="center"/>
                </w:tcPr>
                <w:p w14:paraId="2FE24F2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1508" w:type="dxa"/>
                  <w:vAlign w:val="center"/>
                </w:tcPr>
                <w:p w14:paraId="522AD9E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0.0036</w:t>
                  </w:r>
                </w:p>
              </w:tc>
            </w:tr>
            <w:tr w14:paraId="37E868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vAlign w:val="center"/>
                </w:tcPr>
                <w:p w14:paraId="6794247D">
                  <w:pPr>
                    <w:jc w:val="center"/>
                    <w:rPr>
                      <w:color w:val="000000" w:themeColor="text1"/>
                      <w:kern w:val="0"/>
                      <w:szCs w:val="21"/>
                      <w14:textFill>
                        <w14:solidFill>
                          <w14:schemeClr w14:val="tx1"/>
                        </w14:solidFill>
                      </w14:textFill>
                    </w:rPr>
                  </w:pPr>
                </w:p>
              </w:tc>
              <w:tc>
                <w:tcPr>
                  <w:tcW w:w="879" w:type="pct"/>
                  <w:vMerge w:val="continue"/>
                  <w:vAlign w:val="center"/>
                </w:tcPr>
                <w:p w14:paraId="521B7232">
                  <w:pPr>
                    <w:jc w:val="center"/>
                    <w:rPr>
                      <w:color w:val="000000" w:themeColor="text1"/>
                      <w:kern w:val="0"/>
                      <w:szCs w:val="21"/>
                      <w14:textFill>
                        <w14:solidFill>
                          <w14:schemeClr w14:val="tx1"/>
                        </w14:solidFill>
                      </w14:textFill>
                    </w:rPr>
                  </w:pPr>
                </w:p>
              </w:tc>
              <w:tc>
                <w:tcPr>
                  <w:tcW w:w="1030" w:type="pct"/>
                  <w:vAlign w:val="center"/>
                </w:tcPr>
                <w:p w14:paraId="4A259AC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w:t>
                  </w:r>
                </w:p>
              </w:tc>
              <w:tc>
                <w:tcPr>
                  <w:tcW w:w="989" w:type="pct"/>
                  <w:vAlign w:val="center"/>
                </w:tcPr>
                <w:p w14:paraId="3510F1F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w:t>
                  </w:r>
                </w:p>
              </w:tc>
              <w:tc>
                <w:tcPr>
                  <w:tcW w:w="1508" w:type="dxa"/>
                  <w:vAlign w:val="center"/>
                </w:tcPr>
                <w:p w14:paraId="22DC2B9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0.0003</w:t>
                  </w:r>
                </w:p>
              </w:tc>
            </w:tr>
            <w:tr w14:paraId="661DF6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vAlign w:val="center"/>
                </w:tcPr>
                <w:p w14:paraId="6B4FF5A6">
                  <w:pPr>
                    <w:jc w:val="center"/>
                    <w:rPr>
                      <w:color w:val="000000" w:themeColor="text1"/>
                      <w:kern w:val="0"/>
                      <w:szCs w:val="21"/>
                      <w14:textFill>
                        <w14:solidFill>
                          <w14:schemeClr w14:val="tx1"/>
                        </w14:solidFill>
                      </w14:textFill>
                    </w:rPr>
                  </w:pPr>
                </w:p>
              </w:tc>
              <w:tc>
                <w:tcPr>
                  <w:tcW w:w="879" w:type="pct"/>
                  <w:vMerge w:val="continue"/>
                  <w:vAlign w:val="center"/>
                </w:tcPr>
                <w:p w14:paraId="4DE6BC79">
                  <w:pPr>
                    <w:jc w:val="center"/>
                    <w:rPr>
                      <w:color w:val="000000" w:themeColor="text1"/>
                      <w:kern w:val="0"/>
                      <w:szCs w:val="21"/>
                      <w14:textFill>
                        <w14:solidFill>
                          <w14:schemeClr w14:val="tx1"/>
                        </w14:solidFill>
                      </w14:textFill>
                    </w:rPr>
                  </w:pPr>
                </w:p>
              </w:tc>
              <w:tc>
                <w:tcPr>
                  <w:tcW w:w="1030" w:type="pct"/>
                  <w:vAlign w:val="center"/>
                </w:tcPr>
                <w:p w14:paraId="3B5A5E3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TN</w:t>
                  </w:r>
                </w:p>
              </w:tc>
              <w:tc>
                <w:tcPr>
                  <w:tcW w:w="989" w:type="pct"/>
                  <w:vAlign w:val="center"/>
                </w:tcPr>
                <w:p w14:paraId="1CCA1ED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1508" w:type="dxa"/>
                  <w:vAlign w:val="center"/>
                </w:tcPr>
                <w:p w14:paraId="363D137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0.0042</w:t>
                  </w:r>
                </w:p>
              </w:tc>
            </w:tr>
          </w:tbl>
          <w:p w14:paraId="48376BD6">
            <w:pPr>
              <w:spacing w:before="120" w:beforeLines="50"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（二）污染防治措施</w:t>
            </w:r>
          </w:p>
          <w:p w14:paraId="40DE14A1">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w:t>
            </w:r>
            <w:r>
              <w:rPr>
                <w:rFonts w:hint="eastAsia"/>
                <w:b/>
                <w:bCs/>
                <w:color w:val="000000" w:themeColor="text1"/>
                <w:kern w:val="0"/>
                <w:sz w:val="24"/>
                <w14:textFill>
                  <w14:solidFill>
                    <w14:schemeClr w14:val="tx1"/>
                  </w14:solidFill>
                </w14:textFill>
              </w:rPr>
              <w:t>本项目废水</w:t>
            </w:r>
            <w:r>
              <w:rPr>
                <w:b/>
                <w:bCs/>
                <w:color w:val="000000" w:themeColor="text1"/>
                <w:kern w:val="0"/>
                <w:sz w:val="24"/>
                <w14:textFill>
                  <w14:solidFill>
                    <w14:schemeClr w14:val="tx1"/>
                  </w14:solidFill>
                </w14:textFill>
              </w:rPr>
              <w:t>防治措施</w:t>
            </w:r>
          </w:p>
          <w:p w14:paraId="05BCB49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生活污水：其水质较为简单，主要污染物为</w:t>
            </w:r>
            <w:r>
              <w:rPr>
                <w:rFonts w:hint="eastAsia"/>
                <w:color w:val="000000" w:themeColor="text1"/>
                <w:sz w:val="24"/>
                <w14:textFill>
                  <w14:solidFill>
                    <w14:schemeClr w14:val="tx1"/>
                  </w14:solidFill>
                </w14:textFill>
              </w:rPr>
              <w:t>pH、</w:t>
            </w:r>
            <w:r>
              <w:rPr>
                <w:color w:val="000000" w:themeColor="text1"/>
                <w:sz w:val="24"/>
                <w14:textFill>
                  <w14:solidFill>
                    <w14:schemeClr w14:val="tx1"/>
                  </w14:solidFill>
                </w14:textFill>
              </w:rPr>
              <w:t>COD、SS、NH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-N、TP、TN。生活污水排放量约为</w:t>
            </w:r>
            <w:r>
              <w:rPr>
                <w:rFonts w:hint="eastAsia"/>
                <w:color w:val="000000" w:themeColor="text1"/>
                <w:sz w:val="24"/>
                <w14:textFill>
                  <w14:solidFill>
                    <w14:schemeClr w14:val="tx1"/>
                  </w14:solidFill>
                </w14:textFill>
              </w:rPr>
              <w:t>120</w:t>
            </w:r>
            <w:r>
              <w:rPr>
                <w:color w:val="000000" w:themeColor="text1"/>
                <w:sz w:val="24"/>
                <w14:textFill>
                  <w14:solidFill>
                    <w14:schemeClr w14:val="tx1"/>
                  </w14:solidFill>
                </w14:textFill>
              </w:rPr>
              <w:t>t/a，</w:t>
            </w:r>
            <w:r>
              <w:rPr>
                <w:bCs/>
                <w:color w:val="000000" w:themeColor="text1"/>
                <w:sz w:val="24"/>
                <w14:textFill>
                  <w14:solidFill>
                    <w14:schemeClr w14:val="tx1"/>
                  </w14:solidFill>
                </w14:textFill>
              </w:rPr>
              <w:t>接管进金坛第二污水处理厂集中处理，达标排放，尾水排入尧塘河</w:t>
            </w:r>
            <w:r>
              <w:rPr>
                <w:color w:val="000000" w:themeColor="text1"/>
                <w:sz w:val="24"/>
                <w14:textFill>
                  <w14:solidFill>
                    <w14:schemeClr w14:val="tx1"/>
                  </w14:solidFill>
                </w14:textFill>
              </w:rPr>
              <w:t>。</w:t>
            </w:r>
          </w:p>
          <w:p w14:paraId="6762FE00">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2、</w:t>
            </w:r>
            <w:r>
              <w:rPr>
                <w:b/>
                <w:bCs/>
                <w:color w:val="000000" w:themeColor="text1"/>
                <w:kern w:val="0"/>
                <w:sz w:val="24"/>
                <w14:textFill>
                  <w14:solidFill>
                    <w14:schemeClr w14:val="tx1"/>
                  </w14:solidFill>
                </w14:textFill>
              </w:rPr>
              <w:t>接管可行性分析</w:t>
            </w:r>
          </w:p>
          <w:p w14:paraId="34FF55B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（1）污水处理厂现状</w:t>
            </w:r>
          </w:p>
          <w:p w14:paraId="254C1BD0">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①管网建设情况</w:t>
            </w:r>
          </w:p>
          <w:p w14:paraId="1FDB0A02">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常州金坛区第二污水处理厂的服务范围为金城镇东环二路以东市区范围区域。建设项目位于</w:t>
            </w:r>
            <w:r>
              <w:rPr>
                <w:rFonts w:hint="eastAsia"/>
                <w:color w:val="000000" w:themeColor="text1"/>
                <w:kern w:val="0"/>
                <w:sz w:val="24"/>
                <w14:textFill>
                  <w14:solidFill>
                    <w14:schemeClr w14:val="tx1"/>
                  </w14:solidFill>
                </w14:textFill>
              </w:rPr>
              <w:t>江苏省常州市金坛区华城路1768号</w:t>
            </w:r>
            <w:r>
              <w:rPr>
                <w:color w:val="000000" w:themeColor="text1"/>
                <w:kern w:val="0"/>
                <w:sz w:val="24"/>
                <w14:textFill>
                  <w14:solidFill>
                    <w14:schemeClr w14:val="tx1"/>
                  </w14:solidFill>
                </w14:textFill>
              </w:rPr>
              <w:t>，根据区域规划，本项目在常州金坛区第二污水处理厂接收范围之内。</w:t>
            </w:r>
          </w:p>
          <w:p w14:paraId="77861354">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②污水处理厂简介</w:t>
            </w:r>
          </w:p>
          <w:p w14:paraId="6FE8CA73">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常州</w:t>
            </w:r>
            <w:r>
              <w:rPr>
                <w:rFonts w:hint="eastAsia"/>
                <w:color w:val="000000" w:themeColor="text1"/>
                <w:kern w:val="0"/>
                <w:sz w:val="24"/>
                <w14:textFill>
                  <w14:solidFill>
                    <w14:schemeClr w14:val="tx1"/>
                  </w14:solidFill>
                </w14:textFill>
              </w:rPr>
              <w:t>市</w:t>
            </w:r>
            <w:r>
              <w:rPr>
                <w:color w:val="000000" w:themeColor="text1"/>
                <w:kern w:val="0"/>
                <w:sz w:val="24"/>
                <w14:textFill>
                  <w14:solidFill>
                    <w14:schemeClr w14:val="tx1"/>
                  </w14:solidFill>
                </w14:textFill>
              </w:rPr>
              <w:t>金坛区第二污水处理厂位于</w:t>
            </w:r>
            <w:r>
              <w:rPr>
                <w:rFonts w:hint="eastAsia"/>
                <w:color w:val="000000" w:themeColor="text1"/>
                <w:kern w:val="0"/>
                <w:sz w:val="24"/>
                <w14:textFill>
                  <w14:solidFill>
                    <w14:schemeClr w14:val="tx1"/>
                  </w14:solidFill>
                </w14:textFill>
              </w:rPr>
              <w:t>江苏省金坛华罗庚高新技术产业开发区</w:t>
            </w:r>
            <w:r>
              <w:rPr>
                <w:color w:val="000000" w:themeColor="text1"/>
                <w:kern w:val="0"/>
                <w:sz w:val="24"/>
                <w14:textFill>
                  <w14:solidFill>
                    <w14:schemeClr w14:val="tx1"/>
                  </w14:solidFill>
                </w14:textFill>
              </w:rPr>
              <w:t>内，华城东路与新常金公路交汇处以北100m。2013年年平均处理水量约为3.1万m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/d（处理负荷为77.5%），接管工业废水约1.57万t/d，接管生活污水约1.53万t/d，二污厂现状工业废水与生活污水之比约为1</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1。2014年4月8日《金坛市城市污水处理有限公司金坛市第二污水处理厂扩建工程项目环境影响报告书》通过</w:t>
            </w:r>
            <w:r>
              <w:rPr>
                <w:rFonts w:hint="eastAsia"/>
                <w:color w:val="000000" w:themeColor="text1"/>
                <w:kern w:val="0"/>
                <w:sz w:val="24"/>
                <w14:textFill>
                  <w14:solidFill>
                    <w14:schemeClr w14:val="tx1"/>
                  </w14:solidFill>
                </w14:textFill>
              </w:rPr>
              <w:t>原</w:t>
            </w:r>
            <w:r>
              <w:rPr>
                <w:color w:val="000000" w:themeColor="text1"/>
                <w:kern w:val="0"/>
                <w:sz w:val="24"/>
                <w14:textFill>
                  <w14:solidFill>
                    <w14:schemeClr w14:val="tx1"/>
                  </w14:solidFill>
                </w14:textFill>
              </w:rPr>
              <w:t>金坛市环境保护局审批，规划扩建工程规模为2.0万m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/d，远期规划规模达16万m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/d，该项目已于2017年1月3日通过常州市金坛区环境保护局验收，并正式投入运营。</w:t>
            </w:r>
          </w:p>
          <w:p w14:paraId="6684C476">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目前，常州金坛区第二污水处理厂总处理规模达6万m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/d，尾水达到</w:t>
            </w:r>
            <w:r>
              <w:rPr>
                <w:rFonts w:hint="eastAsia"/>
                <w:color w:val="000000" w:themeColor="text1"/>
                <w:sz w:val="24"/>
                <w14:textFill>
                  <w14:solidFill>
                    <w14:schemeClr w14:val="tx1"/>
                  </w14:solidFill>
                </w14:textFill>
              </w:rPr>
              <w:t>江苏地方标准《城镇污水处理厂污染物排放标准》（DB32/4440—2022）中标准限值要求</w:t>
            </w:r>
            <w:r>
              <w:rPr>
                <w:color w:val="000000" w:themeColor="text1"/>
                <w:kern w:val="0"/>
                <w:sz w:val="24"/>
                <w14:textFill>
                  <w14:solidFill>
                    <w14:schemeClr w14:val="tx1"/>
                  </w14:solidFill>
                </w14:textFill>
              </w:rPr>
              <w:t>后排入尧塘河。具体工艺流程见下图。</w:t>
            </w:r>
          </w:p>
          <w:p w14:paraId="1BF4EAD1">
            <w:pPr>
              <w:spacing w:line="360" w:lineRule="auto"/>
              <w:jc w:val="center"/>
              <w:rPr>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170805" cy="1804670"/>
                  <wp:effectExtent l="0" t="0" r="10795" b="8890"/>
                  <wp:docPr id="26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57"/>
                          <pic:cNvPicPr>
                            <a:picLocks noChangeAspect="1"/>
                          </pic:cNvPicPr>
                        </pic:nvPicPr>
                        <pic:blipFill>
                          <a:blip r:embed="rId22"/>
                          <a:stretch>
                            <a:fillRect/>
                          </a:stretch>
                        </pic:blipFill>
                        <pic:spPr>
                          <a:xfrm>
                            <a:off x="0" y="0"/>
                            <a:ext cx="5170805" cy="1804670"/>
                          </a:xfrm>
                          <a:prstGeom prst="rect">
                            <a:avLst/>
                          </a:prstGeom>
                          <a:noFill/>
                          <a:ln>
                            <a:noFill/>
                          </a:ln>
                        </pic:spPr>
                      </pic:pic>
                    </a:graphicData>
                  </a:graphic>
                </wp:inline>
              </w:drawing>
            </w:r>
          </w:p>
          <w:p w14:paraId="1C808281">
            <w:pPr>
              <w:spacing w:line="360" w:lineRule="auto"/>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图4-</w:t>
            </w:r>
            <w:r>
              <w:rPr>
                <w:rFonts w:hint="eastAsia"/>
                <w:b/>
                <w:bCs/>
                <w:color w:val="000000" w:themeColor="text1"/>
                <w:kern w:val="0"/>
                <w:sz w:val="24"/>
                <w14:textFill>
                  <w14:solidFill>
                    <w14:schemeClr w14:val="tx1"/>
                  </w14:solidFill>
                </w14:textFill>
              </w:rPr>
              <w:t xml:space="preserve">2 </w:t>
            </w:r>
            <w:r>
              <w:rPr>
                <w:b/>
                <w:bCs/>
                <w:color w:val="000000" w:themeColor="text1"/>
                <w:kern w:val="0"/>
                <w:sz w:val="24"/>
                <w14:textFill>
                  <w14:solidFill>
                    <w14:schemeClr w14:val="tx1"/>
                  </w14:solidFill>
                </w14:textFill>
              </w:rPr>
              <w:t xml:space="preserve"> 污水处理厂工艺图</w:t>
            </w:r>
          </w:p>
          <w:p w14:paraId="765FBA5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污水处理工艺简述：废水经过粗格栅隔去除尺寸较大的杂质由进水泵房的污水泵将污水经细格栅打入旋流沉砂池。污水经过沉砂后进入A</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/O反应池进行生化处理，通过厌氧、缺氧和好氧交替变化的环境完成除磷脱氮，处理后废水经加氯接触消毒后排放。A</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/O反应池剩余污泥从沉淀区排出，进入污泥均质池（回流污泥泵房），然后进入污泥浓缩脱水车间采用板框压滤机压成泥饼外运。污泥处理产生的废水返回到废水处理工艺流程，尾水处理达标后排入尧塘河。</w:t>
            </w:r>
          </w:p>
          <w:p w14:paraId="49953EB5">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（2）可行性分析</w:t>
            </w:r>
          </w:p>
          <w:p w14:paraId="596AA19C">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接管水量可行性</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常州金坛区第二污水处理厂目前实际处理量约5.8万吨/日，还有余量0.2万吨/日。本项目废水排放总量约为</w:t>
            </w:r>
            <w:r>
              <w:rPr>
                <w:rFonts w:hint="eastAsia"/>
                <w:color w:val="000000" w:themeColor="text1"/>
                <w:kern w:val="0"/>
                <w:sz w:val="24"/>
                <w14:textFill>
                  <w14:solidFill>
                    <w14:schemeClr w14:val="tx1"/>
                  </w14:solidFill>
                </w14:textFill>
              </w:rPr>
              <w:t>120</w:t>
            </w:r>
            <w:r>
              <w:rPr>
                <w:color w:val="000000" w:themeColor="text1"/>
                <w:kern w:val="0"/>
                <w:sz w:val="24"/>
                <w14:textFill>
                  <w14:solidFill>
                    <w14:schemeClr w14:val="tx1"/>
                  </w14:solidFill>
                </w14:textFill>
              </w:rPr>
              <w:t>t/a（</w:t>
            </w:r>
            <w:r>
              <w:rPr>
                <w:rFonts w:hint="eastAsia"/>
                <w:color w:val="000000" w:themeColor="text1"/>
                <w:kern w:val="0"/>
                <w:sz w:val="24"/>
                <w14:textFill>
                  <w14:solidFill>
                    <w14:schemeClr w14:val="tx1"/>
                  </w14:solidFill>
                </w14:textFill>
              </w:rPr>
              <w:t>0.4t</w:t>
            </w:r>
            <w:r>
              <w:rPr>
                <w:color w:val="000000" w:themeColor="text1"/>
                <w:kern w:val="0"/>
                <w:sz w:val="24"/>
                <w14:textFill>
                  <w14:solidFill>
                    <w14:schemeClr w14:val="tx1"/>
                  </w14:solidFill>
                </w14:textFill>
              </w:rPr>
              <w:t>/d），占常州金坛区第二污水处理厂日处理余量的比例极小，常州金坛区第二污水处理厂完全有能力接纳本项目污水。</w:t>
            </w:r>
          </w:p>
          <w:p w14:paraId="1A6DBB34">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接管水质可行性</w:t>
            </w:r>
            <w:r>
              <w:rPr>
                <w:rFonts w:hint="eastAsia"/>
                <w:color w:val="000000" w:themeColor="text1"/>
                <w:kern w:val="0"/>
                <w:sz w:val="24"/>
                <w14:textFill>
                  <w14:solidFill>
                    <w14:schemeClr w14:val="tx1"/>
                  </w14:solidFill>
                </w14:textFill>
              </w:rPr>
              <w:t>：项目废水中主要含有pH、COD、SS、NH</w:t>
            </w:r>
            <w:r>
              <w:rPr>
                <w:rFonts w:hint="eastAsia"/>
                <w:color w:val="000000" w:themeColor="text1"/>
                <w:kern w:val="0"/>
                <w:sz w:val="24"/>
                <w:vertAlign w:val="subscript"/>
                <w14:textFill>
                  <w14:solidFill>
                    <w14:schemeClr w14:val="tx1"/>
                  </w14:solidFill>
                </w14:textFill>
              </w:rPr>
              <w:t>3</w:t>
            </w:r>
            <w:r>
              <w:rPr>
                <w:rFonts w:hint="eastAsia"/>
                <w:color w:val="000000" w:themeColor="text1"/>
                <w:kern w:val="0"/>
                <w:sz w:val="24"/>
                <w14:textFill>
                  <w14:solidFill>
                    <w14:schemeClr w14:val="tx1"/>
                  </w14:solidFill>
                </w14:textFill>
              </w:rPr>
              <w:t>-N、TP等常规指标，排放浓度为6~9（无量纲）、COD 400mg/L、SS 200mg/L、氨氮30mg/L、总磷2.5mg/L、总氮35mg/L，均可达到接管标准，目前项目所在地污水管网已经铺设到位。因此，从工程角度上，项目生活污水具备接管可行性。</w:t>
            </w:r>
          </w:p>
          <w:p w14:paraId="71E7793E">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从以上的分析可知，本项目废水主要污染物为pH、COD、SS、NH</w:t>
            </w:r>
            <w:r>
              <w:rPr>
                <w:rFonts w:hint="eastAsia"/>
                <w:color w:val="000000" w:themeColor="text1"/>
                <w:kern w:val="0"/>
                <w:sz w:val="24"/>
                <w:vertAlign w:val="subscript"/>
                <w14:textFill>
                  <w14:solidFill>
                    <w14:schemeClr w14:val="tx1"/>
                  </w14:solidFill>
                </w14:textFill>
              </w:rPr>
              <w:t>3</w:t>
            </w:r>
            <w:r>
              <w:rPr>
                <w:rFonts w:hint="eastAsia"/>
                <w:color w:val="000000" w:themeColor="text1"/>
                <w:kern w:val="0"/>
                <w:sz w:val="24"/>
                <w14:textFill>
                  <w14:solidFill>
                    <w14:schemeClr w14:val="tx1"/>
                  </w14:solidFill>
                </w14:textFill>
              </w:rPr>
              <w:t>-N、TP和TN，水质简单，项目位于金坛第二污水处理厂的服务范围内，且建设项目废水经预处理后可达到金坛第二污水处理厂接管要求，废水排放量在污水处理厂现有处理规模的能力范围内，且污水管网已铺设至项目所在地。因此，建设项目废水接入金坛第二污水处理厂集中处理是可行的。此外，本项目外排废水中不含生产废水，不涉及氮、磷污染物，满足《江苏省太湖水污染防治条例》的有关规定。</w:t>
            </w:r>
          </w:p>
          <w:p w14:paraId="366EF0C5">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本项目生活污水接管至金坛第二污水处理厂处理，处理后尾水排放至尧塘河。引用金坛区第二污水处理厂的环评结论，废水经金坛区第二污水处理厂处理后对尧塘河的影响较小</w:t>
            </w:r>
            <w:r>
              <w:rPr>
                <w:color w:val="000000" w:themeColor="text1"/>
                <w:kern w:val="0"/>
                <w:sz w:val="24"/>
                <w14:textFill>
                  <w14:solidFill>
                    <w14:schemeClr w14:val="tx1"/>
                  </w14:solidFill>
                </w14:textFill>
              </w:rPr>
              <w:t>。</w:t>
            </w:r>
          </w:p>
          <w:p w14:paraId="1FA3AFEF">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（三）污染物排放分析</w:t>
            </w:r>
          </w:p>
          <w:p w14:paraId="405F7543">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污染物排放汇总表</w:t>
            </w:r>
          </w:p>
          <w:p w14:paraId="007DD0A0">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15</w:t>
            </w:r>
            <w:r>
              <w:rPr>
                <w:b/>
                <w:bCs/>
                <w:color w:val="000000" w:themeColor="text1"/>
                <w:kern w:val="0"/>
                <w:sz w:val="24"/>
                <w14:textFill>
                  <w14:solidFill>
                    <w14:schemeClr w14:val="tx1"/>
                  </w14:solidFill>
                </w14:textFill>
              </w:rPr>
              <w:t xml:space="preserve"> 本项目废水产排情况汇总</w:t>
            </w:r>
          </w:p>
          <w:tbl>
            <w:tblPr>
              <w:tblStyle w:val="27"/>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172"/>
              <w:gridCol w:w="1183"/>
              <w:gridCol w:w="807"/>
              <w:gridCol w:w="1241"/>
              <w:gridCol w:w="874"/>
              <w:gridCol w:w="1173"/>
              <w:gridCol w:w="1121"/>
            </w:tblGrid>
            <w:tr w14:paraId="69882C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Align w:val="center"/>
                </w:tcPr>
                <w:p w14:paraId="2DFA3B2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废水量</w:t>
                  </w:r>
                </w:p>
              </w:tc>
              <w:tc>
                <w:tcPr>
                  <w:tcW w:w="698" w:type="pct"/>
                  <w:vAlign w:val="center"/>
                </w:tcPr>
                <w:p w14:paraId="48582E9A">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污染物因子</w:t>
                  </w:r>
                </w:p>
              </w:tc>
              <w:tc>
                <w:tcPr>
                  <w:tcW w:w="705" w:type="pct"/>
                  <w:vAlign w:val="center"/>
                </w:tcPr>
                <w:p w14:paraId="37CDC41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产生浓度</w:t>
                  </w:r>
                </w:p>
                <w:p w14:paraId="04A0728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(mg/L)</w:t>
                  </w:r>
                </w:p>
              </w:tc>
              <w:tc>
                <w:tcPr>
                  <w:tcW w:w="481" w:type="pct"/>
                  <w:vAlign w:val="center"/>
                </w:tcPr>
                <w:p w14:paraId="355730B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w:t>
                  </w:r>
                </w:p>
                <w:p w14:paraId="78FD703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739" w:type="pct"/>
                  <w:vAlign w:val="center"/>
                </w:tcPr>
                <w:p w14:paraId="160884F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排放浓度</w:t>
                  </w:r>
                </w:p>
                <w:p w14:paraId="660D9FA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(mg/L)</w:t>
                  </w:r>
                </w:p>
              </w:tc>
              <w:tc>
                <w:tcPr>
                  <w:tcW w:w="520" w:type="pct"/>
                  <w:vAlign w:val="center"/>
                </w:tcPr>
                <w:p w14:paraId="4F5C4A1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p>
                <w:p w14:paraId="3A6B86D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698" w:type="pct"/>
                  <w:vAlign w:val="center"/>
                </w:tcPr>
                <w:p w14:paraId="39C3A2CF">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接管</w:t>
                  </w:r>
                  <w:r>
                    <w:rPr>
                      <w:b/>
                      <w:bCs/>
                      <w:color w:val="000000" w:themeColor="text1"/>
                      <w:kern w:val="0"/>
                      <w:szCs w:val="21"/>
                      <w14:textFill>
                        <w14:solidFill>
                          <w14:schemeClr w14:val="tx1"/>
                        </w14:solidFill>
                      </w14:textFill>
                    </w:rPr>
                    <w:t>标准</w:t>
                  </w:r>
                </w:p>
                <w:p w14:paraId="1490540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(mg/L)</w:t>
                  </w:r>
                </w:p>
              </w:tc>
              <w:tc>
                <w:tcPr>
                  <w:tcW w:w="667" w:type="pct"/>
                  <w:vAlign w:val="center"/>
                </w:tcPr>
                <w:p w14:paraId="3CC9F25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排放去向</w:t>
                  </w:r>
                </w:p>
              </w:tc>
            </w:tr>
            <w:tr w14:paraId="6898A8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restart"/>
                  <w:vAlign w:val="center"/>
                </w:tcPr>
                <w:p w14:paraId="364BB9DF">
                  <w:pPr>
                    <w:jc w:val="center"/>
                    <w:rPr>
                      <w:color w:val="000000" w:themeColor="text1"/>
                      <w:kern w:val="0"/>
                      <w:szCs w:val="21"/>
                      <w14:textFill>
                        <w14:solidFill>
                          <w14:schemeClr w14:val="tx1"/>
                        </w14:solidFill>
                      </w14:textFill>
                    </w:rPr>
                  </w:pPr>
                  <w:bookmarkStart w:id="37" w:name="OLE_LINK26" w:colFirst="2" w:colLast="2"/>
                  <w:r>
                    <w:rPr>
                      <w:color w:val="000000" w:themeColor="text1"/>
                      <w:kern w:val="0"/>
                      <w:szCs w:val="21"/>
                      <w14:textFill>
                        <w14:solidFill>
                          <w14:schemeClr w14:val="tx1"/>
                        </w14:solidFill>
                      </w14:textFill>
                    </w:rPr>
                    <w:t>生活污水</w:t>
                  </w:r>
                </w:p>
                <w:p w14:paraId="4D2FBFB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120</w:t>
                  </w:r>
                  <w:r>
                    <w:rPr>
                      <w:color w:val="000000" w:themeColor="text1"/>
                      <w:kern w:val="0"/>
                      <w:szCs w:val="21"/>
                      <w14:textFill>
                        <w14:solidFill>
                          <w14:schemeClr w14:val="tx1"/>
                        </w14:solidFill>
                      </w14:textFill>
                    </w:rPr>
                    <w:t>t/a</w:t>
                  </w:r>
                </w:p>
              </w:tc>
              <w:tc>
                <w:tcPr>
                  <w:tcW w:w="698" w:type="pct"/>
                  <w:vAlign w:val="center"/>
                </w:tcPr>
                <w:p w14:paraId="51BBC40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pH（无量纲）</w:t>
                  </w:r>
                </w:p>
              </w:tc>
              <w:tc>
                <w:tcPr>
                  <w:tcW w:w="705" w:type="pct"/>
                  <w:vAlign w:val="center"/>
                </w:tcPr>
                <w:p w14:paraId="6D642E8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6~9</w:t>
                  </w:r>
                </w:p>
              </w:tc>
              <w:tc>
                <w:tcPr>
                  <w:tcW w:w="481" w:type="pct"/>
                  <w:vAlign w:val="center"/>
                </w:tcPr>
                <w:p w14:paraId="52DE58B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39" w:type="pct"/>
                  <w:vAlign w:val="center"/>
                </w:tcPr>
                <w:p w14:paraId="30DF7EC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6~9</w:t>
                  </w:r>
                </w:p>
              </w:tc>
              <w:tc>
                <w:tcPr>
                  <w:tcW w:w="520" w:type="pct"/>
                  <w:vAlign w:val="center"/>
                </w:tcPr>
                <w:p w14:paraId="1AF1E50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98" w:type="pct"/>
                  <w:vAlign w:val="center"/>
                </w:tcPr>
                <w:p w14:paraId="78282BF8">
                  <w:pPr>
                    <w:jc w:val="center"/>
                    <w:rPr>
                      <w:color w:val="000000" w:themeColor="text1"/>
                      <w:kern w:val="0"/>
                      <w:szCs w:val="21"/>
                      <w:lang w:val="en-GB"/>
                      <w14:textFill>
                        <w14:solidFill>
                          <w14:schemeClr w14:val="tx1"/>
                        </w14:solidFill>
                      </w14:textFill>
                    </w:rPr>
                  </w:pPr>
                  <w:r>
                    <w:rPr>
                      <w:rFonts w:hint="eastAsia"/>
                      <w:color w:val="000000" w:themeColor="text1"/>
                      <w:kern w:val="0"/>
                      <w:szCs w:val="21"/>
                      <w14:textFill>
                        <w14:solidFill>
                          <w14:schemeClr w14:val="tx1"/>
                        </w14:solidFill>
                      </w14:textFill>
                    </w:rPr>
                    <w:t>6~9</w:t>
                  </w:r>
                </w:p>
              </w:tc>
              <w:tc>
                <w:tcPr>
                  <w:tcW w:w="667" w:type="pct"/>
                  <w:vMerge w:val="restart"/>
                  <w:vAlign w:val="center"/>
                </w:tcPr>
                <w:p w14:paraId="4B9D2B3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金坛第二污水处理厂</w:t>
                  </w:r>
                </w:p>
              </w:tc>
            </w:tr>
            <w:tr w14:paraId="3CBBB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68D603B6">
                  <w:pPr>
                    <w:jc w:val="center"/>
                    <w:rPr>
                      <w:color w:val="000000" w:themeColor="text1"/>
                      <w:kern w:val="0"/>
                      <w:szCs w:val="21"/>
                      <w14:textFill>
                        <w14:solidFill>
                          <w14:schemeClr w14:val="tx1"/>
                        </w14:solidFill>
                      </w14:textFill>
                    </w:rPr>
                  </w:pPr>
                </w:p>
              </w:tc>
              <w:tc>
                <w:tcPr>
                  <w:tcW w:w="698" w:type="pct"/>
                  <w:vAlign w:val="center"/>
                </w:tcPr>
                <w:p w14:paraId="59CCF92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705" w:type="pct"/>
                  <w:vAlign w:val="center"/>
                </w:tcPr>
                <w:p w14:paraId="4AC4F49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00</w:t>
                  </w:r>
                </w:p>
              </w:tc>
              <w:tc>
                <w:tcPr>
                  <w:tcW w:w="481" w:type="pct"/>
                  <w:vAlign w:val="center"/>
                </w:tcPr>
                <w:p w14:paraId="5FE8F14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0.048</w:t>
                  </w:r>
                </w:p>
              </w:tc>
              <w:tc>
                <w:tcPr>
                  <w:tcW w:w="739" w:type="pct"/>
                  <w:vAlign w:val="center"/>
                </w:tcPr>
                <w:p w14:paraId="01C6F91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00</w:t>
                  </w:r>
                </w:p>
              </w:tc>
              <w:tc>
                <w:tcPr>
                  <w:tcW w:w="873" w:type="dxa"/>
                  <w:vAlign w:val="center"/>
                </w:tcPr>
                <w:p w14:paraId="0BCE846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0.048</w:t>
                  </w:r>
                </w:p>
              </w:tc>
              <w:tc>
                <w:tcPr>
                  <w:tcW w:w="698" w:type="pct"/>
                  <w:vAlign w:val="center"/>
                </w:tcPr>
                <w:p w14:paraId="704236A0">
                  <w:pPr>
                    <w:jc w:val="center"/>
                    <w:rPr>
                      <w:color w:val="000000" w:themeColor="text1"/>
                      <w:kern w:val="0"/>
                      <w:szCs w:val="21"/>
                      <w14:textFill>
                        <w14:solidFill>
                          <w14:schemeClr w14:val="tx1"/>
                        </w14:solidFill>
                      </w14:textFill>
                    </w:rPr>
                  </w:pPr>
                  <w:r>
                    <w:rPr>
                      <w:rFonts w:hint="eastAsia"/>
                      <w:color w:val="000000" w:themeColor="text1"/>
                      <w:kern w:val="0"/>
                      <w:szCs w:val="21"/>
                      <w:lang w:val="en-GB"/>
                      <w14:textFill>
                        <w14:solidFill>
                          <w14:schemeClr w14:val="tx1"/>
                        </w14:solidFill>
                      </w14:textFill>
                    </w:rPr>
                    <w:t>500</w:t>
                  </w:r>
                </w:p>
              </w:tc>
              <w:tc>
                <w:tcPr>
                  <w:tcW w:w="667" w:type="pct"/>
                  <w:vMerge w:val="continue"/>
                  <w:vAlign w:val="center"/>
                </w:tcPr>
                <w:p w14:paraId="07BDA7A8">
                  <w:pPr>
                    <w:jc w:val="center"/>
                    <w:rPr>
                      <w:color w:val="000000" w:themeColor="text1"/>
                      <w:kern w:val="0"/>
                      <w:szCs w:val="21"/>
                      <w14:textFill>
                        <w14:solidFill>
                          <w14:schemeClr w14:val="tx1"/>
                        </w14:solidFill>
                      </w14:textFill>
                    </w:rPr>
                  </w:pPr>
                </w:p>
              </w:tc>
            </w:tr>
            <w:tr w14:paraId="02FCDA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5A7CE7E1">
                  <w:pPr>
                    <w:jc w:val="center"/>
                    <w:rPr>
                      <w:color w:val="000000" w:themeColor="text1"/>
                      <w:kern w:val="0"/>
                      <w:szCs w:val="21"/>
                      <w14:textFill>
                        <w14:solidFill>
                          <w14:schemeClr w14:val="tx1"/>
                        </w14:solidFill>
                      </w14:textFill>
                    </w:rPr>
                  </w:pPr>
                </w:p>
              </w:tc>
              <w:tc>
                <w:tcPr>
                  <w:tcW w:w="698" w:type="pct"/>
                  <w:vAlign w:val="center"/>
                </w:tcPr>
                <w:p w14:paraId="7651997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705" w:type="pct"/>
                  <w:vAlign w:val="center"/>
                </w:tcPr>
                <w:p w14:paraId="4597106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481" w:type="pct"/>
                  <w:vAlign w:val="center"/>
                </w:tcPr>
                <w:p w14:paraId="6E4E474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0.024</w:t>
                  </w:r>
                </w:p>
              </w:tc>
              <w:tc>
                <w:tcPr>
                  <w:tcW w:w="739" w:type="pct"/>
                  <w:vAlign w:val="center"/>
                </w:tcPr>
                <w:p w14:paraId="0794C01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873" w:type="dxa"/>
                  <w:vAlign w:val="center"/>
                </w:tcPr>
                <w:p w14:paraId="2FA744F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0.024</w:t>
                  </w:r>
                </w:p>
              </w:tc>
              <w:tc>
                <w:tcPr>
                  <w:tcW w:w="698" w:type="pct"/>
                  <w:vAlign w:val="center"/>
                </w:tcPr>
                <w:p w14:paraId="07BD706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250</w:t>
                  </w:r>
                </w:p>
              </w:tc>
              <w:tc>
                <w:tcPr>
                  <w:tcW w:w="667" w:type="pct"/>
                  <w:vMerge w:val="continue"/>
                  <w:vAlign w:val="center"/>
                </w:tcPr>
                <w:p w14:paraId="22933124">
                  <w:pPr>
                    <w:jc w:val="center"/>
                    <w:rPr>
                      <w:color w:val="000000" w:themeColor="text1"/>
                      <w:kern w:val="0"/>
                      <w:szCs w:val="21"/>
                      <w14:textFill>
                        <w14:solidFill>
                          <w14:schemeClr w14:val="tx1"/>
                        </w14:solidFill>
                      </w14:textFill>
                    </w:rPr>
                  </w:pPr>
                </w:p>
              </w:tc>
            </w:tr>
            <w:tr w14:paraId="24706F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039071C4">
                  <w:pPr>
                    <w:jc w:val="center"/>
                    <w:rPr>
                      <w:color w:val="000000" w:themeColor="text1"/>
                      <w:kern w:val="0"/>
                      <w:szCs w:val="21"/>
                      <w14:textFill>
                        <w14:solidFill>
                          <w14:schemeClr w14:val="tx1"/>
                        </w14:solidFill>
                      </w14:textFill>
                    </w:rPr>
                  </w:pPr>
                </w:p>
              </w:tc>
              <w:tc>
                <w:tcPr>
                  <w:tcW w:w="698" w:type="pct"/>
                  <w:vAlign w:val="center"/>
                </w:tcPr>
                <w:p w14:paraId="68282B7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705" w:type="pct"/>
                  <w:vAlign w:val="center"/>
                </w:tcPr>
                <w:p w14:paraId="6869F13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481" w:type="pct"/>
                  <w:vAlign w:val="center"/>
                </w:tcPr>
                <w:p w14:paraId="1348C67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0.0036</w:t>
                  </w:r>
                </w:p>
              </w:tc>
              <w:tc>
                <w:tcPr>
                  <w:tcW w:w="739" w:type="pct"/>
                  <w:vAlign w:val="center"/>
                </w:tcPr>
                <w:p w14:paraId="487FDCC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873" w:type="dxa"/>
                  <w:vAlign w:val="center"/>
                </w:tcPr>
                <w:p w14:paraId="2E393AE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0.0036</w:t>
                  </w:r>
                </w:p>
              </w:tc>
              <w:tc>
                <w:tcPr>
                  <w:tcW w:w="698" w:type="pct"/>
                  <w:vAlign w:val="center"/>
                </w:tcPr>
                <w:p w14:paraId="2B4F21C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667" w:type="pct"/>
                  <w:vMerge w:val="continue"/>
                  <w:vAlign w:val="center"/>
                </w:tcPr>
                <w:p w14:paraId="4A022125">
                  <w:pPr>
                    <w:jc w:val="center"/>
                    <w:rPr>
                      <w:color w:val="000000" w:themeColor="text1"/>
                      <w:kern w:val="0"/>
                      <w:szCs w:val="21"/>
                      <w14:textFill>
                        <w14:solidFill>
                          <w14:schemeClr w14:val="tx1"/>
                        </w14:solidFill>
                      </w14:textFill>
                    </w:rPr>
                  </w:pPr>
                </w:p>
              </w:tc>
            </w:tr>
            <w:tr w14:paraId="4D0193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546CCEAF">
                  <w:pPr>
                    <w:jc w:val="center"/>
                    <w:rPr>
                      <w:color w:val="000000" w:themeColor="text1"/>
                      <w:kern w:val="0"/>
                      <w:szCs w:val="21"/>
                      <w14:textFill>
                        <w14:solidFill>
                          <w14:schemeClr w14:val="tx1"/>
                        </w14:solidFill>
                      </w14:textFill>
                    </w:rPr>
                  </w:pPr>
                </w:p>
              </w:tc>
              <w:tc>
                <w:tcPr>
                  <w:tcW w:w="698" w:type="pct"/>
                  <w:vAlign w:val="center"/>
                </w:tcPr>
                <w:p w14:paraId="2261CE1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w:t>
                  </w:r>
                </w:p>
              </w:tc>
              <w:tc>
                <w:tcPr>
                  <w:tcW w:w="705" w:type="pct"/>
                  <w:vAlign w:val="center"/>
                </w:tcPr>
                <w:p w14:paraId="72BEB98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w:t>
                  </w:r>
                </w:p>
              </w:tc>
              <w:tc>
                <w:tcPr>
                  <w:tcW w:w="481" w:type="pct"/>
                  <w:vAlign w:val="center"/>
                </w:tcPr>
                <w:p w14:paraId="089307C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0.0003</w:t>
                  </w:r>
                </w:p>
              </w:tc>
              <w:tc>
                <w:tcPr>
                  <w:tcW w:w="739" w:type="pct"/>
                  <w:vAlign w:val="center"/>
                </w:tcPr>
                <w:p w14:paraId="2D3D117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w:t>
                  </w:r>
                </w:p>
              </w:tc>
              <w:tc>
                <w:tcPr>
                  <w:tcW w:w="873" w:type="dxa"/>
                  <w:vAlign w:val="center"/>
                </w:tcPr>
                <w:p w14:paraId="6F2B1A2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0.0003</w:t>
                  </w:r>
                </w:p>
              </w:tc>
              <w:tc>
                <w:tcPr>
                  <w:tcW w:w="698" w:type="pct"/>
                  <w:vAlign w:val="center"/>
                </w:tcPr>
                <w:p w14:paraId="40A89EC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667" w:type="pct"/>
                  <w:vMerge w:val="continue"/>
                  <w:vAlign w:val="center"/>
                </w:tcPr>
                <w:p w14:paraId="417E477D">
                  <w:pPr>
                    <w:jc w:val="center"/>
                    <w:rPr>
                      <w:color w:val="000000" w:themeColor="text1"/>
                      <w:kern w:val="0"/>
                      <w:szCs w:val="21"/>
                      <w14:textFill>
                        <w14:solidFill>
                          <w14:schemeClr w14:val="tx1"/>
                        </w14:solidFill>
                      </w14:textFill>
                    </w:rPr>
                  </w:pPr>
                </w:p>
              </w:tc>
            </w:tr>
            <w:tr w14:paraId="5A9B85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0FA08019">
                  <w:pPr>
                    <w:jc w:val="center"/>
                    <w:rPr>
                      <w:color w:val="000000" w:themeColor="text1"/>
                      <w:kern w:val="0"/>
                      <w:szCs w:val="21"/>
                      <w14:textFill>
                        <w14:solidFill>
                          <w14:schemeClr w14:val="tx1"/>
                        </w14:solidFill>
                      </w14:textFill>
                    </w:rPr>
                  </w:pPr>
                </w:p>
              </w:tc>
              <w:tc>
                <w:tcPr>
                  <w:tcW w:w="698" w:type="pct"/>
                  <w:vAlign w:val="center"/>
                </w:tcPr>
                <w:p w14:paraId="470313D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TN</w:t>
                  </w:r>
                </w:p>
              </w:tc>
              <w:tc>
                <w:tcPr>
                  <w:tcW w:w="705" w:type="pct"/>
                  <w:vAlign w:val="center"/>
                </w:tcPr>
                <w:p w14:paraId="7394588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481" w:type="pct"/>
                  <w:vAlign w:val="center"/>
                </w:tcPr>
                <w:p w14:paraId="2AC2EA8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0.0042</w:t>
                  </w:r>
                </w:p>
              </w:tc>
              <w:tc>
                <w:tcPr>
                  <w:tcW w:w="739" w:type="pct"/>
                  <w:vAlign w:val="center"/>
                </w:tcPr>
                <w:p w14:paraId="46A8EAC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873" w:type="dxa"/>
                  <w:vAlign w:val="center"/>
                </w:tcPr>
                <w:p w14:paraId="488C87F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0.0042</w:t>
                  </w:r>
                </w:p>
              </w:tc>
              <w:tc>
                <w:tcPr>
                  <w:tcW w:w="698" w:type="pct"/>
                  <w:vAlign w:val="center"/>
                </w:tcPr>
                <w:p w14:paraId="6D67746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w:t>
                  </w:r>
                </w:p>
              </w:tc>
              <w:tc>
                <w:tcPr>
                  <w:tcW w:w="667" w:type="pct"/>
                  <w:vMerge w:val="continue"/>
                  <w:vAlign w:val="center"/>
                </w:tcPr>
                <w:p w14:paraId="3F5981EC">
                  <w:pPr>
                    <w:jc w:val="center"/>
                    <w:rPr>
                      <w:color w:val="000000" w:themeColor="text1"/>
                      <w:kern w:val="0"/>
                      <w:szCs w:val="21"/>
                      <w14:textFill>
                        <w14:solidFill>
                          <w14:schemeClr w14:val="tx1"/>
                        </w14:solidFill>
                      </w14:textFill>
                    </w:rPr>
                  </w:pPr>
                </w:p>
              </w:tc>
            </w:tr>
            <w:bookmarkEnd w:id="37"/>
          </w:tbl>
          <w:p w14:paraId="51F9A73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由上表可知，本项目</w:t>
            </w:r>
            <w:r>
              <w:rPr>
                <w:rFonts w:hint="eastAsia"/>
                <w:color w:val="000000" w:themeColor="text1"/>
                <w:kern w:val="0"/>
                <w:sz w:val="24"/>
                <w14:textFill>
                  <w14:solidFill>
                    <w14:schemeClr w14:val="tx1"/>
                  </w14:solidFill>
                </w14:textFill>
              </w:rPr>
              <w:t>外排废水</w:t>
            </w:r>
            <w:r>
              <w:rPr>
                <w:color w:val="000000" w:themeColor="text1"/>
                <w:kern w:val="0"/>
                <w:sz w:val="24"/>
                <w14:textFill>
                  <w14:solidFill>
                    <w14:schemeClr w14:val="tx1"/>
                  </w14:solidFill>
                </w14:textFill>
              </w:rPr>
              <w:t>中各污染物浓度可确保达到</w:t>
            </w:r>
            <w:r>
              <w:rPr>
                <w:rFonts w:hint="eastAsia"/>
                <w:color w:val="000000" w:themeColor="text1"/>
                <w:kern w:val="0"/>
                <w:sz w:val="24"/>
                <w14:textFill>
                  <w14:solidFill>
                    <w14:schemeClr w14:val="tx1"/>
                  </w14:solidFill>
                </w14:textFill>
              </w:rPr>
              <w:t>金坛第二污水处理厂接管标准</w:t>
            </w:r>
            <w:r>
              <w:rPr>
                <w:color w:val="000000" w:themeColor="text1"/>
                <w:kern w:val="0"/>
                <w:sz w:val="24"/>
                <w14:textFill>
                  <w14:solidFill>
                    <w14:schemeClr w14:val="tx1"/>
                  </w14:solidFill>
                </w14:textFill>
              </w:rPr>
              <w:t>。</w:t>
            </w:r>
          </w:p>
          <w:p w14:paraId="5507F23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全厂废水排放情况如下。</w:t>
            </w:r>
          </w:p>
          <w:p w14:paraId="6FC8C0B4">
            <w:pPr>
              <w:ind w:firstLine="482" w:firstLineChars="200"/>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表4-16 全厂废水产排情况汇总表</w:t>
            </w:r>
          </w:p>
          <w:tbl>
            <w:tblPr>
              <w:tblStyle w:val="27"/>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172"/>
              <w:gridCol w:w="1183"/>
              <w:gridCol w:w="807"/>
              <w:gridCol w:w="1241"/>
              <w:gridCol w:w="874"/>
              <w:gridCol w:w="1173"/>
              <w:gridCol w:w="1121"/>
            </w:tblGrid>
            <w:tr w14:paraId="1B1534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487" w:type="pct"/>
                  <w:vAlign w:val="center"/>
                </w:tcPr>
                <w:p w14:paraId="36C32F9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废水量</w:t>
                  </w:r>
                </w:p>
              </w:tc>
              <w:tc>
                <w:tcPr>
                  <w:tcW w:w="698" w:type="pct"/>
                  <w:vAlign w:val="center"/>
                </w:tcPr>
                <w:p w14:paraId="0DF6A65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污染物因子</w:t>
                  </w:r>
                </w:p>
              </w:tc>
              <w:tc>
                <w:tcPr>
                  <w:tcW w:w="705" w:type="pct"/>
                  <w:vAlign w:val="center"/>
                </w:tcPr>
                <w:p w14:paraId="580B028A">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产生浓度</w:t>
                  </w:r>
                </w:p>
                <w:p w14:paraId="50922C1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(mg/L)</w:t>
                  </w:r>
                </w:p>
              </w:tc>
              <w:tc>
                <w:tcPr>
                  <w:tcW w:w="481" w:type="pct"/>
                  <w:vAlign w:val="center"/>
                </w:tcPr>
                <w:p w14:paraId="61BD763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w:t>
                  </w:r>
                </w:p>
                <w:p w14:paraId="1ED7470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739" w:type="pct"/>
                  <w:vAlign w:val="center"/>
                </w:tcPr>
                <w:p w14:paraId="7BF4810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排放浓度</w:t>
                  </w:r>
                </w:p>
                <w:p w14:paraId="6E18103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(mg/L)</w:t>
                  </w:r>
                </w:p>
              </w:tc>
              <w:tc>
                <w:tcPr>
                  <w:tcW w:w="520" w:type="pct"/>
                  <w:vAlign w:val="center"/>
                </w:tcPr>
                <w:p w14:paraId="32774AA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p>
                <w:p w14:paraId="0E4E4BC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698" w:type="pct"/>
                  <w:vAlign w:val="center"/>
                </w:tcPr>
                <w:p w14:paraId="34E189D6">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接管</w:t>
                  </w:r>
                  <w:r>
                    <w:rPr>
                      <w:b/>
                      <w:bCs/>
                      <w:color w:val="000000" w:themeColor="text1"/>
                      <w:kern w:val="0"/>
                      <w:szCs w:val="21"/>
                      <w14:textFill>
                        <w14:solidFill>
                          <w14:schemeClr w14:val="tx1"/>
                        </w14:solidFill>
                      </w14:textFill>
                    </w:rPr>
                    <w:t>标准</w:t>
                  </w:r>
                </w:p>
                <w:p w14:paraId="315650B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(mg/L)</w:t>
                  </w:r>
                </w:p>
              </w:tc>
              <w:tc>
                <w:tcPr>
                  <w:tcW w:w="667" w:type="pct"/>
                  <w:vAlign w:val="center"/>
                </w:tcPr>
                <w:p w14:paraId="0FBA1F7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排放去向</w:t>
                  </w:r>
                </w:p>
              </w:tc>
            </w:tr>
            <w:tr w14:paraId="1CA22A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restart"/>
                  <w:vAlign w:val="center"/>
                </w:tcPr>
                <w:p w14:paraId="10D7D60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w:t>
                  </w:r>
                </w:p>
                <w:p w14:paraId="6BE16EA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360</w:t>
                  </w:r>
                  <w:r>
                    <w:rPr>
                      <w:color w:val="000000" w:themeColor="text1"/>
                      <w:kern w:val="0"/>
                      <w:szCs w:val="21"/>
                      <w14:textFill>
                        <w14:solidFill>
                          <w14:schemeClr w14:val="tx1"/>
                        </w14:solidFill>
                      </w14:textFill>
                    </w:rPr>
                    <w:t>t/a</w:t>
                  </w:r>
                </w:p>
              </w:tc>
              <w:tc>
                <w:tcPr>
                  <w:tcW w:w="698" w:type="pct"/>
                  <w:vAlign w:val="center"/>
                </w:tcPr>
                <w:p w14:paraId="5BBA580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pH（无量纲）</w:t>
                  </w:r>
                </w:p>
              </w:tc>
              <w:tc>
                <w:tcPr>
                  <w:tcW w:w="705" w:type="pct"/>
                  <w:vAlign w:val="center"/>
                </w:tcPr>
                <w:p w14:paraId="188DEE9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6~9</w:t>
                  </w:r>
                </w:p>
              </w:tc>
              <w:tc>
                <w:tcPr>
                  <w:tcW w:w="481" w:type="pct"/>
                  <w:vAlign w:val="center"/>
                </w:tcPr>
                <w:p w14:paraId="282D51B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39" w:type="pct"/>
                  <w:vAlign w:val="center"/>
                </w:tcPr>
                <w:p w14:paraId="55FB3AC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6~9</w:t>
                  </w:r>
                </w:p>
              </w:tc>
              <w:tc>
                <w:tcPr>
                  <w:tcW w:w="520" w:type="pct"/>
                  <w:vAlign w:val="center"/>
                </w:tcPr>
                <w:p w14:paraId="3496BE1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98" w:type="pct"/>
                  <w:vAlign w:val="center"/>
                </w:tcPr>
                <w:p w14:paraId="6D427EF8">
                  <w:pPr>
                    <w:jc w:val="center"/>
                    <w:rPr>
                      <w:color w:val="000000" w:themeColor="text1"/>
                      <w:kern w:val="0"/>
                      <w:szCs w:val="21"/>
                      <w:lang w:val="en-GB"/>
                      <w14:textFill>
                        <w14:solidFill>
                          <w14:schemeClr w14:val="tx1"/>
                        </w14:solidFill>
                      </w14:textFill>
                    </w:rPr>
                  </w:pPr>
                  <w:r>
                    <w:rPr>
                      <w:rFonts w:hint="eastAsia"/>
                      <w:color w:val="000000" w:themeColor="text1"/>
                      <w:kern w:val="0"/>
                      <w:szCs w:val="21"/>
                      <w14:textFill>
                        <w14:solidFill>
                          <w14:schemeClr w14:val="tx1"/>
                        </w14:solidFill>
                      </w14:textFill>
                    </w:rPr>
                    <w:t>6~9</w:t>
                  </w:r>
                </w:p>
              </w:tc>
              <w:tc>
                <w:tcPr>
                  <w:tcW w:w="667" w:type="pct"/>
                  <w:vMerge w:val="restart"/>
                  <w:vAlign w:val="center"/>
                </w:tcPr>
                <w:p w14:paraId="67FE519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金坛第二污水处理厂</w:t>
                  </w:r>
                </w:p>
              </w:tc>
            </w:tr>
            <w:tr w14:paraId="287C6F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64002A2D">
                  <w:pPr>
                    <w:jc w:val="center"/>
                    <w:rPr>
                      <w:color w:val="000000" w:themeColor="text1"/>
                      <w:kern w:val="0"/>
                      <w:szCs w:val="21"/>
                      <w14:textFill>
                        <w14:solidFill>
                          <w14:schemeClr w14:val="tx1"/>
                        </w14:solidFill>
                      </w14:textFill>
                    </w:rPr>
                  </w:pPr>
                </w:p>
              </w:tc>
              <w:tc>
                <w:tcPr>
                  <w:tcW w:w="698" w:type="pct"/>
                  <w:vAlign w:val="center"/>
                </w:tcPr>
                <w:p w14:paraId="1126118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705" w:type="pct"/>
                  <w:vAlign w:val="center"/>
                </w:tcPr>
                <w:p w14:paraId="4F5E245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00</w:t>
                  </w:r>
                </w:p>
              </w:tc>
              <w:tc>
                <w:tcPr>
                  <w:tcW w:w="481" w:type="pct"/>
                  <w:vAlign w:val="center"/>
                </w:tcPr>
                <w:p w14:paraId="2296EFC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0.144</w:t>
                  </w:r>
                </w:p>
              </w:tc>
              <w:tc>
                <w:tcPr>
                  <w:tcW w:w="739" w:type="pct"/>
                  <w:vAlign w:val="center"/>
                </w:tcPr>
                <w:p w14:paraId="42DABEE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00</w:t>
                  </w:r>
                </w:p>
              </w:tc>
              <w:tc>
                <w:tcPr>
                  <w:tcW w:w="520" w:type="pct"/>
                  <w:vAlign w:val="center"/>
                </w:tcPr>
                <w:p w14:paraId="6094E37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0.144</w:t>
                  </w:r>
                </w:p>
              </w:tc>
              <w:tc>
                <w:tcPr>
                  <w:tcW w:w="698" w:type="pct"/>
                  <w:vAlign w:val="center"/>
                </w:tcPr>
                <w:p w14:paraId="53436FC7">
                  <w:pPr>
                    <w:jc w:val="center"/>
                    <w:rPr>
                      <w:color w:val="000000" w:themeColor="text1"/>
                      <w:kern w:val="0"/>
                      <w:szCs w:val="21"/>
                      <w14:textFill>
                        <w14:solidFill>
                          <w14:schemeClr w14:val="tx1"/>
                        </w14:solidFill>
                      </w14:textFill>
                    </w:rPr>
                  </w:pPr>
                  <w:r>
                    <w:rPr>
                      <w:rFonts w:hint="eastAsia"/>
                      <w:color w:val="000000" w:themeColor="text1"/>
                      <w:kern w:val="0"/>
                      <w:szCs w:val="21"/>
                      <w:lang w:val="en-GB"/>
                      <w14:textFill>
                        <w14:solidFill>
                          <w14:schemeClr w14:val="tx1"/>
                        </w14:solidFill>
                      </w14:textFill>
                    </w:rPr>
                    <w:t>500</w:t>
                  </w:r>
                </w:p>
              </w:tc>
              <w:tc>
                <w:tcPr>
                  <w:tcW w:w="667" w:type="pct"/>
                  <w:vMerge w:val="continue"/>
                  <w:vAlign w:val="center"/>
                </w:tcPr>
                <w:p w14:paraId="2555C0A3">
                  <w:pPr>
                    <w:jc w:val="center"/>
                    <w:rPr>
                      <w:color w:val="000000" w:themeColor="text1"/>
                      <w:kern w:val="0"/>
                      <w:szCs w:val="21"/>
                      <w14:textFill>
                        <w14:solidFill>
                          <w14:schemeClr w14:val="tx1"/>
                        </w14:solidFill>
                      </w14:textFill>
                    </w:rPr>
                  </w:pPr>
                </w:p>
              </w:tc>
            </w:tr>
            <w:tr w14:paraId="3CE60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5DB7D97A">
                  <w:pPr>
                    <w:jc w:val="center"/>
                    <w:rPr>
                      <w:color w:val="000000" w:themeColor="text1"/>
                      <w:kern w:val="0"/>
                      <w:szCs w:val="21"/>
                      <w14:textFill>
                        <w14:solidFill>
                          <w14:schemeClr w14:val="tx1"/>
                        </w14:solidFill>
                      </w14:textFill>
                    </w:rPr>
                  </w:pPr>
                </w:p>
              </w:tc>
              <w:tc>
                <w:tcPr>
                  <w:tcW w:w="698" w:type="pct"/>
                  <w:vAlign w:val="center"/>
                </w:tcPr>
                <w:p w14:paraId="35243D6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705" w:type="pct"/>
                  <w:vAlign w:val="center"/>
                </w:tcPr>
                <w:p w14:paraId="530E06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481" w:type="pct"/>
                  <w:vAlign w:val="center"/>
                </w:tcPr>
                <w:p w14:paraId="702FAD1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0.072</w:t>
                  </w:r>
                </w:p>
              </w:tc>
              <w:tc>
                <w:tcPr>
                  <w:tcW w:w="739" w:type="pct"/>
                  <w:vAlign w:val="center"/>
                </w:tcPr>
                <w:p w14:paraId="0D230EF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520" w:type="pct"/>
                  <w:vAlign w:val="center"/>
                </w:tcPr>
                <w:p w14:paraId="4D84821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0.072</w:t>
                  </w:r>
                </w:p>
              </w:tc>
              <w:tc>
                <w:tcPr>
                  <w:tcW w:w="698" w:type="pct"/>
                  <w:vAlign w:val="center"/>
                </w:tcPr>
                <w:p w14:paraId="1E0396D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250</w:t>
                  </w:r>
                </w:p>
              </w:tc>
              <w:tc>
                <w:tcPr>
                  <w:tcW w:w="667" w:type="pct"/>
                  <w:vMerge w:val="continue"/>
                  <w:vAlign w:val="center"/>
                </w:tcPr>
                <w:p w14:paraId="0317B83B">
                  <w:pPr>
                    <w:jc w:val="center"/>
                    <w:rPr>
                      <w:color w:val="000000" w:themeColor="text1"/>
                      <w:kern w:val="0"/>
                      <w:szCs w:val="21"/>
                      <w14:textFill>
                        <w14:solidFill>
                          <w14:schemeClr w14:val="tx1"/>
                        </w14:solidFill>
                      </w14:textFill>
                    </w:rPr>
                  </w:pPr>
                </w:p>
              </w:tc>
            </w:tr>
            <w:tr w14:paraId="0090BB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18E1E017">
                  <w:pPr>
                    <w:jc w:val="center"/>
                    <w:rPr>
                      <w:color w:val="000000" w:themeColor="text1"/>
                      <w:kern w:val="0"/>
                      <w:szCs w:val="21"/>
                      <w14:textFill>
                        <w14:solidFill>
                          <w14:schemeClr w14:val="tx1"/>
                        </w14:solidFill>
                      </w14:textFill>
                    </w:rPr>
                  </w:pPr>
                </w:p>
              </w:tc>
              <w:tc>
                <w:tcPr>
                  <w:tcW w:w="698" w:type="pct"/>
                  <w:vAlign w:val="center"/>
                </w:tcPr>
                <w:p w14:paraId="0320D4A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705" w:type="pct"/>
                  <w:vAlign w:val="center"/>
                </w:tcPr>
                <w:p w14:paraId="3F095BD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481" w:type="pct"/>
                  <w:vAlign w:val="center"/>
                </w:tcPr>
                <w:p w14:paraId="1DB2935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0.0106</w:t>
                  </w:r>
                </w:p>
              </w:tc>
              <w:tc>
                <w:tcPr>
                  <w:tcW w:w="739" w:type="pct"/>
                  <w:vAlign w:val="center"/>
                </w:tcPr>
                <w:p w14:paraId="16DCB3D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520" w:type="pct"/>
                  <w:vAlign w:val="center"/>
                </w:tcPr>
                <w:p w14:paraId="514B956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0.0106</w:t>
                  </w:r>
                </w:p>
              </w:tc>
              <w:tc>
                <w:tcPr>
                  <w:tcW w:w="698" w:type="pct"/>
                  <w:vAlign w:val="center"/>
                </w:tcPr>
                <w:p w14:paraId="57521A5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667" w:type="pct"/>
                  <w:vMerge w:val="continue"/>
                  <w:vAlign w:val="center"/>
                </w:tcPr>
                <w:p w14:paraId="5F41FF1F">
                  <w:pPr>
                    <w:jc w:val="center"/>
                    <w:rPr>
                      <w:color w:val="000000" w:themeColor="text1"/>
                      <w:kern w:val="0"/>
                      <w:szCs w:val="21"/>
                      <w14:textFill>
                        <w14:solidFill>
                          <w14:schemeClr w14:val="tx1"/>
                        </w14:solidFill>
                      </w14:textFill>
                    </w:rPr>
                  </w:pPr>
                </w:p>
              </w:tc>
            </w:tr>
            <w:tr w14:paraId="1F90F8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5E9B64B5">
                  <w:pPr>
                    <w:jc w:val="center"/>
                    <w:rPr>
                      <w:color w:val="000000" w:themeColor="text1"/>
                      <w:kern w:val="0"/>
                      <w:szCs w:val="21"/>
                      <w14:textFill>
                        <w14:solidFill>
                          <w14:schemeClr w14:val="tx1"/>
                        </w14:solidFill>
                      </w14:textFill>
                    </w:rPr>
                  </w:pPr>
                </w:p>
              </w:tc>
              <w:tc>
                <w:tcPr>
                  <w:tcW w:w="698" w:type="pct"/>
                  <w:vAlign w:val="center"/>
                </w:tcPr>
                <w:p w14:paraId="046276B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w:t>
                  </w:r>
                </w:p>
              </w:tc>
              <w:tc>
                <w:tcPr>
                  <w:tcW w:w="705" w:type="pct"/>
                  <w:vAlign w:val="center"/>
                </w:tcPr>
                <w:p w14:paraId="4703405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w:t>
                  </w:r>
                </w:p>
              </w:tc>
              <w:tc>
                <w:tcPr>
                  <w:tcW w:w="481" w:type="pct"/>
                  <w:vAlign w:val="center"/>
                </w:tcPr>
                <w:p w14:paraId="61B4DA1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0.0009</w:t>
                  </w:r>
                </w:p>
              </w:tc>
              <w:tc>
                <w:tcPr>
                  <w:tcW w:w="739" w:type="pct"/>
                  <w:vAlign w:val="center"/>
                </w:tcPr>
                <w:p w14:paraId="7EB6C49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w:t>
                  </w:r>
                </w:p>
              </w:tc>
              <w:tc>
                <w:tcPr>
                  <w:tcW w:w="520" w:type="pct"/>
                  <w:vAlign w:val="center"/>
                </w:tcPr>
                <w:p w14:paraId="2A86E23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0.0009</w:t>
                  </w:r>
                </w:p>
              </w:tc>
              <w:tc>
                <w:tcPr>
                  <w:tcW w:w="698" w:type="pct"/>
                  <w:vAlign w:val="center"/>
                </w:tcPr>
                <w:p w14:paraId="5D49351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667" w:type="pct"/>
                  <w:vMerge w:val="continue"/>
                  <w:vAlign w:val="center"/>
                </w:tcPr>
                <w:p w14:paraId="76E63400">
                  <w:pPr>
                    <w:jc w:val="center"/>
                    <w:rPr>
                      <w:color w:val="000000" w:themeColor="text1"/>
                      <w:kern w:val="0"/>
                      <w:szCs w:val="21"/>
                      <w14:textFill>
                        <w14:solidFill>
                          <w14:schemeClr w14:val="tx1"/>
                        </w14:solidFill>
                      </w14:textFill>
                    </w:rPr>
                  </w:pPr>
                </w:p>
              </w:tc>
            </w:tr>
            <w:tr w14:paraId="04D176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87" w:type="pct"/>
                  <w:vMerge w:val="continue"/>
                  <w:vAlign w:val="center"/>
                </w:tcPr>
                <w:p w14:paraId="05170C48">
                  <w:pPr>
                    <w:jc w:val="center"/>
                    <w:rPr>
                      <w:color w:val="000000" w:themeColor="text1"/>
                      <w:kern w:val="0"/>
                      <w:szCs w:val="21"/>
                      <w14:textFill>
                        <w14:solidFill>
                          <w14:schemeClr w14:val="tx1"/>
                        </w14:solidFill>
                      </w14:textFill>
                    </w:rPr>
                  </w:pPr>
                </w:p>
              </w:tc>
              <w:tc>
                <w:tcPr>
                  <w:tcW w:w="698" w:type="pct"/>
                  <w:vAlign w:val="center"/>
                </w:tcPr>
                <w:p w14:paraId="7C07A1C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TN</w:t>
                  </w:r>
                </w:p>
              </w:tc>
              <w:tc>
                <w:tcPr>
                  <w:tcW w:w="705" w:type="pct"/>
                  <w:vAlign w:val="center"/>
                </w:tcPr>
                <w:p w14:paraId="1DBB823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481" w:type="pct"/>
                  <w:vAlign w:val="center"/>
                </w:tcPr>
                <w:p w14:paraId="4DE1820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0.0122</w:t>
                  </w:r>
                </w:p>
              </w:tc>
              <w:tc>
                <w:tcPr>
                  <w:tcW w:w="739" w:type="pct"/>
                  <w:vAlign w:val="center"/>
                </w:tcPr>
                <w:p w14:paraId="706DEC9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520" w:type="pct"/>
                  <w:vAlign w:val="center"/>
                </w:tcPr>
                <w:p w14:paraId="1CD5E40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0.0122</w:t>
                  </w:r>
                </w:p>
              </w:tc>
              <w:tc>
                <w:tcPr>
                  <w:tcW w:w="698" w:type="pct"/>
                  <w:vAlign w:val="center"/>
                </w:tcPr>
                <w:p w14:paraId="4823C9A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w:t>
                  </w:r>
                </w:p>
              </w:tc>
              <w:tc>
                <w:tcPr>
                  <w:tcW w:w="667" w:type="pct"/>
                  <w:vMerge w:val="continue"/>
                  <w:vAlign w:val="center"/>
                </w:tcPr>
                <w:p w14:paraId="30B89913">
                  <w:pPr>
                    <w:jc w:val="center"/>
                    <w:rPr>
                      <w:color w:val="000000" w:themeColor="text1"/>
                      <w:kern w:val="0"/>
                      <w:szCs w:val="21"/>
                      <w14:textFill>
                        <w14:solidFill>
                          <w14:schemeClr w14:val="tx1"/>
                        </w14:solidFill>
                      </w14:textFill>
                    </w:rPr>
                  </w:pPr>
                </w:p>
              </w:tc>
            </w:tr>
          </w:tbl>
          <w:p w14:paraId="450F2A3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排放基本信息</w:t>
            </w:r>
          </w:p>
          <w:p w14:paraId="2944AF51">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 xml:space="preserve">17 </w:t>
            </w:r>
            <w:r>
              <w:rPr>
                <w:b/>
                <w:bCs/>
                <w:color w:val="000000" w:themeColor="text1"/>
                <w:kern w:val="0"/>
                <w:sz w:val="24"/>
                <w14:textFill>
                  <w14:solidFill>
                    <w14:schemeClr w14:val="tx1"/>
                  </w14:solidFill>
                </w14:textFill>
              </w:rPr>
              <w:t>本项目废水类别、污染物及污染治理设施信息表</w:t>
            </w:r>
          </w:p>
          <w:tbl>
            <w:tblPr>
              <w:tblStyle w:val="27"/>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2"/>
              <w:gridCol w:w="538"/>
              <w:gridCol w:w="951"/>
              <w:gridCol w:w="666"/>
              <w:gridCol w:w="681"/>
              <w:gridCol w:w="1115"/>
              <w:gridCol w:w="800"/>
              <w:gridCol w:w="788"/>
              <w:gridCol w:w="815"/>
              <w:gridCol w:w="1518"/>
            </w:tblGrid>
            <w:tr w14:paraId="6956C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05" w:type="pct"/>
                  <w:vAlign w:val="center"/>
                </w:tcPr>
                <w:p w14:paraId="1A7C26F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320" w:type="pct"/>
                  <w:vAlign w:val="center"/>
                </w:tcPr>
                <w:p w14:paraId="154FE2E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废水类型</w:t>
                  </w:r>
                </w:p>
              </w:tc>
              <w:tc>
                <w:tcPr>
                  <w:tcW w:w="566" w:type="pct"/>
                  <w:vAlign w:val="center"/>
                </w:tcPr>
                <w:p w14:paraId="342C237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污染物种类</w:t>
                  </w:r>
                </w:p>
              </w:tc>
              <w:tc>
                <w:tcPr>
                  <w:tcW w:w="397" w:type="pct"/>
                  <w:vAlign w:val="center"/>
                </w:tcPr>
                <w:p w14:paraId="1B08A1DB">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排放去向</w:t>
                  </w:r>
                </w:p>
              </w:tc>
              <w:tc>
                <w:tcPr>
                  <w:tcW w:w="406" w:type="pct"/>
                  <w:vAlign w:val="center"/>
                </w:tcPr>
                <w:p w14:paraId="2C838F4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排放规律</w:t>
                  </w:r>
                </w:p>
              </w:tc>
              <w:tc>
                <w:tcPr>
                  <w:tcW w:w="664" w:type="pct"/>
                  <w:vAlign w:val="center"/>
                </w:tcPr>
                <w:p w14:paraId="4A21FF1E">
                  <w:pPr>
                    <w:jc w:val="center"/>
                    <w:rPr>
                      <w:b/>
                      <w:bCs/>
                      <w:color w:val="000000" w:themeColor="text1"/>
                      <w:kern w:val="0"/>
                      <w:szCs w:val="21"/>
                      <w14:textFill>
                        <w14:solidFill>
                          <w14:schemeClr w14:val="tx1"/>
                        </w14:solidFill>
                      </w14:textFill>
                    </w:rPr>
                  </w:pPr>
                </w:p>
                <w:p w14:paraId="3CC15CF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污染治理设施编号</w:t>
                  </w:r>
                </w:p>
              </w:tc>
              <w:tc>
                <w:tcPr>
                  <w:tcW w:w="477" w:type="pct"/>
                  <w:vAlign w:val="center"/>
                </w:tcPr>
                <w:p w14:paraId="2EEAF6C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污染治理设施</w:t>
                  </w:r>
                </w:p>
                <w:p w14:paraId="77F9FCB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工艺</w:t>
                  </w:r>
                </w:p>
              </w:tc>
              <w:tc>
                <w:tcPr>
                  <w:tcW w:w="470" w:type="pct"/>
                  <w:vAlign w:val="center"/>
                </w:tcPr>
                <w:p w14:paraId="3783424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排放口编号</w:t>
                  </w:r>
                </w:p>
              </w:tc>
              <w:tc>
                <w:tcPr>
                  <w:tcW w:w="486" w:type="pct"/>
                  <w:vAlign w:val="center"/>
                </w:tcPr>
                <w:p w14:paraId="0E73CAE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排放口设置是否符合要求</w:t>
                  </w:r>
                </w:p>
              </w:tc>
              <w:tc>
                <w:tcPr>
                  <w:tcW w:w="904" w:type="pct"/>
                  <w:vAlign w:val="center"/>
                </w:tcPr>
                <w:p w14:paraId="64ED2DD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排放口类型</w:t>
                  </w:r>
                </w:p>
              </w:tc>
            </w:tr>
            <w:tr w14:paraId="7446CE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305" w:type="pct"/>
                  <w:vAlign w:val="center"/>
                </w:tcPr>
                <w:p w14:paraId="253A692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320" w:type="pct"/>
                  <w:vAlign w:val="center"/>
                </w:tcPr>
                <w:p w14:paraId="6A330EE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w:t>
                  </w:r>
                </w:p>
              </w:tc>
              <w:tc>
                <w:tcPr>
                  <w:tcW w:w="566" w:type="pct"/>
                  <w:vAlign w:val="center"/>
                </w:tcPr>
                <w:p w14:paraId="65DF543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pH、</w:t>
                  </w:r>
                  <w:r>
                    <w:rPr>
                      <w:color w:val="000000" w:themeColor="text1"/>
                      <w:kern w:val="0"/>
                      <w:szCs w:val="21"/>
                      <w14:textFill>
                        <w14:solidFill>
                          <w14:schemeClr w14:val="tx1"/>
                        </w14:solidFill>
                      </w14:textFill>
                    </w:rPr>
                    <w:t>COD、SS、NH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p w14:paraId="05D4B6D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TP、TN</w:t>
                  </w:r>
                </w:p>
              </w:tc>
              <w:tc>
                <w:tcPr>
                  <w:tcW w:w="397" w:type="pct"/>
                  <w:vAlign w:val="center"/>
                </w:tcPr>
                <w:p w14:paraId="7464D94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城市污水处理厂</w:t>
                  </w:r>
                </w:p>
              </w:tc>
              <w:tc>
                <w:tcPr>
                  <w:tcW w:w="406" w:type="pct"/>
                  <w:vAlign w:val="center"/>
                </w:tcPr>
                <w:p w14:paraId="6227FE5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间断排放</w:t>
                  </w:r>
                </w:p>
              </w:tc>
              <w:tc>
                <w:tcPr>
                  <w:tcW w:w="664" w:type="pct"/>
                  <w:vAlign w:val="center"/>
                </w:tcPr>
                <w:p w14:paraId="5C2977C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TW001</w:t>
                  </w:r>
                </w:p>
              </w:tc>
              <w:tc>
                <w:tcPr>
                  <w:tcW w:w="477" w:type="pct"/>
                  <w:vAlign w:val="center"/>
                </w:tcPr>
                <w:p w14:paraId="0141CF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70" w:type="pct"/>
                  <w:vAlign w:val="center"/>
                </w:tcPr>
                <w:p w14:paraId="033AE73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DW</w:t>
                  </w: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01</w:t>
                  </w:r>
                </w:p>
              </w:tc>
              <w:tc>
                <w:tcPr>
                  <w:tcW w:w="486" w:type="pct"/>
                  <w:vAlign w:val="center"/>
                </w:tcPr>
                <w:p w14:paraId="5EAC939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√是</w:t>
                  </w:r>
                </w:p>
                <w:p w14:paraId="193D33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□否</w:t>
                  </w:r>
                </w:p>
              </w:tc>
              <w:tc>
                <w:tcPr>
                  <w:tcW w:w="904" w:type="pct"/>
                  <w:vAlign w:val="center"/>
                </w:tcPr>
                <w:p w14:paraId="764A91F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√企业总排口</w:t>
                  </w:r>
                </w:p>
                <w:p w14:paraId="18E317B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□雨水排放口</w:t>
                  </w:r>
                </w:p>
                <w:p w14:paraId="5D76910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□清净下水排放口</w:t>
                  </w:r>
                </w:p>
                <w:p w14:paraId="3FED10F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□温排水排</w:t>
                  </w:r>
                </w:p>
                <w:p w14:paraId="5C81E75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放口</w:t>
                  </w:r>
                </w:p>
                <w:p w14:paraId="4A889FB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□车间或车</w:t>
                  </w:r>
                </w:p>
                <w:p w14:paraId="62E55EA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间处理设施</w:t>
                  </w:r>
                </w:p>
                <w:p w14:paraId="4347DB2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排放口</w:t>
                  </w:r>
                </w:p>
              </w:tc>
            </w:tr>
          </w:tbl>
          <w:p w14:paraId="72EC0CFD">
            <w:pPr>
              <w:spacing w:before="120" w:beforeLines="50"/>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 xml:space="preserve">18 </w:t>
            </w:r>
            <w:r>
              <w:rPr>
                <w:b/>
                <w:bCs/>
                <w:color w:val="000000" w:themeColor="text1"/>
                <w:kern w:val="0"/>
                <w:sz w:val="24"/>
                <w14:textFill>
                  <w14:solidFill>
                    <w14:schemeClr w14:val="tx1"/>
                  </w14:solidFill>
                </w14:textFill>
              </w:rPr>
              <w:t>本项目废水间接排放口基本情况表</w:t>
            </w:r>
          </w:p>
          <w:tbl>
            <w:tblPr>
              <w:tblStyle w:val="27"/>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33"/>
              <w:gridCol w:w="1008"/>
              <w:gridCol w:w="903"/>
              <w:gridCol w:w="1106"/>
              <w:gridCol w:w="922"/>
              <w:gridCol w:w="485"/>
              <w:gridCol w:w="922"/>
              <w:gridCol w:w="998"/>
              <w:gridCol w:w="603"/>
              <w:gridCol w:w="724"/>
            </w:tblGrid>
            <w:tr w14:paraId="0DED57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dxa"/>
                  <w:vMerge w:val="restart"/>
                  <w:vAlign w:val="center"/>
                </w:tcPr>
                <w:p w14:paraId="15B5613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排放口编号</w:t>
                  </w:r>
                </w:p>
              </w:tc>
              <w:tc>
                <w:tcPr>
                  <w:tcW w:w="1911" w:type="dxa"/>
                  <w:gridSpan w:val="2"/>
                  <w:vAlign w:val="center"/>
                </w:tcPr>
                <w:p w14:paraId="558F2EB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排放口地理坐标</w:t>
                  </w:r>
                </w:p>
              </w:tc>
              <w:tc>
                <w:tcPr>
                  <w:tcW w:w="1106" w:type="dxa"/>
                  <w:vMerge w:val="restart"/>
                  <w:vAlign w:val="center"/>
                </w:tcPr>
                <w:p w14:paraId="19D0A22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废水排放量（t/a）</w:t>
                  </w:r>
                </w:p>
              </w:tc>
              <w:tc>
                <w:tcPr>
                  <w:tcW w:w="922" w:type="dxa"/>
                  <w:vMerge w:val="restart"/>
                  <w:vAlign w:val="center"/>
                </w:tcPr>
                <w:p w14:paraId="6EA4E60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排放去向</w:t>
                  </w:r>
                </w:p>
              </w:tc>
              <w:tc>
                <w:tcPr>
                  <w:tcW w:w="485" w:type="dxa"/>
                  <w:vMerge w:val="restart"/>
                  <w:vAlign w:val="center"/>
                </w:tcPr>
                <w:p w14:paraId="04CA82FA">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排放规律</w:t>
                  </w:r>
                </w:p>
              </w:tc>
              <w:tc>
                <w:tcPr>
                  <w:tcW w:w="3247" w:type="dxa"/>
                  <w:gridSpan w:val="4"/>
                  <w:vAlign w:val="center"/>
                </w:tcPr>
                <w:p w14:paraId="6348A1E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受纳污水厂信息</w:t>
                  </w:r>
                </w:p>
              </w:tc>
            </w:tr>
            <w:tr w14:paraId="3AD33C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833" w:type="dxa"/>
                  <w:vMerge w:val="continue"/>
                  <w:vAlign w:val="center"/>
                </w:tcPr>
                <w:p w14:paraId="5072AC79">
                  <w:pPr>
                    <w:jc w:val="center"/>
                    <w:rPr>
                      <w:b/>
                      <w:bCs/>
                      <w:color w:val="000000" w:themeColor="text1"/>
                      <w:kern w:val="0"/>
                      <w:szCs w:val="21"/>
                      <w14:textFill>
                        <w14:solidFill>
                          <w14:schemeClr w14:val="tx1"/>
                        </w14:solidFill>
                      </w14:textFill>
                    </w:rPr>
                  </w:pPr>
                </w:p>
              </w:tc>
              <w:tc>
                <w:tcPr>
                  <w:tcW w:w="1008" w:type="dxa"/>
                  <w:vAlign w:val="center"/>
                </w:tcPr>
                <w:p w14:paraId="70AFEFB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经度</w:t>
                  </w:r>
                </w:p>
              </w:tc>
              <w:tc>
                <w:tcPr>
                  <w:tcW w:w="903" w:type="dxa"/>
                  <w:vAlign w:val="center"/>
                </w:tcPr>
                <w:p w14:paraId="3699875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纬度</w:t>
                  </w:r>
                </w:p>
              </w:tc>
              <w:tc>
                <w:tcPr>
                  <w:tcW w:w="1106" w:type="dxa"/>
                  <w:vMerge w:val="continue"/>
                  <w:vAlign w:val="center"/>
                </w:tcPr>
                <w:p w14:paraId="033103A4">
                  <w:pPr>
                    <w:jc w:val="center"/>
                    <w:rPr>
                      <w:b/>
                      <w:bCs/>
                      <w:color w:val="000000" w:themeColor="text1"/>
                      <w:kern w:val="0"/>
                      <w:szCs w:val="21"/>
                      <w14:textFill>
                        <w14:solidFill>
                          <w14:schemeClr w14:val="tx1"/>
                        </w14:solidFill>
                      </w14:textFill>
                    </w:rPr>
                  </w:pPr>
                </w:p>
              </w:tc>
              <w:tc>
                <w:tcPr>
                  <w:tcW w:w="922" w:type="dxa"/>
                  <w:vMerge w:val="continue"/>
                  <w:vAlign w:val="center"/>
                </w:tcPr>
                <w:p w14:paraId="0D7622CA">
                  <w:pPr>
                    <w:jc w:val="center"/>
                    <w:rPr>
                      <w:b/>
                      <w:bCs/>
                      <w:color w:val="000000" w:themeColor="text1"/>
                      <w:kern w:val="0"/>
                      <w:szCs w:val="21"/>
                      <w14:textFill>
                        <w14:solidFill>
                          <w14:schemeClr w14:val="tx1"/>
                        </w14:solidFill>
                      </w14:textFill>
                    </w:rPr>
                  </w:pPr>
                </w:p>
              </w:tc>
              <w:tc>
                <w:tcPr>
                  <w:tcW w:w="485" w:type="dxa"/>
                  <w:vMerge w:val="continue"/>
                  <w:vAlign w:val="center"/>
                </w:tcPr>
                <w:p w14:paraId="0C77CE7E">
                  <w:pPr>
                    <w:jc w:val="center"/>
                    <w:rPr>
                      <w:b/>
                      <w:bCs/>
                      <w:color w:val="000000" w:themeColor="text1"/>
                      <w:kern w:val="0"/>
                      <w:szCs w:val="21"/>
                      <w14:textFill>
                        <w14:solidFill>
                          <w14:schemeClr w14:val="tx1"/>
                        </w14:solidFill>
                      </w14:textFill>
                    </w:rPr>
                  </w:pPr>
                </w:p>
              </w:tc>
              <w:tc>
                <w:tcPr>
                  <w:tcW w:w="922" w:type="dxa"/>
                  <w:vAlign w:val="center"/>
                </w:tcPr>
                <w:p w14:paraId="0F4E7FC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名称</w:t>
                  </w:r>
                </w:p>
              </w:tc>
              <w:tc>
                <w:tcPr>
                  <w:tcW w:w="998" w:type="dxa"/>
                  <w:vAlign w:val="center"/>
                </w:tcPr>
                <w:p w14:paraId="0009C74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污染物种类</w:t>
                  </w:r>
                </w:p>
              </w:tc>
              <w:tc>
                <w:tcPr>
                  <w:tcW w:w="1327" w:type="dxa"/>
                  <w:gridSpan w:val="2"/>
                  <w:vAlign w:val="center"/>
                </w:tcPr>
                <w:p w14:paraId="553BAB0C">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标准浓度限值</w:t>
                  </w:r>
                </w:p>
                <w:p w14:paraId="4BAFD1A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（mg/L）</w:t>
                  </w:r>
                </w:p>
              </w:tc>
            </w:tr>
            <w:tr w14:paraId="19DF42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dxa"/>
                  <w:vMerge w:val="restart"/>
                  <w:vAlign w:val="center"/>
                </w:tcPr>
                <w:p w14:paraId="544C917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DW0</w:t>
                  </w: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1</w:t>
                  </w:r>
                </w:p>
              </w:tc>
              <w:tc>
                <w:tcPr>
                  <w:tcW w:w="1008" w:type="dxa"/>
                  <w:vMerge w:val="restart"/>
                  <w:vAlign w:val="center"/>
                </w:tcPr>
                <w:p w14:paraId="683588C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119.653803</w:t>
                  </w:r>
                </w:p>
              </w:tc>
              <w:tc>
                <w:tcPr>
                  <w:tcW w:w="903" w:type="dxa"/>
                  <w:vMerge w:val="restart"/>
                  <w:vAlign w:val="center"/>
                </w:tcPr>
                <w:p w14:paraId="2A53046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31.746521</w:t>
                  </w:r>
                </w:p>
              </w:tc>
              <w:tc>
                <w:tcPr>
                  <w:tcW w:w="1106" w:type="dxa"/>
                  <w:vMerge w:val="restart"/>
                  <w:vAlign w:val="center"/>
                </w:tcPr>
                <w:p w14:paraId="51BE75A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w:t>
                  </w:r>
                  <w:r>
                    <w:rPr>
                      <w:rFonts w:hint="eastAsia"/>
                      <w:color w:val="000000" w:themeColor="text1"/>
                      <w14:textFill>
                        <w14:solidFill>
                          <w14:schemeClr w14:val="tx1"/>
                        </w14:solidFill>
                      </w14:textFill>
                    </w:rPr>
                    <w:t>0</w:t>
                  </w:r>
                </w:p>
              </w:tc>
              <w:tc>
                <w:tcPr>
                  <w:tcW w:w="922" w:type="dxa"/>
                  <w:vMerge w:val="restart"/>
                  <w:vAlign w:val="center"/>
                </w:tcPr>
                <w:p w14:paraId="564E1C9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金坛第二污水处理厂</w:t>
                  </w:r>
                </w:p>
              </w:tc>
              <w:tc>
                <w:tcPr>
                  <w:tcW w:w="485" w:type="dxa"/>
                  <w:vMerge w:val="restart"/>
                  <w:vAlign w:val="center"/>
                </w:tcPr>
                <w:p w14:paraId="0A69AFF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922" w:type="dxa"/>
                  <w:vMerge w:val="restart"/>
                  <w:vAlign w:val="center"/>
                </w:tcPr>
                <w:p w14:paraId="1B41B3B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金坛第二污水处理厂</w:t>
                  </w:r>
                </w:p>
              </w:tc>
              <w:tc>
                <w:tcPr>
                  <w:tcW w:w="998" w:type="dxa"/>
                  <w:vMerge w:val="restart"/>
                  <w:vAlign w:val="center"/>
                </w:tcPr>
                <w:p w14:paraId="6AD4C2E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pH、</w:t>
                  </w:r>
                  <w:r>
                    <w:rPr>
                      <w:color w:val="000000" w:themeColor="text1"/>
                      <w:kern w:val="0"/>
                      <w:szCs w:val="21"/>
                      <w14:textFill>
                        <w14:solidFill>
                          <w14:schemeClr w14:val="tx1"/>
                        </w14:solidFill>
                      </w14:textFill>
                    </w:rPr>
                    <w:t>COD、</w:t>
                  </w:r>
                </w:p>
                <w:p w14:paraId="4890C18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p w14:paraId="737AFFD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TP、TN</w:t>
                  </w:r>
                </w:p>
              </w:tc>
              <w:tc>
                <w:tcPr>
                  <w:tcW w:w="603" w:type="dxa"/>
                  <w:vAlign w:val="center"/>
                </w:tcPr>
                <w:p w14:paraId="7F5664A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pH</w:t>
                  </w:r>
                </w:p>
              </w:tc>
              <w:tc>
                <w:tcPr>
                  <w:tcW w:w="724" w:type="dxa"/>
                  <w:vAlign w:val="center"/>
                </w:tcPr>
                <w:p w14:paraId="7145A729">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9</w:t>
                  </w:r>
                </w:p>
              </w:tc>
            </w:tr>
            <w:tr w14:paraId="0CFE91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dxa"/>
                  <w:vMerge w:val="continue"/>
                  <w:vAlign w:val="center"/>
                </w:tcPr>
                <w:p w14:paraId="5F3DA40E">
                  <w:pPr>
                    <w:jc w:val="center"/>
                    <w:rPr>
                      <w:color w:val="000000" w:themeColor="text1"/>
                      <w:kern w:val="0"/>
                      <w:szCs w:val="21"/>
                      <w14:textFill>
                        <w14:solidFill>
                          <w14:schemeClr w14:val="tx1"/>
                        </w14:solidFill>
                      </w14:textFill>
                    </w:rPr>
                  </w:pPr>
                </w:p>
              </w:tc>
              <w:tc>
                <w:tcPr>
                  <w:tcW w:w="1008" w:type="dxa"/>
                  <w:vMerge w:val="continue"/>
                  <w:vAlign w:val="center"/>
                </w:tcPr>
                <w:p w14:paraId="3CD264EB">
                  <w:pPr>
                    <w:jc w:val="center"/>
                    <w:rPr>
                      <w:color w:val="000000" w:themeColor="text1"/>
                      <w:kern w:val="0"/>
                      <w:szCs w:val="21"/>
                      <w14:textFill>
                        <w14:solidFill>
                          <w14:schemeClr w14:val="tx1"/>
                        </w14:solidFill>
                      </w14:textFill>
                    </w:rPr>
                  </w:pPr>
                </w:p>
              </w:tc>
              <w:tc>
                <w:tcPr>
                  <w:tcW w:w="903" w:type="dxa"/>
                  <w:vMerge w:val="continue"/>
                  <w:vAlign w:val="center"/>
                </w:tcPr>
                <w:p w14:paraId="1FDB26C5">
                  <w:pPr>
                    <w:jc w:val="center"/>
                    <w:rPr>
                      <w:color w:val="000000" w:themeColor="text1"/>
                      <w:kern w:val="0"/>
                      <w:szCs w:val="21"/>
                      <w14:textFill>
                        <w14:solidFill>
                          <w14:schemeClr w14:val="tx1"/>
                        </w14:solidFill>
                      </w14:textFill>
                    </w:rPr>
                  </w:pPr>
                </w:p>
              </w:tc>
              <w:tc>
                <w:tcPr>
                  <w:tcW w:w="1106" w:type="dxa"/>
                  <w:vMerge w:val="continue"/>
                  <w:vAlign w:val="center"/>
                </w:tcPr>
                <w:p w14:paraId="799703B2">
                  <w:pPr>
                    <w:jc w:val="center"/>
                    <w:rPr>
                      <w:color w:val="000000" w:themeColor="text1"/>
                      <w:kern w:val="0"/>
                      <w:szCs w:val="21"/>
                      <w14:textFill>
                        <w14:solidFill>
                          <w14:schemeClr w14:val="tx1"/>
                        </w14:solidFill>
                      </w14:textFill>
                    </w:rPr>
                  </w:pPr>
                </w:p>
              </w:tc>
              <w:tc>
                <w:tcPr>
                  <w:tcW w:w="922" w:type="dxa"/>
                  <w:vMerge w:val="continue"/>
                  <w:vAlign w:val="center"/>
                </w:tcPr>
                <w:p w14:paraId="51FEBC32">
                  <w:pPr>
                    <w:jc w:val="center"/>
                    <w:rPr>
                      <w:color w:val="000000" w:themeColor="text1"/>
                      <w:kern w:val="0"/>
                      <w:szCs w:val="21"/>
                      <w14:textFill>
                        <w14:solidFill>
                          <w14:schemeClr w14:val="tx1"/>
                        </w14:solidFill>
                      </w14:textFill>
                    </w:rPr>
                  </w:pPr>
                </w:p>
              </w:tc>
              <w:tc>
                <w:tcPr>
                  <w:tcW w:w="485" w:type="dxa"/>
                  <w:vMerge w:val="continue"/>
                  <w:vAlign w:val="center"/>
                </w:tcPr>
                <w:p w14:paraId="3D39212A">
                  <w:pPr>
                    <w:jc w:val="center"/>
                    <w:rPr>
                      <w:color w:val="000000" w:themeColor="text1"/>
                      <w:kern w:val="0"/>
                      <w:szCs w:val="21"/>
                      <w14:textFill>
                        <w14:solidFill>
                          <w14:schemeClr w14:val="tx1"/>
                        </w14:solidFill>
                      </w14:textFill>
                    </w:rPr>
                  </w:pPr>
                </w:p>
              </w:tc>
              <w:tc>
                <w:tcPr>
                  <w:tcW w:w="922" w:type="dxa"/>
                  <w:vMerge w:val="continue"/>
                  <w:vAlign w:val="center"/>
                </w:tcPr>
                <w:p w14:paraId="4D648C7D">
                  <w:pPr>
                    <w:jc w:val="center"/>
                    <w:rPr>
                      <w:color w:val="000000" w:themeColor="text1"/>
                      <w:kern w:val="0"/>
                      <w:szCs w:val="21"/>
                      <w14:textFill>
                        <w14:solidFill>
                          <w14:schemeClr w14:val="tx1"/>
                        </w14:solidFill>
                      </w14:textFill>
                    </w:rPr>
                  </w:pPr>
                </w:p>
              </w:tc>
              <w:tc>
                <w:tcPr>
                  <w:tcW w:w="998" w:type="dxa"/>
                  <w:vMerge w:val="continue"/>
                  <w:vAlign w:val="center"/>
                </w:tcPr>
                <w:p w14:paraId="695B85CA">
                  <w:pPr>
                    <w:jc w:val="center"/>
                    <w:rPr>
                      <w:color w:val="000000" w:themeColor="text1"/>
                      <w:kern w:val="0"/>
                      <w:szCs w:val="21"/>
                      <w14:textFill>
                        <w14:solidFill>
                          <w14:schemeClr w14:val="tx1"/>
                        </w14:solidFill>
                      </w14:textFill>
                    </w:rPr>
                  </w:pPr>
                </w:p>
              </w:tc>
              <w:tc>
                <w:tcPr>
                  <w:tcW w:w="603" w:type="dxa"/>
                  <w:vAlign w:val="center"/>
                </w:tcPr>
                <w:p w14:paraId="3F1A6A5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724" w:type="dxa"/>
                  <w:vAlign w:val="center"/>
                </w:tcPr>
                <w:p w14:paraId="290F4E08">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r>
                    <w:rPr>
                      <w:bCs/>
                      <w:color w:val="000000" w:themeColor="text1"/>
                      <w:szCs w:val="21"/>
                      <w14:textFill>
                        <w14:solidFill>
                          <w14:schemeClr w14:val="tx1"/>
                        </w14:solidFill>
                      </w14:textFill>
                    </w:rPr>
                    <w:t>0</w:t>
                  </w:r>
                </w:p>
              </w:tc>
            </w:tr>
            <w:tr w14:paraId="5FA55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dxa"/>
                  <w:vMerge w:val="continue"/>
                  <w:vAlign w:val="center"/>
                </w:tcPr>
                <w:p w14:paraId="43500D4A">
                  <w:pPr>
                    <w:jc w:val="center"/>
                    <w:rPr>
                      <w:color w:val="000000" w:themeColor="text1"/>
                      <w:kern w:val="0"/>
                      <w:szCs w:val="21"/>
                      <w14:textFill>
                        <w14:solidFill>
                          <w14:schemeClr w14:val="tx1"/>
                        </w14:solidFill>
                      </w14:textFill>
                    </w:rPr>
                  </w:pPr>
                </w:p>
              </w:tc>
              <w:tc>
                <w:tcPr>
                  <w:tcW w:w="1008" w:type="dxa"/>
                  <w:vMerge w:val="continue"/>
                  <w:vAlign w:val="center"/>
                </w:tcPr>
                <w:p w14:paraId="1FA31319">
                  <w:pPr>
                    <w:jc w:val="center"/>
                    <w:rPr>
                      <w:color w:val="000000" w:themeColor="text1"/>
                      <w:kern w:val="0"/>
                      <w:szCs w:val="21"/>
                      <w14:textFill>
                        <w14:solidFill>
                          <w14:schemeClr w14:val="tx1"/>
                        </w14:solidFill>
                      </w14:textFill>
                    </w:rPr>
                  </w:pPr>
                </w:p>
              </w:tc>
              <w:tc>
                <w:tcPr>
                  <w:tcW w:w="903" w:type="dxa"/>
                  <w:vMerge w:val="continue"/>
                  <w:vAlign w:val="center"/>
                </w:tcPr>
                <w:p w14:paraId="5AB34E76">
                  <w:pPr>
                    <w:jc w:val="center"/>
                    <w:rPr>
                      <w:color w:val="000000" w:themeColor="text1"/>
                      <w:kern w:val="0"/>
                      <w:szCs w:val="21"/>
                      <w14:textFill>
                        <w14:solidFill>
                          <w14:schemeClr w14:val="tx1"/>
                        </w14:solidFill>
                      </w14:textFill>
                    </w:rPr>
                  </w:pPr>
                </w:p>
              </w:tc>
              <w:tc>
                <w:tcPr>
                  <w:tcW w:w="1106" w:type="dxa"/>
                  <w:vMerge w:val="continue"/>
                  <w:vAlign w:val="center"/>
                </w:tcPr>
                <w:p w14:paraId="091CEB3A">
                  <w:pPr>
                    <w:jc w:val="center"/>
                    <w:rPr>
                      <w:color w:val="000000" w:themeColor="text1"/>
                      <w:kern w:val="0"/>
                      <w:szCs w:val="21"/>
                      <w14:textFill>
                        <w14:solidFill>
                          <w14:schemeClr w14:val="tx1"/>
                        </w14:solidFill>
                      </w14:textFill>
                    </w:rPr>
                  </w:pPr>
                </w:p>
              </w:tc>
              <w:tc>
                <w:tcPr>
                  <w:tcW w:w="922" w:type="dxa"/>
                  <w:vMerge w:val="continue"/>
                  <w:vAlign w:val="center"/>
                </w:tcPr>
                <w:p w14:paraId="2F17D928">
                  <w:pPr>
                    <w:jc w:val="center"/>
                    <w:rPr>
                      <w:color w:val="000000" w:themeColor="text1"/>
                      <w:kern w:val="0"/>
                      <w:szCs w:val="21"/>
                      <w14:textFill>
                        <w14:solidFill>
                          <w14:schemeClr w14:val="tx1"/>
                        </w14:solidFill>
                      </w14:textFill>
                    </w:rPr>
                  </w:pPr>
                </w:p>
              </w:tc>
              <w:tc>
                <w:tcPr>
                  <w:tcW w:w="485" w:type="dxa"/>
                  <w:vMerge w:val="continue"/>
                  <w:vAlign w:val="center"/>
                </w:tcPr>
                <w:p w14:paraId="773883C3">
                  <w:pPr>
                    <w:jc w:val="center"/>
                    <w:rPr>
                      <w:color w:val="000000" w:themeColor="text1"/>
                      <w:kern w:val="0"/>
                      <w:szCs w:val="21"/>
                      <w14:textFill>
                        <w14:solidFill>
                          <w14:schemeClr w14:val="tx1"/>
                        </w14:solidFill>
                      </w14:textFill>
                    </w:rPr>
                  </w:pPr>
                </w:p>
              </w:tc>
              <w:tc>
                <w:tcPr>
                  <w:tcW w:w="922" w:type="dxa"/>
                  <w:vMerge w:val="continue"/>
                  <w:vAlign w:val="center"/>
                </w:tcPr>
                <w:p w14:paraId="49D9ED2F">
                  <w:pPr>
                    <w:jc w:val="center"/>
                    <w:rPr>
                      <w:color w:val="000000" w:themeColor="text1"/>
                      <w:kern w:val="0"/>
                      <w:szCs w:val="21"/>
                      <w14:textFill>
                        <w14:solidFill>
                          <w14:schemeClr w14:val="tx1"/>
                        </w14:solidFill>
                      </w14:textFill>
                    </w:rPr>
                  </w:pPr>
                </w:p>
              </w:tc>
              <w:tc>
                <w:tcPr>
                  <w:tcW w:w="998" w:type="dxa"/>
                  <w:vMerge w:val="continue"/>
                  <w:vAlign w:val="center"/>
                </w:tcPr>
                <w:p w14:paraId="03585474">
                  <w:pPr>
                    <w:jc w:val="center"/>
                    <w:rPr>
                      <w:color w:val="000000" w:themeColor="text1"/>
                      <w:kern w:val="0"/>
                      <w:szCs w:val="21"/>
                      <w14:textFill>
                        <w14:solidFill>
                          <w14:schemeClr w14:val="tx1"/>
                        </w14:solidFill>
                      </w14:textFill>
                    </w:rPr>
                  </w:pPr>
                </w:p>
              </w:tc>
              <w:tc>
                <w:tcPr>
                  <w:tcW w:w="603" w:type="dxa"/>
                  <w:vAlign w:val="center"/>
                </w:tcPr>
                <w:p w14:paraId="42F8C4E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724" w:type="dxa"/>
                  <w:vAlign w:val="center"/>
                </w:tcPr>
                <w:p w14:paraId="6B71B949">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r>
            <w:tr w14:paraId="4332EC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dxa"/>
                  <w:vMerge w:val="continue"/>
                  <w:vAlign w:val="center"/>
                </w:tcPr>
                <w:p w14:paraId="7E548A8C">
                  <w:pPr>
                    <w:jc w:val="center"/>
                    <w:rPr>
                      <w:color w:val="000000" w:themeColor="text1"/>
                      <w:kern w:val="0"/>
                      <w:szCs w:val="21"/>
                      <w14:textFill>
                        <w14:solidFill>
                          <w14:schemeClr w14:val="tx1"/>
                        </w14:solidFill>
                      </w14:textFill>
                    </w:rPr>
                  </w:pPr>
                </w:p>
              </w:tc>
              <w:tc>
                <w:tcPr>
                  <w:tcW w:w="1008" w:type="dxa"/>
                  <w:vMerge w:val="continue"/>
                  <w:vAlign w:val="center"/>
                </w:tcPr>
                <w:p w14:paraId="73900F9D">
                  <w:pPr>
                    <w:jc w:val="center"/>
                    <w:rPr>
                      <w:color w:val="000000" w:themeColor="text1"/>
                      <w:kern w:val="0"/>
                      <w:szCs w:val="21"/>
                      <w14:textFill>
                        <w14:solidFill>
                          <w14:schemeClr w14:val="tx1"/>
                        </w14:solidFill>
                      </w14:textFill>
                    </w:rPr>
                  </w:pPr>
                </w:p>
              </w:tc>
              <w:tc>
                <w:tcPr>
                  <w:tcW w:w="903" w:type="dxa"/>
                  <w:vMerge w:val="continue"/>
                  <w:vAlign w:val="center"/>
                </w:tcPr>
                <w:p w14:paraId="78FCB905">
                  <w:pPr>
                    <w:jc w:val="center"/>
                    <w:rPr>
                      <w:color w:val="000000" w:themeColor="text1"/>
                      <w:kern w:val="0"/>
                      <w:szCs w:val="21"/>
                      <w14:textFill>
                        <w14:solidFill>
                          <w14:schemeClr w14:val="tx1"/>
                        </w14:solidFill>
                      </w14:textFill>
                    </w:rPr>
                  </w:pPr>
                </w:p>
              </w:tc>
              <w:tc>
                <w:tcPr>
                  <w:tcW w:w="1106" w:type="dxa"/>
                  <w:vMerge w:val="continue"/>
                  <w:vAlign w:val="center"/>
                </w:tcPr>
                <w:p w14:paraId="274F0380">
                  <w:pPr>
                    <w:jc w:val="center"/>
                    <w:rPr>
                      <w:color w:val="000000" w:themeColor="text1"/>
                      <w:kern w:val="0"/>
                      <w:szCs w:val="21"/>
                      <w14:textFill>
                        <w14:solidFill>
                          <w14:schemeClr w14:val="tx1"/>
                        </w14:solidFill>
                      </w14:textFill>
                    </w:rPr>
                  </w:pPr>
                </w:p>
              </w:tc>
              <w:tc>
                <w:tcPr>
                  <w:tcW w:w="922" w:type="dxa"/>
                  <w:vMerge w:val="continue"/>
                  <w:vAlign w:val="center"/>
                </w:tcPr>
                <w:p w14:paraId="0C344BDA">
                  <w:pPr>
                    <w:jc w:val="center"/>
                    <w:rPr>
                      <w:color w:val="000000" w:themeColor="text1"/>
                      <w:kern w:val="0"/>
                      <w:szCs w:val="21"/>
                      <w14:textFill>
                        <w14:solidFill>
                          <w14:schemeClr w14:val="tx1"/>
                        </w14:solidFill>
                      </w14:textFill>
                    </w:rPr>
                  </w:pPr>
                </w:p>
              </w:tc>
              <w:tc>
                <w:tcPr>
                  <w:tcW w:w="485" w:type="dxa"/>
                  <w:vMerge w:val="continue"/>
                  <w:vAlign w:val="center"/>
                </w:tcPr>
                <w:p w14:paraId="02DF6EAC">
                  <w:pPr>
                    <w:jc w:val="center"/>
                    <w:rPr>
                      <w:color w:val="000000" w:themeColor="text1"/>
                      <w:kern w:val="0"/>
                      <w:szCs w:val="21"/>
                      <w14:textFill>
                        <w14:solidFill>
                          <w14:schemeClr w14:val="tx1"/>
                        </w14:solidFill>
                      </w14:textFill>
                    </w:rPr>
                  </w:pPr>
                </w:p>
              </w:tc>
              <w:tc>
                <w:tcPr>
                  <w:tcW w:w="922" w:type="dxa"/>
                  <w:vMerge w:val="continue"/>
                  <w:vAlign w:val="center"/>
                </w:tcPr>
                <w:p w14:paraId="129B55D7">
                  <w:pPr>
                    <w:jc w:val="center"/>
                    <w:rPr>
                      <w:color w:val="000000" w:themeColor="text1"/>
                      <w:kern w:val="0"/>
                      <w:szCs w:val="21"/>
                      <w14:textFill>
                        <w14:solidFill>
                          <w14:schemeClr w14:val="tx1"/>
                        </w14:solidFill>
                      </w14:textFill>
                    </w:rPr>
                  </w:pPr>
                </w:p>
              </w:tc>
              <w:tc>
                <w:tcPr>
                  <w:tcW w:w="998" w:type="dxa"/>
                  <w:vMerge w:val="continue"/>
                  <w:vAlign w:val="center"/>
                </w:tcPr>
                <w:p w14:paraId="3A575056">
                  <w:pPr>
                    <w:jc w:val="center"/>
                    <w:rPr>
                      <w:color w:val="000000" w:themeColor="text1"/>
                      <w:kern w:val="0"/>
                      <w:szCs w:val="21"/>
                      <w14:textFill>
                        <w14:solidFill>
                          <w14:schemeClr w14:val="tx1"/>
                        </w14:solidFill>
                      </w14:textFill>
                    </w:rPr>
                  </w:pPr>
                </w:p>
              </w:tc>
              <w:tc>
                <w:tcPr>
                  <w:tcW w:w="603" w:type="dxa"/>
                  <w:vAlign w:val="center"/>
                </w:tcPr>
                <w:p w14:paraId="1824242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724" w:type="dxa"/>
                  <w:vAlign w:val="center"/>
                </w:tcPr>
                <w:p w14:paraId="10E4005D">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6</w:t>
                  </w:r>
                  <w:r>
                    <w:rPr>
                      <w:bCs/>
                      <w:color w:val="000000" w:themeColor="text1"/>
                      <w:szCs w:val="21"/>
                      <w14:textFill>
                        <w14:solidFill>
                          <w14:schemeClr w14:val="tx1"/>
                        </w14:solidFill>
                      </w14:textFill>
                    </w:rPr>
                    <w:t>）</w:t>
                  </w:r>
                </w:p>
              </w:tc>
            </w:tr>
            <w:tr w14:paraId="2446BE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dxa"/>
                  <w:vMerge w:val="continue"/>
                  <w:vAlign w:val="center"/>
                </w:tcPr>
                <w:p w14:paraId="053D9B4E">
                  <w:pPr>
                    <w:jc w:val="center"/>
                    <w:rPr>
                      <w:color w:val="000000" w:themeColor="text1"/>
                      <w:kern w:val="0"/>
                      <w:szCs w:val="21"/>
                      <w14:textFill>
                        <w14:solidFill>
                          <w14:schemeClr w14:val="tx1"/>
                        </w14:solidFill>
                      </w14:textFill>
                    </w:rPr>
                  </w:pPr>
                </w:p>
              </w:tc>
              <w:tc>
                <w:tcPr>
                  <w:tcW w:w="1008" w:type="dxa"/>
                  <w:vMerge w:val="continue"/>
                  <w:vAlign w:val="center"/>
                </w:tcPr>
                <w:p w14:paraId="77A4B424">
                  <w:pPr>
                    <w:jc w:val="center"/>
                    <w:rPr>
                      <w:color w:val="000000" w:themeColor="text1"/>
                      <w:kern w:val="0"/>
                      <w:szCs w:val="21"/>
                      <w14:textFill>
                        <w14:solidFill>
                          <w14:schemeClr w14:val="tx1"/>
                        </w14:solidFill>
                      </w14:textFill>
                    </w:rPr>
                  </w:pPr>
                </w:p>
              </w:tc>
              <w:tc>
                <w:tcPr>
                  <w:tcW w:w="903" w:type="dxa"/>
                  <w:vMerge w:val="continue"/>
                  <w:vAlign w:val="center"/>
                </w:tcPr>
                <w:p w14:paraId="4688169F">
                  <w:pPr>
                    <w:jc w:val="center"/>
                    <w:rPr>
                      <w:color w:val="000000" w:themeColor="text1"/>
                      <w:kern w:val="0"/>
                      <w:szCs w:val="21"/>
                      <w14:textFill>
                        <w14:solidFill>
                          <w14:schemeClr w14:val="tx1"/>
                        </w14:solidFill>
                      </w14:textFill>
                    </w:rPr>
                  </w:pPr>
                </w:p>
              </w:tc>
              <w:tc>
                <w:tcPr>
                  <w:tcW w:w="1106" w:type="dxa"/>
                  <w:vMerge w:val="continue"/>
                  <w:vAlign w:val="center"/>
                </w:tcPr>
                <w:p w14:paraId="67AEDCA6">
                  <w:pPr>
                    <w:jc w:val="center"/>
                    <w:rPr>
                      <w:color w:val="000000" w:themeColor="text1"/>
                      <w:kern w:val="0"/>
                      <w:szCs w:val="21"/>
                      <w14:textFill>
                        <w14:solidFill>
                          <w14:schemeClr w14:val="tx1"/>
                        </w14:solidFill>
                      </w14:textFill>
                    </w:rPr>
                  </w:pPr>
                </w:p>
              </w:tc>
              <w:tc>
                <w:tcPr>
                  <w:tcW w:w="922" w:type="dxa"/>
                  <w:vMerge w:val="continue"/>
                  <w:vAlign w:val="center"/>
                </w:tcPr>
                <w:p w14:paraId="4A45DC52">
                  <w:pPr>
                    <w:jc w:val="center"/>
                    <w:rPr>
                      <w:color w:val="000000" w:themeColor="text1"/>
                      <w:kern w:val="0"/>
                      <w:szCs w:val="21"/>
                      <w14:textFill>
                        <w14:solidFill>
                          <w14:schemeClr w14:val="tx1"/>
                        </w14:solidFill>
                      </w14:textFill>
                    </w:rPr>
                  </w:pPr>
                </w:p>
              </w:tc>
              <w:tc>
                <w:tcPr>
                  <w:tcW w:w="485" w:type="dxa"/>
                  <w:vMerge w:val="continue"/>
                  <w:vAlign w:val="center"/>
                </w:tcPr>
                <w:p w14:paraId="7C6C9A7F">
                  <w:pPr>
                    <w:jc w:val="center"/>
                    <w:rPr>
                      <w:color w:val="000000" w:themeColor="text1"/>
                      <w:kern w:val="0"/>
                      <w:szCs w:val="21"/>
                      <w14:textFill>
                        <w14:solidFill>
                          <w14:schemeClr w14:val="tx1"/>
                        </w14:solidFill>
                      </w14:textFill>
                    </w:rPr>
                  </w:pPr>
                </w:p>
              </w:tc>
              <w:tc>
                <w:tcPr>
                  <w:tcW w:w="922" w:type="dxa"/>
                  <w:vMerge w:val="continue"/>
                  <w:vAlign w:val="center"/>
                </w:tcPr>
                <w:p w14:paraId="3D3BE218">
                  <w:pPr>
                    <w:jc w:val="center"/>
                    <w:rPr>
                      <w:color w:val="000000" w:themeColor="text1"/>
                      <w:kern w:val="0"/>
                      <w:szCs w:val="21"/>
                      <w14:textFill>
                        <w14:solidFill>
                          <w14:schemeClr w14:val="tx1"/>
                        </w14:solidFill>
                      </w14:textFill>
                    </w:rPr>
                  </w:pPr>
                </w:p>
              </w:tc>
              <w:tc>
                <w:tcPr>
                  <w:tcW w:w="998" w:type="dxa"/>
                  <w:vMerge w:val="continue"/>
                  <w:vAlign w:val="center"/>
                </w:tcPr>
                <w:p w14:paraId="6B24A815">
                  <w:pPr>
                    <w:jc w:val="center"/>
                    <w:rPr>
                      <w:color w:val="000000" w:themeColor="text1"/>
                      <w:kern w:val="0"/>
                      <w:szCs w:val="21"/>
                      <w14:textFill>
                        <w14:solidFill>
                          <w14:schemeClr w14:val="tx1"/>
                        </w14:solidFill>
                      </w14:textFill>
                    </w:rPr>
                  </w:pPr>
                </w:p>
              </w:tc>
              <w:tc>
                <w:tcPr>
                  <w:tcW w:w="603" w:type="dxa"/>
                  <w:vAlign w:val="center"/>
                </w:tcPr>
                <w:p w14:paraId="3BE250C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w:t>
                  </w:r>
                </w:p>
              </w:tc>
              <w:tc>
                <w:tcPr>
                  <w:tcW w:w="724" w:type="dxa"/>
                  <w:vAlign w:val="center"/>
                </w:tcPr>
                <w:p w14:paraId="2CB9660B">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w:t>
                  </w:r>
                  <w:r>
                    <w:rPr>
                      <w:rFonts w:hint="eastAsia"/>
                      <w:bCs/>
                      <w:color w:val="000000" w:themeColor="text1"/>
                      <w:szCs w:val="21"/>
                      <w14:textFill>
                        <w14:solidFill>
                          <w14:schemeClr w14:val="tx1"/>
                        </w14:solidFill>
                      </w14:textFill>
                    </w:rPr>
                    <w:t>5</w:t>
                  </w:r>
                </w:p>
              </w:tc>
            </w:tr>
            <w:tr w14:paraId="5E7A48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dxa"/>
                  <w:vMerge w:val="continue"/>
                  <w:vAlign w:val="center"/>
                </w:tcPr>
                <w:p w14:paraId="3AA63112">
                  <w:pPr>
                    <w:jc w:val="center"/>
                    <w:rPr>
                      <w:color w:val="000000" w:themeColor="text1"/>
                      <w:kern w:val="0"/>
                      <w:szCs w:val="21"/>
                      <w14:textFill>
                        <w14:solidFill>
                          <w14:schemeClr w14:val="tx1"/>
                        </w14:solidFill>
                      </w14:textFill>
                    </w:rPr>
                  </w:pPr>
                </w:p>
              </w:tc>
              <w:tc>
                <w:tcPr>
                  <w:tcW w:w="1008" w:type="dxa"/>
                  <w:vMerge w:val="continue"/>
                  <w:vAlign w:val="center"/>
                </w:tcPr>
                <w:p w14:paraId="5CC69193">
                  <w:pPr>
                    <w:jc w:val="center"/>
                    <w:rPr>
                      <w:color w:val="000000" w:themeColor="text1"/>
                      <w:kern w:val="0"/>
                      <w:szCs w:val="21"/>
                      <w14:textFill>
                        <w14:solidFill>
                          <w14:schemeClr w14:val="tx1"/>
                        </w14:solidFill>
                      </w14:textFill>
                    </w:rPr>
                  </w:pPr>
                </w:p>
              </w:tc>
              <w:tc>
                <w:tcPr>
                  <w:tcW w:w="903" w:type="dxa"/>
                  <w:vMerge w:val="continue"/>
                  <w:vAlign w:val="center"/>
                </w:tcPr>
                <w:p w14:paraId="7F10D25A">
                  <w:pPr>
                    <w:jc w:val="center"/>
                    <w:rPr>
                      <w:color w:val="000000" w:themeColor="text1"/>
                      <w:kern w:val="0"/>
                      <w:szCs w:val="21"/>
                      <w14:textFill>
                        <w14:solidFill>
                          <w14:schemeClr w14:val="tx1"/>
                        </w14:solidFill>
                      </w14:textFill>
                    </w:rPr>
                  </w:pPr>
                </w:p>
              </w:tc>
              <w:tc>
                <w:tcPr>
                  <w:tcW w:w="1106" w:type="dxa"/>
                  <w:vMerge w:val="continue"/>
                  <w:vAlign w:val="center"/>
                </w:tcPr>
                <w:p w14:paraId="2BFB6987">
                  <w:pPr>
                    <w:jc w:val="center"/>
                    <w:rPr>
                      <w:color w:val="000000" w:themeColor="text1"/>
                      <w:kern w:val="0"/>
                      <w:szCs w:val="21"/>
                      <w14:textFill>
                        <w14:solidFill>
                          <w14:schemeClr w14:val="tx1"/>
                        </w14:solidFill>
                      </w14:textFill>
                    </w:rPr>
                  </w:pPr>
                </w:p>
              </w:tc>
              <w:tc>
                <w:tcPr>
                  <w:tcW w:w="922" w:type="dxa"/>
                  <w:vMerge w:val="continue"/>
                  <w:vAlign w:val="center"/>
                </w:tcPr>
                <w:p w14:paraId="783DE512">
                  <w:pPr>
                    <w:jc w:val="center"/>
                    <w:rPr>
                      <w:color w:val="000000" w:themeColor="text1"/>
                      <w:kern w:val="0"/>
                      <w:szCs w:val="21"/>
                      <w14:textFill>
                        <w14:solidFill>
                          <w14:schemeClr w14:val="tx1"/>
                        </w14:solidFill>
                      </w14:textFill>
                    </w:rPr>
                  </w:pPr>
                </w:p>
              </w:tc>
              <w:tc>
                <w:tcPr>
                  <w:tcW w:w="485" w:type="dxa"/>
                  <w:vMerge w:val="continue"/>
                  <w:vAlign w:val="center"/>
                </w:tcPr>
                <w:p w14:paraId="538465B9">
                  <w:pPr>
                    <w:jc w:val="center"/>
                    <w:rPr>
                      <w:color w:val="000000" w:themeColor="text1"/>
                      <w:kern w:val="0"/>
                      <w:szCs w:val="21"/>
                      <w14:textFill>
                        <w14:solidFill>
                          <w14:schemeClr w14:val="tx1"/>
                        </w14:solidFill>
                      </w14:textFill>
                    </w:rPr>
                  </w:pPr>
                </w:p>
              </w:tc>
              <w:tc>
                <w:tcPr>
                  <w:tcW w:w="922" w:type="dxa"/>
                  <w:vMerge w:val="continue"/>
                  <w:vAlign w:val="center"/>
                </w:tcPr>
                <w:p w14:paraId="340C710E">
                  <w:pPr>
                    <w:jc w:val="center"/>
                    <w:rPr>
                      <w:color w:val="000000" w:themeColor="text1"/>
                      <w:kern w:val="0"/>
                      <w:szCs w:val="21"/>
                      <w14:textFill>
                        <w14:solidFill>
                          <w14:schemeClr w14:val="tx1"/>
                        </w14:solidFill>
                      </w14:textFill>
                    </w:rPr>
                  </w:pPr>
                </w:p>
              </w:tc>
              <w:tc>
                <w:tcPr>
                  <w:tcW w:w="998" w:type="dxa"/>
                  <w:vMerge w:val="continue"/>
                  <w:vAlign w:val="center"/>
                </w:tcPr>
                <w:p w14:paraId="1F3D7D5C">
                  <w:pPr>
                    <w:jc w:val="center"/>
                    <w:rPr>
                      <w:color w:val="000000" w:themeColor="text1"/>
                      <w:kern w:val="0"/>
                      <w:szCs w:val="21"/>
                      <w14:textFill>
                        <w14:solidFill>
                          <w14:schemeClr w14:val="tx1"/>
                        </w14:solidFill>
                      </w14:textFill>
                    </w:rPr>
                  </w:pPr>
                </w:p>
              </w:tc>
              <w:tc>
                <w:tcPr>
                  <w:tcW w:w="603" w:type="dxa"/>
                  <w:vAlign w:val="center"/>
                </w:tcPr>
                <w:p w14:paraId="51B805A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TN</w:t>
                  </w:r>
                </w:p>
              </w:tc>
              <w:tc>
                <w:tcPr>
                  <w:tcW w:w="724" w:type="dxa"/>
                  <w:vAlign w:val="center"/>
                </w:tcPr>
                <w:p w14:paraId="4350F7D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5</w:t>
                  </w:r>
                  <w:r>
                    <w:rPr>
                      <w:bCs/>
                      <w:color w:val="000000" w:themeColor="text1"/>
                      <w:szCs w:val="21"/>
                      <w14:textFill>
                        <w14:solidFill>
                          <w14:schemeClr w14:val="tx1"/>
                        </w14:solidFill>
                      </w14:textFill>
                    </w:rPr>
                    <w:t>）</w:t>
                  </w:r>
                </w:p>
              </w:tc>
            </w:tr>
          </w:tbl>
          <w:p w14:paraId="14AE6C14">
            <w:pPr>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注：</w:t>
            </w:r>
            <w:r>
              <w:rPr>
                <w:color w:val="000000" w:themeColor="text1"/>
                <w:szCs w:val="21"/>
                <w14:textFill>
                  <w14:solidFill>
                    <w14:schemeClr w14:val="tx1"/>
                  </w14:solidFill>
                </w14:textFill>
              </w:rPr>
              <w:t>括号外数值为水温＞12℃时的控制指标，括号内数值为水温≤12℃时的控制指标。</w:t>
            </w:r>
          </w:p>
          <w:p w14:paraId="188465D1">
            <w:pPr>
              <w:spacing w:before="120" w:beforeLines="50"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（四）监测要求</w:t>
            </w:r>
          </w:p>
          <w:p w14:paraId="2288428F">
            <w:pPr>
              <w:spacing w:line="360" w:lineRule="auto"/>
              <w:ind w:firstLine="480" w:firstLineChars="200"/>
              <w:rPr>
                <w:b/>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《排污许可证申请与核发技术规范 总则》（HJ 819-2017）</w:t>
            </w:r>
            <w:r>
              <w:rPr>
                <w:color w:val="000000" w:themeColor="text1"/>
                <w:sz w:val="24"/>
                <w14:textFill>
                  <w14:solidFill>
                    <w14:schemeClr w14:val="tx1"/>
                  </w14:solidFill>
                </w14:textFill>
              </w:rPr>
              <w:t>的要求，本项目各污染源监测计划见表4-</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w:t>
            </w:r>
          </w:p>
          <w:p w14:paraId="24F77A6A">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 xml:space="preserve">19  </w:t>
            </w:r>
            <w:r>
              <w:rPr>
                <w:b/>
                <w:bCs/>
                <w:color w:val="000000" w:themeColor="text1"/>
                <w:kern w:val="0"/>
                <w:sz w:val="24"/>
                <w14:textFill>
                  <w14:solidFill>
                    <w14:schemeClr w14:val="tx1"/>
                  </w14:solidFill>
                </w14:textFill>
              </w:rPr>
              <w:t>环境监测计划</w:t>
            </w:r>
          </w:p>
          <w:tbl>
            <w:tblPr>
              <w:tblStyle w:val="27"/>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7"/>
              <w:gridCol w:w="1255"/>
              <w:gridCol w:w="1663"/>
              <w:gridCol w:w="1250"/>
              <w:gridCol w:w="2507"/>
              <w:gridCol w:w="1007"/>
            </w:tblGrid>
            <w:tr w14:paraId="163374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21" w:type="pct"/>
                  <w:vAlign w:val="center"/>
                </w:tcPr>
                <w:p w14:paraId="2A5B89B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类别</w:t>
                  </w:r>
                </w:p>
              </w:tc>
              <w:tc>
                <w:tcPr>
                  <w:tcW w:w="748" w:type="pct"/>
                  <w:vAlign w:val="center"/>
                </w:tcPr>
                <w:p w14:paraId="3BC4364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监测位置</w:t>
                  </w:r>
                </w:p>
              </w:tc>
              <w:tc>
                <w:tcPr>
                  <w:tcW w:w="990" w:type="pct"/>
                  <w:vAlign w:val="center"/>
                </w:tcPr>
                <w:p w14:paraId="04C7A352">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监测指标</w:t>
                  </w:r>
                </w:p>
              </w:tc>
              <w:tc>
                <w:tcPr>
                  <w:tcW w:w="745" w:type="pct"/>
                  <w:vAlign w:val="center"/>
                </w:tcPr>
                <w:p w14:paraId="7D1C9C9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监测频率</w:t>
                  </w:r>
                </w:p>
              </w:tc>
              <w:tc>
                <w:tcPr>
                  <w:tcW w:w="1493" w:type="pct"/>
                  <w:vAlign w:val="center"/>
                </w:tcPr>
                <w:p w14:paraId="158031C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排放标准</w:t>
                  </w:r>
                </w:p>
              </w:tc>
              <w:tc>
                <w:tcPr>
                  <w:tcW w:w="600" w:type="pct"/>
                  <w:vAlign w:val="center"/>
                </w:tcPr>
                <w:p w14:paraId="03B2DCE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监测单位</w:t>
                  </w:r>
                </w:p>
              </w:tc>
            </w:tr>
            <w:tr w14:paraId="5484B7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421" w:type="pct"/>
                  <w:vAlign w:val="center"/>
                </w:tcPr>
                <w:p w14:paraId="60FA4B1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废水</w:t>
                  </w:r>
                </w:p>
              </w:tc>
              <w:tc>
                <w:tcPr>
                  <w:tcW w:w="748" w:type="pct"/>
                  <w:vAlign w:val="center"/>
                </w:tcPr>
                <w:p w14:paraId="0B2C686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污水排</w:t>
                  </w:r>
                  <w:r>
                    <w:rPr>
                      <w:rFonts w:hint="eastAsia"/>
                      <w:color w:val="000000" w:themeColor="text1"/>
                      <w:kern w:val="0"/>
                      <w:szCs w:val="21"/>
                      <w14:textFill>
                        <w14:solidFill>
                          <w14:schemeClr w14:val="tx1"/>
                        </w14:solidFill>
                      </w14:textFill>
                    </w:rPr>
                    <w:t>放</w:t>
                  </w:r>
                  <w:r>
                    <w:rPr>
                      <w:color w:val="000000" w:themeColor="text1"/>
                      <w:kern w:val="0"/>
                      <w:szCs w:val="21"/>
                      <w14:textFill>
                        <w14:solidFill>
                          <w14:schemeClr w14:val="tx1"/>
                        </w14:solidFill>
                      </w14:textFill>
                    </w:rPr>
                    <w:t>口</w:t>
                  </w:r>
                </w:p>
              </w:tc>
              <w:tc>
                <w:tcPr>
                  <w:tcW w:w="990" w:type="pct"/>
                  <w:vAlign w:val="center"/>
                </w:tcPr>
                <w:p w14:paraId="23F291C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pH、</w:t>
                  </w:r>
                  <w:r>
                    <w:rPr>
                      <w:color w:val="000000" w:themeColor="text1"/>
                      <w:kern w:val="0"/>
                      <w:szCs w:val="21"/>
                      <w14:textFill>
                        <w14:solidFill>
                          <w14:schemeClr w14:val="tx1"/>
                        </w14:solidFill>
                      </w14:textFill>
                    </w:rPr>
                    <w:t>COD、SS、NH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-N、TP、TN</w:t>
                  </w:r>
                </w:p>
              </w:tc>
              <w:tc>
                <w:tcPr>
                  <w:tcW w:w="745" w:type="pct"/>
                  <w:vAlign w:val="center"/>
                </w:tcPr>
                <w:p w14:paraId="17A3199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每</w:t>
                  </w:r>
                  <w:r>
                    <w:rPr>
                      <w:rFonts w:hint="eastAsia"/>
                      <w:color w:val="000000" w:themeColor="text1"/>
                      <w:kern w:val="0"/>
                      <w:szCs w:val="21"/>
                      <w14:textFill>
                        <w14:solidFill>
                          <w14:schemeClr w14:val="tx1"/>
                        </w14:solidFill>
                      </w14:textFill>
                    </w:rPr>
                    <w:t>年</w:t>
                  </w:r>
                  <w:r>
                    <w:rPr>
                      <w:color w:val="000000" w:themeColor="text1"/>
                      <w:kern w:val="0"/>
                      <w:szCs w:val="21"/>
                      <w14:textFill>
                        <w14:solidFill>
                          <w14:schemeClr w14:val="tx1"/>
                        </w14:solidFill>
                      </w14:textFill>
                    </w:rPr>
                    <w:t>一次</w:t>
                  </w:r>
                </w:p>
              </w:tc>
              <w:tc>
                <w:tcPr>
                  <w:tcW w:w="1493" w:type="pct"/>
                  <w:vAlign w:val="center"/>
                </w:tcPr>
                <w:p w14:paraId="661FF35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金坛第二污水处理厂接管标准</w:t>
                  </w:r>
                </w:p>
              </w:tc>
              <w:tc>
                <w:tcPr>
                  <w:tcW w:w="600" w:type="pct"/>
                  <w:vAlign w:val="center"/>
                </w:tcPr>
                <w:p w14:paraId="76D9963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有资质的环境监测机构</w:t>
                  </w:r>
                </w:p>
              </w:tc>
            </w:tr>
          </w:tbl>
          <w:p w14:paraId="2AD137EC">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三、噪声</w:t>
            </w:r>
          </w:p>
          <w:p w14:paraId="0E4B915A">
            <w:pPr>
              <w:tabs>
                <w:tab w:val="left" w:pos="3240"/>
              </w:tabs>
              <w:adjustRightInd w:val="0"/>
              <w:snapToGrid w:val="0"/>
              <w:spacing w:line="400" w:lineRule="exact"/>
              <w:ind w:firstLine="480" w:firstLineChars="200"/>
              <w:rPr>
                <w:b/>
                <w:bCs/>
                <w:caps/>
                <w:color w:val="000000" w:themeColor="text1"/>
                <w:sz w:val="24"/>
                <w14:textFill>
                  <w14:solidFill>
                    <w14:schemeClr w14:val="tx1"/>
                  </w14:solidFill>
                </w14:textFill>
              </w:rPr>
            </w:pPr>
            <w:r>
              <w:rPr>
                <w:bCs/>
                <w:color w:val="000000" w:themeColor="text1"/>
                <w:sz w:val="24"/>
                <w14:textFill>
                  <w14:solidFill>
                    <w14:schemeClr w14:val="tx1"/>
                  </w14:solidFill>
                </w14:textFill>
              </w:rPr>
              <w:t>本项目高噪声源主要为</w:t>
            </w:r>
            <w:r>
              <w:rPr>
                <w:rFonts w:hint="eastAsia"/>
                <w:bCs/>
                <w:color w:val="000000" w:themeColor="text1"/>
                <w:sz w:val="24"/>
                <w14:textFill>
                  <w14:solidFill>
                    <w14:schemeClr w14:val="tx1"/>
                  </w14:solidFill>
                </w14:textFill>
              </w:rPr>
              <w:t>空压机、磨圆机、珩磨机、自动焊接机、数控压力机、轴承压机</w:t>
            </w:r>
            <w:r>
              <w:rPr>
                <w:bCs/>
                <w:color w:val="000000" w:themeColor="text1"/>
                <w:sz w:val="24"/>
                <w14:textFill>
                  <w14:solidFill>
                    <w14:schemeClr w14:val="tx1"/>
                  </w14:solidFill>
                </w14:textFill>
              </w:rPr>
              <w:t>，噪声值在70~</w:t>
            </w:r>
            <w:r>
              <w:rPr>
                <w:rFonts w:hint="eastAsia"/>
                <w:bCs/>
                <w:color w:val="000000" w:themeColor="text1"/>
                <w:sz w:val="24"/>
                <w14:textFill>
                  <w14:solidFill>
                    <w14:schemeClr w14:val="tx1"/>
                  </w14:solidFill>
                </w14:textFill>
              </w:rPr>
              <w:t>90</w:t>
            </w:r>
            <w:r>
              <w:rPr>
                <w:bCs/>
                <w:color w:val="000000" w:themeColor="text1"/>
                <w:sz w:val="24"/>
                <w14:textFill>
                  <w14:solidFill>
                    <w14:schemeClr w14:val="tx1"/>
                  </w14:solidFill>
                </w14:textFill>
              </w:rPr>
              <w:t>dB(A)之间</w:t>
            </w:r>
            <w:r>
              <w:rPr>
                <w:color w:val="000000" w:themeColor="text1"/>
                <w:sz w:val="24"/>
                <w14:textFill>
                  <w14:solidFill>
                    <w14:schemeClr w14:val="tx1"/>
                  </w14:solidFill>
                </w14:textFill>
              </w:rPr>
              <w:t>。</w:t>
            </w:r>
          </w:p>
          <w:p w14:paraId="6DB232EF">
            <w:pPr>
              <w:adjustRightInd w:val="0"/>
              <w:snapToGrid w:val="0"/>
              <w:spacing w:line="400" w:lineRule="exact"/>
              <w:jc w:val="center"/>
              <w:rPr>
                <w:b/>
                <w:caps/>
                <w:color w:val="000000" w:themeColor="text1"/>
                <w:sz w:val="24"/>
                <w14:textFill>
                  <w14:solidFill>
                    <w14:schemeClr w14:val="tx1"/>
                  </w14:solidFill>
                </w14:textFill>
              </w:rPr>
            </w:pPr>
            <w:r>
              <w:rPr>
                <w:b/>
                <w:bCs/>
                <w:caps/>
                <w:color w:val="000000" w:themeColor="text1"/>
                <w:sz w:val="24"/>
                <w14:textFill>
                  <w14:solidFill>
                    <w14:schemeClr w14:val="tx1"/>
                  </w14:solidFill>
                </w14:textFill>
              </w:rPr>
              <w:t>表4-</w:t>
            </w:r>
            <w:r>
              <w:rPr>
                <w:rFonts w:hint="eastAsia"/>
                <w:b/>
                <w:bCs/>
                <w:caps/>
                <w:color w:val="000000" w:themeColor="text1"/>
                <w:sz w:val="24"/>
                <w14:textFill>
                  <w14:solidFill>
                    <w14:schemeClr w14:val="tx1"/>
                  </w14:solidFill>
                </w14:textFill>
              </w:rPr>
              <w:t xml:space="preserve">20 </w:t>
            </w:r>
            <w:r>
              <w:rPr>
                <w:b/>
                <w:bCs/>
                <w:caps/>
                <w:color w:val="000000" w:themeColor="text1"/>
                <w:sz w:val="24"/>
                <w14:textFill>
                  <w14:solidFill>
                    <w14:schemeClr w14:val="tx1"/>
                  </w14:solidFill>
                </w14:textFill>
              </w:rPr>
              <w:t>项目</w:t>
            </w:r>
            <w:r>
              <w:rPr>
                <w:b/>
                <w:caps/>
                <w:color w:val="000000" w:themeColor="text1"/>
                <w:sz w:val="24"/>
                <w14:textFill>
                  <w14:solidFill>
                    <w14:schemeClr w14:val="tx1"/>
                  </w14:solidFill>
                </w14:textFill>
              </w:rPr>
              <w:t>噪声源强调查清单（室内声源）</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0"/>
              <w:gridCol w:w="653"/>
              <w:gridCol w:w="529"/>
              <w:gridCol w:w="645"/>
              <w:gridCol w:w="645"/>
              <w:gridCol w:w="415"/>
              <w:gridCol w:w="320"/>
              <w:gridCol w:w="389"/>
              <w:gridCol w:w="439"/>
              <w:gridCol w:w="537"/>
              <w:gridCol w:w="694"/>
              <w:gridCol w:w="407"/>
              <w:gridCol w:w="708"/>
              <w:gridCol w:w="952"/>
              <w:gridCol w:w="681"/>
            </w:tblGrid>
            <w:tr w14:paraId="0D1F7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20" w:type="pct"/>
                  <w:vMerge w:val="restart"/>
                  <w:vAlign w:val="center"/>
                </w:tcPr>
                <w:p w14:paraId="149934E0">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建筑物名称</w:t>
                  </w:r>
                </w:p>
              </w:tc>
              <w:tc>
                <w:tcPr>
                  <w:tcW w:w="389" w:type="pct"/>
                  <w:vMerge w:val="restart"/>
                  <w:vAlign w:val="center"/>
                </w:tcPr>
                <w:p w14:paraId="24D6DAA5">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声源名称</w:t>
                  </w:r>
                </w:p>
              </w:tc>
              <w:tc>
                <w:tcPr>
                  <w:tcW w:w="315" w:type="pct"/>
                  <w:vMerge w:val="restart"/>
                  <w:vAlign w:val="center"/>
                </w:tcPr>
                <w:p w14:paraId="66F63952">
                  <w:pPr>
                    <w:adjustRightInd w:val="0"/>
                    <w:snapToGrid w:val="0"/>
                    <w:ind w:left="-105" w:leftChars="-50" w:right="-105" w:rightChars="-5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数量</w:t>
                  </w:r>
                </w:p>
              </w:tc>
              <w:tc>
                <w:tcPr>
                  <w:tcW w:w="384" w:type="pct"/>
                  <w:vMerge w:val="restart"/>
                  <w:vAlign w:val="center"/>
                </w:tcPr>
                <w:p w14:paraId="4B7E089F">
                  <w:pPr>
                    <w:adjustRightInd w:val="0"/>
                    <w:snapToGrid w:val="0"/>
                    <w:ind w:left="-105" w:leftChars="-50" w:right="-105" w:rightChars="-5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声功率级</w:t>
                  </w:r>
                  <w:r>
                    <w:rPr>
                      <w:b/>
                      <w:color w:val="000000" w:themeColor="text1"/>
                      <w:szCs w:val="21"/>
                      <w14:textFill>
                        <w14:solidFill>
                          <w14:schemeClr w14:val="tx1"/>
                        </w14:solidFill>
                      </w14:textFill>
                    </w:rPr>
                    <w:t>/dB（A）</w:t>
                  </w:r>
                </w:p>
              </w:tc>
              <w:tc>
                <w:tcPr>
                  <w:tcW w:w="384" w:type="pct"/>
                  <w:vMerge w:val="restart"/>
                  <w:vAlign w:val="center"/>
                </w:tcPr>
                <w:p w14:paraId="1474EEDB">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声源控制措施</w:t>
                  </w:r>
                </w:p>
              </w:tc>
              <w:tc>
                <w:tcPr>
                  <w:tcW w:w="669" w:type="pct"/>
                  <w:gridSpan w:val="3"/>
                  <w:vAlign w:val="center"/>
                </w:tcPr>
                <w:p w14:paraId="6436132D">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空间相对位置/m</w:t>
                  </w:r>
                </w:p>
              </w:tc>
              <w:tc>
                <w:tcPr>
                  <w:tcW w:w="582" w:type="pct"/>
                  <w:gridSpan w:val="2"/>
                  <w:vMerge w:val="restart"/>
                  <w:vAlign w:val="center"/>
                </w:tcPr>
                <w:p w14:paraId="7EAE2774">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距室内边界距离/m</w:t>
                  </w:r>
                </w:p>
              </w:tc>
              <w:tc>
                <w:tcPr>
                  <w:tcW w:w="414" w:type="pct"/>
                  <w:vMerge w:val="restart"/>
                  <w:vAlign w:val="center"/>
                </w:tcPr>
                <w:p w14:paraId="43E7E639">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室内边界声级</w:t>
                  </w:r>
                </w:p>
              </w:tc>
              <w:tc>
                <w:tcPr>
                  <w:tcW w:w="243" w:type="pct"/>
                  <w:vMerge w:val="restart"/>
                  <w:vAlign w:val="center"/>
                </w:tcPr>
                <w:p w14:paraId="0214255B">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运行时段</w:t>
                  </w:r>
                </w:p>
              </w:tc>
              <w:tc>
                <w:tcPr>
                  <w:tcW w:w="422" w:type="pct"/>
                  <w:vMerge w:val="restart"/>
                  <w:vAlign w:val="center"/>
                </w:tcPr>
                <w:p w14:paraId="4FD21E7C">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建筑物插入损失/dB(A)</w:t>
                  </w:r>
                </w:p>
              </w:tc>
              <w:tc>
                <w:tcPr>
                  <w:tcW w:w="974" w:type="pct"/>
                  <w:gridSpan w:val="2"/>
                  <w:vAlign w:val="center"/>
                </w:tcPr>
                <w:p w14:paraId="62AB71B4">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建筑物外噪声</w:t>
                  </w:r>
                </w:p>
              </w:tc>
            </w:tr>
            <w:tr w14:paraId="0A32C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20" w:type="pct"/>
                  <w:vMerge w:val="continue"/>
                  <w:vAlign w:val="center"/>
                </w:tcPr>
                <w:p w14:paraId="4873C7E5">
                  <w:pPr>
                    <w:adjustRightInd w:val="0"/>
                    <w:snapToGrid w:val="0"/>
                    <w:ind w:left="-105" w:leftChars="-50" w:right="-105" w:rightChars="-50"/>
                    <w:jc w:val="center"/>
                    <w:rPr>
                      <w:b/>
                      <w:color w:val="000000" w:themeColor="text1"/>
                      <w:szCs w:val="21"/>
                      <w14:textFill>
                        <w14:solidFill>
                          <w14:schemeClr w14:val="tx1"/>
                        </w14:solidFill>
                      </w14:textFill>
                    </w:rPr>
                  </w:pPr>
                </w:p>
              </w:tc>
              <w:tc>
                <w:tcPr>
                  <w:tcW w:w="389" w:type="pct"/>
                  <w:vMerge w:val="continue"/>
                  <w:vAlign w:val="center"/>
                </w:tcPr>
                <w:p w14:paraId="2F24F121">
                  <w:pPr>
                    <w:adjustRightInd w:val="0"/>
                    <w:snapToGrid w:val="0"/>
                    <w:ind w:left="-105" w:leftChars="-50" w:right="-105" w:rightChars="-50"/>
                    <w:jc w:val="center"/>
                    <w:rPr>
                      <w:b/>
                      <w:color w:val="000000" w:themeColor="text1"/>
                      <w:szCs w:val="21"/>
                      <w14:textFill>
                        <w14:solidFill>
                          <w14:schemeClr w14:val="tx1"/>
                        </w14:solidFill>
                      </w14:textFill>
                    </w:rPr>
                  </w:pPr>
                </w:p>
              </w:tc>
              <w:tc>
                <w:tcPr>
                  <w:tcW w:w="315" w:type="pct"/>
                  <w:vMerge w:val="continue"/>
                  <w:vAlign w:val="center"/>
                </w:tcPr>
                <w:p w14:paraId="34A77236">
                  <w:pPr>
                    <w:adjustRightInd w:val="0"/>
                    <w:snapToGrid w:val="0"/>
                    <w:ind w:left="-105" w:leftChars="-50" w:right="-105" w:rightChars="-50"/>
                    <w:jc w:val="center"/>
                    <w:rPr>
                      <w:b/>
                      <w:color w:val="000000" w:themeColor="text1"/>
                      <w:szCs w:val="21"/>
                      <w14:textFill>
                        <w14:solidFill>
                          <w14:schemeClr w14:val="tx1"/>
                        </w14:solidFill>
                      </w14:textFill>
                    </w:rPr>
                  </w:pPr>
                </w:p>
              </w:tc>
              <w:tc>
                <w:tcPr>
                  <w:tcW w:w="384" w:type="pct"/>
                  <w:vMerge w:val="continue"/>
                  <w:vAlign w:val="center"/>
                </w:tcPr>
                <w:p w14:paraId="578C5691">
                  <w:pPr>
                    <w:adjustRightInd w:val="0"/>
                    <w:snapToGrid w:val="0"/>
                    <w:ind w:left="-105" w:leftChars="-50" w:right="-105" w:rightChars="-50"/>
                    <w:jc w:val="center"/>
                    <w:rPr>
                      <w:b/>
                      <w:color w:val="000000" w:themeColor="text1"/>
                      <w:szCs w:val="21"/>
                      <w14:textFill>
                        <w14:solidFill>
                          <w14:schemeClr w14:val="tx1"/>
                        </w14:solidFill>
                      </w14:textFill>
                    </w:rPr>
                  </w:pPr>
                </w:p>
              </w:tc>
              <w:tc>
                <w:tcPr>
                  <w:tcW w:w="384" w:type="pct"/>
                  <w:vMerge w:val="continue"/>
                  <w:vAlign w:val="center"/>
                </w:tcPr>
                <w:p w14:paraId="486FF5D8">
                  <w:pPr>
                    <w:adjustRightInd w:val="0"/>
                    <w:snapToGrid w:val="0"/>
                    <w:ind w:left="-105" w:leftChars="-50" w:right="-105" w:rightChars="-50"/>
                    <w:jc w:val="center"/>
                    <w:rPr>
                      <w:b/>
                      <w:color w:val="000000" w:themeColor="text1"/>
                      <w:szCs w:val="21"/>
                      <w14:textFill>
                        <w14:solidFill>
                          <w14:schemeClr w14:val="tx1"/>
                        </w14:solidFill>
                      </w14:textFill>
                    </w:rPr>
                  </w:pPr>
                </w:p>
              </w:tc>
              <w:tc>
                <w:tcPr>
                  <w:tcW w:w="247" w:type="pct"/>
                  <w:vAlign w:val="center"/>
                </w:tcPr>
                <w:p w14:paraId="260C765B">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X</w:t>
                  </w:r>
                </w:p>
              </w:tc>
              <w:tc>
                <w:tcPr>
                  <w:tcW w:w="190" w:type="pct"/>
                  <w:vAlign w:val="center"/>
                </w:tcPr>
                <w:p w14:paraId="25B8F0C0">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Y</w:t>
                  </w:r>
                </w:p>
              </w:tc>
              <w:tc>
                <w:tcPr>
                  <w:tcW w:w="231" w:type="pct"/>
                  <w:vAlign w:val="center"/>
                </w:tcPr>
                <w:p w14:paraId="691C8A6B">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Z</w:t>
                  </w:r>
                </w:p>
              </w:tc>
              <w:tc>
                <w:tcPr>
                  <w:tcW w:w="582" w:type="pct"/>
                  <w:gridSpan w:val="2"/>
                  <w:vMerge w:val="continue"/>
                  <w:vAlign w:val="center"/>
                </w:tcPr>
                <w:p w14:paraId="72C33DD5">
                  <w:pPr>
                    <w:adjustRightInd w:val="0"/>
                    <w:snapToGrid w:val="0"/>
                    <w:ind w:left="-105" w:leftChars="-50" w:right="-105" w:rightChars="-50"/>
                    <w:jc w:val="center"/>
                    <w:rPr>
                      <w:b/>
                      <w:color w:val="000000" w:themeColor="text1"/>
                      <w:szCs w:val="21"/>
                      <w14:textFill>
                        <w14:solidFill>
                          <w14:schemeClr w14:val="tx1"/>
                        </w14:solidFill>
                      </w14:textFill>
                    </w:rPr>
                  </w:pPr>
                </w:p>
              </w:tc>
              <w:tc>
                <w:tcPr>
                  <w:tcW w:w="414" w:type="pct"/>
                  <w:vMerge w:val="continue"/>
                  <w:vAlign w:val="center"/>
                </w:tcPr>
                <w:p w14:paraId="56BAFD72">
                  <w:pPr>
                    <w:adjustRightInd w:val="0"/>
                    <w:snapToGrid w:val="0"/>
                    <w:ind w:left="-105" w:leftChars="-50" w:right="-105" w:rightChars="-50"/>
                    <w:jc w:val="center"/>
                    <w:rPr>
                      <w:b/>
                      <w:color w:val="000000" w:themeColor="text1"/>
                      <w:szCs w:val="21"/>
                      <w14:textFill>
                        <w14:solidFill>
                          <w14:schemeClr w14:val="tx1"/>
                        </w14:solidFill>
                      </w14:textFill>
                    </w:rPr>
                  </w:pPr>
                </w:p>
              </w:tc>
              <w:tc>
                <w:tcPr>
                  <w:tcW w:w="243" w:type="pct"/>
                  <w:vMerge w:val="continue"/>
                  <w:vAlign w:val="center"/>
                </w:tcPr>
                <w:p w14:paraId="5E898E9C">
                  <w:pPr>
                    <w:adjustRightInd w:val="0"/>
                    <w:snapToGrid w:val="0"/>
                    <w:ind w:left="-105" w:leftChars="-50" w:right="-105" w:rightChars="-50"/>
                    <w:jc w:val="center"/>
                    <w:rPr>
                      <w:b/>
                      <w:color w:val="000000" w:themeColor="text1"/>
                      <w:szCs w:val="21"/>
                      <w14:textFill>
                        <w14:solidFill>
                          <w14:schemeClr w14:val="tx1"/>
                        </w14:solidFill>
                      </w14:textFill>
                    </w:rPr>
                  </w:pPr>
                </w:p>
              </w:tc>
              <w:tc>
                <w:tcPr>
                  <w:tcW w:w="422" w:type="pct"/>
                  <w:vMerge w:val="continue"/>
                  <w:vAlign w:val="center"/>
                </w:tcPr>
                <w:p w14:paraId="7537A8B4">
                  <w:pPr>
                    <w:adjustRightInd w:val="0"/>
                    <w:snapToGrid w:val="0"/>
                    <w:ind w:left="-105" w:leftChars="-50" w:right="-105" w:rightChars="-50"/>
                    <w:jc w:val="center"/>
                    <w:rPr>
                      <w:b/>
                      <w:color w:val="000000" w:themeColor="text1"/>
                      <w:szCs w:val="21"/>
                      <w14:textFill>
                        <w14:solidFill>
                          <w14:schemeClr w14:val="tx1"/>
                        </w14:solidFill>
                      </w14:textFill>
                    </w:rPr>
                  </w:pPr>
                </w:p>
              </w:tc>
              <w:tc>
                <w:tcPr>
                  <w:tcW w:w="568" w:type="pct"/>
                  <w:vAlign w:val="center"/>
                </w:tcPr>
                <w:p w14:paraId="64C16D63">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声压级/dB(A)</w:t>
                  </w:r>
                </w:p>
              </w:tc>
              <w:tc>
                <w:tcPr>
                  <w:tcW w:w="406" w:type="pct"/>
                  <w:vAlign w:val="center"/>
                </w:tcPr>
                <w:p w14:paraId="617551B3">
                  <w:pPr>
                    <w:adjustRightInd w:val="0"/>
                    <w:snapToGrid w:val="0"/>
                    <w:ind w:left="-105" w:leftChars="-50" w:right="-105" w:rightChar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建筑物外距离</w:t>
                  </w:r>
                </w:p>
              </w:tc>
            </w:tr>
            <w:tr w14:paraId="7C774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restart"/>
                  <w:vAlign w:val="center"/>
                </w:tcPr>
                <w:p w14:paraId="0B3548DC">
                  <w:pPr>
                    <w:adjustRightInd w:val="0"/>
                    <w:snapToGrid w:val="0"/>
                    <w:ind w:left="-105" w:leftChars="-50" w:right="-105" w:rightChars="-50"/>
                    <w:jc w:val="center"/>
                    <w:rPr>
                      <w:color w:val="000000" w:themeColor="text1"/>
                      <w:szCs w:val="21"/>
                      <w14:textFill>
                        <w14:solidFill>
                          <w14:schemeClr w14:val="tx1"/>
                        </w14:solidFill>
                      </w14:textFill>
                    </w:rPr>
                  </w:pPr>
                  <w:bookmarkStart w:id="38" w:name="OLE_LINK11" w:colFirst="1" w:colLast="1"/>
                  <w:r>
                    <w:rPr>
                      <w:color w:val="000000" w:themeColor="text1"/>
                      <w:szCs w:val="21"/>
                      <w14:textFill>
                        <w14:solidFill>
                          <w14:schemeClr w14:val="tx1"/>
                        </w14:solidFill>
                      </w14:textFill>
                    </w:rPr>
                    <w:t>生产车间</w:t>
                  </w:r>
                </w:p>
              </w:tc>
              <w:tc>
                <w:tcPr>
                  <w:tcW w:w="389" w:type="pct"/>
                  <w:vMerge w:val="restart"/>
                  <w:vAlign w:val="center"/>
                </w:tcPr>
                <w:p w14:paraId="17640E41">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空压机</w:t>
                  </w:r>
                </w:p>
              </w:tc>
              <w:tc>
                <w:tcPr>
                  <w:tcW w:w="315" w:type="pct"/>
                  <w:vMerge w:val="restart"/>
                  <w:vAlign w:val="center"/>
                </w:tcPr>
                <w:p w14:paraId="3DA98255">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84" w:type="pct"/>
                  <w:vMerge w:val="restart"/>
                  <w:vAlign w:val="center"/>
                </w:tcPr>
                <w:p w14:paraId="199C1237">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p>
              </w:tc>
              <w:tc>
                <w:tcPr>
                  <w:tcW w:w="384" w:type="pct"/>
                  <w:vMerge w:val="restart"/>
                  <w:vAlign w:val="center"/>
                </w:tcPr>
                <w:p w14:paraId="7EADC367">
                  <w:pPr>
                    <w:adjustRightInd w:val="0"/>
                    <w:snapToGrid w:val="0"/>
                    <w:ind w:left="-105" w:leftChars="-50" w:right="-105" w:rightChars="-5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减振、厂房隔音</w:t>
                  </w:r>
                </w:p>
              </w:tc>
              <w:tc>
                <w:tcPr>
                  <w:tcW w:w="247" w:type="pct"/>
                  <w:vMerge w:val="restart"/>
                  <w:vAlign w:val="center"/>
                </w:tcPr>
                <w:p w14:paraId="2A13F140">
                  <w:pPr>
                    <w:adjustRightInd w:val="0"/>
                    <w:snapToGrid w:val="0"/>
                    <w:ind w:right="-105" w:rightChars="-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47.74</w:t>
                  </w:r>
                </w:p>
              </w:tc>
              <w:tc>
                <w:tcPr>
                  <w:tcW w:w="190" w:type="pct"/>
                  <w:vMerge w:val="restart"/>
                  <w:vAlign w:val="center"/>
                </w:tcPr>
                <w:p w14:paraId="36761D65">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17.93</w:t>
                  </w:r>
                </w:p>
              </w:tc>
              <w:tc>
                <w:tcPr>
                  <w:tcW w:w="231" w:type="pct"/>
                  <w:vMerge w:val="restart"/>
                  <w:vAlign w:val="center"/>
                </w:tcPr>
                <w:p w14:paraId="220ECE6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262" w:type="pct"/>
                  <w:vAlign w:val="center"/>
                </w:tcPr>
                <w:p w14:paraId="67A6D704">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20" w:type="pct"/>
                  <w:vAlign w:val="center"/>
                </w:tcPr>
                <w:p w14:paraId="6660FC3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18.7</w:t>
                  </w:r>
                </w:p>
              </w:tc>
              <w:tc>
                <w:tcPr>
                  <w:tcW w:w="414" w:type="pct"/>
                  <w:vAlign w:val="bottom"/>
                </w:tcPr>
                <w:p w14:paraId="403989EA">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67.57</w:t>
                  </w:r>
                </w:p>
              </w:tc>
              <w:tc>
                <w:tcPr>
                  <w:tcW w:w="243" w:type="pct"/>
                  <w:vMerge w:val="restart"/>
                  <w:vAlign w:val="center"/>
                </w:tcPr>
                <w:p w14:paraId="242BA5D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w:t>
                  </w:r>
                </w:p>
              </w:tc>
              <w:tc>
                <w:tcPr>
                  <w:tcW w:w="422" w:type="pct"/>
                  <w:vMerge w:val="restart"/>
                  <w:vAlign w:val="center"/>
                </w:tcPr>
                <w:p w14:paraId="0EAD38FC">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568" w:type="pct"/>
                  <w:vAlign w:val="center"/>
                </w:tcPr>
                <w:p w14:paraId="29D4BCB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47.57</w:t>
                  </w:r>
                </w:p>
              </w:tc>
              <w:tc>
                <w:tcPr>
                  <w:tcW w:w="406" w:type="pct"/>
                  <w:vMerge w:val="restart"/>
                  <w:vAlign w:val="center"/>
                </w:tcPr>
                <w:p w14:paraId="55F5775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m</w:t>
                  </w:r>
                </w:p>
              </w:tc>
            </w:tr>
            <w:tr w14:paraId="557C1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35F2421C">
                  <w:pPr>
                    <w:adjustRightInd w:val="0"/>
                    <w:snapToGrid w:val="0"/>
                    <w:ind w:left="-105" w:leftChars="-50" w:right="-105" w:rightChars="-50"/>
                    <w:jc w:val="center"/>
                    <w:rPr>
                      <w:color w:val="000000" w:themeColor="text1"/>
                      <w14:textFill>
                        <w14:solidFill>
                          <w14:schemeClr w14:val="tx1"/>
                        </w14:solidFill>
                      </w14:textFill>
                    </w:rPr>
                  </w:pPr>
                </w:p>
              </w:tc>
              <w:tc>
                <w:tcPr>
                  <w:tcW w:w="389" w:type="pct"/>
                  <w:vMerge w:val="continue"/>
                  <w:vAlign w:val="center"/>
                </w:tcPr>
                <w:p w14:paraId="43F5D001">
                  <w:pPr>
                    <w:adjustRightInd w:val="0"/>
                    <w:snapToGrid w:val="0"/>
                    <w:ind w:left="-105" w:leftChars="-50" w:right="-105" w:rightChars="-50"/>
                    <w:jc w:val="center"/>
                    <w:rPr>
                      <w:color w:val="000000" w:themeColor="text1"/>
                      <w14:textFill>
                        <w14:solidFill>
                          <w14:schemeClr w14:val="tx1"/>
                        </w14:solidFill>
                      </w14:textFill>
                    </w:rPr>
                  </w:pPr>
                </w:p>
              </w:tc>
              <w:tc>
                <w:tcPr>
                  <w:tcW w:w="315" w:type="pct"/>
                  <w:vMerge w:val="continue"/>
                  <w:vAlign w:val="center"/>
                </w:tcPr>
                <w:p w14:paraId="2907D4FB">
                  <w:pPr>
                    <w:adjustRightInd w:val="0"/>
                    <w:snapToGrid w:val="0"/>
                    <w:ind w:left="-105" w:leftChars="-50" w:right="-105" w:rightChars="-50"/>
                    <w:jc w:val="center"/>
                    <w:rPr>
                      <w:color w:val="000000" w:themeColor="text1"/>
                      <w14:textFill>
                        <w14:solidFill>
                          <w14:schemeClr w14:val="tx1"/>
                        </w14:solidFill>
                      </w14:textFill>
                    </w:rPr>
                  </w:pPr>
                </w:p>
              </w:tc>
              <w:tc>
                <w:tcPr>
                  <w:tcW w:w="384" w:type="pct"/>
                  <w:vMerge w:val="continue"/>
                  <w:vAlign w:val="center"/>
                </w:tcPr>
                <w:p w14:paraId="795E7D39">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2508D182">
                  <w:pPr>
                    <w:adjustRightInd w:val="0"/>
                    <w:snapToGrid w:val="0"/>
                    <w:ind w:left="-105" w:leftChars="-50" w:right="-105" w:rightChars="-50"/>
                    <w:jc w:val="center"/>
                    <w:rPr>
                      <w:color w:val="000000" w:themeColor="text1"/>
                      <w14:textFill>
                        <w14:solidFill>
                          <w14:schemeClr w14:val="tx1"/>
                        </w14:solidFill>
                      </w14:textFill>
                    </w:rPr>
                  </w:pPr>
                </w:p>
              </w:tc>
              <w:tc>
                <w:tcPr>
                  <w:tcW w:w="247" w:type="pct"/>
                  <w:vMerge w:val="continue"/>
                  <w:vAlign w:val="center"/>
                </w:tcPr>
                <w:p w14:paraId="3203F83F">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5FA837D5">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71537443">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6EBA74BF">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20" w:type="pct"/>
                  <w:vAlign w:val="center"/>
                </w:tcPr>
                <w:p w14:paraId="28DF2C09">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16.04</w:t>
                  </w:r>
                </w:p>
              </w:tc>
              <w:tc>
                <w:tcPr>
                  <w:tcW w:w="414" w:type="pct"/>
                  <w:vAlign w:val="center"/>
                </w:tcPr>
                <w:p w14:paraId="1F854C9A">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68.91</w:t>
                  </w:r>
                </w:p>
              </w:tc>
              <w:tc>
                <w:tcPr>
                  <w:tcW w:w="243" w:type="pct"/>
                  <w:vMerge w:val="continue"/>
                  <w:vAlign w:val="center"/>
                </w:tcPr>
                <w:p w14:paraId="42AA3CEB">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6AADA7A0">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5AF6BC5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48.91</w:t>
                  </w:r>
                </w:p>
              </w:tc>
              <w:tc>
                <w:tcPr>
                  <w:tcW w:w="406" w:type="pct"/>
                  <w:vMerge w:val="continue"/>
                  <w:vAlign w:val="center"/>
                </w:tcPr>
                <w:p w14:paraId="7B29C4A2">
                  <w:pPr>
                    <w:adjustRightInd w:val="0"/>
                    <w:snapToGrid w:val="0"/>
                    <w:ind w:left="-105" w:leftChars="-50" w:right="-105" w:rightChars="-50"/>
                    <w:jc w:val="center"/>
                    <w:rPr>
                      <w:color w:val="000000" w:themeColor="text1"/>
                      <w:szCs w:val="21"/>
                      <w14:textFill>
                        <w14:solidFill>
                          <w14:schemeClr w14:val="tx1"/>
                        </w14:solidFill>
                      </w14:textFill>
                    </w:rPr>
                  </w:pPr>
                </w:p>
              </w:tc>
            </w:tr>
            <w:tr w14:paraId="4C588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7FD34251">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172B4710">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077385FF">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54529CD7">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6FF3674F">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62BDA928">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672B3389">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5EEDB124">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1ABE9FE5">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20" w:type="pct"/>
                  <w:vAlign w:val="center"/>
                </w:tcPr>
                <w:p w14:paraId="0116994A">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48.12</w:t>
                  </w:r>
                </w:p>
              </w:tc>
              <w:tc>
                <w:tcPr>
                  <w:tcW w:w="414" w:type="pct"/>
                  <w:vAlign w:val="center"/>
                </w:tcPr>
                <w:p w14:paraId="1D1FB191">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59.36</w:t>
                  </w:r>
                </w:p>
              </w:tc>
              <w:tc>
                <w:tcPr>
                  <w:tcW w:w="243" w:type="pct"/>
                  <w:vMerge w:val="continue"/>
                  <w:vAlign w:val="center"/>
                </w:tcPr>
                <w:p w14:paraId="60B79CD9">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3CC0697A">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5A2F87D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39.36</w:t>
                  </w:r>
                </w:p>
              </w:tc>
              <w:tc>
                <w:tcPr>
                  <w:tcW w:w="406" w:type="pct"/>
                  <w:vMerge w:val="continue"/>
                  <w:vAlign w:val="center"/>
                </w:tcPr>
                <w:p w14:paraId="39CF08F7">
                  <w:pPr>
                    <w:adjustRightInd w:val="0"/>
                    <w:snapToGrid w:val="0"/>
                    <w:ind w:left="-105" w:leftChars="-50" w:right="-105" w:rightChars="-50"/>
                    <w:jc w:val="center"/>
                    <w:rPr>
                      <w:color w:val="000000" w:themeColor="text1"/>
                      <w:szCs w:val="21"/>
                      <w14:textFill>
                        <w14:solidFill>
                          <w14:schemeClr w14:val="tx1"/>
                        </w14:solidFill>
                      </w14:textFill>
                    </w:rPr>
                  </w:pPr>
                </w:p>
              </w:tc>
            </w:tr>
            <w:tr w14:paraId="0E2A7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7D907157">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5791B497">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284FCDDB">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022CAD01">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56C1B367">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2469B838">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1FB5E6B5">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16B6EE84">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58F4071F">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320" w:type="pct"/>
                  <w:vAlign w:val="center"/>
                </w:tcPr>
                <w:p w14:paraId="0FBF288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2.53</w:t>
                  </w:r>
                </w:p>
              </w:tc>
              <w:tc>
                <w:tcPr>
                  <w:tcW w:w="414" w:type="pct"/>
                  <w:vAlign w:val="center"/>
                </w:tcPr>
                <w:p w14:paraId="209274DD">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84.96</w:t>
                  </w:r>
                </w:p>
              </w:tc>
              <w:tc>
                <w:tcPr>
                  <w:tcW w:w="243" w:type="pct"/>
                  <w:vMerge w:val="continue"/>
                  <w:vAlign w:val="center"/>
                </w:tcPr>
                <w:p w14:paraId="31C4F268">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34AE9EE0">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77C50B78">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64.96</w:t>
                  </w:r>
                </w:p>
              </w:tc>
              <w:tc>
                <w:tcPr>
                  <w:tcW w:w="406" w:type="pct"/>
                  <w:vMerge w:val="continue"/>
                  <w:vAlign w:val="center"/>
                </w:tcPr>
                <w:p w14:paraId="3270D315">
                  <w:pPr>
                    <w:adjustRightInd w:val="0"/>
                    <w:snapToGrid w:val="0"/>
                    <w:ind w:left="-105" w:leftChars="-50" w:right="-105" w:rightChars="-50"/>
                    <w:jc w:val="center"/>
                    <w:rPr>
                      <w:color w:val="000000" w:themeColor="text1"/>
                      <w:szCs w:val="21"/>
                      <w14:textFill>
                        <w14:solidFill>
                          <w14:schemeClr w14:val="tx1"/>
                        </w14:solidFill>
                      </w14:textFill>
                    </w:rPr>
                  </w:pPr>
                </w:p>
              </w:tc>
            </w:tr>
            <w:tr w14:paraId="27580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7D79EE92">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restart"/>
                  <w:vAlign w:val="center"/>
                </w:tcPr>
                <w:p w14:paraId="73F57BE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磨圆机</w:t>
                  </w:r>
                </w:p>
              </w:tc>
              <w:tc>
                <w:tcPr>
                  <w:tcW w:w="315" w:type="pct"/>
                  <w:vMerge w:val="restart"/>
                  <w:vAlign w:val="center"/>
                </w:tcPr>
                <w:p w14:paraId="0C1C7D6C">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384" w:type="pct"/>
                  <w:vMerge w:val="restart"/>
                  <w:vAlign w:val="center"/>
                </w:tcPr>
                <w:p w14:paraId="4B55BD1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384" w:type="pct"/>
                  <w:vMerge w:val="continue"/>
                  <w:vAlign w:val="center"/>
                </w:tcPr>
                <w:p w14:paraId="6CEDA3CF">
                  <w:pPr>
                    <w:adjustRightInd w:val="0"/>
                    <w:snapToGrid w:val="0"/>
                    <w:ind w:left="-105" w:leftChars="-50" w:right="-105" w:rightChars="-50"/>
                    <w:jc w:val="center"/>
                    <w:rPr>
                      <w:bCs/>
                      <w:color w:val="000000" w:themeColor="text1"/>
                      <w:szCs w:val="21"/>
                      <w14:textFill>
                        <w14:solidFill>
                          <w14:schemeClr w14:val="tx1"/>
                        </w14:solidFill>
                      </w14:textFill>
                    </w:rPr>
                  </w:pPr>
                </w:p>
              </w:tc>
              <w:tc>
                <w:tcPr>
                  <w:tcW w:w="247" w:type="pct"/>
                  <w:vMerge w:val="restart"/>
                  <w:vAlign w:val="center"/>
                </w:tcPr>
                <w:p w14:paraId="6305F8F9">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0.89</w:t>
                  </w:r>
                </w:p>
              </w:tc>
              <w:tc>
                <w:tcPr>
                  <w:tcW w:w="190" w:type="pct"/>
                  <w:vMerge w:val="restart"/>
                  <w:vAlign w:val="center"/>
                </w:tcPr>
                <w:p w14:paraId="6BEB32A0">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31.71</w:t>
                  </w:r>
                </w:p>
              </w:tc>
              <w:tc>
                <w:tcPr>
                  <w:tcW w:w="231" w:type="pct"/>
                  <w:vMerge w:val="restart"/>
                  <w:vAlign w:val="center"/>
                </w:tcPr>
                <w:p w14:paraId="088138CD">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62" w:type="pct"/>
                  <w:vAlign w:val="center"/>
                </w:tcPr>
                <w:p w14:paraId="09329A88">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20" w:type="pct"/>
                  <w:vAlign w:val="center"/>
                </w:tcPr>
                <w:p w14:paraId="4B638C5A">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16.01</w:t>
                  </w:r>
                </w:p>
              </w:tc>
              <w:tc>
                <w:tcPr>
                  <w:tcW w:w="414" w:type="pct"/>
                  <w:vAlign w:val="center"/>
                </w:tcPr>
                <w:p w14:paraId="189A3C5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61.93</w:t>
                  </w:r>
                </w:p>
              </w:tc>
              <w:tc>
                <w:tcPr>
                  <w:tcW w:w="243" w:type="pct"/>
                  <w:vMerge w:val="continue"/>
                  <w:vAlign w:val="center"/>
                </w:tcPr>
                <w:p w14:paraId="435FFC8D">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restart"/>
                  <w:vAlign w:val="center"/>
                </w:tcPr>
                <w:p w14:paraId="4F00B10F">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568" w:type="pct"/>
                  <w:vAlign w:val="center"/>
                </w:tcPr>
                <w:p w14:paraId="004E4D23">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41.93</w:t>
                  </w:r>
                </w:p>
              </w:tc>
              <w:tc>
                <w:tcPr>
                  <w:tcW w:w="406" w:type="pct"/>
                  <w:vMerge w:val="restart"/>
                  <w:vAlign w:val="center"/>
                </w:tcPr>
                <w:p w14:paraId="2F014B7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m</w:t>
                  </w:r>
                </w:p>
              </w:tc>
            </w:tr>
            <w:tr w14:paraId="496A8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57AC26E4">
                  <w:pPr>
                    <w:adjustRightInd w:val="0"/>
                    <w:snapToGrid w:val="0"/>
                    <w:ind w:left="-105" w:leftChars="-50" w:right="-105" w:rightChars="-50"/>
                    <w:jc w:val="center"/>
                    <w:rPr>
                      <w:color w:val="000000" w:themeColor="text1"/>
                      <w14:textFill>
                        <w14:solidFill>
                          <w14:schemeClr w14:val="tx1"/>
                        </w14:solidFill>
                      </w14:textFill>
                    </w:rPr>
                  </w:pPr>
                </w:p>
              </w:tc>
              <w:tc>
                <w:tcPr>
                  <w:tcW w:w="389" w:type="pct"/>
                  <w:vMerge w:val="continue"/>
                  <w:vAlign w:val="center"/>
                </w:tcPr>
                <w:p w14:paraId="5B9AC8A6">
                  <w:pPr>
                    <w:adjustRightInd w:val="0"/>
                    <w:snapToGrid w:val="0"/>
                    <w:ind w:left="-105" w:leftChars="-50" w:right="-105" w:rightChars="-50"/>
                    <w:jc w:val="center"/>
                    <w:rPr>
                      <w:color w:val="000000" w:themeColor="text1"/>
                      <w14:textFill>
                        <w14:solidFill>
                          <w14:schemeClr w14:val="tx1"/>
                        </w14:solidFill>
                      </w14:textFill>
                    </w:rPr>
                  </w:pPr>
                </w:p>
              </w:tc>
              <w:tc>
                <w:tcPr>
                  <w:tcW w:w="315" w:type="pct"/>
                  <w:vMerge w:val="continue"/>
                  <w:vAlign w:val="center"/>
                </w:tcPr>
                <w:p w14:paraId="0ED81C95">
                  <w:pPr>
                    <w:adjustRightInd w:val="0"/>
                    <w:snapToGrid w:val="0"/>
                    <w:ind w:left="-105" w:leftChars="-50" w:right="-105" w:rightChars="-50"/>
                    <w:jc w:val="center"/>
                    <w:rPr>
                      <w:color w:val="000000" w:themeColor="text1"/>
                      <w14:textFill>
                        <w14:solidFill>
                          <w14:schemeClr w14:val="tx1"/>
                        </w14:solidFill>
                      </w14:textFill>
                    </w:rPr>
                  </w:pPr>
                </w:p>
              </w:tc>
              <w:tc>
                <w:tcPr>
                  <w:tcW w:w="384" w:type="pct"/>
                  <w:vMerge w:val="continue"/>
                  <w:vAlign w:val="center"/>
                </w:tcPr>
                <w:p w14:paraId="1A6D52B0">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73FC4458">
                  <w:pPr>
                    <w:adjustRightInd w:val="0"/>
                    <w:snapToGrid w:val="0"/>
                    <w:ind w:left="-105" w:leftChars="-50" w:right="-105" w:rightChars="-50"/>
                    <w:jc w:val="center"/>
                    <w:rPr>
                      <w:color w:val="000000" w:themeColor="text1"/>
                      <w14:textFill>
                        <w14:solidFill>
                          <w14:schemeClr w14:val="tx1"/>
                        </w14:solidFill>
                      </w14:textFill>
                    </w:rPr>
                  </w:pPr>
                </w:p>
              </w:tc>
              <w:tc>
                <w:tcPr>
                  <w:tcW w:w="247" w:type="pct"/>
                  <w:vMerge w:val="continue"/>
                  <w:vAlign w:val="center"/>
                </w:tcPr>
                <w:p w14:paraId="49482138">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2E4F0FE0">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05EABBC3">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5325D7E2">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20" w:type="pct"/>
                  <w:vAlign w:val="center"/>
                </w:tcPr>
                <w:p w14:paraId="62DA02F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31.82</w:t>
                  </w:r>
                </w:p>
              </w:tc>
              <w:tc>
                <w:tcPr>
                  <w:tcW w:w="414" w:type="pct"/>
                  <w:vAlign w:val="center"/>
                </w:tcPr>
                <w:p w14:paraId="60F5F92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55.97</w:t>
                  </w:r>
                </w:p>
              </w:tc>
              <w:tc>
                <w:tcPr>
                  <w:tcW w:w="243" w:type="pct"/>
                  <w:vMerge w:val="continue"/>
                  <w:vAlign w:val="center"/>
                </w:tcPr>
                <w:p w14:paraId="2E8823BE">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56E53FC6">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69CCFC4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35.97</w:t>
                  </w:r>
                </w:p>
              </w:tc>
              <w:tc>
                <w:tcPr>
                  <w:tcW w:w="406" w:type="pct"/>
                  <w:vMerge w:val="continue"/>
                  <w:vAlign w:val="center"/>
                </w:tcPr>
                <w:p w14:paraId="5FFF9F60">
                  <w:pPr>
                    <w:adjustRightInd w:val="0"/>
                    <w:snapToGrid w:val="0"/>
                    <w:ind w:left="-105" w:leftChars="-50" w:right="-105" w:rightChars="-50"/>
                    <w:jc w:val="center"/>
                    <w:rPr>
                      <w:color w:val="000000" w:themeColor="text1"/>
                      <w:szCs w:val="21"/>
                      <w14:textFill>
                        <w14:solidFill>
                          <w14:schemeClr w14:val="tx1"/>
                        </w14:solidFill>
                      </w14:textFill>
                    </w:rPr>
                  </w:pPr>
                </w:p>
              </w:tc>
            </w:tr>
            <w:tr w14:paraId="2BD37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388446F2">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67281E27">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19DE18AC">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691CA0D">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18F7A2D">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5C6219F8">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57419F01">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3FD3F622">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6D2E01E1">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20" w:type="pct"/>
                  <w:vAlign w:val="center"/>
                </w:tcPr>
                <w:p w14:paraId="533C25D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414" w:type="pct"/>
                  <w:vAlign w:val="center"/>
                </w:tcPr>
                <w:p w14:paraId="48D1269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83.12</w:t>
                  </w:r>
                </w:p>
              </w:tc>
              <w:tc>
                <w:tcPr>
                  <w:tcW w:w="243" w:type="pct"/>
                  <w:vMerge w:val="continue"/>
                  <w:vAlign w:val="center"/>
                </w:tcPr>
                <w:p w14:paraId="089EE979">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61999FF3">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545C345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63.12</w:t>
                  </w:r>
                </w:p>
              </w:tc>
              <w:tc>
                <w:tcPr>
                  <w:tcW w:w="406" w:type="pct"/>
                  <w:vMerge w:val="continue"/>
                  <w:vAlign w:val="center"/>
                </w:tcPr>
                <w:p w14:paraId="145BB520">
                  <w:pPr>
                    <w:adjustRightInd w:val="0"/>
                    <w:snapToGrid w:val="0"/>
                    <w:ind w:left="-105" w:leftChars="-50" w:right="-105" w:rightChars="-50"/>
                    <w:jc w:val="center"/>
                    <w:rPr>
                      <w:color w:val="000000" w:themeColor="text1"/>
                      <w:szCs w:val="21"/>
                      <w14:textFill>
                        <w14:solidFill>
                          <w14:schemeClr w14:val="tx1"/>
                        </w14:solidFill>
                      </w14:textFill>
                    </w:rPr>
                  </w:pPr>
                </w:p>
              </w:tc>
            </w:tr>
            <w:tr w14:paraId="51534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7C9715C0">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2921D421">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3241F98F">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7491EFBB">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62F62662">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43C1CDD6">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7FBB742A">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7B8030AF">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4DFA7297">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320" w:type="pct"/>
                  <w:vAlign w:val="center"/>
                </w:tcPr>
                <w:p w14:paraId="4488C30E">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16.41</w:t>
                  </w:r>
                </w:p>
              </w:tc>
              <w:tc>
                <w:tcPr>
                  <w:tcW w:w="414" w:type="pct"/>
                  <w:vAlign w:val="center"/>
                </w:tcPr>
                <w:p w14:paraId="6C294D2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61.72</w:t>
                  </w:r>
                </w:p>
              </w:tc>
              <w:tc>
                <w:tcPr>
                  <w:tcW w:w="243" w:type="pct"/>
                  <w:vMerge w:val="continue"/>
                  <w:vAlign w:val="center"/>
                </w:tcPr>
                <w:p w14:paraId="0D8F86CC">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1465BD3D">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08B6CF47">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41.72</w:t>
                  </w:r>
                </w:p>
              </w:tc>
              <w:tc>
                <w:tcPr>
                  <w:tcW w:w="406" w:type="pct"/>
                  <w:vMerge w:val="continue"/>
                  <w:vAlign w:val="center"/>
                </w:tcPr>
                <w:p w14:paraId="4A5D76C0">
                  <w:pPr>
                    <w:adjustRightInd w:val="0"/>
                    <w:snapToGrid w:val="0"/>
                    <w:ind w:left="-105" w:leftChars="-50" w:right="-105" w:rightChars="-50"/>
                    <w:jc w:val="center"/>
                    <w:rPr>
                      <w:color w:val="000000" w:themeColor="text1"/>
                      <w:szCs w:val="21"/>
                      <w14:textFill>
                        <w14:solidFill>
                          <w14:schemeClr w14:val="tx1"/>
                        </w14:solidFill>
                      </w14:textFill>
                    </w:rPr>
                  </w:pPr>
                </w:p>
              </w:tc>
            </w:tr>
            <w:tr w14:paraId="2743F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7EC5D0B0">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restart"/>
                  <w:vAlign w:val="center"/>
                </w:tcPr>
                <w:p w14:paraId="3252E0E8">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珩磨机</w:t>
                  </w:r>
                </w:p>
              </w:tc>
              <w:tc>
                <w:tcPr>
                  <w:tcW w:w="315" w:type="pct"/>
                  <w:vMerge w:val="restart"/>
                  <w:vAlign w:val="center"/>
                </w:tcPr>
                <w:p w14:paraId="4BD0BE80">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84" w:type="pct"/>
                  <w:vMerge w:val="restart"/>
                  <w:vAlign w:val="center"/>
                </w:tcPr>
                <w:p w14:paraId="06C767C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384" w:type="pct"/>
                  <w:vMerge w:val="continue"/>
                  <w:vAlign w:val="center"/>
                </w:tcPr>
                <w:p w14:paraId="3C9E8DB2">
                  <w:pPr>
                    <w:adjustRightInd w:val="0"/>
                    <w:snapToGrid w:val="0"/>
                    <w:ind w:left="-105" w:leftChars="-50" w:right="-105" w:rightChars="-50"/>
                    <w:jc w:val="center"/>
                    <w:rPr>
                      <w:bCs/>
                      <w:color w:val="000000" w:themeColor="text1"/>
                      <w:szCs w:val="21"/>
                      <w14:textFill>
                        <w14:solidFill>
                          <w14:schemeClr w14:val="tx1"/>
                        </w14:solidFill>
                      </w14:textFill>
                    </w:rPr>
                  </w:pPr>
                </w:p>
              </w:tc>
              <w:tc>
                <w:tcPr>
                  <w:tcW w:w="247" w:type="pct"/>
                  <w:vMerge w:val="restart"/>
                  <w:vAlign w:val="center"/>
                </w:tcPr>
                <w:p w14:paraId="2B6F1A4A">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190" w:type="pct"/>
                  <w:vMerge w:val="restart"/>
                  <w:vAlign w:val="center"/>
                </w:tcPr>
                <w:p w14:paraId="473902BD">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27.64</w:t>
                  </w:r>
                </w:p>
              </w:tc>
              <w:tc>
                <w:tcPr>
                  <w:tcW w:w="231" w:type="pct"/>
                  <w:vMerge w:val="restart"/>
                  <w:vAlign w:val="center"/>
                </w:tcPr>
                <w:p w14:paraId="2B188AFA">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62" w:type="pct"/>
                  <w:vAlign w:val="center"/>
                </w:tcPr>
                <w:p w14:paraId="368161EE">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20" w:type="pct"/>
                  <w:vAlign w:val="center"/>
                </w:tcPr>
                <w:p w14:paraId="4BC9D59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15.09</w:t>
                  </w:r>
                </w:p>
              </w:tc>
              <w:tc>
                <w:tcPr>
                  <w:tcW w:w="414" w:type="pct"/>
                  <w:vAlign w:val="center"/>
                </w:tcPr>
                <w:p w14:paraId="35442AF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63.41</w:t>
                  </w:r>
                </w:p>
              </w:tc>
              <w:tc>
                <w:tcPr>
                  <w:tcW w:w="243" w:type="pct"/>
                  <w:vMerge w:val="continue"/>
                  <w:vAlign w:val="center"/>
                </w:tcPr>
                <w:p w14:paraId="5B0420C0">
                  <w:pPr>
                    <w:adjustRightInd w:val="0"/>
                    <w:snapToGrid w:val="0"/>
                    <w:ind w:left="-105" w:leftChars="-50" w:right="-105" w:rightChars="-50"/>
                    <w:rPr>
                      <w:color w:val="000000" w:themeColor="text1"/>
                      <w:szCs w:val="21"/>
                      <w14:textFill>
                        <w14:solidFill>
                          <w14:schemeClr w14:val="tx1"/>
                        </w14:solidFill>
                      </w14:textFill>
                    </w:rPr>
                  </w:pPr>
                </w:p>
              </w:tc>
              <w:tc>
                <w:tcPr>
                  <w:tcW w:w="422" w:type="pct"/>
                  <w:vMerge w:val="restart"/>
                  <w:vAlign w:val="center"/>
                </w:tcPr>
                <w:p w14:paraId="6C9241E6">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568" w:type="pct"/>
                  <w:vAlign w:val="center"/>
                </w:tcPr>
                <w:p w14:paraId="5483562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43.41</w:t>
                  </w:r>
                </w:p>
              </w:tc>
              <w:tc>
                <w:tcPr>
                  <w:tcW w:w="406" w:type="pct"/>
                  <w:vMerge w:val="restart"/>
                  <w:vAlign w:val="center"/>
                </w:tcPr>
                <w:p w14:paraId="3075E7F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m</w:t>
                  </w:r>
                </w:p>
              </w:tc>
            </w:tr>
            <w:tr w14:paraId="7517B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2C1BAD85">
                  <w:pPr>
                    <w:adjustRightInd w:val="0"/>
                    <w:snapToGrid w:val="0"/>
                    <w:ind w:left="-105" w:leftChars="-50" w:right="-105" w:rightChars="-50"/>
                    <w:jc w:val="center"/>
                    <w:rPr>
                      <w:color w:val="000000" w:themeColor="text1"/>
                      <w14:textFill>
                        <w14:solidFill>
                          <w14:schemeClr w14:val="tx1"/>
                        </w14:solidFill>
                      </w14:textFill>
                    </w:rPr>
                  </w:pPr>
                </w:p>
              </w:tc>
              <w:tc>
                <w:tcPr>
                  <w:tcW w:w="389" w:type="pct"/>
                  <w:vMerge w:val="continue"/>
                  <w:vAlign w:val="center"/>
                </w:tcPr>
                <w:p w14:paraId="1FD20A41">
                  <w:pPr>
                    <w:adjustRightInd w:val="0"/>
                    <w:snapToGrid w:val="0"/>
                    <w:ind w:left="-105" w:leftChars="-50" w:right="-105" w:rightChars="-50"/>
                    <w:jc w:val="center"/>
                    <w:rPr>
                      <w:color w:val="000000" w:themeColor="text1"/>
                      <w14:textFill>
                        <w14:solidFill>
                          <w14:schemeClr w14:val="tx1"/>
                        </w14:solidFill>
                      </w14:textFill>
                    </w:rPr>
                  </w:pPr>
                </w:p>
              </w:tc>
              <w:tc>
                <w:tcPr>
                  <w:tcW w:w="315" w:type="pct"/>
                  <w:vMerge w:val="continue"/>
                  <w:vAlign w:val="center"/>
                </w:tcPr>
                <w:p w14:paraId="481D7A01">
                  <w:pPr>
                    <w:adjustRightInd w:val="0"/>
                    <w:snapToGrid w:val="0"/>
                    <w:ind w:left="-105" w:leftChars="-50" w:right="-105" w:rightChars="-50"/>
                    <w:jc w:val="center"/>
                    <w:rPr>
                      <w:color w:val="000000" w:themeColor="text1"/>
                      <w14:textFill>
                        <w14:solidFill>
                          <w14:schemeClr w14:val="tx1"/>
                        </w14:solidFill>
                      </w14:textFill>
                    </w:rPr>
                  </w:pPr>
                </w:p>
              </w:tc>
              <w:tc>
                <w:tcPr>
                  <w:tcW w:w="384" w:type="pct"/>
                  <w:vMerge w:val="continue"/>
                  <w:vAlign w:val="center"/>
                </w:tcPr>
                <w:p w14:paraId="513ADF32">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442573A8">
                  <w:pPr>
                    <w:adjustRightInd w:val="0"/>
                    <w:snapToGrid w:val="0"/>
                    <w:ind w:left="-105" w:leftChars="-50" w:right="-105" w:rightChars="-50"/>
                    <w:jc w:val="center"/>
                    <w:rPr>
                      <w:color w:val="000000" w:themeColor="text1"/>
                      <w14:textFill>
                        <w14:solidFill>
                          <w14:schemeClr w14:val="tx1"/>
                        </w14:solidFill>
                      </w14:textFill>
                    </w:rPr>
                  </w:pPr>
                </w:p>
              </w:tc>
              <w:tc>
                <w:tcPr>
                  <w:tcW w:w="247" w:type="pct"/>
                  <w:vMerge w:val="continue"/>
                  <w:vAlign w:val="center"/>
                </w:tcPr>
                <w:p w14:paraId="7F2C2734">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496A0F8D">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4D4F3C89">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70D5D617">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20" w:type="pct"/>
                  <w:vAlign w:val="center"/>
                </w:tcPr>
                <w:p w14:paraId="2D91977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27.73</w:t>
                  </w:r>
                </w:p>
              </w:tc>
              <w:tc>
                <w:tcPr>
                  <w:tcW w:w="414" w:type="pct"/>
                  <w:vAlign w:val="center"/>
                </w:tcPr>
                <w:p w14:paraId="6E9AB31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58.13</w:t>
                  </w:r>
                </w:p>
              </w:tc>
              <w:tc>
                <w:tcPr>
                  <w:tcW w:w="243" w:type="pct"/>
                  <w:vMerge w:val="continue"/>
                  <w:vAlign w:val="center"/>
                </w:tcPr>
                <w:p w14:paraId="024DADC7">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253A3844">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3B42A45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38.13</w:t>
                  </w:r>
                </w:p>
              </w:tc>
              <w:tc>
                <w:tcPr>
                  <w:tcW w:w="406" w:type="pct"/>
                  <w:vMerge w:val="continue"/>
                  <w:vAlign w:val="center"/>
                </w:tcPr>
                <w:p w14:paraId="572DACA5">
                  <w:pPr>
                    <w:adjustRightInd w:val="0"/>
                    <w:snapToGrid w:val="0"/>
                    <w:ind w:left="-105" w:leftChars="-50" w:right="-105" w:rightChars="-50"/>
                    <w:jc w:val="center"/>
                    <w:rPr>
                      <w:color w:val="000000" w:themeColor="text1"/>
                      <w:szCs w:val="21"/>
                      <w14:textFill>
                        <w14:solidFill>
                          <w14:schemeClr w14:val="tx1"/>
                        </w14:solidFill>
                      </w14:textFill>
                    </w:rPr>
                  </w:pPr>
                </w:p>
              </w:tc>
            </w:tr>
            <w:tr w14:paraId="61DAC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44D9EFC9">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679A296E">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4AFA423F">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EC99995">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B5369A0">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0D3197F9">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186BA5D6">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666E6829">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26D1ACF2">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20" w:type="pct"/>
                  <w:vAlign w:val="center"/>
                </w:tcPr>
                <w:p w14:paraId="2BD1F203">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2.36</w:t>
                  </w:r>
                </w:p>
              </w:tc>
              <w:tc>
                <w:tcPr>
                  <w:tcW w:w="414" w:type="pct"/>
                  <w:vAlign w:val="center"/>
                </w:tcPr>
                <w:p w14:paraId="50882A6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79.52</w:t>
                  </w:r>
                </w:p>
              </w:tc>
              <w:tc>
                <w:tcPr>
                  <w:tcW w:w="243" w:type="pct"/>
                  <w:vMerge w:val="continue"/>
                  <w:vAlign w:val="center"/>
                </w:tcPr>
                <w:p w14:paraId="744D475C">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40B554A3">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4EF0DAC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59.52</w:t>
                  </w:r>
                </w:p>
              </w:tc>
              <w:tc>
                <w:tcPr>
                  <w:tcW w:w="406" w:type="pct"/>
                  <w:vMerge w:val="continue"/>
                  <w:vAlign w:val="center"/>
                </w:tcPr>
                <w:p w14:paraId="63E84D30">
                  <w:pPr>
                    <w:adjustRightInd w:val="0"/>
                    <w:snapToGrid w:val="0"/>
                    <w:ind w:left="-105" w:leftChars="-50" w:right="-105" w:rightChars="-50"/>
                    <w:jc w:val="center"/>
                    <w:rPr>
                      <w:color w:val="000000" w:themeColor="text1"/>
                      <w:szCs w:val="21"/>
                      <w14:textFill>
                        <w14:solidFill>
                          <w14:schemeClr w14:val="tx1"/>
                        </w14:solidFill>
                      </w14:textFill>
                    </w:rPr>
                  </w:pPr>
                </w:p>
              </w:tc>
            </w:tr>
            <w:tr w14:paraId="0EF9E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7CBD84A0">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73086202">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04D01944">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7445164E">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6C875AE6">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024DF373">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42094332">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58D964E0">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562DC2A6">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320" w:type="pct"/>
                  <w:vAlign w:val="center"/>
                </w:tcPr>
                <w:p w14:paraId="2FB4E761">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20.47</w:t>
                  </w:r>
                </w:p>
              </w:tc>
              <w:tc>
                <w:tcPr>
                  <w:tcW w:w="414" w:type="pct"/>
                  <w:vAlign w:val="center"/>
                </w:tcPr>
                <w:p w14:paraId="1C8C2733">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60.77</w:t>
                  </w:r>
                </w:p>
              </w:tc>
              <w:tc>
                <w:tcPr>
                  <w:tcW w:w="243" w:type="pct"/>
                  <w:vMerge w:val="continue"/>
                  <w:vAlign w:val="center"/>
                </w:tcPr>
                <w:p w14:paraId="7D461723">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79D92588">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6629585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40.77</w:t>
                  </w:r>
                </w:p>
              </w:tc>
              <w:tc>
                <w:tcPr>
                  <w:tcW w:w="406" w:type="pct"/>
                  <w:vMerge w:val="continue"/>
                  <w:vAlign w:val="center"/>
                </w:tcPr>
                <w:p w14:paraId="2DC2A811">
                  <w:pPr>
                    <w:adjustRightInd w:val="0"/>
                    <w:snapToGrid w:val="0"/>
                    <w:ind w:left="-105" w:leftChars="-50" w:right="-105" w:rightChars="-50"/>
                    <w:jc w:val="center"/>
                    <w:rPr>
                      <w:color w:val="000000" w:themeColor="text1"/>
                      <w:szCs w:val="21"/>
                      <w14:textFill>
                        <w14:solidFill>
                          <w14:schemeClr w14:val="tx1"/>
                        </w14:solidFill>
                      </w14:textFill>
                    </w:rPr>
                  </w:pPr>
                </w:p>
              </w:tc>
            </w:tr>
            <w:tr w14:paraId="7E84D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676F30B8">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restart"/>
                  <w:vAlign w:val="center"/>
                </w:tcPr>
                <w:p w14:paraId="19DDFE2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自动焊接机</w:t>
                  </w:r>
                </w:p>
              </w:tc>
              <w:tc>
                <w:tcPr>
                  <w:tcW w:w="315" w:type="pct"/>
                  <w:vMerge w:val="restart"/>
                  <w:vAlign w:val="center"/>
                </w:tcPr>
                <w:p w14:paraId="5812E1A2">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384" w:type="pct"/>
                  <w:vMerge w:val="restart"/>
                  <w:vAlign w:val="center"/>
                </w:tcPr>
                <w:p w14:paraId="6E8F419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384" w:type="pct"/>
                  <w:vMerge w:val="continue"/>
                  <w:vAlign w:val="center"/>
                </w:tcPr>
                <w:p w14:paraId="7BACC5FC">
                  <w:pPr>
                    <w:adjustRightInd w:val="0"/>
                    <w:snapToGrid w:val="0"/>
                    <w:ind w:left="-105" w:leftChars="-50" w:right="-105" w:rightChars="-50"/>
                    <w:jc w:val="center"/>
                    <w:rPr>
                      <w:bCs/>
                      <w:color w:val="000000" w:themeColor="text1"/>
                      <w:szCs w:val="21"/>
                      <w14:textFill>
                        <w14:solidFill>
                          <w14:schemeClr w14:val="tx1"/>
                        </w14:solidFill>
                      </w14:textFill>
                    </w:rPr>
                  </w:pPr>
                </w:p>
              </w:tc>
              <w:tc>
                <w:tcPr>
                  <w:tcW w:w="247" w:type="pct"/>
                  <w:vMerge w:val="restart"/>
                  <w:vAlign w:val="center"/>
                </w:tcPr>
                <w:p w14:paraId="00781A14">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33.64</w:t>
                  </w:r>
                </w:p>
              </w:tc>
              <w:tc>
                <w:tcPr>
                  <w:tcW w:w="190" w:type="pct"/>
                  <w:vMerge w:val="restart"/>
                  <w:vAlign w:val="center"/>
                </w:tcPr>
                <w:p w14:paraId="7AAC2DAB">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17.17</w:t>
                  </w:r>
                </w:p>
              </w:tc>
              <w:tc>
                <w:tcPr>
                  <w:tcW w:w="231" w:type="pct"/>
                  <w:vMerge w:val="restart"/>
                  <w:vAlign w:val="center"/>
                </w:tcPr>
                <w:p w14:paraId="37379E27">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262" w:type="pct"/>
                  <w:vAlign w:val="center"/>
                </w:tcPr>
                <w:p w14:paraId="118655FA">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20" w:type="pct"/>
                  <w:vAlign w:val="center"/>
                </w:tcPr>
                <w:p w14:paraId="7A59B363">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32.86</w:t>
                  </w:r>
                </w:p>
              </w:tc>
              <w:tc>
                <w:tcPr>
                  <w:tcW w:w="414" w:type="pct"/>
                  <w:vAlign w:val="center"/>
                </w:tcPr>
                <w:p w14:paraId="55F589AE">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52.45</w:t>
                  </w:r>
                </w:p>
              </w:tc>
              <w:tc>
                <w:tcPr>
                  <w:tcW w:w="243" w:type="pct"/>
                  <w:vMerge w:val="continue"/>
                  <w:vAlign w:val="center"/>
                </w:tcPr>
                <w:p w14:paraId="2E07B0F9">
                  <w:pPr>
                    <w:adjustRightInd w:val="0"/>
                    <w:snapToGrid w:val="0"/>
                    <w:ind w:left="-105" w:leftChars="-50" w:right="-105" w:rightChars="-50"/>
                    <w:rPr>
                      <w:color w:val="000000" w:themeColor="text1"/>
                      <w:szCs w:val="21"/>
                      <w14:textFill>
                        <w14:solidFill>
                          <w14:schemeClr w14:val="tx1"/>
                        </w14:solidFill>
                      </w14:textFill>
                    </w:rPr>
                  </w:pPr>
                </w:p>
              </w:tc>
              <w:tc>
                <w:tcPr>
                  <w:tcW w:w="422" w:type="pct"/>
                  <w:vMerge w:val="restart"/>
                  <w:vAlign w:val="center"/>
                </w:tcPr>
                <w:p w14:paraId="60CA59EF">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568" w:type="pct"/>
                  <w:vAlign w:val="center"/>
                </w:tcPr>
                <w:p w14:paraId="54D0E0B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32.45</w:t>
                  </w:r>
                </w:p>
              </w:tc>
              <w:tc>
                <w:tcPr>
                  <w:tcW w:w="406" w:type="pct"/>
                  <w:vMerge w:val="restart"/>
                  <w:vAlign w:val="center"/>
                </w:tcPr>
                <w:p w14:paraId="044646F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m</w:t>
                  </w:r>
                </w:p>
              </w:tc>
            </w:tr>
            <w:tr w14:paraId="16934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08705A2A">
                  <w:pPr>
                    <w:adjustRightInd w:val="0"/>
                    <w:snapToGrid w:val="0"/>
                    <w:ind w:left="-105" w:leftChars="-50" w:right="-105" w:rightChars="-50"/>
                    <w:jc w:val="center"/>
                    <w:rPr>
                      <w:color w:val="000000" w:themeColor="text1"/>
                      <w14:textFill>
                        <w14:solidFill>
                          <w14:schemeClr w14:val="tx1"/>
                        </w14:solidFill>
                      </w14:textFill>
                    </w:rPr>
                  </w:pPr>
                </w:p>
              </w:tc>
              <w:tc>
                <w:tcPr>
                  <w:tcW w:w="389" w:type="pct"/>
                  <w:vMerge w:val="continue"/>
                  <w:vAlign w:val="center"/>
                </w:tcPr>
                <w:p w14:paraId="3A0930C7">
                  <w:pPr>
                    <w:adjustRightInd w:val="0"/>
                    <w:snapToGrid w:val="0"/>
                    <w:ind w:left="-105" w:leftChars="-50" w:right="-105" w:rightChars="-50"/>
                    <w:jc w:val="center"/>
                    <w:rPr>
                      <w:color w:val="000000" w:themeColor="text1"/>
                      <w14:textFill>
                        <w14:solidFill>
                          <w14:schemeClr w14:val="tx1"/>
                        </w14:solidFill>
                      </w14:textFill>
                    </w:rPr>
                  </w:pPr>
                </w:p>
              </w:tc>
              <w:tc>
                <w:tcPr>
                  <w:tcW w:w="315" w:type="pct"/>
                  <w:vMerge w:val="continue"/>
                  <w:vAlign w:val="center"/>
                </w:tcPr>
                <w:p w14:paraId="364E0891">
                  <w:pPr>
                    <w:adjustRightInd w:val="0"/>
                    <w:snapToGrid w:val="0"/>
                    <w:ind w:left="-105" w:leftChars="-50" w:right="-105" w:rightChars="-50"/>
                    <w:jc w:val="center"/>
                    <w:rPr>
                      <w:color w:val="000000" w:themeColor="text1"/>
                      <w14:textFill>
                        <w14:solidFill>
                          <w14:schemeClr w14:val="tx1"/>
                        </w14:solidFill>
                      </w14:textFill>
                    </w:rPr>
                  </w:pPr>
                </w:p>
              </w:tc>
              <w:tc>
                <w:tcPr>
                  <w:tcW w:w="384" w:type="pct"/>
                  <w:vMerge w:val="continue"/>
                  <w:vAlign w:val="center"/>
                </w:tcPr>
                <w:p w14:paraId="298A9EDC">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73AF406">
                  <w:pPr>
                    <w:adjustRightInd w:val="0"/>
                    <w:snapToGrid w:val="0"/>
                    <w:ind w:left="-105" w:leftChars="-50" w:right="-105" w:rightChars="-50"/>
                    <w:jc w:val="center"/>
                    <w:rPr>
                      <w:color w:val="000000" w:themeColor="text1"/>
                      <w14:textFill>
                        <w14:solidFill>
                          <w14:schemeClr w14:val="tx1"/>
                        </w14:solidFill>
                      </w14:textFill>
                    </w:rPr>
                  </w:pPr>
                </w:p>
              </w:tc>
              <w:tc>
                <w:tcPr>
                  <w:tcW w:w="247" w:type="pct"/>
                  <w:vMerge w:val="continue"/>
                  <w:vAlign w:val="center"/>
                </w:tcPr>
                <w:p w14:paraId="4C7B6117">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0565E56B">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7CF6B204">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38972A50">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20" w:type="pct"/>
                  <w:vAlign w:val="center"/>
                </w:tcPr>
                <w:p w14:paraId="4454079D">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15.9</w:t>
                  </w:r>
                </w:p>
              </w:tc>
              <w:tc>
                <w:tcPr>
                  <w:tcW w:w="414" w:type="pct"/>
                  <w:vAlign w:val="center"/>
                </w:tcPr>
                <w:p w14:paraId="3BBD4B89">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58.75</w:t>
                  </w:r>
                </w:p>
              </w:tc>
              <w:tc>
                <w:tcPr>
                  <w:tcW w:w="243" w:type="pct"/>
                  <w:vMerge w:val="continue"/>
                  <w:vAlign w:val="center"/>
                </w:tcPr>
                <w:p w14:paraId="7D1CC8DF">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20D96366">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10FB4D59">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38.75</w:t>
                  </w:r>
                </w:p>
              </w:tc>
              <w:tc>
                <w:tcPr>
                  <w:tcW w:w="406" w:type="pct"/>
                  <w:vMerge w:val="continue"/>
                  <w:vAlign w:val="center"/>
                </w:tcPr>
                <w:p w14:paraId="292730FB">
                  <w:pPr>
                    <w:adjustRightInd w:val="0"/>
                    <w:snapToGrid w:val="0"/>
                    <w:ind w:left="-105" w:leftChars="-50" w:right="-105" w:rightChars="-50"/>
                    <w:jc w:val="center"/>
                    <w:rPr>
                      <w:color w:val="000000" w:themeColor="text1"/>
                      <w:szCs w:val="21"/>
                      <w14:textFill>
                        <w14:solidFill>
                          <w14:schemeClr w14:val="tx1"/>
                        </w14:solidFill>
                      </w14:textFill>
                    </w:rPr>
                  </w:pPr>
                </w:p>
              </w:tc>
            </w:tr>
            <w:tr w14:paraId="5A31C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4C457F1C">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147C9DB4">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1191C847">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9C6FA47">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5B963440">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093464BB">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1F7880E6">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45E9057D">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7AC8FE4B">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20" w:type="pct"/>
                  <w:vAlign w:val="center"/>
                </w:tcPr>
                <w:p w14:paraId="3E436E49">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c>
                <w:tcPr>
                  <w:tcW w:w="414" w:type="pct"/>
                  <w:vAlign w:val="center"/>
                </w:tcPr>
                <w:p w14:paraId="7B23E7E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52.15</w:t>
                  </w:r>
                </w:p>
              </w:tc>
              <w:tc>
                <w:tcPr>
                  <w:tcW w:w="243" w:type="pct"/>
                  <w:vMerge w:val="continue"/>
                  <w:vAlign w:val="center"/>
                </w:tcPr>
                <w:p w14:paraId="7E271301">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3FA216C0">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1315B33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32.15</w:t>
                  </w:r>
                </w:p>
              </w:tc>
              <w:tc>
                <w:tcPr>
                  <w:tcW w:w="406" w:type="pct"/>
                  <w:vMerge w:val="continue"/>
                  <w:vAlign w:val="center"/>
                </w:tcPr>
                <w:p w14:paraId="763399FA">
                  <w:pPr>
                    <w:adjustRightInd w:val="0"/>
                    <w:snapToGrid w:val="0"/>
                    <w:ind w:left="-105" w:leftChars="-50" w:right="-105" w:rightChars="-50"/>
                    <w:jc w:val="center"/>
                    <w:rPr>
                      <w:color w:val="000000" w:themeColor="text1"/>
                      <w:szCs w:val="21"/>
                      <w14:textFill>
                        <w14:solidFill>
                          <w14:schemeClr w14:val="tx1"/>
                        </w14:solidFill>
                      </w14:textFill>
                    </w:rPr>
                  </w:pPr>
                </w:p>
              </w:tc>
            </w:tr>
            <w:tr w14:paraId="3CA5E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4E7DED9E">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563782FF">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4CA595BD">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0C01439A">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3A1057B5">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6276EFD8">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44694FFC">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543E8058">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040CF84D">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320" w:type="pct"/>
                  <w:vAlign w:val="center"/>
                </w:tcPr>
                <w:p w14:paraId="44A71D3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2.56</w:t>
                  </w:r>
                </w:p>
              </w:tc>
              <w:tc>
                <w:tcPr>
                  <w:tcW w:w="414" w:type="pct"/>
                  <w:vAlign w:val="center"/>
                </w:tcPr>
                <w:p w14:paraId="653EA218">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74.63</w:t>
                  </w:r>
                </w:p>
              </w:tc>
              <w:tc>
                <w:tcPr>
                  <w:tcW w:w="243" w:type="pct"/>
                  <w:vMerge w:val="continue"/>
                  <w:vAlign w:val="center"/>
                </w:tcPr>
                <w:p w14:paraId="62F39BF7">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2540E243">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2C5E381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54.63</w:t>
                  </w:r>
                </w:p>
              </w:tc>
              <w:tc>
                <w:tcPr>
                  <w:tcW w:w="406" w:type="pct"/>
                  <w:vMerge w:val="continue"/>
                  <w:vAlign w:val="center"/>
                </w:tcPr>
                <w:p w14:paraId="3AA24B72">
                  <w:pPr>
                    <w:adjustRightInd w:val="0"/>
                    <w:snapToGrid w:val="0"/>
                    <w:ind w:left="-105" w:leftChars="-50" w:right="-105" w:rightChars="-50"/>
                    <w:jc w:val="center"/>
                    <w:rPr>
                      <w:color w:val="000000" w:themeColor="text1"/>
                      <w:szCs w:val="21"/>
                      <w14:textFill>
                        <w14:solidFill>
                          <w14:schemeClr w14:val="tx1"/>
                        </w14:solidFill>
                      </w14:textFill>
                    </w:rPr>
                  </w:pPr>
                </w:p>
              </w:tc>
            </w:tr>
            <w:tr w14:paraId="402E5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50538E5C">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restart"/>
                  <w:vAlign w:val="center"/>
                </w:tcPr>
                <w:p w14:paraId="596A54F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数控压力机</w:t>
                  </w:r>
                </w:p>
              </w:tc>
              <w:tc>
                <w:tcPr>
                  <w:tcW w:w="315" w:type="pct"/>
                  <w:vMerge w:val="restart"/>
                  <w:vAlign w:val="center"/>
                </w:tcPr>
                <w:p w14:paraId="36F4BC11">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84" w:type="pct"/>
                  <w:vMerge w:val="restart"/>
                  <w:vAlign w:val="center"/>
                </w:tcPr>
                <w:p w14:paraId="48EAEA49">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384" w:type="pct"/>
                  <w:vMerge w:val="continue"/>
                  <w:vAlign w:val="center"/>
                </w:tcPr>
                <w:p w14:paraId="4FC8A639">
                  <w:pPr>
                    <w:adjustRightInd w:val="0"/>
                    <w:snapToGrid w:val="0"/>
                    <w:ind w:left="-105" w:leftChars="-50" w:right="-105" w:rightChars="-50"/>
                    <w:jc w:val="center"/>
                    <w:rPr>
                      <w:bCs/>
                      <w:color w:val="000000" w:themeColor="text1"/>
                      <w:szCs w:val="21"/>
                      <w14:textFill>
                        <w14:solidFill>
                          <w14:schemeClr w14:val="tx1"/>
                        </w14:solidFill>
                      </w14:textFill>
                    </w:rPr>
                  </w:pPr>
                </w:p>
              </w:tc>
              <w:tc>
                <w:tcPr>
                  <w:tcW w:w="247" w:type="pct"/>
                  <w:vMerge w:val="restart"/>
                  <w:vAlign w:val="center"/>
                </w:tcPr>
                <w:p w14:paraId="4E675B89">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190" w:type="pct"/>
                  <w:vMerge w:val="restart"/>
                  <w:vAlign w:val="center"/>
                </w:tcPr>
                <w:p w14:paraId="6881EBAF">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20.98</w:t>
                  </w:r>
                </w:p>
              </w:tc>
              <w:tc>
                <w:tcPr>
                  <w:tcW w:w="231" w:type="pct"/>
                  <w:vMerge w:val="restart"/>
                  <w:vAlign w:val="center"/>
                </w:tcPr>
                <w:p w14:paraId="18A39D6C">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62" w:type="pct"/>
                  <w:vAlign w:val="center"/>
                </w:tcPr>
                <w:p w14:paraId="282AFA87">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20" w:type="pct"/>
                  <w:vAlign w:val="center"/>
                </w:tcPr>
                <w:p w14:paraId="098D8C17">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15.25</w:t>
                  </w:r>
                </w:p>
              </w:tc>
              <w:tc>
                <w:tcPr>
                  <w:tcW w:w="414" w:type="pct"/>
                  <w:vAlign w:val="center"/>
                </w:tcPr>
                <w:p w14:paraId="4FCF9AE2">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56.11</w:t>
                  </w:r>
                </w:p>
              </w:tc>
              <w:tc>
                <w:tcPr>
                  <w:tcW w:w="243" w:type="pct"/>
                  <w:vMerge w:val="continue"/>
                  <w:vAlign w:val="center"/>
                </w:tcPr>
                <w:p w14:paraId="4498B4C6">
                  <w:pPr>
                    <w:adjustRightInd w:val="0"/>
                    <w:snapToGrid w:val="0"/>
                    <w:ind w:left="-105" w:leftChars="-50" w:right="-105" w:rightChars="-50"/>
                    <w:rPr>
                      <w:color w:val="000000" w:themeColor="text1"/>
                      <w:szCs w:val="21"/>
                      <w14:textFill>
                        <w14:solidFill>
                          <w14:schemeClr w14:val="tx1"/>
                        </w14:solidFill>
                      </w14:textFill>
                    </w:rPr>
                  </w:pPr>
                </w:p>
              </w:tc>
              <w:tc>
                <w:tcPr>
                  <w:tcW w:w="422" w:type="pct"/>
                  <w:vMerge w:val="restart"/>
                  <w:vAlign w:val="center"/>
                </w:tcPr>
                <w:p w14:paraId="7C8C97D1">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568" w:type="pct"/>
                  <w:vAlign w:val="center"/>
                </w:tcPr>
                <w:p w14:paraId="628D054E">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36.11</w:t>
                  </w:r>
                </w:p>
              </w:tc>
              <w:tc>
                <w:tcPr>
                  <w:tcW w:w="406" w:type="pct"/>
                  <w:vMerge w:val="restart"/>
                  <w:vAlign w:val="center"/>
                </w:tcPr>
                <w:p w14:paraId="4217971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m</w:t>
                  </w:r>
                </w:p>
              </w:tc>
            </w:tr>
            <w:tr w14:paraId="0D842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2EB7AFEB">
                  <w:pPr>
                    <w:adjustRightInd w:val="0"/>
                    <w:snapToGrid w:val="0"/>
                    <w:ind w:left="-105" w:leftChars="-50" w:right="-105" w:rightChars="-50"/>
                    <w:jc w:val="center"/>
                    <w:rPr>
                      <w:color w:val="000000" w:themeColor="text1"/>
                      <w14:textFill>
                        <w14:solidFill>
                          <w14:schemeClr w14:val="tx1"/>
                        </w14:solidFill>
                      </w14:textFill>
                    </w:rPr>
                  </w:pPr>
                </w:p>
              </w:tc>
              <w:tc>
                <w:tcPr>
                  <w:tcW w:w="389" w:type="pct"/>
                  <w:vMerge w:val="continue"/>
                  <w:vAlign w:val="center"/>
                </w:tcPr>
                <w:p w14:paraId="73396D2E">
                  <w:pPr>
                    <w:adjustRightInd w:val="0"/>
                    <w:snapToGrid w:val="0"/>
                    <w:ind w:left="-105" w:leftChars="-50" w:right="-105" w:rightChars="-50"/>
                    <w:jc w:val="center"/>
                    <w:rPr>
                      <w:color w:val="000000" w:themeColor="text1"/>
                      <w14:textFill>
                        <w14:solidFill>
                          <w14:schemeClr w14:val="tx1"/>
                        </w14:solidFill>
                      </w14:textFill>
                    </w:rPr>
                  </w:pPr>
                </w:p>
              </w:tc>
              <w:tc>
                <w:tcPr>
                  <w:tcW w:w="315" w:type="pct"/>
                  <w:vMerge w:val="continue"/>
                  <w:vAlign w:val="center"/>
                </w:tcPr>
                <w:p w14:paraId="0BE1A02E">
                  <w:pPr>
                    <w:adjustRightInd w:val="0"/>
                    <w:snapToGrid w:val="0"/>
                    <w:ind w:left="-105" w:leftChars="-50" w:right="-105" w:rightChars="-50"/>
                    <w:jc w:val="center"/>
                    <w:rPr>
                      <w:color w:val="000000" w:themeColor="text1"/>
                      <w14:textFill>
                        <w14:solidFill>
                          <w14:schemeClr w14:val="tx1"/>
                        </w14:solidFill>
                      </w14:textFill>
                    </w:rPr>
                  </w:pPr>
                </w:p>
              </w:tc>
              <w:tc>
                <w:tcPr>
                  <w:tcW w:w="384" w:type="pct"/>
                  <w:vMerge w:val="continue"/>
                  <w:vAlign w:val="center"/>
                </w:tcPr>
                <w:p w14:paraId="4D04BD59">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0D357197">
                  <w:pPr>
                    <w:adjustRightInd w:val="0"/>
                    <w:snapToGrid w:val="0"/>
                    <w:ind w:left="-105" w:leftChars="-50" w:right="-105" w:rightChars="-50"/>
                    <w:jc w:val="center"/>
                    <w:rPr>
                      <w:color w:val="000000" w:themeColor="text1"/>
                      <w14:textFill>
                        <w14:solidFill>
                          <w14:schemeClr w14:val="tx1"/>
                        </w14:solidFill>
                      </w14:textFill>
                    </w:rPr>
                  </w:pPr>
                </w:p>
              </w:tc>
              <w:tc>
                <w:tcPr>
                  <w:tcW w:w="247" w:type="pct"/>
                  <w:vMerge w:val="continue"/>
                  <w:vAlign w:val="center"/>
                </w:tcPr>
                <w:p w14:paraId="4136209C">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247AE54C">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7B41BFA2">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49D258F0">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20" w:type="pct"/>
                  <w:vAlign w:val="center"/>
                </w:tcPr>
                <w:p w14:paraId="593C0AF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21.09</w:t>
                  </w:r>
                </w:p>
              </w:tc>
              <w:tc>
                <w:tcPr>
                  <w:tcW w:w="414" w:type="pct"/>
                  <w:vAlign w:val="center"/>
                </w:tcPr>
                <w:p w14:paraId="7B5AA6A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53.29</w:t>
                  </w:r>
                </w:p>
              </w:tc>
              <w:tc>
                <w:tcPr>
                  <w:tcW w:w="243" w:type="pct"/>
                  <w:vMerge w:val="continue"/>
                  <w:vAlign w:val="center"/>
                </w:tcPr>
                <w:p w14:paraId="2F5155CF">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3BAA7BDE">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27A89FA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33.29</w:t>
                  </w:r>
                </w:p>
              </w:tc>
              <w:tc>
                <w:tcPr>
                  <w:tcW w:w="406" w:type="pct"/>
                  <w:vMerge w:val="continue"/>
                  <w:vAlign w:val="center"/>
                </w:tcPr>
                <w:p w14:paraId="04D4B213">
                  <w:pPr>
                    <w:adjustRightInd w:val="0"/>
                    <w:snapToGrid w:val="0"/>
                    <w:ind w:left="-105" w:leftChars="-50" w:right="-105" w:rightChars="-50"/>
                    <w:jc w:val="center"/>
                    <w:rPr>
                      <w:color w:val="000000" w:themeColor="text1"/>
                      <w:szCs w:val="21"/>
                      <w14:textFill>
                        <w14:solidFill>
                          <w14:schemeClr w14:val="tx1"/>
                        </w14:solidFill>
                      </w14:textFill>
                    </w:rPr>
                  </w:pPr>
                </w:p>
              </w:tc>
            </w:tr>
            <w:tr w14:paraId="3456A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220" w:type="pct"/>
                  <w:vMerge w:val="continue"/>
                  <w:vAlign w:val="center"/>
                </w:tcPr>
                <w:p w14:paraId="7DC0FF5A">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51DD4A90">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65A96FDC">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44822162">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411FE9FB">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345F57FC">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6396D597">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1B313FDD">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3D586C78">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20" w:type="pct"/>
                  <w:vAlign w:val="center"/>
                </w:tcPr>
                <w:p w14:paraId="6C13ECA7">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2.28</w:t>
                  </w:r>
                </w:p>
              </w:tc>
              <w:tc>
                <w:tcPr>
                  <w:tcW w:w="414" w:type="pct"/>
                  <w:vAlign w:val="center"/>
                </w:tcPr>
                <w:p w14:paraId="7A98299A">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72.62</w:t>
                  </w:r>
                </w:p>
              </w:tc>
              <w:tc>
                <w:tcPr>
                  <w:tcW w:w="243" w:type="pct"/>
                  <w:vMerge w:val="continue"/>
                  <w:vAlign w:val="center"/>
                </w:tcPr>
                <w:p w14:paraId="431FDF32">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55650C00">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01F9CBA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52.62</w:t>
                  </w:r>
                </w:p>
              </w:tc>
              <w:tc>
                <w:tcPr>
                  <w:tcW w:w="406" w:type="pct"/>
                  <w:vMerge w:val="continue"/>
                  <w:vAlign w:val="center"/>
                </w:tcPr>
                <w:p w14:paraId="4AD12E49">
                  <w:pPr>
                    <w:adjustRightInd w:val="0"/>
                    <w:snapToGrid w:val="0"/>
                    <w:ind w:left="-105" w:leftChars="-50" w:right="-105" w:rightChars="-50"/>
                    <w:jc w:val="center"/>
                    <w:rPr>
                      <w:color w:val="000000" w:themeColor="text1"/>
                      <w:szCs w:val="21"/>
                      <w14:textFill>
                        <w14:solidFill>
                          <w14:schemeClr w14:val="tx1"/>
                        </w14:solidFill>
                      </w14:textFill>
                    </w:rPr>
                  </w:pPr>
                </w:p>
              </w:tc>
            </w:tr>
            <w:tr w14:paraId="08A4D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20" w:type="pct"/>
                  <w:vMerge w:val="continue"/>
                  <w:vAlign w:val="center"/>
                </w:tcPr>
                <w:p w14:paraId="4432BF46">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4112B157">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5495F123">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0A51E449">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0B514C1E">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699EEBF8">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0855E27E">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5A8148C4">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3D25D12F">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320" w:type="pct"/>
                  <w:vAlign w:val="center"/>
                </w:tcPr>
                <w:p w14:paraId="2AEBD02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27.11</w:t>
                  </w:r>
                </w:p>
              </w:tc>
              <w:tc>
                <w:tcPr>
                  <w:tcW w:w="414" w:type="pct"/>
                  <w:vAlign w:val="center"/>
                </w:tcPr>
                <w:p w14:paraId="3E3AA5C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51.11</w:t>
                  </w:r>
                </w:p>
              </w:tc>
              <w:tc>
                <w:tcPr>
                  <w:tcW w:w="243" w:type="pct"/>
                  <w:vMerge w:val="continue"/>
                  <w:vAlign w:val="center"/>
                </w:tcPr>
                <w:p w14:paraId="26C432FA">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2E87D7B7">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10DCDAC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31.11</w:t>
                  </w:r>
                </w:p>
              </w:tc>
              <w:tc>
                <w:tcPr>
                  <w:tcW w:w="406" w:type="pct"/>
                  <w:vMerge w:val="continue"/>
                  <w:vAlign w:val="center"/>
                </w:tcPr>
                <w:p w14:paraId="47F936D5">
                  <w:pPr>
                    <w:adjustRightInd w:val="0"/>
                    <w:snapToGrid w:val="0"/>
                    <w:ind w:left="-105" w:leftChars="-50" w:right="-105" w:rightChars="-50"/>
                    <w:jc w:val="center"/>
                    <w:rPr>
                      <w:color w:val="000000" w:themeColor="text1"/>
                      <w:szCs w:val="21"/>
                      <w14:textFill>
                        <w14:solidFill>
                          <w14:schemeClr w14:val="tx1"/>
                        </w14:solidFill>
                      </w14:textFill>
                    </w:rPr>
                  </w:pPr>
                </w:p>
              </w:tc>
            </w:tr>
            <w:tr w14:paraId="64E9A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0" w:type="pct"/>
                  <w:vMerge w:val="continue"/>
                  <w:vAlign w:val="center"/>
                </w:tcPr>
                <w:p w14:paraId="4D938E20">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restart"/>
                  <w:vAlign w:val="center"/>
                </w:tcPr>
                <w:p w14:paraId="7ADD184E">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轴承压机</w:t>
                  </w:r>
                </w:p>
              </w:tc>
              <w:tc>
                <w:tcPr>
                  <w:tcW w:w="315" w:type="pct"/>
                  <w:vMerge w:val="restart"/>
                  <w:vAlign w:val="center"/>
                </w:tcPr>
                <w:p w14:paraId="156CFBA9">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84" w:type="pct"/>
                  <w:vMerge w:val="restart"/>
                  <w:vAlign w:val="center"/>
                </w:tcPr>
                <w:p w14:paraId="3AC100FE">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384" w:type="pct"/>
                  <w:vMerge w:val="continue"/>
                  <w:vAlign w:val="center"/>
                </w:tcPr>
                <w:p w14:paraId="7C11D38B">
                  <w:pPr>
                    <w:adjustRightInd w:val="0"/>
                    <w:snapToGrid w:val="0"/>
                    <w:ind w:left="-105" w:leftChars="-50" w:right="-105" w:rightChars="-50"/>
                    <w:jc w:val="center"/>
                    <w:rPr>
                      <w:bCs/>
                      <w:color w:val="000000" w:themeColor="text1"/>
                      <w:szCs w:val="21"/>
                      <w14:textFill>
                        <w14:solidFill>
                          <w14:schemeClr w14:val="tx1"/>
                        </w14:solidFill>
                      </w14:textFill>
                    </w:rPr>
                  </w:pPr>
                </w:p>
              </w:tc>
              <w:tc>
                <w:tcPr>
                  <w:tcW w:w="247" w:type="pct"/>
                  <w:vMerge w:val="restart"/>
                  <w:vAlign w:val="center"/>
                </w:tcPr>
                <w:p w14:paraId="3F904313">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9.65</w:t>
                  </w:r>
                </w:p>
              </w:tc>
              <w:tc>
                <w:tcPr>
                  <w:tcW w:w="190" w:type="pct"/>
                  <w:vMerge w:val="restart"/>
                  <w:vAlign w:val="center"/>
                </w:tcPr>
                <w:p w14:paraId="544CE2EA">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21.49</w:t>
                  </w:r>
                </w:p>
              </w:tc>
              <w:tc>
                <w:tcPr>
                  <w:tcW w:w="231" w:type="pct"/>
                  <w:vMerge w:val="restart"/>
                  <w:vAlign w:val="center"/>
                </w:tcPr>
                <w:p w14:paraId="480D7AAE">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62" w:type="pct"/>
                  <w:vAlign w:val="center"/>
                </w:tcPr>
                <w:p w14:paraId="42FA7979">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20" w:type="pct"/>
                  <w:vAlign w:val="center"/>
                </w:tcPr>
                <w:p w14:paraId="2C97D9B8">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7.49</w:t>
                  </w:r>
                </w:p>
              </w:tc>
              <w:tc>
                <w:tcPr>
                  <w:tcW w:w="414" w:type="pct"/>
                  <w:vAlign w:val="center"/>
                </w:tcPr>
                <w:p w14:paraId="661C335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62.51</w:t>
                  </w:r>
                </w:p>
              </w:tc>
              <w:tc>
                <w:tcPr>
                  <w:tcW w:w="243" w:type="pct"/>
                  <w:vMerge w:val="continue"/>
                  <w:vAlign w:val="center"/>
                </w:tcPr>
                <w:p w14:paraId="5B5F9B7C">
                  <w:pPr>
                    <w:adjustRightInd w:val="0"/>
                    <w:snapToGrid w:val="0"/>
                    <w:ind w:left="-105" w:leftChars="-50" w:right="-105" w:rightChars="-50"/>
                    <w:rPr>
                      <w:color w:val="000000" w:themeColor="text1"/>
                      <w:szCs w:val="21"/>
                      <w14:textFill>
                        <w14:solidFill>
                          <w14:schemeClr w14:val="tx1"/>
                        </w14:solidFill>
                      </w14:textFill>
                    </w:rPr>
                  </w:pPr>
                </w:p>
              </w:tc>
              <w:tc>
                <w:tcPr>
                  <w:tcW w:w="422" w:type="pct"/>
                  <w:vMerge w:val="restart"/>
                  <w:vAlign w:val="center"/>
                </w:tcPr>
                <w:p w14:paraId="2C0A92E7">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568" w:type="pct"/>
                  <w:vAlign w:val="center"/>
                </w:tcPr>
                <w:p w14:paraId="56E00371">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42.51</w:t>
                  </w:r>
                </w:p>
              </w:tc>
              <w:tc>
                <w:tcPr>
                  <w:tcW w:w="406" w:type="pct"/>
                  <w:vMerge w:val="restart"/>
                  <w:vAlign w:val="center"/>
                </w:tcPr>
                <w:p w14:paraId="13E67CD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m</w:t>
                  </w:r>
                </w:p>
              </w:tc>
            </w:tr>
            <w:tr w14:paraId="0B55E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0" w:type="pct"/>
                  <w:vMerge w:val="continue"/>
                  <w:vAlign w:val="center"/>
                </w:tcPr>
                <w:p w14:paraId="262E0B8F">
                  <w:pPr>
                    <w:adjustRightInd w:val="0"/>
                    <w:snapToGrid w:val="0"/>
                    <w:ind w:left="-105" w:leftChars="-50" w:right="-105" w:rightChars="-50"/>
                    <w:jc w:val="center"/>
                    <w:rPr>
                      <w:color w:val="000000" w:themeColor="text1"/>
                      <w14:textFill>
                        <w14:solidFill>
                          <w14:schemeClr w14:val="tx1"/>
                        </w14:solidFill>
                      </w14:textFill>
                    </w:rPr>
                  </w:pPr>
                </w:p>
              </w:tc>
              <w:tc>
                <w:tcPr>
                  <w:tcW w:w="389" w:type="pct"/>
                  <w:vMerge w:val="continue"/>
                  <w:vAlign w:val="center"/>
                </w:tcPr>
                <w:p w14:paraId="5D2E91C7">
                  <w:pPr>
                    <w:adjustRightInd w:val="0"/>
                    <w:snapToGrid w:val="0"/>
                    <w:ind w:left="-105" w:leftChars="-50" w:right="-105" w:rightChars="-50"/>
                    <w:jc w:val="center"/>
                    <w:rPr>
                      <w:color w:val="000000" w:themeColor="text1"/>
                      <w14:textFill>
                        <w14:solidFill>
                          <w14:schemeClr w14:val="tx1"/>
                        </w14:solidFill>
                      </w14:textFill>
                    </w:rPr>
                  </w:pPr>
                </w:p>
              </w:tc>
              <w:tc>
                <w:tcPr>
                  <w:tcW w:w="315" w:type="pct"/>
                  <w:vMerge w:val="continue"/>
                  <w:vAlign w:val="center"/>
                </w:tcPr>
                <w:p w14:paraId="05EE3873">
                  <w:pPr>
                    <w:adjustRightInd w:val="0"/>
                    <w:snapToGrid w:val="0"/>
                    <w:ind w:left="-105" w:leftChars="-50" w:right="-105" w:rightChars="-50"/>
                    <w:jc w:val="center"/>
                    <w:rPr>
                      <w:color w:val="000000" w:themeColor="text1"/>
                      <w14:textFill>
                        <w14:solidFill>
                          <w14:schemeClr w14:val="tx1"/>
                        </w14:solidFill>
                      </w14:textFill>
                    </w:rPr>
                  </w:pPr>
                </w:p>
              </w:tc>
              <w:tc>
                <w:tcPr>
                  <w:tcW w:w="384" w:type="pct"/>
                  <w:vMerge w:val="continue"/>
                  <w:vAlign w:val="center"/>
                </w:tcPr>
                <w:p w14:paraId="5CB74B45">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02A488DD">
                  <w:pPr>
                    <w:adjustRightInd w:val="0"/>
                    <w:snapToGrid w:val="0"/>
                    <w:ind w:left="-105" w:leftChars="-50" w:right="-105" w:rightChars="-50"/>
                    <w:jc w:val="center"/>
                    <w:rPr>
                      <w:color w:val="000000" w:themeColor="text1"/>
                      <w14:textFill>
                        <w14:solidFill>
                          <w14:schemeClr w14:val="tx1"/>
                        </w14:solidFill>
                      </w14:textFill>
                    </w:rPr>
                  </w:pPr>
                </w:p>
              </w:tc>
              <w:tc>
                <w:tcPr>
                  <w:tcW w:w="247" w:type="pct"/>
                  <w:vMerge w:val="continue"/>
                  <w:vAlign w:val="center"/>
                </w:tcPr>
                <w:p w14:paraId="00BACB12">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19DE4610">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2379865D">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68FAE78D">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20" w:type="pct"/>
                  <w:vAlign w:val="center"/>
                </w:tcPr>
                <w:p w14:paraId="2C504ED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21.26</w:t>
                  </w:r>
                </w:p>
              </w:tc>
              <w:tc>
                <w:tcPr>
                  <w:tcW w:w="414" w:type="pct"/>
                  <w:vAlign w:val="center"/>
                </w:tcPr>
                <w:p w14:paraId="0E5B27D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53.45</w:t>
                  </w:r>
                </w:p>
              </w:tc>
              <w:tc>
                <w:tcPr>
                  <w:tcW w:w="243" w:type="pct"/>
                  <w:vMerge w:val="continue"/>
                  <w:vAlign w:val="center"/>
                </w:tcPr>
                <w:p w14:paraId="45BAA88B">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151EC651">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499AE2D3">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33.45</w:t>
                  </w:r>
                </w:p>
              </w:tc>
              <w:tc>
                <w:tcPr>
                  <w:tcW w:w="406" w:type="pct"/>
                  <w:vMerge w:val="continue"/>
                  <w:vAlign w:val="center"/>
                </w:tcPr>
                <w:p w14:paraId="1AE90910">
                  <w:pPr>
                    <w:adjustRightInd w:val="0"/>
                    <w:snapToGrid w:val="0"/>
                    <w:ind w:left="-105" w:leftChars="-50" w:right="-105" w:rightChars="-50"/>
                    <w:jc w:val="center"/>
                    <w:rPr>
                      <w:color w:val="000000" w:themeColor="text1"/>
                      <w:szCs w:val="21"/>
                      <w14:textFill>
                        <w14:solidFill>
                          <w14:schemeClr w14:val="tx1"/>
                        </w14:solidFill>
                      </w14:textFill>
                    </w:rPr>
                  </w:pPr>
                </w:p>
              </w:tc>
            </w:tr>
            <w:tr w14:paraId="50C07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0" w:type="pct"/>
                  <w:vMerge w:val="continue"/>
                  <w:vAlign w:val="center"/>
                </w:tcPr>
                <w:p w14:paraId="41E2C9D7">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61B58D45">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4F93845B">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7EFC7EF3">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B4DF181">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0F68A780">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4AB14E88">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13E9C0AA">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0A1A13B8">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20" w:type="pct"/>
                  <w:vAlign w:val="center"/>
                </w:tcPr>
                <w:p w14:paraId="2C19366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10.04</w:t>
                  </w:r>
                </w:p>
              </w:tc>
              <w:tc>
                <w:tcPr>
                  <w:tcW w:w="414" w:type="pct"/>
                  <w:vAlign w:val="center"/>
                </w:tcPr>
                <w:p w14:paraId="760CC1AA">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59.97</w:t>
                  </w:r>
                </w:p>
              </w:tc>
              <w:tc>
                <w:tcPr>
                  <w:tcW w:w="243" w:type="pct"/>
                  <w:vMerge w:val="continue"/>
                  <w:vAlign w:val="center"/>
                </w:tcPr>
                <w:p w14:paraId="2DC050D7">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32265530">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1DCE883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39.97</w:t>
                  </w:r>
                </w:p>
              </w:tc>
              <w:tc>
                <w:tcPr>
                  <w:tcW w:w="406" w:type="pct"/>
                  <w:vMerge w:val="continue"/>
                  <w:vAlign w:val="center"/>
                </w:tcPr>
                <w:p w14:paraId="70046D4F">
                  <w:pPr>
                    <w:adjustRightInd w:val="0"/>
                    <w:snapToGrid w:val="0"/>
                    <w:ind w:left="-105" w:leftChars="-50" w:right="-105" w:rightChars="-50"/>
                    <w:jc w:val="center"/>
                    <w:rPr>
                      <w:color w:val="000000" w:themeColor="text1"/>
                      <w:szCs w:val="21"/>
                      <w14:textFill>
                        <w14:solidFill>
                          <w14:schemeClr w14:val="tx1"/>
                        </w14:solidFill>
                      </w14:textFill>
                    </w:rPr>
                  </w:pPr>
                </w:p>
              </w:tc>
            </w:tr>
            <w:tr w14:paraId="020C5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0" w:type="pct"/>
                  <w:vMerge w:val="continue"/>
                  <w:vAlign w:val="center"/>
                </w:tcPr>
                <w:p w14:paraId="4D8D9D51">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19421843">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28650733">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42E7DE4C">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FECE6BB">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20D46880">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0E696215">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58D6B6A3">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41A15354">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320" w:type="pct"/>
                  <w:vAlign w:val="center"/>
                </w:tcPr>
                <w:p w14:paraId="6BE9CB6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26.75</w:t>
                  </w:r>
                </w:p>
              </w:tc>
              <w:tc>
                <w:tcPr>
                  <w:tcW w:w="414" w:type="pct"/>
                  <w:vAlign w:val="center"/>
                </w:tcPr>
                <w:p w14:paraId="3D6ACD0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51.45</w:t>
                  </w:r>
                </w:p>
              </w:tc>
              <w:tc>
                <w:tcPr>
                  <w:tcW w:w="243" w:type="pct"/>
                  <w:vMerge w:val="continue"/>
                  <w:vAlign w:val="center"/>
                </w:tcPr>
                <w:p w14:paraId="6CA567E3">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5412B664">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5F3E6EBA">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31.45</w:t>
                  </w:r>
                </w:p>
              </w:tc>
              <w:tc>
                <w:tcPr>
                  <w:tcW w:w="406" w:type="pct"/>
                  <w:vMerge w:val="continue"/>
                  <w:vAlign w:val="center"/>
                </w:tcPr>
                <w:p w14:paraId="428695F8">
                  <w:pPr>
                    <w:adjustRightInd w:val="0"/>
                    <w:snapToGrid w:val="0"/>
                    <w:ind w:left="-105" w:leftChars="-50" w:right="-105" w:rightChars="-50"/>
                    <w:jc w:val="center"/>
                    <w:rPr>
                      <w:color w:val="000000" w:themeColor="text1"/>
                      <w:szCs w:val="21"/>
                      <w14:textFill>
                        <w14:solidFill>
                          <w14:schemeClr w14:val="tx1"/>
                        </w14:solidFill>
                      </w14:textFill>
                    </w:rPr>
                  </w:pPr>
                </w:p>
              </w:tc>
            </w:tr>
            <w:tr w14:paraId="1263C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0" w:type="pct"/>
                  <w:vMerge w:val="continue"/>
                  <w:vAlign w:val="center"/>
                </w:tcPr>
                <w:p w14:paraId="504AE16C">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restart"/>
                  <w:vAlign w:val="center"/>
                </w:tcPr>
                <w:p w14:paraId="4F715E5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风机1</w:t>
                  </w:r>
                </w:p>
              </w:tc>
              <w:tc>
                <w:tcPr>
                  <w:tcW w:w="315" w:type="pct"/>
                  <w:vMerge w:val="restart"/>
                  <w:vAlign w:val="center"/>
                </w:tcPr>
                <w:p w14:paraId="7285AA2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84" w:type="pct"/>
                  <w:vMerge w:val="restart"/>
                  <w:vAlign w:val="center"/>
                </w:tcPr>
                <w:p w14:paraId="52BEFC3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384" w:type="pct"/>
                  <w:vMerge w:val="continue"/>
                  <w:vAlign w:val="center"/>
                </w:tcPr>
                <w:p w14:paraId="656CFF00">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restart"/>
                  <w:vAlign w:val="center"/>
                </w:tcPr>
                <w:p w14:paraId="4C304896">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0.38</w:t>
                  </w:r>
                </w:p>
              </w:tc>
              <w:tc>
                <w:tcPr>
                  <w:tcW w:w="190" w:type="pct"/>
                  <w:vMerge w:val="restart"/>
                  <w:vAlign w:val="center"/>
                </w:tcPr>
                <w:p w14:paraId="4A3F47BF">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40.15</w:t>
                  </w:r>
                </w:p>
              </w:tc>
              <w:tc>
                <w:tcPr>
                  <w:tcW w:w="231" w:type="pct"/>
                  <w:vMerge w:val="restart"/>
                  <w:vAlign w:val="center"/>
                </w:tcPr>
                <w:p w14:paraId="6CF52427">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62" w:type="pct"/>
                  <w:vAlign w:val="center"/>
                </w:tcPr>
                <w:p w14:paraId="0F18AC27">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20" w:type="pct"/>
                  <w:vAlign w:val="center"/>
                </w:tcPr>
                <w:p w14:paraId="2D1D82ED">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16.32</w:t>
                  </w:r>
                </w:p>
              </w:tc>
              <w:tc>
                <w:tcPr>
                  <w:tcW w:w="414" w:type="pct"/>
                  <w:vAlign w:val="center"/>
                </w:tcPr>
                <w:p w14:paraId="3C644A8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60.74</w:t>
                  </w:r>
                </w:p>
              </w:tc>
              <w:tc>
                <w:tcPr>
                  <w:tcW w:w="243" w:type="pct"/>
                  <w:vMerge w:val="continue"/>
                  <w:vAlign w:val="center"/>
                </w:tcPr>
                <w:p w14:paraId="3DF8EB93">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restart"/>
                  <w:vAlign w:val="center"/>
                </w:tcPr>
                <w:p w14:paraId="41D6A07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568" w:type="pct"/>
                  <w:vAlign w:val="center"/>
                </w:tcPr>
                <w:p w14:paraId="1307B79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40.74</w:t>
                  </w:r>
                </w:p>
              </w:tc>
              <w:tc>
                <w:tcPr>
                  <w:tcW w:w="406" w:type="pct"/>
                  <w:vMerge w:val="restart"/>
                  <w:vAlign w:val="center"/>
                </w:tcPr>
                <w:p w14:paraId="0EB5A539">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m</w:t>
                  </w:r>
                </w:p>
              </w:tc>
            </w:tr>
            <w:bookmarkEnd w:id="38"/>
            <w:tr w14:paraId="36EE3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0" w:type="pct"/>
                  <w:vMerge w:val="continue"/>
                  <w:vAlign w:val="center"/>
                </w:tcPr>
                <w:p w14:paraId="70459C92">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76A8A32C">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62187D3B">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5515EC37">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000DEFA7">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6ED2E899">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1CCF7CAA">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1AB1BA40">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6483388F">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20" w:type="pct"/>
                  <w:vAlign w:val="center"/>
                </w:tcPr>
                <w:p w14:paraId="7735A8B0">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40.25</w:t>
                  </w:r>
                </w:p>
              </w:tc>
              <w:tc>
                <w:tcPr>
                  <w:tcW w:w="414" w:type="pct"/>
                  <w:vAlign w:val="center"/>
                </w:tcPr>
                <w:p w14:paraId="3EE23551">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52.99</w:t>
                  </w:r>
                </w:p>
              </w:tc>
              <w:tc>
                <w:tcPr>
                  <w:tcW w:w="243" w:type="pct"/>
                  <w:vMerge w:val="continue"/>
                  <w:vAlign w:val="center"/>
                </w:tcPr>
                <w:p w14:paraId="24AC773F">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3B8401A0">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1084056E">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32.99</w:t>
                  </w:r>
                </w:p>
              </w:tc>
              <w:tc>
                <w:tcPr>
                  <w:tcW w:w="406" w:type="pct"/>
                  <w:vMerge w:val="continue"/>
                  <w:vAlign w:val="center"/>
                </w:tcPr>
                <w:p w14:paraId="4AE8B1F9">
                  <w:pPr>
                    <w:adjustRightInd w:val="0"/>
                    <w:snapToGrid w:val="0"/>
                    <w:ind w:left="-105" w:leftChars="-50" w:right="-105" w:rightChars="-50"/>
                    <w:jc w:val="center"/>
                    <w:rPr>
                      <w:color w:val="000000" w:themeColor="text1"/>
                      <w:szCs w:val="21"/>
                      <w14:textFill>
                        <w14:solidFill>
                          <w14:schemeClr w14:val="tx1"/>
                        </w14:solidFill>
                      </w14:textFill>
                    </w:rPr>
                  </w:pPr>
                </w:p>
              </w:tc>
            </w:tr>
            <w:tr w14:paraId="6ED61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0" w:type="pct"/>
                  <w:vMerge w:val="continue"/>
                  <w:vAlign w:val="center"/>
                </w:tcPr>
                <w:p w14:paraId="12C4F7F4">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637FD3B1">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5710CBDD">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2F2C2D85">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5E5297DD">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0151E6BC">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6D8C1B1E">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73E90CB2">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29B95B5F">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20" w:type="pct"/>
                  <w:vAlign w:val="center"/>
                </w:tcPr>
                <w:p w14:paraId="7A44A0B9">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0.99</w:t>
                  </w:r>
                </w:p>
              </w:tc>
              <w:tc>
                <w:tcPr>
                  <w:tcW w:w="414" w:type="pct"/>
                  <w:vAlign w:val="center"/>
                </w:tcPr>
                <w:p w14:paraId="373228B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85.06</w:t>
                  </w:r>
                </w:p>
              </w:tc>
              <w:tc>
                <w:tcPr>
                  <w:tcW w:w="243" w:type="pct"/>
                  <w:vMerge w:val="continue"/>
                  <w:vAlign w:val="center"/>
                </w:tcPr>
                <w:p w14:paraId="5FE341B9">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63FE089A">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6F5113F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65.06</w:t>
                  </w:r>
                </w:p>
              </w:tc>
              <w:tc>
                <w:tcPr>
                  <w:tcW w:w="406" w:type="pct"/>
                  <w:vMerge w:val="continue"/>
                  <w:vAlign w:val="center"/>
                </w:tcPr>
                <w:p w14:paraId="3D02E393">
                  <w:pPr>
                    <w:adjustRightInd w:val="0"/>
                    <w:snapToGrid w:val="0"/>
                    <w:ind w:left="-105" w:leftChars="-50" w:right="-105" w:rightChars="-50"/>
                    <w:jc w:val="center"/>
                    <w:rPr>
                      <w:color w:val="000000" w:themeColor="text1"/>
                      <w:szCs w:val="21"/>
                      <w14:textFill>
                        <w14:solidFill>
                          <w14:schemeClr w14:val="tx1"/>
                        </w14:solidFill>
                      </w14:textFill>
                    </w:rPr>
                  </w:pPr>
                </w:p>
              </w:tc>
            </w:tr>
            <w:tr w14:paraId="3266C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0" w:type="pct"/>
                  <w:vMerge w:val="continue"/>
                  <w:vAlign w:val="center"/>
                </w:tcPr>
                <w:p w14:paraId="0A25F593">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continue"/>
                  <w:vAlign w:val="center"/>
                </w:tcPr>
                <w:p w14:paraId="68A8CA72">
                  <w:pPr>
                    <w:adjustRightInd w:val="0"/>
                    <w:snapToGrid w:val="0"/>
                    <w:ind w:left="-105" w:leftChars="-50" w:right="-105" w:rightChars="-50"/>
                    <w:jc w:val="center"/>
                    <w:rPr>
                      <w:color w:val="000000" w:themeColor="text1"/>
                      <w:szCs w:val="21"/>
                      <w14:textFill>
                        <w14:solidFill>
                          <w14:schemeClr w14:val="tx1"/>
                        </w14:solidFill>
                      </w14:textFill>
                    </w:rPr>
                  </w:pPr>
                </w:p>
              </w:tc>
              <w:tc>
                <w:tcPr>
                  <w:tcW w:w="315" w:type="pct"/>
                  <w:vMerge w:val="continue"/>
                  <w:vAlign w:val="center"/>
                </w:tcPr>
                <w:p w14:paraId="5B076463">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4C04F63">
                  <w:pPr>
                    <w:adjustRightInd w:val="0"/>
                    <w:snapToGrid w:val="0"/>
                    <w:ind w:left="-105" w:leftChars="-50" w:right="-105" w:rightChars="-50"/>
                    <w:jc w:val="center"/>
                    <w:rPr>
                      <w:color w:val="000000" w:themeColor="text1"/>
                      <w:szCs w:val="21"/>
                      <w14:textFill>
                        <w14:solidFill>
                          <w14:schemeClr w14:val="tx1"/>
                        </w14:solidFill>
                      </w14:textFill>
                    </w:rPr>
                  </w:pPr>
                </w:p>
              </w:tc>
              <w:tc>
                <w:tcPr>
                  <w:tcW w:w="384" w:type="pct"/>
                  <w:vMerge w:val="continue"/>
                  <w:vAlign w:val="center"/>
                </w:tcPr>
                <w:p w14:paraId="1DC548D8">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continue"/>
                  <w:vAlign w:val="center"/>
                </w:tcPr>
                <w:p w14:paraId="4A416D45">
                  <w:pPr>
                    <w:adjustRightInd w:val="0"/>
                    <w:snapToGrid w:val="0"/>
                    <w:ind w:left="-105" w:leftChars="-50" w:right="-105" w:rightChars="-50"/>
                    <w:jc w:val="center"/>
                    <w:rPr>
                      <w:color w:val="000000" w:themeColor="text1"/>
                      <w:szCs w:val="21"/>
                      <w14:textFill>
                        <w14:solidFill>
                          <w14:schemeClr w14:val="tx1"/>
                        </w14:solidFill>
                      </w14:textFill>
                    </w:rPr>
                  </w:pPr>
                </w:p>
              </w:tc>
              <w:tc>
                <w:tcPr>
                  <w:tcW w:w="190" w:type="pct"/>
                  <w:vMerge w:val="continue"/>
                  <w:vAlign w:val="center"/>
                </w:tcPr>
                <w:p w14:paraId="6F29BA68">
                  <w:pPr>
                    <w:adjustRightInd w:val="0"/>
                    <w:snapToGrid w:val="0"/>
                    <w:ind w:left="-105" w:leftChars="-50" w:right="-105" w:rightChars="-50"/>
                    <w:jc w:val="center"/>
                    <w:rPr>
                      <w:color w:val="000000" w:themeColor="text1"/>
                      <w:szCs w:val="21"/>
                      <w14:textFill>
                        <w14:solidFill>
                          <w14:schemeClr w14:val="tx1"/>
                        </w14:solidFill>
                      </w14:textFill>
                    </w:rPr>
                  </w:pPr>
                </w:p>
              </w:tc>
              <w:tc>
                <w:tcPr>
                  <w:tcW w:w="231" w:type="pct"/>
                  <w:vMerge w:val="continue"/>
                  <w:vAlign w:val="center"/>
                </w:tcPr>
                <w:p w14:paraId="7BA61878">
                  <w:pPr>
                    <w:adjustRightInd w:val="0"/>
                    <w:snapToGrid w:val="0"/>
                    <w:ind w:left="-105" w:leftChars="-50" w:right="-105" w:rightChars="-50"/>
                    <w:jc w:val="center"/>
                    <w:rPr>
                      <w:color w:val="000000" w:themeColor="text1"/>
                      <w:szCs w:val="21"/>
                      <w14:textFill>
                        <w14:solidFill>
                          <w14:schemeClr w14:val="tx1"/>
                        </w14:solidFill>
                      </w14:textFill>
                    </w:rPr>
                  </w:pPr>
                </w:p>
              </w:tc>
              <w:tc>
                <w:tcPr>
                  <w:tcW w:w="262" w:type="pct"/>
                  <w:vAlign w:val="center"/>
                </w:tcPr>
                <w:p w14:paraId="3FD1EE8C">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320" w:type="pct"/>
                  <w:vAlign w:val="center"/>
                </w:tcPr>
                <w:p w14:paraId="06428A71">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7.99</w:t>
                  </w:r>
                </w:p>
              </w:tc>
              <w:tc>
                <w:tcPr>
                  <w:tcW w:w="414" w:type="pct"/>
                  <w:vAlign w:val="center"/>
                </w:tcPr>
                <w:p w14:paraId="2FA91BCB">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66.95</w:t>
                  </w:r>
                </w:p>
              </w:tc>
              <w:tc>
                <w:tcPr>
                  <w:tcW w:w="243" w:type="pct"/>
                  <w:vMerge w:val="continue"/>
                  <w:vAlign w:val="center"/>
                </w:tcPr>
                <w:p w14:paraId="79DCE99D">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continue"/>
                  <w:vAlign w:val="center"/>
                </w:tcPr>
                <w:p w14:paraId="010DD3BF">
                  <w:pPr>
                    <w:adjustRightInd w:val="0"/>
                    <w:snapToGrid w:val="0"/>
                    <w:ind w:left="-105" w:leftChars="-50" w:right="-105" w:rightChars="-50"/>
                    <w:jc w:val="center"/>
                    <w:rPr>
                      <w:color w:val="000000" w:themeColor="text1"/>
                      <w:szCs w:val="21"/>
                      <w14:textFill>
                        <w14:solidFill>
                          <w14:schemeClr w14:val="tx1"/>
                        </w14:solidFill>
                      </w14:textFill>
                    </w:rPr>
                  </w:pPr>
                </w:p>
              </w:tc>
              <w:tc>
                <w:tcPr>
                  <w:tcW w:w="568" w:type="pct"/>
                  <w:vAlign w:val="center"/>
                </w:tcPr>
                <w:p w14:paraId="45DFC94C">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46.95</w:t>
                  </w:r>
                </w:p>
              </w:tc>
              <w:tc>
                <w:tcPr>
                  <w:tcW w:w="406" w:type="pct"/>
                  <w:vMerge w:val="continue"/>
                  <w:vAlign w:val="center"/>
                </w:tcPr>
                <w:p w14:paraId="13058D13">
                  <w:pPr>
                    <w:adjustRightInd w:val="0"/>
                    <w:snapToGrid w:val="0"/>
                    <w:ind w:left="-105" w:leftChars="-50" w:right="-105" w:rightChars="-50"/>
                    <w:jc w:val="center"/>
                    <w:rPr>
                      <w:color w:val="000000" w:themeColor="text1"/>
                      <w:szCs w:val="21"/>
                      <w14:textFill>
                        <w14:solidFill>
                          <w14:schemeClr w14:val="tx1"/>
                        </w14:solidFill>
                      </w14:textFill>
                    </w:rPr>
                  </w:pPr>
                </w:p>
              </w:tc>
            </w:tr>
            <w:tr w14:paraId="3CBB8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20" w:type="pct"/>
                  <w:vMerge w:val="continue"/>
                  <w:vAlign w:val="center"/>
                </w:tcPr>
                <w:p w14:paraId="3EA313E2">
                  <w:pPr>
                    <w:adjustRightInd w:val="0"/>
                    <w:snapToGrid w:val="0"/>
                    <w:ind w:left="-105" w:leftChars="-50" w:right="-105" w:rightChars="-50"/>
                    <w:jc w:val="center"/>
                    <w:rPr>
                      <w:color w:val="000000" w:themeColor="text1"/>
                      <w:szCs w:val="21"/>
                      <w14:textFill>
                        <w14:solidFill>
                          <w14:schemeClr w14:val="tx1"/>
                        </w14:solidFill>
                      </w14:textFill>
                    </w:rPr>
                  </w:pPr>
                </w:p>
              </w:tc>
              <w:tc>
                <w:tcPr>
                  <w:tcW w:w="389" w:type="pct"/>
                  <w:vMerge w:val="restart"/>
                  <w:vAlign w:val="center"/>
                </w:tcPr>
                <w:p w14:paraId="25FF081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风机2</w:t>
                  </w:r>
                </w:p>
              </w:tc>
              <w:tc>
                <w:tcPr>
                  <w:tcW w:w="315" w:type="pct"/>
                  <w:vMerge w:val="restart"/>
                  <w:vAlign w:val="center"/>
                </w:tcPr>
                <w:p w14:paraId="3F57F081">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84" w:type="pct"/>
                  <w:vMerge w:val="restart"/>
                  <w:vAlign w:val="center"/>
                </w:tcPr>
                <w:p w14:paraId="7902F6BE">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384" w:type="pct"/>
                  <w:vMerge w:val="continue"/>
                  <w:vAlign w:val="center"/>
                </w:tcPr>
                <w:p w14:paraId="7A429FCD">
                  <w:pPr>
                    <w:adjustRightInd w:val="0"/>
                    <w:snapToGrid w:val="0"/>
                    <w:ind w:left="-105" w:leftChars="-50" w:right="-105" w:rightChars="-50"/>
                    <w:jc w:val="center"/>
                    <w:rPr>
                      <w:color w:val="000000" w:themeColor="text1"/>
                      <w:szCs w:val="21"/>
                      <w14:textFill>
                        <w14:solidFill>
                          <w14:schemeClr w14:val="tx1"/>
                        </w14:solidFill>
                      </w14:textFill>
                    </w:rPr>
                  </w:pPr>
                </w:p>
              </w:tc>
              <w:tc>
                <w:tcPr>
                  <w:tcW w:w="247" w:type="pct"/>
                  <w:vMerge w:val="restart"/>
                  <w:vAlign w:val="center"/>
                </w:tcPr>
                <w:p w14:paraId="23090A8A">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13.33</w:t>
                  </w:r>
                </w:p>
              </w:tc>
              <w:tc>
                <w:tcPr>
                  <w:tcW w:w="190" w:type="pct"/>
                  <w:vMerge w:val="restart"/>
                  <w:vAlign w:val="center"/>
                </w:tcPr>
                <w:p w14:paraId="07362F6C">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23.14</w:t>
                  </w:r>
                </w:p>
              </w:tc>
              <w:tc>
                <w:tcPr>
                  <w:tcW w:w="231" w:type="pct"/>
                  <w:vMerge w:val="restart"/>
                  <w:vAlign w:val="center"/>
                </w:tcPr>
                <w:p w14:paraId="032EDD2E">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262" w:type="pct"/>
                  <w:vAlign w:val="center"/>
                </w:tcPr>
                <w:p w14:paraId="33EB155C">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20" w:type="pct"/>
                  <w:vAlign w:val="center"/>
                </w:tcPr>
                <w:p w14:paraId="4068B4D2">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3.76</w:t>
                  </w:r>
                </w:p>
              </w:tc>
              <w:tc>
                <w:tcPr>
                  <w:tcW w:w="414" w:type="pct"/>
                  <w:vAlign w:val="center"/>
                </w:tcPr>
                <w:p w14:paraId="598411BF">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73.49</w:t>
                  </w:r>
                </w:p>
              </w:tc>
              <w:tc>
                <w:tcPr>
                  <w:tcW w:w="243" w:type="pct"/>
                  <w:vMerge w:val="continue"/>
                  <w:vAlign w:val="center"/>
                </w:tcPr>
                <w:p w14:paraId="2B5B9B2E">
                  <w:pPr>
                    <w:adjustRightInd w:val="0"/>
                    <w:snapToGrid w:val="0"/>
                    <w:ind w:left="-105" w:leftChars="-50" w:right="-105" w:rightChars="-50"/>
                    <w:jc w:val="center"/>
                    <w:rPr>
                      <w:color w:val="000000" w:themeColor="text1"/>
                      <w:szCs w:val="21"/>
                      <w14:textFill>
                        <w14:solidFill>
                          <w14:schemeClr w14:val="tx1"/>
                        </w14:solidFill>
                      </w14:textFill>
                    </w:rPr>
                  </w:pPr>
                </w:p>
              </w:tc>
              <w:tc>
                <w:tcPr>
                  <w:tcW w:w="422" w:type="pct"/>
                  <w:vMerge w:val="restart"/>
                  <w:vAlign w:val="center"/>
                </w:tcPr>
                <w:p w14:paraId="766B0F2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568" w:type="pct"/>
                  <w:vAlign w:val="center"/>
                </w:tcPr>
                <w:p w14:paraId="7D3B120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53.49</w:t>
                  </w:r>
                </w:p>
              </w:tc>
              <w:tc>
                <w:tcPr>
                  <w:tcW w:w="406" w:type="pct"/>
                  <w:vMerge w:val="restart"/>
                  <w:vAlign w:val="center"/>
                </w:tcPr>
                <w:p w14:paraId="7B2A5D64">
                  <w:pPr>
                    <w:adjustRightInd w:val="0"/>
                    <w:snapToGrid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1m</w:t>
                  </w:r>
                </w:p>
              </w:tc>
            </w:tr>
            <w:tr w14:paraId="17E41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20" w:type="pct"/>
                  <w:vMerge w:val="continue"/>
                  <w:vAlign w:val="center"/>
                </w:tcPr>
                <w:p w14:paraId="75C29FDF">
                  <w:pPr>
                    <w:pStyle w:val="13"/>
                    <w:spacing w:line="290" w:lineRule="exact"/>
                    <w:ind w:left="0" w:firstLine="0"/>
                    <w:jc w:val="center"/>
                    <w:rPr>
                      <w:color w:val="000000" w:themeColor="text1"/>
                      <w14:textFill>
                        <w14:solidFill>
                          <w14:schemeClr w14:val="tx1"/>
                        </w14:solidFill>
                      </w14:textFill>
                    </w:rPr>
                  </w:pPr>
                </w:p>
              </w:tc>
              <w:tc>
                <w:tcPr>
                  <w:tcW w:w="389" w:type="pct"/>
                  <w:vMerge w:val="continue"/>
                  <w:vAlign w:val="center"/>
                </w:tcPr>
                <w:p w14:paraId="0F5E0C65">
                  <w:pPr>
                    <w:pStyle w:val="13"/>
                    <w:spacing w:line="290" w:lineRule="exact"/>
                    <w:ind w:left="0" w:firstLine="0"/>
                    <w:jc w:val="center"/>
                    <w:rPr>
                      <w:color w:val="000000" w:themeColor="text1"/>
                      <w14:textFill>
                        <w14:solidFill>
                          <w14:schemeClr w14:val="tx1"/>
                        </w14:solidFill>
                      </w14:textFill>
                    </w:rPr>
                  </w:pPr>
                </w:p>
              </w:tc>
              <w:tc>
                <w:tcPr>
                  <w:tcW w:w="315" w:type="pct"/>
                  <w:vMerge w:val="continue"/>
                  <w:vAlign w:val="center"/>
                </w:tcPr>
                <w:p w14:paraId="187648CB">
                  <w:pPr>
                    <w:pStyle w:val="13"/>
                    <w:spacing w:line="290" w:lineRule="exact"/>
                    <w:ind w:left="0" w:firstLine="0"/>
                    <w:jc w:val="center"/>
                    <w:rPr>
                      <w:color w:val="000000" w:themeColor="text1"/>
                      <w14:textFill>
                        <w14:solidFill>
                          <w14:schemeClr w14:val="tx1"/>
                        </w14:solidFill>
                      </w14:textFill>
                    </w:rPr>
                  </w:pPr>
                </w:p>
              </w:tc>
              <w:tc>
                <w:tcPr>
                  <w:tcW w:w="384" w:type="pct"/>
                  <w:vMerge w:val="continue"/>
                  <w:vAlign w:val="center"/>
                </w:tcPr>
                <w:p w14:paraId="1C50D3A6">
                  <w:pPr>
                    <w:pStyle w:val="13"/>
                    <w:spacing w:line="290" w:lineRule="exact"/>
                    <w:ind w:left="0" w:firstLine="0"/>
                    <w:jc w:val="center"/>
                    <w:rPr>
                      <w:color w:val="000000" w:themeColor="text1"/>
                      <w14:textFill>
                        <w14:solidFill>
                          <w14:schemeClr w14:val="tx1"/>
                        </w14:solidFill>
                      </w14:textFill>
                    </w:rPr>
                  </w:pPr>
                </w:p>
              </w:tc>
              <w:tc>
                <w:tcPr>
                  <w:tcW w:w="384" w:type="pct"/>
                  <w:vMerge w:val="continue"/>
                  <w:vAlign w:val="center"/>
                </w:tcPr>
                <w:p w14:paraId="6B21C63E">
                  <w:pPr>
                    <w:pStyle w:val="13"/>
                    <w:spacing w:line="290" w:lineRule="exact"/>
                    <w:ind w:left="0" w:firstLine="0"/>
                    <w:jc w:val="center"/>
                    <w:rPr>
                      <w:color w:val="000000" w:themeColor="text1"/>
                      <w14:textFill>
                        <w14:solidFill>
                          <w14:schemeClr w14:val="tx1"/>
                        </w14:solidFill>
                      </w14:textFill>
                    </w:rPr>
                  </w:pPr>
                </w:p>
              </w:tc>
              <w:tc>
                <w:tcPr>
                  <w:tcW w:w="247" w:type="pct"/>
                  <w:vMerge w:val="continue"/>
                  <w:vAlign w:val="center"/>
                </w:tcPr>
                <w:p w14:paraId="1B99B42A">
                  <w:pPr>
                    <w:pStyle w:val="13"/>
                    <w:spacing w:line="290" w:lineRule="exact"/>
                    <w:ind w:left="0" w:firstLine="0"/>
                    <w:jc w:val="center"/>
                    <w:rPr>
                      <w:color w:val="000000" w:themeColor="text1"/>
                      <w14:textFill>
                        <w14:solidFill>
                          <w14:schemeClr w14:val="tx1"/>
                        </w14:solidFill>
                      </w14:textFill>
                    </w:rPr>
                  </w:pPr>
                </w:p>
              </w:tc>
              <w:tc>
                <w:tcPr>
                  <w:tcW w:w="190" w:type="pct"/>
                  <w:vMerge w:val="continue"/>
                  <w:vAlign w:val="center"/>
                </w:tcPr>
                <w:p w14:paraId="290A9E2A">
                  <w:pPr>
                    <w:pStyle w:val="13"/>
                    <w:spacing w:line="290" w:lineRule="exact"/>
                    <w:ind w:left="0" w:firstLine="0"/>
                    <w:jc w:val="center"/>
                    <w:rPr>
                      <w:color w:val="000000" w:themeColor="text1"/>
                      <w14:textFill>
                        <w14:solidFill>
                          <w14:schemeClr w14:val="tx1"/>
                        </w14:solidFill>
                      </w14:textFill>
                    </w:rPr>
                  </w:pPr>
                </w:p>
              </w:tc>
              <w:tc>
                <w:tcPr>
                  <w:tcW w:w="231" w:type="pct"/>
                  <w:vMerge w:val="continue"/>
                  <w:vAlign w:val="center"/>
                </w:tcPr>
                <w:p w14:paraId="0161D589">
                  <w:pPr>
                    <w:pStyle w:val="13"/>
                    <w:spacing w:line="290" w:lineRule="exact"/>
                    <w:ind w:left="0" w:firstLine="0"/>
                    <w:jc w:val="center"/>
                    <w:rPr>
                      <w:color w:val="000000" w:themeColor="text1"/>
                      <w14:textFill>
                        <w14:solidFill>
                          <w14:schemeClr w14:val="tx1"/>
                        </w14:solidFill>
                      </w14:textFill>
                    </w:rPr>
                  </w:pPr>
                </w:p>
              </w:tc>
              <w:tc>
                <w:tcPr>
                  <w:tcW w:w="262" w:type="pct"/>
                  <w:vAlign w:val="center"/>
                </w:tcPr>
                <w:p w14:paraId="001DBDC8">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20" w:type="pct"/>
                  <w:vAlign w:val="center"/>
                </w:tcPr>
                <w:p w14:paraId="1F60FBF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22.74</w:t>
                  </w:r>
                </w:p>
              </w:tc>
              <w:tc>
                <w:tcPr>
                  <w:tcW w:w="414" w:type="pct"/>
                  <w:vAlign w:val="center"/>
                </w:tcPr>
                <w:p w14:paraId="26A07254">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57.86</w:t>
                  </w:r>
                </w:p>
              </w:tc>
              <w:tc>
                <w:tcPr>
                  <w:tcW w:w="243" w:type="pct"/>
                  <w:vMerge w:val="continue"/>
                  <w:vAlign w:val="center"/>
                </w:tcPr>
                <w:p w14:paraId="0B4AEF7D">
                  <w:pPr>
                    <w:pStyle w:val="13"/>
                    <w:spacing w:line="290" w:lineRule="exact"/>
                    <w:ind w:left="0" w:firstLine="0"/>
                    <w:jc w:val="center"/>
                    <w:rPr>
                      <w:color w:val="000000" w:themeColor="text1"/>
                      <w:szCs w:val="21"/>
                      <w14:textFill>
                        <w14:solidFill>
                          <w14:schemeClr w14:val="tx1"/>
                        </w14:solidFill>
                      </w14:textFill>
                    </w:rPr>
                  </w:pPr>
                </w:p>
              </w:tc>
              <w:tc>
                <w:tcPr>
                  <w:tcW w:w="422" w:type="pct"/>
                  <w:vMerge w:val="continue"/>
                  <w:vAlign w:val="center"/>
                </w:tcPr>
                <w:p w14:paraId="05B36452">
                  <w:pPr>
                    <w:pStyle w:val="13"/>
                    <w:spacing w:line="290" w:lineRule="exact"/>
                    <w:ind w:left="0" w:firstLine="0"/>
                    <w:jc w:val="center"/>
                    <w:rPr>
                      <w:color w:val="000000" w:themeColor="text1"/>
                      <w:szCs w:val="21"/>
                      <w14:textFill>
                        <w14:solidFill>
                          <w14:schemeClr w14:val="tx1"/>
                        </w14:solidFill>
                      </w14:textFill>
                    </w:rPr>
                  </w:pPr>
                </w:p>
              </w:tc>
              <w:tc>
                <w:tcPr>
                  <w:tcW w:w="568" w:type="pct"/>
                  <w:vAlign w:val="center"/>
                </w:tcPr>
                <w:p w14:paraId="4B892B33">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37.86</w:t>
                  </w:r>
                </w:p>
              </w:tc>
              <w:tc>
                <w:tcPr>
                  <w:tcW w:w="406" w:type="pct"/>
                  <w:vMerge w:val="continue"/>
                  <w:vAlign w:val="center"/>
                </w:tcPr>
                <w:p w14:paraId="16AAAFE9">
                  <w:pPr>
                    <w:pStyle w:val="13"/>
                    <w:spacing w:line="290" w:lineRule="exact"/>
                    <w:ind w:left="0" w:firstLine="0"/>
                    <w:jc w:val="center"/>
                    <w:rPr>
                      <w:color w:val="000000" w:themeColor="text1"/>
                      <w:szCs w:val="21"/>
                      <w14:textFill>
                        <w14:solidFill>
                          <w14:schemeClr w14:val="tx1"/>
                        </w14:solidFill>
                      </w14:textFill>
                    </w:rPr>
                  </w:pPr>
                </w:p>
              </w:tc>
            </w:tr>
            <w:tr w14:paraId="583BF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20" w:type="pct"/>
                  <w:vMerge w:val="continue"/>
                  <w:vAlign w:val="center"/>
                </w:tcPr>
                <w:p w14:paraId="3CB591FF">
                  <w:pPr>
                    <w:pStyle w:val="13"/>
                    <w:spacing w:line="290" w:lineRule="exact"/>
                    <w:ind w:left="0" w:firstLine="0"/>
                    <w:jc w:val="center"/>
                    <w:rPr>
                      <w:color w:val="000000" w:themeColor="text1"/>
                      <w:szCs w:val="21"/>
                      <w14:textFill>
                        <w14:solidFill>
                          <w14:schemeClr w14:val="tx1"/>
                        </w14:solidFill>
                      </w14:textFill>
                    </w:rPr>
                  </w:pPr>
                </w:p>
              </w:tc>
              <w:tc>
                <w:tcPr>
                  <w:tcW w:w="389" w:type="pct"/>
                  <w:vMerge w:val="continue"/>
                  <w:vAlign w:val="center"/>
                </w:tcPr>
                <w:p w14:paraId="27A3D64E">
                  <w:pPr>
                    <w:pStyle w:val="13"/>
                    <w:spacing w:line="290" w:lineRule="exact"/>
                    <w:ind w:left="0" w:firstLine="0"/>
                    <w:jc w:val="center"/>
                    <w:rPr>
                      <w:color w:val="000000" w:themeColor="text1"/>
                      <w:szCs w:val="21"/>
                      <w14:textFill>
                        <w14:solidFill>
                          <w14:schemeClr w14:val="tx1"/>
                        </w14:solidFill>
                      </w14:textFill>
                    </w:rPr>
                  </w:pPr>
                </w:p>
              </w:tc>
              <w:tc>
                <w:tcPr>
                  <w:tcW w:w="315" w:type="pct"/>
                  <w:vMerge w:val="continue"/>
                  <w:vAlign w:val="center"/>
                </w:tcPr>
                <w:p w14:paraId="690F7E39">
                  <w:pPr>
                    <w:pStyle w:val="13"/>
                    <w:spacing w:line="290" w:lineRule="exact"/>
                    <w:ind w:left="0" w:firstLine="0"/>
                    <w:jc w:val="center"/>
                    <w:rPr>
                      <w:color w:val="000000" w:themeColor="text1"/>
                      <w:szCs w:val="21"/>
                      <w14:textFill>
                        <w14:solidFill>
                          <w14:schemeClr w14:val="tx1"/>
                        </w14:solidFill>
                      </w14:textFill>
                    </w:rPr>
                  </w:pPr>
                </w:p>
              </w:tc>
              <w:tc>
                <w:tcPr>
                  <w:tcW w:w="384" w:type="pct"/>
                  <w:vMerge w:val="continue"/>
                  <w:vAlign w:val="center"/>
                </w:tcPr>
                <w:p w14:paraId="279A75DD">
                  <w:pPr>
                    <w:pStyle w:val="13"/>
                    <w:spacing w:line="290" w:lineRule="exact"/>
                    <w:ind w:left="0" w:firstLine="0"/>
                    <w:jc w:val="center"/>
                    <w:rPr>
                      <w:color w:val="000000" w:themeColor="text1"/>
                      <w:szCs w:val="21"/>
                      <w14:textFill>
                        <w14:solidFill>
                          <w14:schemeClr w14:val="tx1"/>
                        </w14:solidFill>
                      </w14:textFill>
                    </w:rPr>
                  </w:pPr>
                </w:p>
              </w:tc>
              <w:tc>
                <w:tcPr>
                  <w:tcW w:w="384" w:type="pct"/>
                  <w:vMerge w:val="continue"/>
                  <w:vAlign w:val="center"/>
                </w:tcPr>
                <w:p w14:paraId="0B1AE2A1">
                  <w:pPr>
                    <w:pStyle w:val="13"/>
                    <w:spacing w:line="290" w:lineRule="exact"/>
                    <w:ind w:left="0" w:firstLine="0"/>
                    <w:jc w:val="center"/>
                    <w:rPr>
                      <w:color w:val="000000" w:themeColor="text1"/>
                      <w:szCs w:val="21"/>
                      <w14:textFill>
                        <w14:solidFill>
                          <w14:schemeClr w14:val="tx1"/>
                        </w14:solidFill>
                      </w14:textFill>
                    </w:rPr>
                  </w:pPr>
                </w:p>
              </w:tc>
              <w:tc>
                <w:tcPr>
                  <w:tcW w:w="247" w:type="pct"/>
                  <w:vMerge w:val="continue"/>
                  <w:vAlign w:val="center"/>
                </w:tcPr>
                <w:p w14:paraId="74166B81">
                  <w:pPr>
                    <w:pStyle w:val="13"/>
                    <w:spacing w:line="290" w:lineRule="exact"/>
                    <w:ind w:left="0" w:firstLine="0"/>
                    <w:jc w:val="center"/>
                    <w:rPr>
                      <w:color w:val="000000" w:themeColor="text1"/>
                      <w:szCs w:val="21"/>
                      <w14:textFill>
                        <w14:solidFill>
                          <w14:schemeClr w14:val="tx1"/>
                        </w14:solidFill>
                      </w14:textFill>
                    </w:rPr>
                  </w:pPr>
                </w:p>
              </w:tc>
              <w:tc>
                <w:tcPr>
                  <w:tcW w:w="190" w:type="pct"/>
                  <w:vMerge w:val="continue"/>
                  <w:vAlign w:val="center"/>
                </w:tcPr>
                <w:p w14:paraId="0D37663C">
                  <w:pPr>
                    <w:pStyle w:val="13"/>
                    <w:spacing w:line="290" w:lineRule="exact"/>
                    <w:ind w:left="0" w:firstLine="0"/>
                    <w:jc w:val="center"/>
                    <w:rPr>
                      <w:color w:val="000000" w:themeColor="text1"/>
                      <w:szCs w:val="21"/>
                      <w14:textFill>
                        <w14:solidFill>
                          <w14:schemeClr w14:val="tx1"/>
                        </w14:solidFill>
                      </w14:textFill>
                    </w:rPr>
                  </w:pPr>
                </w:p>
              </w:tc>
              <w:tc>
                <w:tcPr>
                  <w:tcW w:w="231" w:type="pct"/>
                  <w:vMerge w:val="continue"/>
                  <w:vAlign w:val="center"/>
                </w:tcPr>
                <w:p w14:paraId="73F31E64">
                  <w:pPr>
                    <w:pStyle w:val="13"/>
                    <w:spacing w:line="290" w:lineRule="exact"/>
                    <w:ind w:left="0" w:firstLine="0"/>
                    <w:jc w:val="center"/>
                    <w:rPr>
                      <w:color w:val="000000" w:themeColor="text1"/>
                      <w:szCs w:val="21"/>
                      <w14:textFill>
                        <w14:solidFill>
                          <w14:schemeClr w14:val="tx1"/>
                        </w14:solidFill>
                      </w14:textFill>
                    </w:rPr>
                  </w:pPr>
                </w:p>
              </w:tc>
              <w:tc>
                <w:tcPr>
                  <w:tcW w:w="262" w:type="pct"/>
                  <w:vAlign w:val="center"/>
                </w:tcPr>
                <w:p w14:paraId="388724E3">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20" w:type="pct"/>
                  <w:vAlign w:val="center"/>
                </w:tcPr>
                <w:p w14:paraId="6B84FB0D">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13.74</w:t>
                  </w:r>
                </w:p>
              </w:tc>
              <w:tc>
                <w:tcPr>
                  <w:tcW w:w="414" w:type="pct"/>
                  <w:vAlign w:val="center"/>
                </w:tcPr>
                <w:p w14:paraId="025B6B45">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62.24</w:t>
                  </w:r>
                </w:p>
              </w:tc>
              <w:tc>
                <w:tcPr>
                  <w:tcW w:w="243" w:type="pct"/>
                  <w:vMerge w:val="continue"/>
                  <w:vAlign w:val="center"/>
                </w:tcPr>
                <w:p w14:paraId="2ADC8AA8">
                  <w:pPr>
                    <w:pStyle w:val="13"/>
                    <w:spacing w:line="290" w:lineRule="exact"/>
                    <w:ind w:left="0" w:firstLine="0"/>
                    <w:jc w:val="center"/>
                    <w:rPr>
                      <w:color w:val="000000" w:themeColor="text1"/>
                      <w:szCs w:val="21"/>
                      <w14:textFill>
                        <w14:solidFill>
                          <w14:schemeClr w14:val="tx1"/>
                        </w14:solidFill>
                      </w14:textFill>
                    </w:rPr>
                  </w:pPr>
                </w:p>
              </w:tc>
              <w:tc>
                <w:tcPr>
                  <w:tcW w:w="422" w:type="pct"/>
                  <w:vMerge w:val="continue"/>
                  <w:vAlign w:val="center"/>
                </w:tcPr>
                <w:p w14:paraId="40BDAB52">
                  <w:pPr>
                    <w:pStyle w:val="13"/>
                    <w:spacing w:line="290" w:lineRule="exact"/>
                    <w:ind w:left="0" w:firstLine="0"/>
                    <w:jc w:val="center"/>
                    <w:rPr>
                      <w:color w:val="000000" w:themeColor="text1"/>
                      <w:szCs w:val="21"/>
                      <w14:textFill>
                        <w14:solidFill>
                          <w14:schemeClr w14:val="tx1"/>
                        </w14:solidFill>
                      </w14:textFill>
                    </w:rPr>
                  </w:pPr>
                </w:p>
              </w:tc>
              <w:tc>
                <w:tcPr>
                  <w:tcW w:w="568" w:type="pct"/>
                  <w:vAlign w:val="center"/>
                </w:tcPr>
                <w:p w14:paraId="3BFE6316">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42.24</w:t>
                  </w:r>
                </w:p>
              </w:tc>
              <w:tc>
                <w:tcPr>
                  <w:tcW w:w="406" w:type="pct"/>
                  <w:vMerge w:val="continue"/>
                  <w:vAlign w:val="center"/>
                </w:tcPr>
                <w:p w14:paraId="7D44012F">
                  <w:pPr>
                    <w:pStyle w:val="13"/>
                    <w:spacing w:line="290" w:lineRule="exact"/>
                    <w:ind w:left="0" w:firstLine="0"/>
                    <w:jc w:val="center"/>
                    <w:rPr>
                      <w:color w:val="000000" w:themeColor="text1"/>
                      <w:szCs w:val="21"/>
                      <w14:textFill>
                        <w14:solidFill>
                          <w14:schemeClr w14:val="tx1"/>
                        </w14:solidFill>
                      </w14:textFill>
                    </w:rPr>
                  </w:pPr>
                </w:p>
              </w:tc>
            </w:tr>
            <w:tr w14:paraId="58BB8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20" w:type="pct"/>
                  <w:vMerge w:val="continue"/>
                  <w:vAlign w:val="center"/>
                </w:tcPr>
                <w:p w14:paraId="3770DC59">
                  <w:pPr>
                    <w:pStyle w:val="13"/>
                    <w:spacing w:line="290" w:lineRule="exact"/>
                    <w:ind w:left="0" w:firstLine="0"/>
                    <w:jc w:val="center"/>
                    <w:rPr>
                      <w:color w:val="000000" w:themeColor="text1"/>
                      <w:szCs w:val="21"/>
                      <w14:textFill>
                        <w14:solidFill>
                          <w14:schemeClr w14:val="tx1"/>
                        </w14:solidFill>
                      </w14:textFill>
                    </w:rPr>
                  </w:pPr>
                </w:p>
              </w:tc>
              <w:tc>
                <w:tcPr>
                  <w:tcW w:w="389" w:type="pct"/>
                  <w:vMerge w:val="continue"/>
                  <w:vAlign w:val="center"/>
                </w:tcPr>
                <w:p w14:paraId="53C6780A">
                  <w:pPr>
                    <w:pStyle w:val="13"/>
                    <w:spacing w:line="290" w:lineRule="exact"/>
                    <w:ind w:left="0" w:firstLine="0"/>
                    <w:jc w:val="center"/>
                    <w:rPr>
                      <w:color w:val="000000" w:themeColor="text1"/>
                      <w:szCs w:val="21"/>
                      <w14:textFill>
                        <w14:solidFill>
                          <w14:schemeClr w14:val="tx1"/>
                        </w14:solidFill>
                      </w14:textFill>
                    </w:rPr>
                  </w:pPr>
                </w:p>
              </w:tc>
              <w:tc>
                <w:tcPr>
                  <w:tcW w:w="315" w:type="pct"/>
                  <w:vMerge w:val="continue"/>
                  <w:vAlign w:val="center"/>
                </w:tcPr>
                <w:p w14:paraId="39A414F5">
                  <w:pPr>
                    <w:pStyle w:val="13"/>
                    <w:spacing w:line="290" w:lineRule="exact"/>
                    <w:ind w:left="0" w:firstLine="0"/>
                    <w:jc w:val="center"/>
                    <w:rPr>
                      <w:color w:val="000000" w:themeColor="text1"/>
                      <w:szCs w:val="21"/>
                      <w14:textFill>
                        <w14:solidFill>
                          <w14:schemeClr w14:val="tx1"/>
                        </w14:solidFill>
                      </w14:textFill>
                    </w:rPr>
                  </w:pPr>
                </w:p>
              </w:tc>
              <w:tc>
                <w:tcPr>
                  <w:tcW w:w="384" w:type="pct"/>
                  <w:vMerge w:val="continue"/>
                  <w:vAlign w:val="center"/>
                </w:tcPr>
                <w:p w14:paraId="6414CB67">
                  <w:pPr>
                    <w:pStyle w:val="13"/>
                    <w:spacing w:line="290" w:lineRule="exact"/>
                    <w:ind w:left="0" w:firstLine="0"/>
                    <w:jc w:val="center"/>
                    <w:rPr>
                      <w:color w:val="000000" w:themeColor="text1"/>
                      <w:szCs w:val="21"/>
                      <w14:textFill>
                        <w14:solidFill>
                          <w14:schemeClr w14:val="tx1"/>
                        </w14:solidFill>
                      </w14:textFill>
                    </w:rPr>
                  </w:pPr>
                </w:p>
              </w:tc>
              <w:tc>
                <w:tcPr>
                  <w:tcW w:w="384" w:type="pct"/>
                  <w:vMerge w:val="continue"/>
                  <w:vAlign w:val="center"/>
                </w:tcPr>
                <w:p w14:paraId="337483C6">
                  <w:pPr>
                    <w:pStyle w:val="13"/>
                    <w:spacing w:line="290" w:lineRule="exact"/>
                    <w:ind w:left="0" w:firstLine="0"/>
                    <w:jc w:val="center"/>
                    <w:rPr>
                      <w:color w:val="000000" w:themeColor="text1"/>
                      <w:szCs w:val="21"/>
                      <w14:textFill>
                        <w14:solidFill>
                          <w14:schemeClr w14:val="tx1"/>
                        </w14:solidFill>
                      </w14:textFill>
                    </w:rPr>
                  </w:pPr>
                </w:p>
              </w:tc>
              <w:tc>
                <w:tcPr>
                  <w:tcW w:w="247" w:type="pct"/>
                  <w:vMerge w:val="continue"/>
                  <w:vAlign w:val="center"/>
                </w:tcPr>
                <w:p w14:paraId="04860725">
                  <w:pPr>
                    <w:pStyle w:val="13"/>
                    <w:spacing w:line="290" w:lineRule="exact"/>
                    <w:ind w:left="0" w:firstLine="0"/>
                    <w:jc w:val="center"/>
                    <w:rPr>
                      <w:color w:val="000000" w:themeColor="text1"/>
                      <w:szCs w:val="21"/>
                      <w14:textFill>
                        <w14:solidFill>
                          <w14:schemeClr w14:val="tx1"/>
                        </w14:solidFill>
                      </w14:textFill>
                    </w:rPr>
                  </w:pPr>
                </w:p>
              </w:tc>
              <w:tc>
                <w:tcPr>
                  <w:tcW w:w="190" w:type="pct"/>
                  <w:vMerge w:val="continue"/>
                  <w:vAlign w:val="center"/>
                </w:tcPr>
                <w:p w14:paraId="021835D2">
                  <w:pPr>
                    <w:pStyle w:val="13"/>
                    <w:spacing w:line="290" w:lineRule="exact"/>
                    <w:ind w:left="0" w:firstLine="0"/>
                    <w:jc w:val="center"/>
                    <w:rPr>
                      <w:color w:val="000000" w:themeColor="text1"/>
                      <w:szCs w:val="21"/>
                      <w14:textFill>
                        <w14:solidFill>
                          <w14:schemeClr w14:val="tx1"/>
                        </w14:solidFill>
                      </w14:textFill>
                    </w:rPr>
                  </w:pPr>
                </w:p>
              </w:tc>
              <w:tc>
                <w:tcPr>
                  <w:tcW w:w="231" w:type="pct"/>
                  <w:vMerge w:val="continue"/>
                  <w:vAlign w:val="center"/>
                </w:tcPr>
                <w:p w14:paraId="31760C0B">
                  <w:pPr>
                    <w:pStyle w:val="13"/>
                    <w:spacing w:line="290" w:lineRule="exact"/>
                    <w:ind w:left="0" w:firstLine="0"/>
                    <w:jc w:val="center"/>
                    <w:rPr>
                      <w:color w:val="000000" w:themeColor="text1"/>
                      <w:szCs w:val="21"/>
                      <w14:textFill>
                        <w14:solidFill>
                          <w14:schemeClr w14:val="tx1"/>
                        </w14:solidFill>
                      </w14:textFill>
                    </w:rPr>
                  </w:pPr>
                </w:p>
              </w:tc>
              <w:tc>
                <w:tcPr>
                  <w:tcW w:w="262" w:type="pct"/>
                  <w:vAlign w:val="center"/>
                </w:tcPr>
                <w:p w14:paraId="328B70B1">
                  <w:pPr>
                    <w:pStyle w:val="13"/>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320" w:type="pct"/>
                  <w:vAlign w:val="center"/>
                </w:tcPr>
                <w:p w14:paraId="5C9ACFCA">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25.17</w:t>
                  </w:r>
                </w:p>
              </w:tc>
              <w:tc>
                <w:tcPr>
                  <w:tcW w:w="414" w:type="pct"/>
                  <w:vAlign w:val="center"/>
                </w:tcPr>
                <w:p w14:paraId="526D8F4D">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56.98</w:t>
                  </w:r>
                </w:p>
              </w:tc>
              <w:tc>
                <w:tcPr>
                  <w:tcW w:w="243" w:type="pct"/>
                  <w:vMerge w:val="continue"/>
                  <w:vAlign w:val="center"/>
                </w:tcPr>
                <w:p w14:paraId="61E45B18">
                  <w:pPr>
                    <w:pStyle w:val="13"/>
                    <w:spacing w:line="290" w:lineRule="exact"/>
                    <w:ind w:left="0" w:firstLine="0"/>
                    <w:jc w:val="center"/>
                    <w:rPr>
                      <w:color w:val="000000" w:themeColor="text1"/>
                      <w:szCs w:val="21"/>
                      <w14:textFill>
                        <w14:solidFill>
                          <w14:schemeClr w14:val="tx1"/>
                        </w14:solidFill>
                      </w14:textFill>
                    </w:rPr>
                  </w:pPr>
                </w:p>
              </w:tc>
              <w:tc>
                <w:tcPr>
                  <w:tcW w:w="422" w:type="pct"/>
                  <w:vMerge w:val="continue"/>
                  <w:vAlign w:val="center"/>
                </w:tcPr>
                <w:p w14:paraId="4ACC6523">
                  <w:pPr>
                    <w:pStyle w:val="13"/>
                    <w:spacing w:line="290" w:lineRule="exact"/>
                    <w:ind w:left="0" w:firstLine="0"/>
                    <w:jc w:val="center"/>
                    <w:rPr>
                      <w:color w:val="000000" w:themeColor="text1"/>
                      <w:szCs w:val="21"/>
                      <w14:textFill>
                        <w14:solidFill>
                          <w14:schemeClr w14:val="tx1"/>
                        </w14:solidFill>
                      </w14:textFill>
                    </w:rPr>
                  </w:pPr>
                </w:p>
              </w:tc>
              <w:tc>
                <w:tcPr>
                  <w:tcW w:w="568" w:type="pct"/>
                  <w:vAlign w:val="center"/>
                </w:tcPr>
                <w:p w14:paraId="0338B7F1">
                  <w:pPr>
                    <w:adjustRightInd w:val="0"/>
                    <w:snapToGrid w:val="0"/>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36.98</w:t>
                  </w:r>
                </w:p>
              </w:tc>
              <w:tc>
                <w:tcPr>
                  <w:tcW w:w="406" w:type="pct"/>
                  <w:vMerge w:val="continue"/>
                  <w:vAlign w:val="center"/>
                </w:tcPr>
                <w:p w14:paraId="27AC5F02">
                  <w:pPr>
                    <w:pStyle w:val="13"/>
                    <w:spacing w:line="290" w:lineRule="exact"/>
                    <w:ind w:left="0" w:firstLine="0"/>
                    <w:jc w:val="center"/>
                    <w:rPr>
                      <w:color w:val="000000" w:themeColor="text1"/>
                      <w:szCs w:val="21"/>
                      <w14:textFill>
                        <w14:solidFill>
                          <w14:schemeClr w14:val="tx1"/>
                        </w14:solidFill>
                      </w14:textFill>
                    </w:rPr>
                  </w:pPr>
                </w:p>
              </w:tc>
            </w:tr>
          </w:tbl>
          <w:p w14:paraId="0B98B269">
            <w:pPr>
              <w:pStyle w:val="91"/>
              <w:spacing w:line="240" w:lineRule="auto"/>
              <w:ind w:firstLine="422"/>
              <w:rPr>
                <w:rFonts w:ascii="Times New Roman" w:hAnsi="Times New Roman" w:cs="Times New Roman"/>
                <w:b/>
                <w:bCs/>
                <w:color w:val="000000" w:themeColor="text1"/>
                <w:kern w:val="2"/>
                <w:sz w:val="21"/>
                <w:szCs w:val="21"/>
                <w14:textFill>
                  <w14:solidFill>
                    <w14:schemeClr w14:val="tx1"/>
                  </w14:solidFill>
                </w14:textFill>
              </w:rPr>
            </w:pPr>
            <w:r>
              <w:rPr>
                <w:rFonts w:ascii="Times New Roman" w:hAnsi="Times New Roman" w:cs="Times New Roman"/>
                <w:b/>
                <w:bCs/>
                <w:color w:val="000000" w:themeColor="text1"/>
                <w:kern w:val="2"/>
                <w:sz w:val="21"/>
                <w:szCs w:val="21"/>
                <w14:textFill>
                  <w14:solidFill>
                    <w14:schemeClr w14:val="tx1"/>
                  </w14:solidFill>
                </w14:textFill>
              </w:rPr>
              <w:t>注：</w:t>
            </w:r>
            <w:r>
              <w:rPr>
                <w:rFonts w:hint="eastAsia" w:ascii="Times New Roman" w:hAnsi="Times New Roman" w:cs="Times New Roman"/>
                <w:b/>
                <w:bCs/>
                <w:color w:val="000000" w:themeColor="text1"/>
                <w:kern w:val="2"/>
                <w:sz w:val="21"/>
                <w:szCs w:val="21"/>
                <w14:textFill>
                  <w14:solidFill>
                    <w14:schemeClr w14:val="tx1"/>
                  </w14:solidFill>
                </w14:textFill>
              </w:rPr>
              <w:t>①</w:t>
            </w:r>
            <w:r>
              <w:rPr>
                <w:rFonts w:ascii="Times New Roman" w:hAnsi="Times New Roman" w:cs="Times New Roman"/>
                <w:b/>
                <w:bCs/>
                <w:color w:val="000000" w:themeColor="text1"/>
                <w:kern w:val="2"/>
                <w:sz w:val="21"/>
                <w:szCs w:val="21"/>
                <w14:textFill>
                  <w14:solidFill>
                    <w14:schemeClr w14:val="tx1"/>
                  </w14:solidFill>
                </w14:textFill>
              </w:rPr>
              <w:t>以</w:t>
            </w:r>
            <w:r>
              <w:rPr>
                <w:rFonts w:hint="eastAsia" w:ascii="Times New Roman" w:hAnsi="Times New Roman"/>
                <w:b/>
                <w:bCs/>
                <w:color w:val="000000" w:themeColor="text1"/>
                <w:sz w:val="21"/>
                <w:szCs w:val="21"/>
                <w14:textFill>
                  <w14:solidFill>
                    <w14:schemeClr w14:val="tx1"/>
                  </w14:solidFill>
                </w14:textFill>
              </w:rPr>
              <w:t>厂区</w:t>
            </w:r>
            <w:r>
              <w:rPr>
                <w:rFonts w:ascii="Times New Roman" w:hAnsi="Times New Roman" w:cs="Times New Roman"/>
                <w:b/>
                <w:bCs/>
                <w:color w:val="000000" w:themeColor="text1"/>
                <w:kern w:val="2"/>
                <w:sz w:val="21"/>
                <w:szCs w:val="21"/>
                <w14:textFill>
                  <w14:solidFill>
                    <w14:schemeClr w14:val="tx1"/>
                  </w14:solidFill>
                </w14:textFill>
              </w:rPr>
              <w:t>西南角作为坐标原点</w:t>
            </w:r>
            <w:r>
              <w:rPr>
                <w:rFonts w:hint="eastAsia" w:ascii="Times New Roman" w:hAnsi="Times New Roman" w:cs="Times New Roman"/>
                <w:b/>
                <w:bCs/>
                <w:color w:val="000000" w:themeColor="text1"/>
                <w:kern w:val="2"/>
                <w:sz w:val="21"/>
                <w:szCs w:val="21"/>
                <w14:textFill>
                  <w14:solidFill>
                    <w14:schemeClr w14:val="tx1"/>
                  </w14:solidFill>
                </w14:textFill>
              </w:rPr>
              <w:t>；</w:t>
            </w:r>
          </w:p>
          <w:p w14:paraId="09B3AF01">
            <w:pPr>
              <w:pStyle w:val="91"/>
              <w:spacing w:line="240" w:lineRule="auto"/>
              <w:ind w:firstLine="843" w:firstLineChars="400"/>
              <w:rPr>
                <w:rFonts w:ascii="Times New Roman" w:hAnsi="Times New Roman" w:cs="Times New Roman"/>
                <w:b/>
                <w:bCs/>
                <w:color w:val="000000" w:themeColor="text1"/>
                <w:kern w:val="2"/>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②本项目无室外噪声源。</w:t>
            </w:r>
          </w:p>
          <w:p w14:paraId="3CB278B4">
            <w:pPr>
              <w:pStyle w:val="91"/>
              <w:spacing w:line="440" w:lineRule="exact"/>
              <w:ind w:firstLine="48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2、</w:t>
            </w:r>
            <w:r>
              <w:rPr>
                <w:rFonts w:ascii="Times New Roman" w:hAnsi="Times New Roman" w:cs="Times New Roman"/>
                <w:b/>
                <w:color w:val="000000" w:themeColor="text1"/>
                <w14:textFill>
                  <w14:solidFill>
                    <w14:schemeClr w14:val="tx1"/>
                  </w14:solidFill>
                </w14:textFill>
              </w:rPr>
              <w:t>治理措施</w:t>
            </w:r>
          </w:p>
          <w:p w14:paraId="19DF3762">
            <w:pPr>
              <w:pStyle w:val="91"/>
              <w:spacing w:line="44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本项目对各噪声源拟采取减振、合理布局等措施，并利用车间的厂房对噪声进行隔声。采取的具体噪声措施如下：</w:t>
            </w:r>
          </w:p>
          <w:p w14:paraId="2171A7F7">
            <w:pPr>
              <w:pStyle w:val="91"/>
              <w:spacing w:line="44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①充分利用厂区建筑物隔声、降噪，有利于减少生产噪声对厂外声环境的影响。</w:t>
            </w:r>
          </w:p>
          <w:p w14:paraId="7713EC96">
            <w:pPr>
              <w:pStyle w:val="91"/>
              <w:spacing w:line="44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②合理布局，闹静分开，使高噪声设备尽量远离敏感点。</w:t>
            </w:r>
          </w:p>
          <w:p w14:paraId="49F51466">
            <w:pPr>
              <w:pStyle w:val="91"/>
              <w:spacing w:line="44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③项目设备应加强日常的维护，确保设备的正常运行，避免产生异常噪声。</w:t>
            </w:r>
          </w:p>
          <w:p w14:paraId="165C6974">
            <w:pPr>
              <w:pStyle w:val="91"/>
              <w:spacing w:line="440" w:lineRule="exact"/>
              <w:ind w:firstLine="48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3、</w:t>
            </w:r>
            <w:r>
              <w:rPr>
                <w:rFonts w:ascii="Times New Roman" w:hAnsi="Times New Roman" w:cs="Times New Roman"/>
                <w:b/>
                <w:color w:val="000000" w:themeColor="text1"/>
                <w14:textFill>
                  <w14:solidFill>
                    <w14:schemeClr w14:val="tx1"/>
                  </w14:solidFill>
                </w14:textFill>
              </w:rPr>
              <w:t>噪声达标排放情况</w:t>
            </w:r>
          </w:p>
          <w:p w14:paraId="630E6F0E">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根据《环境影响评价技术导则声环境》（HJ2.4-202</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）声环境评价导则的规定，选用预测模式，然后根据公式计算影响。</w:t>
            </w:r>
          </w:p>
          <w:p w14:paraId="55F3E873">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a.噪声贡献值</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eqg</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计算公式为：</w:t>
            </w:r>
          </w:p>
          <w:p w14:paraId="5E917DF5">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256155" cy="531495"/>
                  <wp:effectExtent l="0" t="0" r="1079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3"/>
                          <a:stretch>
                            <a:fillRect/>
                          </a:stretch>
                        </pic:blipFill>
                        <pic:spPr>
                          <a:xfrm>
                            <a:off x="0" y="0"/>
                            <a:ext cx="2256155" cy="531495"/>
                          </a:xfrm>
                          <a:prstGeom prst="rect">
                            <a:avLst/>
                          </a:prstGeom>
                          <a:noFill/>
                          <a:ln>
                            <a:noFill/>
                          </a:ln>
                        </pic:spPr>
                      </pic:pic>
                    </a:graphicData>
                  </a:graphic>
                </wp:inline>
              </w:drawing>
            </w:r>
          </w:p>
          <w:p w14:paraId="52364856">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aqg</w:t>
            </w:r>
            <w:r>
              <w:rPr>
                <w:color w:val="000000" w:themeColor="text1"/>
                <w:sz w:val="24"/>
                <w14:textFill>
                  <w14:solidFill>
                    <w14:schemeClr w14:val="tx1"/>
                  </w14:solidFill>
                </w14:textFill>
              </w:rPr>
              <w:t>——噪声贡献值，dB；</w:t>
            </w:r>
          </w:p>
          <w:p w14:paraId="31B855B0">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T——预测计算的时间段，s；</w:t>
            </w:r>
          </w:p>
          <w:p w14:paraId="120BD666">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——i声源在T时间段内的运行时间，s；</w:t>
            </w:r>
          </w:p>
          <w:p w14:paraId="6851E562">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LAi——i声源在预测点产生的等效连续A声级，dB。</w:t>
            </w:r>
          </w:p>
          <w:p w14:paraId="7901049D">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b.无指向性点声源几何发散衰减的基本公式：</w:t>
            </w:r>
          </w:p>
          <w:p w14:paraId="5B6716D6">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917065" cy="400685"/>
                  <wp:effectExtent l="0" t="0" r="6985" b="184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1917065" cy="400685"/>
                          </a:xfrm>
                          <a:prstGeom prst="rect">
                            <a:avLst/>
                          </a:prstGeom>
                          <a:noFill/>
                          <a:ln>
                            <a:noFill/>
                          </a:ln>
                        </pic:spPr>
                      </pic:pic>
                    </a:graphicData>
                  </a:graphic>
                </wp:inline>
              </w:drawing>
            </w:r>
          </w:p>
          <w:p w14:paraId="429DA0DF">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式中：LP(r)——预测点声压级，dB(A)；</w:t>
            </w:r>
          </w:p>
          <w:p w14:paraId="793FA59E">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LP(r0)——噪声源声压级，dB(A)；</w:t>
            </w:r>
          </w:p>
          <w:p w14:paraId="40F60835">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r——预测点离噪声源的距离，m。</w:t>
            </w:r>
          </w:p>
          <w:p w14:paraId="13023EDF">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考虑到厂房、车间窗隔声约25dB(A)，因此本次预测按照降低后的声源强度进行。</w:t>
            </w:r>
          </w:p>
          <w:p w14:paraId="4C49598E">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c.噪声预测值</w:t>
            </w:r>
          </w:p>
          <w:p w14:paraId="05D374EB">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预测点的贡献值和背景值按能量叠加方法计算得到的声级。</w:t>
            </w:r>
          </w:p>
          <w:p w14:paraId="0ABAA219">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噪声预测值</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Leq</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计算公式为：</w:t>
            </w:r>
          </w:p>
          <w:p w14:paraId="12A31A8B">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271395" cy="428625"/>
                  <wp:effectExtent l="0" t="0" r="14605"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2271395" cy="428625"/>
                          </a:xfrm>
                          <a:prstGeom prst="rect">
                            <a:avLst/>
                          </a:prstGeom>
                          <a:noFill/>
                          <a:ln>
                            <a:noFill/>
                          </a:ln>
                        </pic:spPr>
                      </pic:pic>
                    </a:graphicData>
                  </a:graphic>
                </wp:inline>
              </w:drawing>
            </w:r>
          </w:p>
          <w:p w14:paraId="0AE797A9">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eq</w:t>
            </w:r>
            <w:r>
              <w:rPr>
                <w:color w:val="000000" w:themeColor="text1"/>
                <w:sz w:val="24"/>
                <w14:textFill>
                  <w14:solidFill>
                    <w14:schemeClr w14:val="tx1"/>
                  </w14:solidFill>
                </w14:textFill>
              </w:rPr>
              <w:t>——预测点噪声预测值，dB(A)；</w:t>
            </w:r>
          </w:p>
          <w:p w14:paraId="40F0AE76">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eqg</w:t>
            </w:r>
            <w:r>
              <w:rPr>
                <w:color w:val="000000" w:themeColor="text1"/>
                <w:sz w:val="24"/>
                <w14:textFill>
                  <w14:solidFill>
                    <w14:schemeClr w14:val="tx1"/>
                  </w14:solidFill>
                </w14:textFill>
              </w:rPr>
              <w:t>——建设项目声源在预测点产生的噪声贡献值，dB(A)；</w:t>
            </w:r>
          </w:p>
          <w:p w14:paraId="0A8C31F2">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eqb</w:t>
            </w:r>
            <w:r>
              <w:rPr>
                <w:color w:val="000000" w:themeColor="text1"/>
                <w:sz w:val="24"/>
                <w14:textFill>
                  <w14:solidFill>
                    <w14:schemeClr w14:val="tx1"/>
                  </w14:solidFill>
                </w14:textFill>
              </w:rPr>
              <w:t>——预测点的背景噪声值，dB(A)。</w:t>
            </w:r>
          </w:p>
          <w:p w14:paraId="4F5D7043">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d.计算结果</w:t>
            </w:r>
          </w:p>
          <w:p w14:paraId="2785FC01">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按上述预测模式，项目厂界噪声的达标情况见下表。</w:t>
            </w:r>
          </w:p>
          <w:p w14:paraId="606528D6">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本项目生产制度为一班制，夜间不生产，故本次评价对东、南、西、北厂界进行昼间噪声的影响预测。根据企业提供的噪声设备分布情况，噪声源对厂界噪声的影响预测结果见下表。</w:t>
            </w:r>
          </w:p>
          <w:p w14:paraId="461F17EC">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21</w:t>
            </w:r>
            <w:r>
              <w:rPr>
                <w:b/>
                <w:color w:val="000000" w:themeColor="text1"/>
                <w:sz w:val="24"/>
                <w14:textFill>
                  <w14:solidFill>
                    <w14:schemeClr w14:val="tx1"/>
                  </w14:solidFill>
                </w14:textFill>
              </w:rPr>
              <w:t xml:space="preserve"> 各厂界噪声预测结果  单位：dB（A）</w:t>
            </w:r>
          </w:p>
          <w:tbl>
            <w:tblPr>
              <w:tblStyle w:val="27"/>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78"/>
              <w:gridCol w:w="1493"/>
              <w:gridCol w:w="1382"/>
              <w:gridCol w:w="1377"/>
              <w:gridCol w:w="1377"/>
              <w:gridCol w:w="1377"/>
            </w:tblGrid>
            <w:tr w14:paraId="589DF2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1710" w:type="pct"/>
                  <w:gridSpan w:val="2"/>
                  <w:vAlign w:val="center"/>
                </w:tcPr>
                <w:p w14:paraId="19D87247">
                  <w:pPr>
                    <w:adjustRightInd w:val="0"/>
                    <w:snapToGrid w:val="0"/>
                    <w:ind w:firstLine="422"/>
                    <w:jc w:val="center"/>
                    <w:rPr>
                      <w:b/>
                      <w:smallCaps/>
                      <w:color w:val="000000" w:themeColor="text1"/>
                      <w:szCs w:val="21"/>
                      <w14:textFill>
                        <w14:solidFill>
                          <w14:schemeClr w14:val="tx1"/>
                        </w14:solidFill>
                      </w14:textFill>
                    </w:rPr>
                  </w:pPr>
                  <w:r>
                    <w:rPr>
                      <w:b/>
                      <w:smallCaps/>
                      <w:color w:val="000000" w:themeColor="text1"/>
                      <w:szCs w:val="21"/>
                      <w14:textFill>
                        <w14:solidFill>
                          <w14:schemeClr w14:val="tx1"/>
                        </w14:solidFill>
                      </w14:textFill>
                    </w:rPr>
                    <w:t>预测点</w:t>
                  </w:r>
                </w:p>
              </w:tc>
              <w:tc>
                <w:tcPr>
                  <w:tcW w:w="824" w:type="pct"/>
                  <w:vAlign w:val="center"/>
                </w:tcPr>
                <w:p w14:paraId="70AB15C2">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东厂界</w:t>
                  </w:r>
                </w:p>
              </w:tc>
              <w:tc>
                <w:tcPr>
                  <w:tcW w:w="821" w:type="pct"/>
                  <w:vAlign w:val="center"/>
                </w:tcPr>
                <w:p w14:paraId="4FEF521B">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南厂界</w:t>
                  </w:r>
                </w:p>
              </w:tc>
              <w:tc>
                <w:tcPr>
                  <w:tcW w:w="821" w:type="pct"/>
                  <w:vAlign w:val="center"/>
                </w:tcPr>
                <w:p w14:paraId="20D356D6">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西厂界</w:t>
                  </w:r>
                </w:p>
              </w:tc>
              <w:tc>
                <w:tcPr>
                  <w:tcW w:w="821" w:type="pct"/>
                  <w:vAlign w:val="center"/>
                </w:tcPr>
                <w:p w14:paraId="767979F2">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北厂界</w:t>
                  </w:r>
                </w:p>
              </w:tc>
            </w:tr>
            <w:tr w14:paraId="36CC29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7" w:hRule="atLeast"/>
                <w:jc w:val="center"/>
              </w:trPr>
              <w:tc>
                <w:tcPr>
                  <w:tcW w:w="821" w:type="pct"/>
                  <w:vAlign w:val="center"/>
                </w:tcPr>
                <w:p w14:paraId="3C078D1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贡献值</w:t>
                  </w:r>
                </w:p>
              </w:tc>
              <w:tc>
                <w:tcPr>
                  <w:tcW w:w="889" w:type="pct"/>
                  <w:vAlign w:val="center"/>
                </w:tcPr>
                <w:p w14:paraId="6DFAAF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356" w:type="dxa"/>
                  <w:vAlign w:val="center"/>
                </w:tcPr>
                <w:p w14:paraId="17A1318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55.56</w:t>
                  </w:r>
                </w:p>
              </w:tc>
              <w:tc>
                <w:tcPr>
                  <w:tcW w:w="1351" w:type="dxa"/>
                  <w:vAlign w:val="center"/>
                </w:tcPr>
                <w:p w14:paraId="0A11CA6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56.12</w:t>
                  </w:r>
                </w:p>
              </w:tc>
              <w:tc>
                <w:tcPr>
                  <w:tcW w:w="1351" w:type="dxa"/>
                  <w:vAlign w:val="center"/>
                </w:tcPr>
                <w:p w14:paraId="0F2127E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57.23</w:t>
                  </w:r>
                </w:p>
              </w:tc>
              <w:tc>
                <w:tcPr>
                  <w:tcW w:w="1351" w:type="dxa"/>
                  <w:vAlign w:val="center"/>
                </w:tcPr>
                <w:p w14:paraId="3ADEC77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57.13</w:t>
                  </w:r>
                </w:p>
              </w:tc>
            </w:tr>
            <w:tr w14:paraId="326655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821" w:type="pct"/>
                  <w:vAlign w:val="center"/>
                </w:tcPr>
                <w:p w14:paraId="520E62D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889" w:type="pct"/>
                  <w:vAlign w:val="center"/>
                </w:tcPr>
                <w:p w14:paraId="1F7C6DE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824" w:type="pct"/>
                  <w:vAlign w:val="center"/>
                </w:tcPr>
                <w:p w14:paraId="499B6B3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0</w:t>
                  </w:r>
                </w:p>
              </w:tc>
              <w:tc>
                <w:tcPr>
                  <w:tcW w:w="821" w:type="pct"/>
                  <w:vAlign w:val="center"/>
                </w:tcPr>
                <w:p w14:paraId="3198240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0</w:t>
                  </w:r>
                </w:p>
              </w:tc>
              <w:tc>
                <w:tcPr>
                  <w:tcW w:w="821" w:type="pct"/>
                  <w:vAlign w:val="center"/>
                </w:tcPr>
                <w:p w14:paraId="5F76019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0</w:t>
                  </w:r>
                </w:p>
              </w:tc>
              <w:tc>
                <w:tcPr>
                  <w:tcW w:w="821" w:type="pct"/>
                  <w:vAlign w:val="center"/>
                </w:tcPr>
                <w:p w14:paraId="1A568E7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0</w:t>
                  </w:r>
                </w:p>
              </w:tc>
            </w:tr>
            <w:tr w14:paraId="07FB59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821" w:type="pct"/>
                  <w:vAlign w:val="center"/>
                </w:tcPr>
                <w:p w14:paraId="65F7A3A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超标和达标情况</w:t>
                  </w:r>
                </w:p>
              </w:tc>
              <w:tc>
                <w:tcPr>
                  <w:tcW w:w="889" w:type="pct"/>
                  <w:vAlign w:val="center"/>
                </w:tcPr>
                <w:p w14:paraId="0E08BF4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824" w:type="pct"/>
                  <w:vAlign w:val="center"/>
                </w:tcPr>
                <w:p w14:paraId="15F256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821" w:type="pct"/>
                  <w:vAlign w:val="center"/>
                </w:tcPr>
                <w:p w14:paraId="3DFA35A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821" w:type="pct"/>
                  <w:vAlign w:val="center"/>
                </w:tcPr>
                <w:p w14:paraId="73E713F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821" w:type="pct"/>
                  <w:vAlign w:val="center"/>
                </w:tcPr>
                <w:p w14:paraId="40751DD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5C0CCEDD">
            <w:pPr>
              <w:pStyle w:val="91"/>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由以上对各厂界的噪声的预测结果可知，在采取有效的降噪措施之后，东、南、西、北</w:t>
            </w:r>
            <w:r>
              <w:rPr>
                <w:rFonts w:hint="eastAsia" w:ascii="Times New Roman" w:hAnsi="Times New Roman" w:cs="Times New Roman"/>
                <w:color w:val="000000" w:themeColor="text1"/>
                <w14:textFill>
                  <w14:solidFill>
                    <w14:schemeClr w14:val="tx1"/>
                  </w14:solidFill>
                </w14:textFill>
              </w:rPr>
              <w:t>昼间</w:t>
            </w:r>
            <w:r>
              <w:rPr>
                <w:rFonts w:ascii="Times New Roman" w:hAnsi="Times New Roman" w:cs="Times New Roman"/>
                <w:color w:val="000000" w:themeColor="text1"/>
                <w14:textFill>
                  <w14:solidFill>
                    <w14:schemeClr w14:val="tx1"/>
                  </w14:solidFill>
                </w14:textFill>
              </w:rPr>
              <w:t>厂界噪声预测值均符合《工业企业厂界噪声排放标准》（GB</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12348-2008）中的</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类标准的要求。</w:t>
            </w:r>
          </w:p>
          <w:p w14:paraId="264C8A4D">
            <w:pPr>
              <w:pStyle w:val="91"/>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本项目50m范围内无居民点等敏感目标，并且有车间、绿化等隔音，故不会造成噪声扰民的影响。</w:t>
            </w:r>
          </w:p>
          <w:p w14:paraId="4EFC26CF">
            <w:pPr>
              <w:tabs>
                <w:tab w:val="left" w:pos="6920"/>
              </w:tabs>
              <w:spacing w:line="360" w:lineRule="auto"/>
              <w:ind w:firstLine="482" w:firstLineChars="200"/>
              <w:rPr>
                <w:color w:val="000000" w:themeColor="text1"/>
                <w14:textFill>
                  <w14:solidFill>
                    <w14:schemeClr w14:val="tx1"/>
                  </w14:solidFill>
                </w14:textFill>
              </w:rPr>
            </w:pPr>
            <w:r>
              <w:rPr>
                <w:b/>
                <w:bCs/>
                <w:color w:val="000000" w:themeColor="text1"/>
                <w:sz w:val="24"/>
                <w14:textFill>
                  <w14:solidFill>
                    <w14:schemeClr w14:val="tx1"/>
                  </w14:solidFill>
                </w14:textFill>
              </w:rPr>
              <w:t>4、噪声监测计划</w:t>
            </w:r>
          </w:p>
          <w:p w14:paraId="41E833FC">
            <w:pPr>
              <w:pStyle w:val="92"/>
              <w:spacing w:before="0"/>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 xml:space="preserve"> 噪声污染源监测计划</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27"/>
              <w:gridCol w:w="1765"/>
              <w:gridCol w:w="1011"/>
              <w:gridCol w:w="1337"/>
              <w:gridCol w:w="3149"/>
            </w:tblGrid>
            <w:tr w14:paraId="34D5F3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92" w:type="dxa"/>
                  <w:tcMar>
                    <w:top w:w="0" w:type="dxa"/>
                    <w:left w:w="0" w:type="dxa"/>
                    <w:bottom w:w="0" w:type="dxa"/>
                    <w:right w:w="0" w:type="dxa"/>
                  </w:tcMar>
                  <w:vAlign w:val="center"/>
                </w:tcPr>
                <w:p w14:paraId="4FA63A16">
                  <w:pPr>
                    <w:adjustRightInd w:val="0"/>
                    <w:snapToGrid w:val="0"/>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时段</w:t>
                  </w:r>
                </w:p>
              </w:tc>
              <w:tc>
                <w:tcPr>
                  <w:tcW w:w="1710" w:type="dxa"/>
                  <w:tcMar>
                    <w:top w:w="0" w:type="dxa"/>
                    <w:left w:w="0" w:type="dxa"/>
                    <w:bottom w:w="0" w:type="dxa"/>
                    <w:right w:w="0" w:type="dxa"/>
                  </w:tcMar>
                  <w:vAlign w:val="center"/>
                </w:tcPr>
                <w:p w14:paraId="14283FA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980" w:type="dxa"/>
                  <w:tcMar>
                    <w:top w:w="0" w:type="dxa"/>
                    <w:left w:w="0" w:type="dxa"/>
                    <w:bottom w:w="0" w:type="dxa"/>
                    <w:right w:w="0" w:type="dxa"/>
                  </w:tcMar>
                  <w:vAlign w:val="center"/>
                </w:tcPr>
                <w:p w14:paraId="6081335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296" w:type="dxa"/>
                  <w:tcMar>
                    <w:top w:w="0" w:type="dxa"/>
                    <w:left w:w="0" w:type="dxa"/>
                    <w:bottom w:w="0" w:type="dxa"/>
                    <w:right w:w="0" w:type="dxa"/>
                  </w:tcMar>
                  <w:vAlign w:val="center"/>
                </w:tcPr>
                <w:p w14:paraId="7DAE993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c>
                <w:tcPr>
                  <w:tcW w:w="3051" w:type="dxa"/>
                  <w:tcMar>
                    <w:top w:w="0" w:type="dxa"/>
                    <w:left w:w="0" w:type="dxa"/>
                    <w:bottom w:w="0" w:type="dxa"/>
                    <w:right w:w="0" w:type="dxa"/>
                  </w:tcMar>
                  <w:vAlign w:val="center"/>
                </w:tcPr>
                <w:p w14:paraId="2374BEB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执行排放标准</w:t>
                  </w:r>
                </w:p>
              </w:tc>
            </w:tr>
            <w:tr w14:paraId="36A6D3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92" w:type="dxa"/>
                  <w:tcMar>
                    <w:top w:w="0" w:type="dxa"/>
                    <w:left w:w="0" w:type="dxa"/>
                    <w:bottom w:w="0" w:type="dxa"/>
                    <w:right w:w="0" w:type="dxa"/>
                  </w:tcMar>
                  <w:vAlign w:val="center"/>
                </w:tcPr>
                <w:p w14:paraId="3ED9EB66">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日常监测</w:t>
                  </w:r>
                </w:p>
              </w:tc>
              <w:tc>
                <w:tcPr>
                  <w:tcW w:w="1710" w:type="dxa"/>
                  <w:tcMar>
                    <w:top w:w="0" w:type="dxa"/>
                    <w:left w:w="0" w:type="dxa"/>
                    <w:bottom w:w="0" w:type="dxa"/>
                    <w:right w:w="0" w:type="dxa"/>
                  </w:tcMar>
                  <w:vAlign w:val="center"/>
                </w:tcPr>
                <w:p w14:paraId="77FCE2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厂界外1m处</w:t>
                  </w:r>
                </w:p>
              </w:tc>
              <w:tc>
                <w:tcPr>
                  <w:tcW w:w="980" w:type="dxa"/>
                  <w:tcMar>
                    <w:top w:w="0" w:type="dxa"/>
                    <w:left w:w="0" w:type="dxa"/>
                    <w:bottom w:w="0" w:type="dxa"/>
                    <w:right w:w="0" w:type="dxa"/>
                  </w:tcMar>
                  <w:vAlign w:val="center"/>
                </w:tcPr>
                <w:p w14:paraId="71E674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等效连续A声级</w:t>
                  </w:r>
                </w:p>
              </w:tc>
              <w:tc>
                <w:tcPr>
                  <w:tcW w:w="1296" w:type="dxa"/>
                  <w:tcMar>
                    <w:top w:w="0" w:type="dxa"/>
                    <w:left w:w="0" w:type="dxa"/>
                    <w:bottom w:w="0" w:type="dxa"/>
                    <w:right w:w="0" w:type="dxa"/>
                  </w:tcMar>
                  <w:vAlign w:val="center"/>
                </w:tcPr>
                <w:p w14:paraId="78C2AC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一次</w:t>
                  </w:r>
                  <w:r>
                    <w:rPr>
                      <w:rFonts w:hint="eastAsia"/>
                      <w:color w:val="000000" w:themeColor="text1"/>
                      <w:szCs w:val="21"/>
                      <w14:textFill>
                        <w14:solidFill>
                          <w14:schemeClr w14:val="tx1"/>
                        </w14:solidFill>
                      </w14:textFill>
                    </w:rPr>
                    <w:t>每年</w:t>
                  </w:r>
                </w:p>
              </w:tc>
              <w:tc>
                <w:tcPr>
                  <w:tcW w:w="3051" w:type="dxa"/>
                  <w:tcMar>
                    <w:top w:w="0" w:type="dxa"/>
                    <w:left w:w="0" w:type="dxa"/>
                    <w:bottom w:w="0" w:type="dxa"/>
                    <w:right w:w="0" w:type="dxa"/>
                  </w:tcMar>
                  <w:vAlign w:val="center"/>
                </w:tcPr>
                <w:p w14:paraId="73E2D2F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w:t>
                  </w:r>
                </w:p>
              </w:tc>
            </w:tr>
          </w:tbl>
          <w:p w14:paraId="0CA8FE5E">
            <w:pPr>
              <w:spacing w:before="120" w:beforeLines="50"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四、固体废物</w:t>
            </w:r>
          </w:p>
          <w:p w14:paraId="6CC08000">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（一）污染物产生情况</w:t>
            </w:r>
          </w:p>
          <w:p w14:paraId="14AF8FDB">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本项目产生的固废为一般固废、危险废物、生活垃圾等。</w:t>
            </w:r>
          </w:p>
          <w:p w14:paraId="7DE6B867">
            <w:pPr>
              <w:numPr>
                <w:ilvl w:val="0"/>
                <w:numId w:val="9"/>
              </w:num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废包装材料</w:t>
            </w:r>
          </w:p>
          <w:p w14:paraId="21B0CC7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项目原辅材料采用袋装、箱装等包装方式将产生少量废包装材料，</w:t>
            </w:r>
            <w:r>
              <w:rPr>
                <w:rFonts w:hint="eastAsia"/>
                <w:color w:val="000000" w:themeColor="text1"/>
                <w:kern w:val="0"/>
                <w:sz w:val="24"/>
                <w14:textFill>
                  <w14:solidFill>
                    <w14:schemeClr w14:val="tx1"/>
                  </w14:solidFill>
                </w14:textFill>
              </w:rPr>
              <w:t>根据现有项目经验，</w:t>
            </w:r>
            <w:r>
              <w:rPr>
                <w:color w:val="000000" w:themeColor="text1"/>
                <w:kern w:val="0"/>
                <w:sz w:val="24"/>
                <w14:textFill>
                  <w14:solidFill>
                    <w14:schemeClr w14:val="tx1"/>
                  </w14:solidFill>
                </w14:textFill>
              </w:rPr>
              <w:t>产生量约2.5t/a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统一收集后外售物资公司综合利用。</w:t>
            </w:r>
          </w:p>
          <w:p w14:paraId="118DF7E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废线头</w:t>
            </w:r>
          </w:p>
          <w:p w14:paraId="36F1142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本项目绕线工序设备运行中会出现断线、伤线等情况将会产生废线头，根据现有项目经验，产生量约1.2t/a，统一收集后外售物资公司综合利用</w:t>
            </w:r>
            <w:r>
              <w:rPr>
                <w:rFonts w:hint="eastAsia"/>
                <w:bCs/>
                <w:color w:val="000000" w:themeColor="text1"/>
                <w:sz w:val="24"/>
                <w14:textFill>
                  <w14:solidFill>
                    <w14:schemeClr w14:val="tx1"/>
                  </w14:solidFill>
                </w14:textFill>
              </w:rPr>
              <w:t>。</w:t>
            </w:r>
          </w:p>
          <w:p w14:paraId="3D8B203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废滤芯含收集烟尘</w:t>
            </w:r>
          </w:p>
          <w:p w14:paraId="22E50799">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焊接工序</w:t>
            </w:r>
            <w:r>
              <w:rPr>
                <w:color w:val="000000" w:themeColor="text1"/>
                <w:kern w:val="0"/>
                <w:sz w:val="24"/>
                <w14:textFill>
                  <w14:solidFill>
                    <w14:schemeClr w14:val="tx1"/>
                  </w14:solidFill>
                </w14:textFill>
              </w:rPr>
              <w:t>采用烟尘净化器处理焊接烟尘，</w:t>
            </w:r>
            <w:r>
              <w:rPr>
                <w:rFonts w:hint="eastAsia"/>
                <w:color w:val="000000" w:themeColor="text1"/>
                <w:kern w:val="0"/>
                <w:sz w:val="24"/>
                <w14:textFill>
                  <w14:solidFill>
                    <w14:schemeClr w14:val="tx1"/>
                  </w14:solidFill>
                </w14:textFill>
              </w:rPr>
              <w:t>全厂废滤芯含收集烟尘</w:t>
            </w:r>
            <w:r>
              <w:rPr>
                <w:color w:val="000000" w:themeColor="text1"/>
                <w:kern w:val="0"/>
                <w:sz w:val="24"/>
                <w14:textFill>
                  <w14:solidFill>
                    <w14:schemeClr w14:val="tx1"/>
                  </w14:solidFill>
                </w14:textFill>
              </w:rPr>
              <w:t>收集量为0.0</w:t>
            </w: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t/a</w:t>
            </w:r>
            <w:r>
              <w:rPr>
                <w:rFonts w:hint="eastAsia"/>
                <w:color w:val="000000" w:themeColor="text1"/>
                <w:kern w:val="0"/>
                <w:sz w:val="24"/>
                <w14:textFill>
                  <w14:solidFill>
                    <w14:schemeClr w14:val="tx1"/>
                  </w14:solidFill>
                </w14:textFill>
              </w:rPr>
              <w:t>，统一收集后外售物资公司综合利用。</w:t>
            </w:r>
          </w:p>
          <w:p w14:paraId="7CB98F8E">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w:t>
            </w:r>
            <w:r>
              <w:rPr>
                <w:color w:val="000000" w:themeColor="text1"/>
                <w:kern w:val="0"/>
                <w:sz w:val="24"/>
                <w14:textFill>
                  <w14:solidFill>
                    <w14:schemeClr w14:val="tx1"/>
                  </w14:solidFill>
                </w14:textFill>
              </w:rPr>
              <w:t>废活性炭</w:t>
            </w:r>
          </w:p>
          <w:p w14:paraId="3DD5267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项目设置1套二级活性炭吸附装置，活性炭吸附达到饱和且不能满足处理效率时需要更换活性炭。根据《省生态环境厅关于将排污单位活性炭使用更换纳入排污许可管理的通知》中公式计算活性炭更换周期，本项目二级活性炭吸附装置更换频次为4次，全厂废活性炭产生量约为4.4t/a（含吸附的有机废气量）。</w:t>
            </w:r>
          </w:p>
          <w:p w14:paraId="577A9B21">
            <w:pPr>
              <w:numPr>
                <w:ilvl w:val="0"/>
                <w:numId w:val="10"/>
              </w:numPr>
              <w:spacing w:line="360" w:lineRule="auto"/>
              <w:ind w:firstLine="480" w:firstLineChars="200"/>
              <w:rPr>
                <w:color w:val="000000" w:themeColor="text1"/>
                <w:kern w:val="0"/>
                <w:sz w:val="24"/>
                <w14:textFill>
                  <w14:solidFill>
                    <w14:schemeClr w14:val="tx1"/>
                  </w14:solidFill>
                </w14:textFill>
              </w:rPr>
            </w:pPr>
            <w:bookmarkStart w:id="39" w:name="OLE_LINK12"/>
            <w:r>
              <w:rPr>
                <w:rFonts w:hint="eastAsia"/>
                <w:color w:val="000000" w:themeColor="text1"/>
                <w:kern w:val="0"/>
                <w:sz w:val="24"/>
                <w14:textFill>
                  <w14:solidFill>
                    <w14:schemeClr w14:val="tx1"/>
                  </w14:solidFill>
                </w14:textFill>
              </w:rPr>
              <w:t>废过滤纸</w:t>
            </w:r>
          </w:p>
          <w:p w14:paraId="56F3022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项目油渣过滤系统使用过滤纸将产生废过滤纸，根据现有项目经验，产生量约0.35t/a，收集后定期委托有资质单位处置。</w:t>
            </w:r>
          </w:p>
          <w:p w14:paraId="05B9A662">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（6）珩磨沉渣</w:t>
            </w:r>
          </w:p>
          <w:p w14:paraId="6D279F39">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项目珩磨工序中添加珩磨油经过滤系统过滤后循环使用，根据现有项目经验，过滤将产生少量沉渣，产生量约0.25t/a，收集后定期委托有资质单位处置。</w:t>
            </w:r>
          </w:p>
          <w:bookmarkEnd w:id="39"/>
          <w:p w14:paraId="14D47BC3">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（7）外磨圆沉渣</w:t>
            </w:r>
          </w:p>
          <w:p w14:paraId="27BA7DCF">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项目外磨圆工序中添加切削油经过滤系统过滤后循环使用，过滤将产生少量沉渣，根据现有项目经验，产生量约0.25t/a，收集后定期委托有资质单位处置。</w:t>
            </w:r>
          </w:p>
          <w:p w14:paraId="4109BB8D">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（8）清洗沉渣</w:t>
            </w:r>
          </w:p>
          <w:p w14:paraId="485D8BDC">
            <w:pPr>
              <w:spacing w:line="360" w:lineRule="auto"/>
              <w:ind w:firstLine="480" w:firstLineChars="200"/>
              <w:rPr>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项目碳氢清洗工序中将产生少量沉渣，产生量约0.1t/a，</w:t>
            </w:r>
            <w:bookmarkStart w:id="40" w:name="OLE_LINK38"/>
            <w:r>
              <w:rPr>
                <w:rFonts w:hint="eastAsia"/>
                <w:color w:val="000000" w:themeColor="text1"/>
                <w:kern w:val="0"/>
                <w:sz w:val="24"/>
                <w14:textFill>
                  <w14:solidFill>
                    <w14:schemeClr w14:val="tx1"/>
                  </w14:solidFill>
                </w14:textFill>
              </w:rPr>
              <w:t>收集后定期委托有资质单位处置。</w:t>
            </w:r>
            <w:bookmarkEnd w:id="40"/>
          </w:p>
          <w:p w14:paraId="52B33682">
            <w:pPr>
              <w:spacing w:line="360" w:lineRule="auto"/>
              <w:ind w:left="420" w:left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（9）防锈废液</w:t>
            </w:r>
          </w:p>
          <w:p w14:paraId="688CC33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根据前文计算，全厂防锈废液产生量为1.26</w:t>
            </w:r>
            <w:r>
              <w:rPr>
                <w:rFonts w:hint="eastAsia"/>
                <w:bCs/>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收集后定期委托有资质单位处置。</w:t>
            </w:r>
          </w:p>
          <w:p w14:paraId="257802BC">
            <w:pPr>
              <w:spacing w:line="360" w:lineRule="auto"/>
              <w:ind w:left="420" w:left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（10）清洗废液</w:t>
            </w:r>
          </w:p>
          <w:p w14:paraId="467B7CA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根据前文计算，全厂清洗废液产生量为2.52</w:t>
            </w:r>
            <w:r>
              <w:rPr>
                <w:rFonts w:hint="eastAsia"/>
                <w:bCs/>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收集后定期委托有资质单位处置。</w:t>
            </w:r>
          </w:p>
          <w:p w14:paraId="33285C6C">
            <w:pPr>
              <w:spacing w:line="360" w:lineRule="auto"/>
              <w:ind w:left="420" w:left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（11）含油抹布手套</w:t>
            </w:r>
          </w:p>
          <w:p w14:paraId="20EFD83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本项目设备维保过程会产生含油抹布手套，根据现有项目经验，产生量约为0.02t/a，</w:t>
            </w:r>
            <w:r>
              <w:rPr>
                <w:color w:val="000000" w:themeColor="text1"/>
                <w:kern w:val="0"/>
                <w:sz w:val="24"/>
                <w14:textFill>
                  <w14:solidFill>
                    <w14:schemeClr w14:val="tx1"/>
                  </w14:solidFill>
                </w14:textFill>
              </w:rPr>
              <w:t>集后定期委托有资质单位处置。</w:t>
            </w:r>
          </w:p>
          <w:p w14:paraId="64F8AD02">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（12）</w:t>
            </w:r>
            <w:r>
              <w:rPr>
                <w:color w:val="000000" w:themeColor="text1"/>
                <w:kern w:val="0"/>
                <w:sz w:val="24"/>
                <w14:textFill>
                  <w14:solidFill>
                    <w14:schemeClr w14:val="tx1"/>
                  </w14:solidFill>
                </w14:textFill>
              </w:rPr>
              <w:t>含油废物</w:t>
            </w:r>
          </w:p>
          <w:p w14:paraId="194045E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项目涂油机涂抹防锈油工序将产生少量含油废物，</w:t>
            </w:r>
            <w:r>
              <w:rPr>
                <w:rFonts w:hint="eastAsia"/>
                <w:color w:val="000000" w:themeColor="text1"/>
                <w:kern w:val="0"/>
                <w:sz w:val="24"/>
                <w14:textFill>
                  <w14:solidFill>
                    <w14:schemeClr w14:val="tx1"/>
                  </w14:solidFill>
                </w14:textFill>
              </w:rPr>
              <w:t>根据现有项目经验，</w:t>
            </w:r>
            <w:r>
              <w:rPr>
                <w:color w:val="000000" w:themeColor="text1"/>
                <w:kern w:val="0"/>
                <w:sz w:val="24"/>
                <w14:textFill>
                  <w14:solidFill>
                    <w14:schemeClr w14:val="tx1"/>
                  </w14:solidFill>
                </w14:textFill>
              </w:rPr>
              <w:t>产生量约0.01t/a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收集后定期委托有资质单位处置。</w:t>
            </w:r>
          </w:p>
          <w:p w14:paraId="19FFA293">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（13）废油桶</w:t>
            </w:r>
          </w:p>
          <w:p w14:paraId="52EFCD7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项目使用防锈油、珩磨油、切削液等均为桶装，将产生</w:t>
            </w:r>
            <w:r>
              <w:rPr>
                <w:rFonts w:hint="eastAsia"/>
                <w:color w:val="000000" w:themeColor="text1"/>
                <w:kern w:val="0"/>
                <w:sz w:val="24"/>
                <w14:textFill>
                  <w14:solidFill>
                    <w14:schemeClr w14:val="tx1"/>
                  </w14:solidFill>
                </w14:textFill>
              </w:rPr>
              <w:t>废油桶</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根据现有项目经验，</w:t>
            </w:r>
            <w:r>
              <w:rPr>
                <w:color w:val="000000" w:themeColor="text1"/>
                <w:kern w:val="0"/>
                <w:sz w:val="24"/>
                <w14:textFill>
                  <w14:solidFill>
                    <w14:schemeClr w14:val="tx1"/>
                  </w14:solidFill>
                </w14:textFill>
              </w:rPr>
              <w:t>产生量为0.05t/a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收集后定期委托有资质单位处置。</w:t>
            </w:r>
          </w:p>
          <w:p w14:paraId="20902386">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（14）废包装物</w:t>
            </w:r>
          </w:p>
          <w:p w14:paraId="70C3AAA6">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本项目使用水性清洗剂清洗剂、碳氢清洗剂、水性防锈剂等采用桶装，将产生废包装物，产生量约0.01t/a，收集后定期委托有资质单位处置。</w:t>
            </w:r>
          </w:p>
          <w:p w14:paraId="41B3F63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（15）不合格品</w:t>
            </w:r>
          </w:p>
          <w:p w14:paraId="5A91038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本项目测试过程中会产生不合格品，根据企业提供资料，全厂不合格品产生量约为0.1</w:t>
            </w:r>
            <w:r>
              <w:rPr>
                <w:color w:val="000000" w:themeColor="text1"/>
                <w:kern w:val="0"/>
                <w:sz w:val="24"/>
                <w14:textFill>
                  <w14:solidFill>
                    <w14:schemeClr w14:val="tx1"/>
                  </w14:solidFill>
                </w14:textFill>
              </w:rPr>
              <w:t>t/a</w:t>
            </w:r>
            <w:r>
              <w:rPr>
                <w:rFonts w:hint="eastAsia"/>
                <w:color w:val="000000" w:themeColor="text1"/>
                <w:kern w:val="0"/>
                <w:sz w:val="24"/>
                <w14:textFill>
                  <w14:solidFill>
                    <w14:schemeClr w14:val="tx1"/>
                  </w14:solidFill>
                </w14:textFill>
              </w:rPr>
              <w:t>，统一收集后外售物资公司综合利用。</w:t>
            </w:r>
          </w:p>
          <w:p w14:paraId="5368C31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（16）贴标废纸</w:t>
            </w:r>
          </w:p>
          <w:p w14:paraId="371343E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本项目贴标过程中会产生贴标废纸，根据企业提供资料，全厂贴标废纸产生量约为0.01</w:t>
            </w:r>
            <w:r>
              <w:rPr>
                <w:color w:val="000000" w:themeColor="text1"/>
                <w:kern w:val="0"/>
                <w:sz w:val="24"/>
                <w14:textFill>
                  <w14:solidFill>
                    <w14:schemeClr w14:val="tx1"/>
                  </w14:solidFill>
                </w14:textFill>
              </w:rPr>
              <w:t>t/a</w:t>
            </w:r>
            <w:r>
              <w:rPr>
                <w:rFonts w:hint="eastAsia"/>
                <w:color w:val="000000" w:themeColor="text1"/>
                <w:kern w:val="0"/>
                <w:sz w:val="24"/>
                <w14:textFill>
                  <w14:solidFill>
                    <w14:schemeClr w14:val="tx1"/>
                  </w14:solidFill>
                </w14:textFill>
              </w:rPr>
              <w:t>，统一收集后外售物资公司综合利用。</w:t>
            </w:r>
          </w:p>
          <w:p w14:paraId="51502036">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（17）</w:t>
            </w:r>
            <w:r>
              <w:rPr>
                <w:color w:val="000000" w:themeColor="text1"/>
                <w:kern w:val="0"/>
                <w:sz w:val="24"/>
                <w14:textFill>
                  <w14:solidFill>
                    <w14:schemeClr w14:val="tx1"/>
                  </w14:solidFill>
                </w14:textFill>
              </w:rPr>
              <w:t>生活垃圾</w:t>
            </w:r>
          </w:p>
          <w:p w14:paraId="08C7D8BB">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新增</w:t>
            </w:r>
            <w:r>
              <w:rPr>
                <w:color w:val="000000" w:themeColor="text1"/>
                <w:kern w:val="0"/>
                <w:sz w:val="24"/>
                <w14:textFill>
                  <w14:solidFill>
                    <w14:schemeClr w14:val="tx1"/>
                  </w14:solidFill>
                </w14:textFill>
              </w:rPr>
              <w:t>员工共</w:t>
            </w: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0人，年工作日30</w:t>
            </w:r>
            <w:r>
              <w:rPr>
                <w:rFonts w:hint="eastAsia"/>
                <w:color w:val="000000" w:themeColor="text1"/>
                <w:kern w:val="0"/>
                <w:sz w:val="24"/>
                <w14:textFill>
                  <w14:solidFill>
                    <w14:schemeClr w14:val="tx1"/>
                  </w14:solidFill>
                </w14:textFill>
              </w:rPr>
              <w:t>0</w:t>
            </w:r>
            <w:r>
              <w:rPr>
                <w:color w:val="000000" w:themeColor="text1"/>
                <w:kern w:val="0"/>
                <w:sz w:val="24"/>
                <w14:textFill>
                  <w14:solidFill>
                    <w14:schemeClr w14:val="tx1"/>
                  </w14:solidFill>
                </w14:textFill>
              </w:rPr>
              <w:t>天，每人每天按0.5kg计，生活垃圾的产生量为</w:t>
            </w:r>
            <w:r>
              <w:rPr>
                <w:rFonts w:hint="eastAsia"/>
                <w:color w:val="000000" w:themeColor="text1"/>
                <w:kern w:val="0"/>
                <w:sz w:val="24"/>
                <w14:textFill>
                  <w14:solidFill>
                    <w14:schemeClr w14:val="tx1"/>
                  </w14:solidFill>
                </w14:textFill>
              </w:rPr>
              <w:t>1.5</w:t>
            </w:r>
            <w:r>
              <w:rPr>
                <w:color w:val="000000" w:themeColor="text1"/>
                <w:kern w:val="0"/>
                <w:sz w:val="24"/>
                <w14:textFill>
                  <w14:solidFill>
                    <w14:schemeClr w14:val="tx1"/>
                  </w14:solidFill>
                </w14:textFill>
              </w:rPr>
              <w:t>t/a，生活垃圾由当地环卫部门统一处理，不对外排放。</w:t>
            </w:r>
          </w:p>
          <w:p w14:paraId="4EA6D591">
            <w:pPr>
              <w:spacing w:line="360" w:lineRule="auto"/>
              <w:ind w:firstLine="480" w:firstLineChars="200"/>
              <w:rPr>
                <w:b/>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根据</w:t>
            </w:r>
            <w:r>
              <w:rPr>
                <w:rFonts w:hint="eastAsia"/>
                <w:color w:val="000000" w:themeColor="text1"/>
                <w:kern w:val="0"/>
                <w:sz w:val="24"/>
                <w:lang w:eastAsia="zh-CN"/>
                <w14:textFill>
                  <w14:solidFill>
                    <w14:schemeClr w14:val="tx1"/>
                  </w14:solidFill>
                </w14:textFill>
              </w:rPr>
              <w:t>《固体废物鉴别标准 通则》（GB34330-2025）</w:t>
            </w:r>
            <w:r>
              <w:rPr>
                <w:color w:val="000000" w:themeColor="text1"/>
                <w:kern w:val="0"/>
                <w:sz w:val="24"/>
                <w14:textFill>
                  <w14:solidFill>
                    <w14:schemeClr w14:val="tx1"/>
                  </w14:solidFill>
                </w14:textFill>
              </w:rPr>
              <w:t>判断每种副产物是否属于固体废物，判定依据及结果见下表。</w:t>
            </w:r>
          </w:p>
          <w:p w14:paraId="1DD00285">
            <w:pPr>
              <w:jc w:val="center"/>
              <w:rPr>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23</w:t>
            </w:r>
            <w:r>
              <w:rPr>
                <w:b/>
                <w:bCs/>
                <w:color w:val="000000" w:themeColor="text1"/>
                <w:sz w:val="24"/>
                <w14:textFill>
                  <w14:solidFill>
                    <w14:schemeClr w14:val="tx1"/>
                  </w14:solidFill>
                </w14:textFill>
              </w:rPr>
              <w:t xml:space="preserve"> 本项目副产物产生情况汇总表（t/a）</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902"/>
              <w:gridCol w:w="756"/>
              <w:gridCol w:w="781"/>
              <w:gridCol w:w="1277"/>
              <w:gridCol w:w="916"/>
              <w:gridCol w:w="1121"/>
              <w:gridCol w:w="930"/>
              <w:gridCol w:w="1252"/>
            </w:tblGrid>
            <w:tr w14:paraId="5E5FC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70" w:type="pct"/>
                  <w:vMerge w:val="restart"/>
                  <w:vAlign w:val="center"/>
                </w:tcPr>
                <w:p w14:paraId="0DE56498">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537" w:type="pct"/>
                  <w:vMerge w:val="restart"/>
                  <w:vAlign w:val="center"/>
                </w:tcPr>
                <w:p w14:paraId="2D75B9B7">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名称</w:t>
                  </w:r>
                </w:p>
              </w:tc>
              <w:tc>
                <w:tcPr>
                  <w:tcW w:w="450" w:type="pct"/>
                  <w:vMerge w:val="restart"/>
                  <w:vAlign w:val="center"/>
                </w:tcPr>
                <w:p w14:paraId="08D6B2FE">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来源</w:t>
                  </w:r>
                </w:p>
              </w:tc>
              <w:tc>
                <w:tcPr>
                  <w:tcW w:w="465" w:type="pct"/>
                  <w:vMerge w:val="restart"/>
                  <w:vAlign w:val="center"/>
                </w:tcPr>
                <w:p w14:paraId="1EC76823">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形态</w:t>
                  </w:r>
                </w:p>
              </w:tc>
              <w:tc>
                <w:tcPr>
                  <w:tcW w:w="761" w:type="pct"/>
                  <w:vMerge w:val="restart"/>
                  <w:vAlign w:val="center"/>
                </w:tcPr>
                <w:p w14:paraId="62098339">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主要成分</w:t>
                  </w:r>
                </w:p>
              </w:tc>
              <w:tc>
                <w:tcPr>
                  <w:tcW w:w="546" w:type="pct"/>
                  <w:vMerge w:val="restart"/>
                  <w:vAlign w:val="center"/>
                </w:tcPr>
                <w:p w14:paraId="167EC708">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产生量（t/a）</w:t>
                  </w:r>
                </w:p>
              </w:tc>
              <w:tc>
                <w:tcPr>
                  <w:tcW w:w="1968" w:type="pct"/>
                  <w:gridSpan w:val="3"/>
                  <w:vAlign w:val="center"/>
                </w:tcPr>
                <w:p w14:paraId="1EDE9FAE">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判别种类</w:t>
                  </w:r>
                </w:p>
              </w:tc>
            </w:tr>
            <w:tr w14:paraId="49CDC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70" w:type="pct"/>
                  <w:vMerge w:val="continue"/>
                  <w:vAlign w:val="center"/>
                </w:tcPr>
                <w:p w14:paraId="1A918BCF">
                  <w:pPr>
                    <w:pStyle w:val="59"/>
                    <w:ind w:left="0"/>
                    <w:rPr>
                      <w:b/>
                      <w:color w:val="000000" w:themeColor="text1"/>
                      <w14:textFill>
                        <w14:solidFill>
                          <w14:schemeClr w14:val="tx1"/>
                        </w14:solidFill>
                      </w14:textFill>
                    </w:rPr>
                  </w:pPr>
                </w:p>
              </w:tc>
              <w:tc>
                <w:tcPr>
                  <w:tcW w:w="537" w:type="pct"/>
                  <w:vMerge w:val="continue"/>
                  <w:vAlign w:val="center"/>
                </w:tcPr>
                <w:p w14:paraId="532BCD27">
                  <w:pPr>
                    <w:pStyle w:val="59"/>
                    <w:ind w:left="0"/>
                    <w:rPr>
                      <w:b/>
                      <w:color w:val="000000" w:themeColor="text1"/>
                      <w14:textFill>
                        <w14:solidFill>
                          <w14:schemeClr w14:val="tx1"/>
                        </w14:solidFill>
                      </w14:textFill>
                    </w:rPr>
                  </w:pPr>
                </w:p>
              </w:tc>
              <w:tc>
                <w:tcPr>
                  <w:tcW w:w="450" w:type="pct"/>
                  <w:vMerge w:val="continue"/>
                  <w:vAlign w:val="center"/>
                </w:tcPr>
                <w:p w14:paraId="627AEF46">
                  <w:pPr>
                    <w:pStyle w:val="59"/>
                    <w:ind w:left="0"/>
                    <w:rPr>
                      <w:b/>
                      <w:color w:val="000000" w:themeColor="text1"/>
                      <w14:textFill>
                        <w14:solidFill>
                          <w14:schemeClr w14:val="tx1"/>
                        </w14:solidFill>
                      </w14:textFill>
                    </w:rPr>
                  </w:pPr>
                </w:p>
              </w:tc>
              <w:tc>
                <w:tcPr>
                  <w:tcW w:w="465" w:type="pct"/>
                  <w:vMerge w:val="continue"/>
                  <w:vAlign w:val="center"/>
                </w:tcPr>
                <w:p w14:paraId="4021333E">
                  <w:pPr>
                    <w:pStyle w:val="59"/>
                    <w:ind w:left="0"/>
                    <w:rPr>
                      <w:b/>
                      <w:color w:val="000000" w:themeColor="text1"/>
                      <w14:textFill>
                        <w14:solidFill>
                          <w14:schemeClr w14:val="tx1"/>
                        </w14:solidFill>
                      </w14:textFill>
                    </w:rPr>
                  </w:pPr>
                </w:p>
              </w:tc>
              <w:tc>
                <w:tcPr>
                  <w:tcW w:w="761" w:type="pct"/>
                  <w:vMerge w:val="continue"/>
                  <w:vAlign w:val="center"/>
                </w:tcPr>
                <w:p w14:paraId="7E795B85">
                  <w:pPr>
                    <w:pStyle w:val="59"/>
                    <w:ind w:left="0"/>
                    <w:rPr>
                      <w:b/>
                      <w:color w:val="000000" w:themeColor="text1"/>
                      <w14:textFill>
                        <w14:solidFill>
                          <w14:schemeClr w14:val="tx1"/>
                        </w14:solidFill>
                      </w14:textFill>
                    </w:rPr>
                  </w:pPr>
                </w:p>
              </w:tc>
              <w:tc>
                <w:tcPr>
                  <w:tcW w:w="546" w:type="pct"/>
                  <w:vMerge w:val="continue"/>
                  <w:vAlign w:val="center"/>
                </w:tcPr>
                <w:p w14:paraId="26E3BBA7">
                  <w:pPr>
                    <w:pStyle w:val="59"/>
                    <w:ind w:left="0"/>
                    <w:rPr>
                      <w:b/>
                      <w:color w:val="000000" w:themeColor="text1"/>
                      <w14:textFill>
                        <w14:solidFill>
                          <w14:schemeClr w14:val="tx1"/>
                        </w14:solidFill>
                      </w14:textFill>
                    </w:rPr>
                  </w:pPr>
                </w:p>
              </w:tc>
              <w:tc>
                <w:tcPr>
                  <w:tcW w:w="668" w:type="pct"/>
                  <w:vAlign w:val="center"/>
                </w:tcPr>
                <w:p w14:paraId="00096657">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固体废物</w:t>
                  </w:r>
                </w:p>
              </w:tc>
              <w:tc>
                <w:tcPr>
                  <w:tcW w:w="554" w:type="pct"/>
                  <w:vAlign w:val="center"/>
                </w:tcPr>
                <w:p w14:paraId="494B9C38">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副产品</w:t>
                  </w:r>
                </w:p>
              </w:tc>
              <w:tc>
                <w:tcPr>
                  <w:tcW w:w="746" w:type="pct"/>
                  <w:vAlign w:val="center"/>
                </w:tcPr>
                <w:p w14:paraId="267BD47C">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判定依据</w:t>
                  </w:r>
                </w:p>
              </w:tc>
            </w:tr>
            <w:tr w14:paraId="28E3A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6DBB76D5">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w:t>
                  </w:r>
                </w:p>
              </w:tc>
              <w:tc>
                <w:tcPr>
                  <w:tcW w:w="537" w:type="pct"/>
                  <w:vAlign w:val="center"/>
                </w:tcPr>
                <w:p w14:paraId="4AF79D6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废包装材料</w:t>
                  </w:r>
                </w:p>
              </w:tc>
              <w:tc>
                <w:tcPr>
                  <w:tcW w:w="450" w:type="pct"/>
                  <w:vAlign w:val="center"/>
                </w:tcPr>
                <w:p w14:paraId="67C14F3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465" w:type="pct"/>
                  <w:vAlign w:val="center"/>
                </w:tcPr>
                <w:p w14:paraId="31CF2648">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44AC2A7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纸箱、包装袋等</w:t>
                  </w:r>
                </w:p>
              </w:tc>
              <w:tc>
                <w:tcPr>
                  <w:tcW w:w="546" w:type="pct"/>
                  <w:vAlign w:val="center"/>
                </w:tcPr>
                <w:p w14:paraId="03EC2392">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2.5</w:t>
                  </w:r>
                </w:p>
              </w:tc>
              <w:tc>
                <w:tcPr>
                  <w:tcW w:w="668" w:type="pct"/>
                  <w:vAlign w:val="center"/>
                </w:tcPr>
                <w:p w14:paraId="5E56688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1224EFC5">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restart"/>
                  <w:vAlign w:val="center"/>
                </w:tcPr>
                <w:p w14:paraId="2EF059C6">
                  <w:pPr>
                    <w:pStyle w:val="59"/>
                    <w:ind w:left="0"/>
                    <w:rPr>
                      <w:rFonts w:hint="eastAsia" w:eastAsia="宋体"/>
                      <w:color w:val="000000" w:themeColor="text1"/>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《固体废物鉴别标准 通则》（GB34330-2025）</w:t>
                  </w:r>
                </w:p>
              </w:tc>
            </w:tr>
            <w:tr w14:paraId="54018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0" w:type="pct"/>
                  <w:vAlign w:val="center"/>
                </w:tcPr>
                <w:p w14:paraId="7984154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w:t>
                  </w:r>
                </w:p>
              </w:tc>
              <w:tc>
                <w:tcPr>
                  <w:tcW w:w="537" w:type="pct"/>
                  <w:vAlign w:val="center"/>
                </w:tcPr>
                <w:p w14:paraId="478C2EA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废线头</w:t>
                  </w:r>
                </w:p>
              </w:tc>
              <w:tc>
                <w:tcPr>
                  <w:tcW w:w="450" w:type="pct"/>
                  <w:vAlign w:val="center"/>
                </w:tcPr>
                <w:p w14:paraId="165EC36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绕线</w:t>
                  </w:r>
                </w:p>
              </w:tc>
              <w:tc>
                <w:tcPr>
                  <w:tcW w:w="465" w:type="pct"/>
                  <w:vAlign w:val="center"/>
                </w:tcPr>
                <w:p w14:paraId="711F70B5">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2C3DEA7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锡、铜等</w:t>
                  </w:r>
                </w:p>
              </w:tc>
              <w:tc>
                <w:tcPr>
                  <w:tcW w:w="546" w:type="pct"/>
                  <w:vAlign w:val="center"/>
                </w:tcPr>
                <w:p w14:paraId="5D87A129">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1.2</w:t>
                  </w:r>
                </w:p>
              </w:tc>
              <w:tc>
                <w:tcPr>
                  <w:tcW w:w="668" w:type="pct"/>
                  <w:vAlign w:val="center"/>
                </w:tcPr>
                <w:p w14:paraId="6E2AD99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1B61C336">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634F217B">
                  <w:pPr>
                    <w:pStyle w:val="59"/>
                    <w:ind w:left="0"/>
                    <w:rPr>
                      <w:color w:val="000000" w:themeColor="text1"/>
                      <w14:textFill>
                        <w14:solidFill>
                          <w14:schemeClr w14:val="tx1"/>
                        </w14:solidFill>
                      </w14:textFill>
                    </w:rPr>
                  </w:pPr>
                </w:p>
              </w:tc>
            </w:tr>
            <w:tr w14:paraId="71F7C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70" w:type="pct"/>
                  <w:vAlign w:val="center"/>
                </w:tcPr>
                <w:p w14:paraId="654893F5">
                  <w:pPr>
                    <w:pStyle w:val="59"/>
                    <w:ind w:left="0"/>
                    <w:rPr>
                      <w:color w:val="000000" w:themeColor="text1"/>
                      <w14:textFill>
                        <w14:solidFill>
                          <w14:schemeClr w14:val="tx1"/>
                        </w14:solidFill>
                      </w14:textFill>
                    </w:rPr>
                  </w:pPr>
                  <w:r>
                    <w:rPr>
                      <w:color w:val="000000" w:themeColor="text1"/>
                      <w14:textFill>
                        <w14:solidFill>
                          <w14:schemeClr w14:val="tx1"/>
                        </w14:solidFill>
                      </w14:textFill>
                    </w:rPr>
                    <w:t>3</w:t>
                  </w:r>
                </w:p>
              </w:tc>
              <w:tc>
                <w:tcPr>
                  <w:tcW w:w="537" w:type="pct"/>
                  <w:vAlign w:val="center"/>
                </w:tcPr>
                <w:p w14:paraId="407B024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废滤芯含收集烟尘</w:t>
                  </w:r>
                </w:p>
              </w:tc>
              <w:tc>
                <w:tcPr>
                  <w:tcW w:w="450" w:type="pct"/>
                  <w:vAlign w:val="center"/>
                </w:tcPr>
                <w:p w14:paraId="0136924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465" w:type="pct"/>
                  <w:vAlign w:val="center"/>
                </w:tcPr>
                <w:p w14:paraId="35BBFBBA">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430FC98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滤芯、</w:t>
                  </w:r>
                  <w:r>
                    <w:rPr>
                      <w:color w:val="000000" w:themeColor="text1"/>
                      <w:kern w:val="0"/>
                      <w:szCs w:val="21"/>
                      <w14:textFill>
                        <w14:solidFill>
                          <w14:schemeClr w14:val="tx1"/>
                        </w14:solidFill>
                      </w14:textFill>
                    </w:rPr>
                    <w:t>锡及其化合物</w:t>
                  </w:r>
                </w:p>
              </w:tc>
              <w:tc>
                <w:tcPr>
                  <w:tcW w:w="546" w:type="pct"/>
                  <w:vAlign w:val="center"/>
                </w:tcPr>
                <w:p w14:paraId="3BCF9399">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w:t>
                  </w:r>
                  <w:r>
                    <w:rPr>
                      <w:rFonts w:hint="eastAsia" w:ascii="Times New Roman" w:hAnsi="Times New Roman" w:cs="Times New Roman"/>
                      <w:color w:val="000000" w:themeColor="text1"/>
                      <w:spacing w:val="-2"/>
                      <w:sz w:val="21"/>
                      <w:szCs w:val="21"/>
                      <w:lang w:eastAsia="zh-CN"/>
                      <w14:textFill>
                        <w14:solidFill>
                          <w14:schemeClr w14:val="tx1"/>
                        </w14:solidFill>
                      </w14:textFill>
                    </w:rPr>
                    <w:t>01</w:t>
                  </w:r>
                </w:p>
              </w:tc>
              <w:tc>
                <w:tcPr>
                  <w:tcW w:w="668" w:type="pct"/>
                  <w:vAlign w:val="center"/>
                </w:tcPr>
                <w:p w14:paraId="6A28188F">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554" w:type="pct"/>
                  <w:vAlign w:val="center"/>
                </w:tcPr>
                <w:p w14:paraId="2CEAC32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2BAF1FA2">
                  <w:pPr>
                    <w:pStyle w:val="59"/>
                    <w:ind w:left="0"/>
                    <w:rPr>
                      <w:color w:val="000000" w:themeColor="text1"/>
                      <w14:textFill>
                        <w14:solidFill>
                          <w14:schemeClr w14:val="tx1"/>
                        </w14:solidFill>
                      </w14:textFill>
                    </w:rPr>
                  </w:pPr>
                </w:p>
              </w:tc>
            </w:tr>
            <w:tr w14:paraId="7AF4F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399CA127">
                  <w:pPr>
                    <w:pStyle w:val="59"/>
                    <w:ind w:left="0"/>
                    <w:rPr>
                      <w:color w:val="000000" w:themeColor="text1"/>
                      <w14:textFill>
                        <w14:solidFill>
                          <w14:schemeClr w14:val="tx1"/>
                        </w14:solidFill>
                      </w14:textFill>
                    </w:rPr>
                  </w:pPr>
                  <w:r>
                    <w:rPr>
                      <w:color w:val="000000" w:themeColor="text1"/>
                      <w14:textFill>
                        <w14:solidFill>
                          <w14:schemeClr w14:val="tx1"/>
                        </w14:solidFill>
                      </w14:textFill>
                    </w:rPr>
                    <w:t>4</w:t>
                  </w:r>
                </w:p>
              </w:tc>
              <w:tc>
                <w:tcPr>
                  <w:tcW w:w="537" w:type="pct"/>
                  <w:vAlign w:val="center"/>
                </w:tcPr>
                <w:p w14:paraId="2DEBEA1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不合格品</w:t>
                  </w:r>
                </w:p>
              </w:tc>
              <w:tc>
                <w:tcPr>
                  <w:tcW w:w="450" w:type="pct"/>
                  <w:vAlign w:val="center"/>
                </w:tcPr>
                <w:p w14:paraId="24D0E28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测试</w:t>
                  </w:r>
                </w:p>
              </w:tc>
              <w:tc>
                <w:tcPr>
                  <w:tcW w:w="465" w:type="pct"/>
                  <w:vAlign w:val="center"/>
                </w:tcPr>
                <w:p w14:paraId="0E283C1B">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固态</w:t>
                  </w:r>
                </w:p>
              </w:tc>
              <w:tc>
                <w:tcPr>
                  <w:tcW w:w="761" w:type="pct"/>
                  <w:vAlign w:val="center"/>
                </w:tcPr>
                <w:p w14:paraId="15B22D3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电机</w:t>
                  </w:r>
                </w:p>
              </w:tc>
              <w:tc>
                <w:tcPr>
                  <w:tcW w:w="546" w:type="pct"/>
                  <w:vAlign w:val="center"/>
                </w:tcPr>
                <w:p w14:paraId="3260B9D8">
                  <w:pPr>
                    <w:pStyle w:val="94"/>
                    <w:jc w:val="center"/>
                    <w:rPr>
                      <w:rFonts w:ascii="Times New Roman" w:hAnsi="Times New Roman" w:cs="Times New Roman"/>
                      <w:color w:val="000000" w:themeColor="text1"/>
                      <w:spacing w:val="-2"/>
                      <w:sz w:val="21"/>
                      <w:szCs w:val="21"/>
                      <w:lang w:eastAsia="zh-CN"/>
                      <w14:textFill>
                        <w14:solidFill>
                          <w14:schemeClr w14:val="tx1"/>
                        </w14:solidFill>
                      </w14:textFill>
                    </w:rPr>
                  </w:pPr>
                  <w:r>
                    <w:rPr>
                      <w:rFonts w:hint="eastAsia" w:ascii="Times New Roman" w:hAnsi="Times New Roman" w:cs="Times New Roman"/>
                      <w:color w:val="000000" w:themeColor="text1"/>
                      <w:spacing w:val="-2"/>
                      <w:sz w:val="21"/>
                      <w:szCs w:val="21"/>
                      <w:lang w:eastAsia="zh-CN"/>
                      <w14:textFill>
                        <w14:solidFill>
                          <w14:schemeClr w14:val="tx1"/>
                        </w14:solidFill>
                      </w14:textFill>
                    </w:rPr>
                    <w:t>0.1</w:t>
                  </w:r>
                </w:p>
              </w:tc>
              <w:tc>
                <w:tcPr>
                  <w:tcW w:w="668" w:type="pct"/>
                  <w:vAlign w:val="center"/>
                </w:tcPr>
                <w:p w14:paraId="315E549B">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554" w:type="pct"/>
                  <w:vAlign w:val="center"/>
                </w:tcPr>
                <w:p w14:paraId="774E2D0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0D667DF5">
                  <w:pPr>
                    <w:pStyle w:val="59"/>
                    <w:ind w:left="0"/>
                    <w:rPr>
                      <w:color w:val="000000" w:themeColor="text1"/>
                      <w14:textFill>
                        <w14:solidFill>
                          <w14:schemeClr w14:val="tx1"/>
                        </w14:solidFill>
                      </w14:textFill>
                    </w:rPr>
                  </w:pPr>
                </w:p>
              </w:tc>
            </w:tr>
            <w:tr w14:paraId="15488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73FAC291">
                  <w:pPr>
                    <w:pStyle w:val="59"/>
                    <w:ind w:left="0"/>
                    <w:rPr>
                      <w:color w:val="000000" w:themeColor="text1"/>
                      <w14:textFill>
                        <w14:solidFill>
                          <w14:schemeClr w14:val="tx1"/>
                        </w14:solidFill>
                      </w14:textFill>
                    </w:rPr>
                  </w:pPr>
                  <w:r>
                    <w:rPr>
                      <w:color w:val="000000" w:themeColor="text1"/>
                      <w14:textFill>
                        <w14:solidFill>
                          <w14:schemeClr w14:val="tx1"/>
                        </w14:solidFill>
                      </w14:textFill>
                    </w:rPr>
                    <w:t>5</w:t>
                  </w:r>
                </w:p>
              </w:tc>
              <w:tc>
                <w:tcPr>
                  <w:tcW w:w="537" w:type="pct"/>
                  <w:vAlign w:val="center"/>
                </w:tcPr>
                <w:p w14:paraId="0DEC8CA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贴标废纸</w:t>
                  </w:r>
                </w:p>
              </w:tc>
              <w:tc>
                <w:tcPr>
                  <w:tcW w:w="450" w:type="pct"/>
                  <w:vAlign w:val="center"/>
                </w:tcPr>
                <w:p w14:paraId="7FA7614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w:t>
                  </w:r>
                </w:p>
              </w:tc>
              <w:tc>
                <w:tcPr>
                  <w:tcW w:w="465" w:type="pct"/>
                  <w:vAlign w:val="center"/>
                </w:tcPr>
                <w:p w14:paraId="3065E567">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固态</w:t>
                  </w:r>
                </w:p>
              </w:tc>
              <w:tc>
                <w:tcPr>
                  <w:tcW w:w="761" w:type="pct"/>
                  <w:vAlign w:val="center"/>
                </w:tcPr>
                <w:p w14:paraId="633D416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纸</w:t>
                  </w:r>
                </w:p>
              </w:tc>
              <w:tc>
                <w:tcPr>
                  <w:tcW w:w="546" w:type="pct"/>
                  <w:vAlign w:val="center"/>
                </w:tcPr>
                <w:p w14:paraId="28587F82">
                  <w:pPr>
                    <w:pStyle w:val="94"/>
                    <w:jc w:val="center"/>
                    <w:rPr>
                      <w:rFonts w:ascii="Times New Roman" w:hAnsi="Times New Roman" w:cs="Times New Roman"/>
                      <w:color w:val="000000" w:themeColor="text1"/>
                      <w:spacing w:val="-2"/>
                      <w:sz w:val="21"/>
                      <w:szCs w:val="21"/>
                      <w:lang w:eastAsia="zh-CN"/>
                      <w14:textFill>
                        <w14:solidFill>
                          <w14:schemeClr w14:val="tx1"/>
                        </w14:solidFill>
                      </w14:textFill>
                    </w:rPr>
                  </w:pPr>
                  <w:r>
                    <w:rPr>
                      <w:rFonts w:hint="eastAsia" w:ascii="Times New Roman" w:hAnsi="Times New Roman" w:cs="Times New Roman"/>
                      <w:color w:val="000000" w:themeColor="text1"/>
                      <w:spacing w:val="-2"/>
                      <w:sz w:val="21"/>
                      <w:szCs w:val="21"/>
                      <w:lang w:eastAsia="zh-CN"/>
                      <w14:textFill>
                        <w14:solidFill>
                          <w14:schemeClr w14:val="tx1"/>
                        </w14:solidFill>
                      </w14:textFill>
                    </w:rPr>
                    <w:t>0.01</w:t>
                  </w:r>
                </w:p>
              </w:tc>
              <w:tc>
                <w:tcPr>
                  <w:tcW w:w="668" w:type="pct"/>
                  <w:vAlign w:val="center"/>
                </w:tcPr>
                <w:p w14:paraId="685F8DFE">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554" w:type="pct"/>
                  <w:vAlign w:val="center"/>
                </w:tcPr>
                <w:p w14:paraId="38A7E58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34C8A06C">
                  <w:pPr>
                    <w:pStyle w:val="59"/>
                    <w:ind w:left="0"/>
                    <w:rPr>
                      <w:color w:val="000000" w:themeColor="text1"/>
                      <w14:textFill>
                        <w14:solidFill>
                          <w14:schemeClr w14:val="tx1"/>
                        </w14:solidFill>
                      </w14:textFill>
                    </w:rPr>
                  </w:pPr>
                </w:p>
              </w:tc>
            </w:tr>
            <w:tr w14:paraId="7A3D8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4575619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6</w:t>
                  </w:r>
                </w:p>
              </w:tc>
              <w:tc>
                <w:tcPr>
                  <w:tcW w:w="537" w:type="pct"/>
                  <w:vAlign w:val="center"/>
                </w:tcPr>
                <w:p w14:paraId="090BCC0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废活性炭</w:t>
                  </w:r>
                </w:p>
              </w:tc>
              <w:tc>
                <w:tcPr>
                  <w:tcW w:w="450" w:type="pct"/>
                  <w:vAlign w:val="center"/>
                </w:tcPr>
                <w:p w14:paraId="207FB7E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465" w:type="pct"/>
                  <w:vAlign w:val="center"/>
                </w:tcPr>
                <w:p w14:paraId="086E0F3E">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6C55301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活性炭、</w:t>
                  </w:r>
                  <w:r>
                    <w:rPr>
                      <w:rFonts w:hint="eastAsia"/>
                      <w:color w:val="000000" w:themeColor="text1"/>
                      <w:kern w:val="0"/>
                      <w:szCs w:val="21"/>
                      <w14:textFill>
                        <w14:solidFill>
                          <w14:schemeClr w14:val="tx1"/>
                        </w14:solidFill>
                      </w14:textFill>
                    </w:rPr>
                    <w:t>有机物</w:t>
                  </w:r>
                </w:p>
              </w:tc>
              <w:tc>
                <w:tcPr>
                  <w:tcW w:w="546" w:type="pct"/>
                  <w:vAlign w:val="center"/>
                </w:tcPr>
                <w:p w14:paraId="547FAAEC">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4.4</w:t>
                  </w:r>
                </w:p>
              </w:tc>
              <w:tc>
                <w:tcPr>
                  <w:tcW w:w="668" w:type="pct"/>
                  <w:vAlign w:val="center"/>
                </w:tcPr>
                <w:p w14:paraId="405FF6EC">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554" w:type="pct"/>
                  <w:vAlign w:val="center"/>
                </w:tcPr>
                <w:p w14:paraId="1704F7D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734FCF3B">
                  <w:pPr>
                    <w:pStyle w:val="59"/>
                    <w:ind w:left="0"/>
                    <w:rPr>
                      <w:color w:val="000000" w:themeColor="text1"/>
                      <w14:textFill>
                        <w14:solidFill>
                          <w14:schemeClr w14:val="tx1"/>
                        </w14:solidFill>
                      </w14:textFill>
                    </w:rPr>
                  </w:pPr>
                </w:p>
              </w:tc>
            </w:tr>
            <w:tr w14:paraId="17BFA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70537FF6">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537" w:type="pct"/>
                  <w:vAlign w:val="center"/>
                </w:tcPr>
                <w:p w14:paraId="4CFFF2B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珩磨</w:t>
                  </w:r>
                  <w:r>
                    <w:rPr>
                      <w:color w:val="000000" w:themeColor="text1"/>
                      <w:kern w:val="0"/>
                      <w:szCs w:val="21"/>
                      <w14:textFill>
                        <w14:solidFill>
                          <w14:schemeClr w14:val="tx1"/>
                        </w14:solidFill>
                      </w14:textFill>
                    </w:rPr>
                    <w:t>沉渣</w:t>
                  </w:r>
                </w:p>
              </w:tc>
              <w:tc>
                <w:tcPr>
                  <w:tcW w:w="450" w:type="pct"/>
                  <w:vAlign w:val="center"/>
                </w:tcPr>
                <w:p w14:paraId="3F29069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珩磨</w:t>
                  </w:r>
                </w:p>
              </w:tc>
              <w:tc>
                <w:tcPr>
                  <w:tcW w:w="465" w:type="pct"/>
                  <w:vAlign w:val="center"/>
                </w:tcPr>
                <w:p w14:paraId="76BB42EA">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761" w:type="pct"/>
                  <w:vAlign w:val="center"/>
                </w:tcPr>
                <w:p w14:paraId="5A0C99D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珩磨油、金属碎屑</w:t>
                  </w:r>
                </w:p>
              </w:tc>
              <w:tc>
                <w:tcPr>
                  <w:tcW w:w="546" w:type="pct"/>
                  <w:vAlign w:val="center"/>
                </w:tcPr>
                <w:p w14:paraId="705DF76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0.</w:t>
                  </w:r>
                  <w:r>
                    <w:rPr>
                      <w:rFonts w:hint="eastAsia" w:ascii="Times New Roman" w:hAnsi="Times New Roman" w:cs="Times New Roman"/>
                      <w:color w:val="000000" w:themeColor="text1"/>
                      <w:spacing w:val="-3"/>
                      <w:sz w:val="21"/>
                      <w:szCs w:val="21"/>
                      <w:lang w:eastAsia="zh-CN"/>
                      <w14:textFill>
                        <w14:solidFill>
                          <w14:schemeClr w14:val="tx1"/>
                        </w14:solidFill>
                      </w14:textFill>
                    </w:rPr>
                    <w:t>2</w:t>
                  </w:r>
                  <w:r>
                    <w:rPr>
                      <w:rFonts w:ascii="Times New Roman" w:hAnsi="Times New Roman" w:cs="Times New Roman"/>
                      <w:color w:val="000000" w:themeColor="text1"/>
                      <w:spacing w:val="-3"/>
                      <w:sz w:val="21"/>
                      <w:szCs w:val="21"/>
                      <w14:textFill>
                        <w14:solidFill>
                          <w14:schemeClr w14:val="tx1"/>
                        </w14:solidFill>
                      </w14:textFill>
                    </w:rPr>
                    <w:t>5</w:t>
                  </w:r>
                </w:p>
              </w:tc>
              <w:tc>
                <w:tcPr>
                  <w:tcW w:w="668" w:type="pct"/>
                  <w:vAlign w:val="center"/>
                </w:tcPr>
                <w:p w14:paraId="5924ED9D">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554" w:type="pct"/>
                  <w:vAlign w:val="center"/>
                </w:tcPr>
                <w:p w14:paraId="4AD5792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056F8411">
                  <w:pPr>
                    <w:pStyle w:val="59"/>
                    <w:ind w:left="0"/>
                    <w:rPr>
                      <w:color w:val="000000" w:themeColor="text1"/>
                      <w14:textFill>
                        <w14:solidFill>
                          <w14:schemeClr w14:val="tx1"/>
                        </w14:solidFill>
                      </w14:textFill>
                    </w:rPr>
                  </w:pPr>
                </w:p>
              </w:tc>
            </w:tr>
            <w:tr w14:paraId="1699A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3AFDDF7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537" w:type="pct"/>
                  <w:vAlign w:val="center"/>
                </w:tcPr>
                <w:p w14:paraId="79ADE44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外磨圆沉渣</w:t>
                  </w:r>
                </w:p>
              </w:tc>
              <w:tc>
                <w:tcPr>
                  <w:tcW w:w="450" w:type="pct"/>
                  <w:vAlign w:val="center"/>
                </w:tcPr>
                <w:p w14:paraId="403DF11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外磨圆</w:t>
                  </w:r>
                </w:p>
              </w:tc>
              <w:tc>
                <w:tcPr>
                  <w:tcW w:w="465" w:type="pct"/>
                  <w:vAlign w:val="center"/>
                </w:tcPr>
                <w:p w14:paraId="16B0C51D">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761" w:type="pct"/>
                  <w:vAlign w:val="center"/>
                </w:tcPr>
                <w:p w14:paraId="6DD6EC1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切削液、金属碎屑</w:t>
                  </w:r>
                </w:p>
              </w:tc>
              <w:tc>
                <w:tcPr>
                  <w:tcW w:w="546" w:type="pct"/>
                  <w:vAlign w:val="center"/>
                </w:tcPr>
                <w:p w14:paraId="51A50AFA">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0.25</w:t>
                  </w:r>
                </w:p>
              </w:tc>
              <w:tc>
                <w:tcPr>
                  <w:tcW w:w="668" w:type="pct"/>
                  <w:vAlign w:val="center"/>
                </w:tcPr>
                <w:p w14:paraId="190AE858">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554" w:type="pct"/>
                  <w:vAlign w:val="center"/>
                </w:tcPr>
                <w:p w14:paraId="4BB8040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63F520C7">
                  <w:pPr>
                    <w:pStyle w:val="59"/>
                    <w:ind w:left="0"/>
                    <w:rPr>
                      <w:color w:val="000000" w:themeColor="text1"/>
                      <w14:textFill>
                        <w14:solidFill>
                          <w14:schemeClr w14:val="tx1"/>
                        </w14:solidFill>
                      </w14:textFill>
                    </w:rPr>
                  </w:pPr>
                </w:p>
              </w:tc>
            </w:tr>
            <w:tr w14:paraId="392CB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0730D89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537" w:type="pct"/>
                  <w:vAlign w:val="center"/>
                </w:tcPr>
                <w:p w14:paraId="1759FDC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清洗沉渣</w:t>
                  </w:r>
                </w:p>
              </w:tc>
              <w:tc>
                <w:tcPr>
                  <w:tcW w:w="450" w:type="pct"/>
                  <w:vAlign w:val="center"/>
                </w:tcPr>
                <w:p w14:paraId="1BAFFA0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465" w:type="pct"/>
                  <w:vAlign w:val="center"/>
                </w:tcPr>
                <w:p w14:paraId="3F7324CE">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761" w:type="pct"/>
                  <w:vAlign w:val="center"/>
                </w:tcPr>
                <w:p w14:paraId="6A52251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碳氢清洗剂、金属碎屑</w:t>
                  </w:r>
                </w:p>
              </w:tc>
              <w:tc>
                <w:tcPr>
                  <w:tcW w:w="546" w:type="pct"/>
                  <w:vAlign w:val="center"/>
                </w:tcPr>
                <w:p w14:paraId="6A004F35">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0.1</w:t>
                  </w:r>
                </w:p>
              </w:tc>
              <w:tc>
                <w:tcPr>
                  <w:tcW w:w="668" w:type="pct"/>
                  <w:vAlign w:val="center"/>
                </w:tcPr>
                <w:p w14:paraId="4F14B721">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554" w:type="pct"/>
                  <w:vAlign w:val="center"/>
                </w:tcPr>
                <w:p w14:paraId="52E8411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2079AE70">
                  <w:pPr>
                    <w:pStyle w:val="59"/>
                    <w:ind w:left="0"/>
                    <w:rPr>
                      <w:color w:val="000000" w:themeColor="text1"/>
                      <w14:textFill>
                        <w14:solidFill>
                          <w14:schemeClr w14:val="tx1"/>
                        </w14:solidFill>
                      </w14:textFill>
                    </w:rPr>
                  </w:pPr>
                </w:p>
              </w:tc>
            </w:tr>
            <w:tr w14:paraId="2D0B0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7602148C">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537" w:type="pct"/>
                  <w:vAlign w:val="center"/>
                </w:tcPr>
                <w:p w14:paraId="3891448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废过滤纸</w:t>
                  </w:r>
                </w:p>
              </w:tc>
              <w:tc>
                <w:tcPr>
                  <w:tcW w:w="450" w:type="pct"/>
                  <w:vAlign w:val="center"/>
                </w:tcPr>
                <w:p w14:paraId="31495B9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珩磨</w:t>
                  </w:r>
                </w:p>
              </w:tc>
              <w:tc>
                <w:tcPr>
                  <w:tcW w:w="465" w:type="pct"/>
                  <w:vAlign w:val="center"/>
                </w:tcPr>
                <w:p w14:paraId="3B65D74C">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502017C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珩磨油、切削液</w:t>
                  </w:r>
                </w:p>
              </w:tc>
              <w:tc>
                <w:tcPr>
                  <w:tcW w:w="546" w:type="pct"/>
                  <w:vAlign w:val="center"/>
                </w:tcPr>
                <w:p w14:paraId="17E1CEF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0.35</w:t>
                  </w:r>
                </w:p>
              </w:tc>
              <w:tc>
                <w:tcPr>
                  <w:tcW w:w="668" w:type="pct"/>
                  <w:vAlign w:val="center"/>
                </w:tcPr>
                <w:p w14:paraId="13B9DD76">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4443DED7">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55C711C8">
                  <w:pPr>
                    <w:pStyle w:val="59"/>
                    <w:ind w:left="0"/>
                    <w:rPr>
                      <w:color w:val="000000" w:themeColor="text1"/>
                      <w14:textFill>
                        <w14:solidFill>
                          <w14:schemeClr w14:val="tx1"/>
                        </w14:solidFill>
                      </w14:textFill>
                    </w:rPr>
                  </w:pPr>
                </w:p>
              </w:tc>
            </w:tr>
            <w:tr w14:paraId="66111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0DF6F486">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537" w:type="pct"/>
                  <w:vAlign w:val="center"/>
                </w:tcPr>
                <w:p w14:paraId="05A6D08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防锈废液</w:t>
                  </w:r>
                </w:p>
              </w:tc>
              <w:tc>
                <w:tcPr>
                  <w:tcW w:w="450" w:type="pct"/>
                  <w:vAlign w:val="center"/>
                </w:tcPr>
                <w:p w14:paraId="14B97C6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w:t>
                  </w:r>
                </w:p>
              </w:tc>
              <w:tc>
                <w:tcPr>
                  <w:tcW w:w="465" w:type="pct"/>
                  <w:vAlign w:val="center"/>
                </w:tcPr>
                <w:p w14:paraId="217C51FB">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液态</w:t>
                  </w:r>
                </w:p>
              </w:tc>
              <w:tc>
                <w:tcPr>
                  <w:tcW w:w="761" w:type="pct"/>
                  <w:vAlign w:val="center"/>
                </w:tcPr>
                <w:p w14:paraId="007CC40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水性防锈剂</w:t>
                  </w:r>
                </w:p>
              </w:tc>
              <w:tc>
                <w:tcPr>
                  <w:tcW w:w="546" w:type="pct"/>
                  <w:vAlign w:val="center"/>
                </w:tcPr>
                <w:p w14:paraId="02E30903">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1.26</w:t>
                  </w:r>
                </w:p>
              </w:tc>
              <w:tc>
                <w:tcPr>
                  <w:tcW w:w="668" w:type="pct"/>
                  <w:vAlign w:val="center"/>
                </w:tcPr>
                <w:p w14:paraId="130331D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095EEC7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22241C54">
                  <w:pPr>
                    <w:pStyle w:val="59"/>
                    <w:ind w:left="0"/>
                    <w:rPr>
                      <w:color w:val="000000" w:themeColor="text1"/>
                      <w14:textFill>
                        <w14:solidFill>
                          <w14:schemeClr w14:val="tx1"/>
                        </w14:solidFill>
                      </w14:textFill>
                    </w:rPr>
                  </w:pPr>
                </w:p>
              </w:tc>
            </w:tr>
            <w:tr w14:paraId="6895C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41920D04">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537" w:type="pct"/>
                  <w:vAlign w:val="center"/>
                </w:tcPr>
                <w:p w14:paraId="0D4D52A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清洗废液</w:t>
                  </w:r>
                </w:p>
              </w:tc>
              <w:tc>
                <w:tcPr>
                  <w:tcW w:w="450" w:type="pct"/>
                  <w:vAlign w:val="center"/>
                </w:tcPr>
                <w:p w14:paraId="3D8A8C3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465" w:type="pct"/>
                  <w:vAlign w:val="center"/>
                </w:tcPr>
                <w:p w14:paraId="696DB86C">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液体</w:t>
                  </w:r>
                </w:p>
              </w:tc>
              <w:tc>
                <w:tcPr>
                  <w:tcW w:w="761" w:type="pct"/>
                  <w:vAlign w:val="center"/>
                </w:tcPr>
                <w:p w14:paraId="6FD96EB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水性清洗剂</w:t>
                  </w:r>
                </w:p>
              </w:tc>
              <w:tc>
                <w:tcPr>
                  <w:tcW w:w="546" w:type="pct"/>
                  <w:vAlign w:val="center"/>
                </w:tcPr>
                <w:p w14:paraId="45B56E1B">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2.52</w:t>
                  </w:r>
                </w:p>
              </w:tc>
              <w:tc>
                <w:tcPr>
                  <w:tcW w:w="668" w:type="pct"/>
                  <w:vAlign w:val="center"/>
                </w:tcPr>
                <w:p w14:paraId="0556A5D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0A1C17D6">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766C84F8">
                  <w:pPr>
                    <w:pStyle w:val="59"/>
                    <w:ind w:left="0"/>
                    <w:rPr>
                      <w:color w:val="000000" w:themeColor="text1"/>
                      <w14:textFill>
                        <w14:solidFill>
                          <w14:schemeClr w14:val="tx1"/>
                        </w14:solidFill>
                      </w14:textFill>
                    </w:rPr>
                  </w:pPr>
                </w:p>
              </w:tc>
            </w:tr>
            <w:tr w14:paraId="1176E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4C04662D">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537" w:type="pct"/>
                  <w:vAlign w:val="center"/>
                </w:tcPr>
                <w:p w14:paraId="5608915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w:t>
                  </w:r>
                  <w:r>
                    <w:rPr>
                      <w:rFonts w:hint="eastAsia"/>
                      <w:color w:val="000000" w:themeColor="text1"/>
                      <w:kern w:val="0"/>
                      <w:szCs w:val="21"/>
                      <w14:textFill>
                        <w14:solidFill>
                          <w14:schemeClr w14:val="tx1"/>
                        </w14:solidFill>
                      </w14:textFill>
                    </w:rPr>
                    <w:t>含油抹布手套</w:t>
                  </w:r>
                </w:p>
              </w:tc>
              <w:tc>
                <w:tcPr>
                  <w:tcW w:w="450" w:type="pct"/>
                  <w:vAlign w:val="center"/>
                </w:tcPr>
                <w:p w14:paraId="0AE815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465" w:type="pct"/>
                  <w:vAlign w:val="center"/>
                </w:tcPr>
                <w:p w14:paraId="4030988D">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7E2030C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防锈油</w:t>
                  </w:r>
                </w:p>
              </w:tc>
              <w:tc>
                <w:tcPr>
                  <w:tcW w:w="546" w:type="pct"/>
                  <w:vAlign w:val="center"/>
                </w:tcPr>
                <w:p w14:paraId="13CAFD5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0.02</w:t>
                  </w:r>
                </w:p>
              </w:tc>
              <w:tc>
                <w:tcPr>
                  <w:tcW w:w="668" w:type="pct"/>
                  <w:vAlign w:val="center"/>
                </w:tcPr>
                <w:p w14:paraId="752CF7F0">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3835945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73CAB0A8">
                  <w:pPr>
                    <w:pStyle w:val="59"/>
                    <w:ind w:left="0"/>
                    <w:rPr>
                      <w:color w:val="000000" w:themeColor="text1"/>
                      <w14:textFill>
                        <w14:solidFill>
                          <w14:schemeClr w14:val="tx1"/>
                        </w14:solidFill>
                      </w14:textFill>
                    </w:rPr>
                  </w:pPr>
                </w:p>
              </w:tc>
            </w:tr>
            <w:tr w14:paraId="7EECE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2A75AB14">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537" w:type="pct"/>
                  <w:vAlign w:val="center"/>
                </w:tcPr>
                <w:p w14:paraId="1123E2C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含油废物</w:t>
                  </w:r>
                </w:p>
              </w:tc>
              <w:tc>
                <w:tcPr>
                  <w:tcW w:w="450" w:type="pct"/>
                  <w:vAlign w:val="center"/>
                </w:tcPr>
                <w:p w14:paraId="0CC9BE2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465" w:type="pct"/>
                  <w:vAlign w:val="center"/>
                </w:tcPr>
                <w:p w14:paraId="2AA47E8F">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62A7D7E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防锈油</w:t>
                  </w:r>
                </w:p>
              </w:tc>
              <w:tc>
                <w:tcPr>
                  <w:tcW w:w="546" w:type="pct"/>
                  <w:vAlign w:val="center"/>
                </w:tcPr>
                <w:p w14:paraId="5EBAEB3B">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0.01</w:t>
                  </w:r>
                </w:p>
              </w:tc>
              <w:tc>
                <w:tcPr>
                  <w:tcW w:w="668" w:type="pct"/>
                  <w:vAlign w:val="center"/>
                </w:tcPr>
                <w:p w14:paraId="0EDD860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45D8B2F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55D4C971">
                  <w:pPr>
                    <w:pStyle w:val="59"/>
                    <w:ind w:left="0"/>
                    <w:rPr>
                      <w:color w:val="000000" w:themeColor="text1"/>
                      <w14:textFill>
                        <w14:solidFill>
                          <w14:schemeClr w14:val="tx1"/>
                        </w14:solidFill>
                      </w14:textFill>
                    </w:rPr>
                  </w:pPr>
                </w:p>
              </w:tc>
            </w:tr>
            <w:tr w14:paraId="2CC69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330DB6D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537" w:type="pct"/>
                  <w:vAlign w:val="center"/>
                </w:tcPr>
                <w:p w14:paraId="2A3F774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废油桶</w:t>
                  </w:r>
                </w:p>
              </w:tc>
              <w:tc>
                <w:tcPr>
                  <w:tcW w:w="450" w:type="pct"/>
                  <w:vAlign w:val="center"/>
                </w:tcPr>
                <w:p w14:paraId="1CFDC4C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465" w:type="pct"/>
                  <w:vAlign w:val="center"/>
                </w:tcPr>
                <w:p w14:paraId="44ED55A6">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2520F6C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矿物油</w:t>
                  </w:r>
                </w:p>
              </w:tc>
              <w:tc>
                <w:tcPr>
                  <w:tcW w:w="546" w:type="pct"/>
                  <w:vAlign w:val="center"/>
                </w:tcPr>
                <w:p w14:paraId="5E04DA23">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0.05</w:t>
                  </w:r>
                </w:p>
              </w:tc>
              <w:tc>
                <w:tcPr>
                  <w:tcW w:w="668" w:type="pct"/>
                  <w:vAlign w:val="center"/>
                </w:tcPr>
                <w:p w14:paraId="1084F2AC">
                  <w:pPr>
                    <w:pStyle w:val="59"/>
                    <w:ind w:left="0"/>
                    <w:rPr>
                      <w:color w:val="000000" w:themeColor="text1"/>
                      <w14:textFill>
                        <w14:solidFill>
                          <w14:schemeClr w14:val="tx1"/>
                        </w14:solidFill>
                      </w14:textFill>
                    </w:rPr>
                  </w:pPr>
                  <w:r>
                    <w:rPr>
                      <w:bCs/>
                      <w:color w:val="000000" w:themeColor="text1"/>
                      <w14:textFill>
                        <w14:solidFill>
                          <w14:schemeClr w14:val="tx1"/>
                        </w14:solidFill>
                      </w14:textFill>
                    </w:rPr>
                    <w:t>√</w:t>
                  </w:r>
                </w:p>
              </w:tc>
              <w:tc>
                <w:tcPr>
                  <w:tcW w:w="554" w:type="pct"/>
                  <w:vAlign w:val="center"/>
                </w:tcPr>
                <w:p w14:paraId="5D108A0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5AB2CE59">
                  <w:pPr>
                    <w:pStyle w:val="59"/>
                    <w:ind w:left="0"/>
                    <w:rPr>
                      <w:color w:val="000000" w:themeColor="text1"/>
                      <w14:textFill>
                        <w14:solidFill>
                          <w14:schemeClr w14:val="tx1"/>
                        </w14:solidFill>
                      </w14:textFill>
                    </w:rPr>
                  </w:pPr>
                </w:p>
              </w:tc>
            </w:tr>
            <w:tr w14:paraId="143D9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39663B0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537" w:type="pct"/>
                  <w:vAlign w:val="center"/>
                </w:tcPr>
                <w:p w14:paraId="6744F94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废包装物</w:t>
                  </w:r>
                </w:p>
              </w:tc>
              <w:tc>
                <w:tcPr>
                  <w:tcW w:w="450" w:type="pct"/>
                  <w:vAlign w:val="center"/>
                </w:tcPr>
                <w:p w14:paraId="16326FE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465" w:type="pct"/>
                  <w:vAlign w:val="center"/>
                </w:tcPr>
                <w:p w14:paraId="1A931212">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6F97D61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有机</w:t>
                  </w:r>
                  <w:r>
                    <w:rPr>
                      <w:color w:val="000000" w:themeColor="text1"/>
                      <w:kern w:val="0"/>
                      <w:szCs w:val="21"/>
                      <w14:textFill>
                        <w14:solidFill>
                          <w14:schemeClr w14:val="tx1"/>
                        </w14:solidFill>
                      </w14:textFill>
                    </w:rPr>
                    <w:t>物</w:t>
                  </w:r>
                </w:p>
              </w:tc>
              <w:tc>
                <w:tcPr>
                  <w:tcW w:w="546" w:type="pct"/>
                  <w:vAlign w:val="center"/>
                </w:tcPr>
                <w:p w14:paraId="5075A765">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0.01</w:t>
                  </w:r>
                </w:p>
              </w:tc>
              <w:tc>
                <w:tcPr>
                  <w:tcW w:w="668" w:type="pct"/>
                  <w:vAlign w:val="center"/>
                </w:tcPr>
                <w:p w14:paraId="38B6A24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2CBCA0F5">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7B1188D9">
                  <w:pPr>
                    <w:pStyle w:val="59"/>
                    <w:ind w:left="0"/>
                    <w:rPr>
                      <w:color w:val="000000" w:themeColor="text1"/>
                      <w14:textFill>
                        <w14:solidFill>
                          <w14:schemeClr w14:val="tx1"/>
                        </w14:solidFill>
                      </w14:textFill>
                    </w:rPr>
                  </w:pPr>
                </w:p>
              </w:tc>
            </w:tr>
            <w:tr w14:paraId="24096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4BD85F02">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537" w:type="pct"/>
                  <w:vAlign w:val="center"/>
                </w:tcPr>
                <w:p w14:paraId="5524220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450" w:type="pct"/>
                  <w:vAlign w:val="center"/>
                </w:tcPr>
                <w:p w14:paraId="7C39581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员工生活</w:t>
                  </w:r>
                </w:p>
              </w:tc>
              <w:tc>
                <w:tcPr>
                  <w:tcW w:w="465" w:type="pct"/>
                  <w:vAlign w:val="center"/>
                </w:tcPr>
                <w:p w14:paraId="03DDE52B">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761" w:type="pct"/>
                  <w:vAlign w:val="center"/>
                </w:tcPr>
                <w:p w14:paraId="74F89B5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纸屑等</w:t>
                  </w:r>
                </w:p>
              </w:tc>
              <w:tc>
                <w:tcPr>
                  <w:tcW w:w="546" w:type="pct"/>
                  <w:vAlign w:val="center"/>
                </w:tcPr>
                <w:p w14:paraId="3A07B230">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6"/>
                      <w:sz w:val="21"/>
                      <w:szCs w:val="21"/>
                      <w:lang w:eastAsia="zh-CN"/>
                      <w14:textFill>
                        <w14:solidFill>
                          <w14:schemeClr w14:val="tx1"/>
                        </w14:solidFill>
                      </w14:textFill>
                    </w:rPr>
                    <w:t>1.5</w:t>
                  </w:r>
                </w:p>
              </w:tc>
              <w:tc>
                <w:tcPr>
                  <w:tcW w:w="668" w:type="pct"/>
                  <w:vAlign w:val="center"/>
                </w:tcPr>
                <w:p w14:paraId="1EE0B30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554" w:type="pct"/>
                  <w:vAlign w:val="center"/>
                </w:tcPr>
                <w:p w14:paraId="262A4E5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6" w:type="pct"/>
                  <w:vMerge w:val="continue"/>
                  <w:vAlign w:val="center"/>
                </w:tcPr>
                <w:p w14:paraId="0992D413">
                  <w:pPr>
                    <w:pStyle w:val="59"/>
                    <w:ind w:left="0"/>
                    <w:rPr>
                      <w:color w:val="000000" w:themeColor="text1"/>
                      <w14:textFill>
                        <w14:solidFill>
                          <w14:schemeClr w14:val="tx1"/>
                        </w14:solidFill>
                      </w14:textFill>
                    </w:rPr>
                  </w:pPr>
                </w:p>
              </w:tc>
            </w:tr>
          </w:tbl>
          <w:p w14:paraId="0A901FC9">
            <w:pPr>
              <w:spacing w:before="120" w:beforeLines="50"/>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24</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本项目</w:t>
            </w:r>
            <w:r>
              <w:rPr>
                <w:b/>
                <w:bCs/>
                <w:color w:val="000000" w:themeColor="text1"/>
                <w:kern w:val="0"/>
                <w:sz w:val="24"/>
                <w14:textFill>
                  <w14:solidFill>
                    <w14:schemeClr w14:val="tx1"/>
                  </w14:solidFill>
                </w14:textFill>
              </w:rPr>
              <w:t>固体废物产生汇总表（t/a）</w:t>
            </w:r>
          </w:p>
          <w:tbl>
            <w:tblPr>
              <w:tblStyle w:val="27"/>
              <w:tblW w:w="498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810"/>
              <w:gridCol w:w="839"/>
              <w:gridCol w:w="470"/>
              <w:gridCol w:w="521"/>
              <w:gridCol w:w="957"/>
              <w:gridCol w:w="740"/>
              <w:gridCol w:w="581"/>
              <w:gridCol w:w="788"/>
              <w:gridCol w:w="1339"/>
              <w:gridCol w:w="890"/>
            </w:tblGrid>
            <w:tr w14:paraId="0E7CC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15" w:hRule="atLeast"/>
              </w:trPr>
              <w:tc>
                <w:tcPr>
                  <w:tcW w:w="260" w:type="pct"/>
                  <w:vAlign w:val="center"/>
                </w:tcPr>
                <w:p w14:paraId="6ADCA798">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483" w:type="pct"/>
                  <w:vAlign w:val="center"/>
                </w:tcPr>
                <w:p w14:paraId="580A08E5">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名称</w:t>
                  </w:r>
                </w:p>
              </w:tc>
              <w:tc>
                <w:tcPr>
                  <w:tcW w:w="500" w:type="pct"/>
                  <w:vAlign w:val="center"/>
                </w:tcPr>
                <w:p w14:paraId="5FFFD595">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来源</w:t>
                  </w:r>
                </w:p>
              </w:tc>
              <w:tc>
                <w:tcPr>
                  <w:tcW w:w="281" w:type="pct"/>
                  <w:vAlign w:val="center"/>
                </w:tcPr>
                <w:p w14:paraId="244D46B8">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属性</w:t>
                  </w:r>
                </w:p>
              </w:tc>
              <w:tc>
                <w:tcPr>
                  <w:tcW w:w="311" w:type="pct"/>
                  <w:vAlign w:val="center"/>
                </w:tcPr>
                <w:p w14:paraId="50B6E03E">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形态</w:t>
                  </w:r>
                </w:p>
              </w:tc>
              <w:tc>
                <w:tcPr>
                  <w:tcW w:w="571" w:type="pct"/>
                  <w:vAlign w:val="center"/>
                </w:tcPr>
                <w:p w14:paraId="7C6A5087">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主要成分</w:t>
                  </w:r>
                </w:p>
              </w:tc>
              <w:tc>
                <w:tcPr>
                  <w:tcW w:w="441" w:type="pct"/>
                  <w:vAlign w:val="center"/>
                </w:tcPr>
                <w:p w14:paraId="39ED9244">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鉴别方法</w:t>
                  </w:r>
                </w:p>
              </w:tc>
              <w:tc>
                <w:tcPr>
                  <w:tcW w:w="347" w:type="pct"/>
                  <w:vAlign w:val="center"/>
                </w:tcPr>
                <w:p w14:paraId="718B1AA7">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危险特性</w:t>
                  </w:r>
                </w:p>
              </w:tc>
              <w:tc>
                <w:tcPr>
                  <w:tcW w:w="470" w:type="pct"/>
                  <w:vAlign w:val="center"/>
                </w:tcPr>
                <w:p w14:paraId="2E37951B">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废物类别</w:t>
                  </w:r>
                </w:p>
              </w:tc>
              <w:tc>
                <w:tcPr>
                  <w:tcW w:w="799" w:type="pct"/>
                  <w:vAlign w:val="center"/>
                </w:tcPr>
                <w:p w14:paraId="0BFC5115">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废物代码</w:t>
                  </w:r>
                </w:p>
              </w:tc>
              <w:tc>
                <w:tcPr>
                  <w:tcW w:w="531" w:type="pct"/>
                  <w:vAlign w:val="center"/>
                </w:tcPr>
                <w:p w14:paraId="4702B7D7">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产生量（t/a）</w:t>
                  </w:r>
                </w:p>
              </w:tc>
            </w:tr>
            <w:tr w14:paraId="64D29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60" w:type="pct"/>
                  <w:vAlign w:val="center"/>
                </w:tcPr>
                <w:p w14:paraId="0DC6DCB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3" w:type="pct"/>
                  <w:vAlign w:val="center"/>
                </w:tcPr>
                <w:p w14:paraId="2C61DCD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500" w:type="pct"/>
                  <w:vAlign w:val="center"/>
                </w:tcPr>
                <w:p w14:paraId="777714F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w:t>
                  </w:r>
                  <w:r>
                    <w:rPr>
                      <w:rFonts w:hint="eastAsia"/>
                      <w:color w:val="000000" w:themeColor="text1"/>
                      <w:kern w:val="0"/>
                      <w:szCs w:val="21"/>
                      <w14:textFill>
                        <w14:solidFill>
                          <w14:schemeClr w14:val="tx1"/>
                        </w14:solidFill>
                      </w14:textFill>
                    </w:rPr>
                    <w:t>办公</w:t>
                  </w:r>
                </w:p>
              </w:tc>
              <w:tc>
                <w:tcPr>
                  <w:tcW w:w="281" w:type="pct"/>
                  <w:vAlign w:val="center"/>
                </w:tcPr>
                <w:p w14:paraId="4CF99EC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311" w:type="pct"/>
                  <w:vAlign w:val="center"/>
                </w:tcPr>
                <w:p w14:paraId="0085880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w:t>
                  </w:r>
                  <w:r>
                    <w:rPr>
                      <w:bCs/>
                      <w:color w:val="000000" w:themeColor="text1"/>
                      <w:szCs w:val="21"/>
                      <w14:textFill>
                        <w14:solidFill>
                          <w14:schemeClr w14:val="tx1"/>
                        </w14:solidFill>
                      </w14:textFill>
                    </w:rPr>
                    <w:t>态</w:t>
                  </w:r>
                </w:p>
              </w:tc>
              <w:tc>
                <w:tcPr>
                  <w:tcW w:w="571" w:type="pct"/>
                  <w:vAlign w:val="center"/>
                </w:tcPr>
                <w:p w14:paraId="595193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41" w:type="pct"/>
                  <w:vAlign w:val="center"/>
                </w:tcPr>
                <w:p w14:paraId="121DBF6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347" w:type="pct"/>
                  <w:vAlign w:val="center"/>
                </w:tcPr>
                <w:p w14:paraId="0875177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583C4BE1">
                  <w:pPr>
                    <w:jc w:val="center"/>
                    <w:rPr>
                      <w:color w:val="000000" w:themeColor="text1"/>
                      <w14:textFill>
                        <w14:solidFill>
                          <w14:schemeClr w14:val="tx1"/>
                        </w14:solidFill>
                      </w14:textFill>
                    </w:rPr>
                  </w:pPr>
                  <w:r>
                    <w:rPr>
                      <w:color w:val="000000" w:themeColor="text1"/>
                      <w14:textFill>
                        <w14:solidFill>
                          <w14:schemeClr w14:val="tx1"/>
                        </w14:solidFill>
                      </w14:textFill>
                    </w:rPr>
                    <w:t>SW64</w:t>
                  </w:r>
                </w:p>
              </w:tc>
              <w:tc>
                <w:tcPr>
                  <w:tcW w:w="799" w:type="pct"/>
                  <w:vAlign w:val="center"/>
                </w:tcPr>
                <w:p w14:paraId="744FF175">
                  <w:pPr>
                    <w:jc w:val="center"/>
                    <w:rPr>
                      <w:color w:val="000000" w:themeColor="text1"/>
                      <w14:textFill>
                        <w14:solidFill>
                          <w14:schemeClr w14:val="tx1"/>
                        </w14:solidFill>
                      </w14:textFill>
                    </w:rPr>
                  </w:pPr>
                  <w:r>
                    <w:rPr>
                      <w:color w:val="000000" w:themeColor="text1"/>
                      <w14:textFill>
                        <w14:solidFill>
                          <w14:schemeClr w14:val="tx1"/>
                        </w14:solidFill>
                      </w14:textFill>
                    </w:rPr>
                    <w:t>900-099-S64</w:t>
                  </w:r>
                </w:p>
              </w:tc>
              <w:tc>
                <w:tcPr>
                  <w:tcW w:w="531" w:type="pct"/>
                  <w:vAlign w:val="center"/>
                </w:tcPr>
                <w:p w14:paraId="68A917AC">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14:paraId="052BD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60" w:type="pct"/>
                  <w:vAlign w:val="center"/>
                </w:tcPr>
                <w:p w14:paraId="43E2EF01">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w:t>
                  </w:r>
                </w:p>
              </w:tc>
              <w:tc>
                <w:tcPr>
                  <w:tcW w:w="483" w:type="pct"/>
                  <w:vAlign w:val="center"/>
                </w:tcPr>
                <w:p w14:paraId="1473FCE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废包装材料</w:t>
                  </w:r>
                </w:p>
              </w:tc>
              <w:tc>
                <w:tcPr>
                  <w:tcW w:w="500" w:type="pct"/>
                  <w:vAlign w:val="center"/>
                </w:tcPr>
                <w:p w14:paraId="6C58ECA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281" w:type="pct"/>
                  <w:vMerge w:val="restart"/>
                  <w:vAlign w:val="center"/>
                </w:tcPr>
                <w:p w14:paraId="4EB274D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一般工业固废</w:t>
                  </w:r>
                </w:p>
              </w:tc>
              <w:tc>
                <w:tcPr>
                  <w:tcW w:w="311" w:type="pct"/>
                  <w:vAlign w:val="center"/>
                </w:tcPr>
                <w:p w14:paraId="04AA7D09">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2B9686E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纸箱、装袋等</w:t>
                  </w:r>
                </w:p>
              </w:tc>
              <w:tc>
                <w:tcPr>
                  <w:tcW w:w="441" w:type="pct"/>
                  <w:vMerge w:val="restart"/>
                  <w:vAlign w:val="center"/>
                </w:tcPr>
                <w:p w14:paraId="5340530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《固体废物分类与代码目录》</w:t>
                  </w:r>
                </w:p>
              </w:tc>
              <w:tc>
                <w:tcPr>
                  <w:tcW w:w="347" w:type="pct"/>
                  <w:vAlign w:val="center"/>
                </w:tcPr>
                <w:p w14:paraId="147DB0E7">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2529E48B">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799" w:type="pct"/>
                  <w:vAlign w:val="center"/>
                </w:tcPr>
                <w:p w14:paraId="0D26F30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531" w:type="pct"/>
                  <w:vAlign w:val="center"/>
                </w:tcPr>
                <w:p w14:paraId="32863EC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p>
              </w:tc>
            </w:tr>
            <w:tr w14:paraId="51B6F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0" w:type="pct"/>
                  <w:vAlign w:val="center"/>
                </w:tcPr>
                <w:p w14:paraId="17CE287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3</w:t>
                  </w:r>
                </w:p>
              </w:tc>
              <w:tc>
                <w:tcPr>
                  <w:tcW w:w="483" w:type="pct"/>
                  <w:vAlign w:val="center"/>
                </w:tcPr>
                <w:p w14:paraId="6C2C217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废线头</w:t>
                  </w:r>
                </w:p>
              </w:tc>
              <w:tc>
                <w:tcPr>
                  <w:tcW w:w="500" w:type="pct"/>
                  <w:vAlign w:val="center"/>
                </w:tcPr>
                <w:p w14:paraId="5DAF0BB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绕线</w:t>
                  </w:r>
                </w:p>
              </w:tc>
              <w:tc>
                <w:tcPr>
                  <w:tcW w:w="281" w:type="pct"/>
                  <w:vMerge w:val="continue"/>
                  <w:vAlign w:val="center"/>
                </w:tcPr>
                <w:p w14:paraId="0C8A43BF">
                  <w:pPr>
                    <w:widowControl/>
                    <w:jc w:val="center"/>
                    <w:rPr>
                      <w:color w:val="000000" w:themeColor="text1"/>
                      <w:kern w:val="0"/>
                      <w:szCs w:val="21"/>
                      <w14:textFill>
                        <w14:solidFill>
                          <w14:schemeClr w14:val="tx1"/>
                        </w14:solidFill>
                      </w14:textFill>
                    </w:rPr>
                  </w:pPr>
                </w:p>
              </w:tc>
              <w:tc>
                <w:tcPr>
                  <w:tcW w:w="311" w:type="pct"/>
                  <w:vAlign w:val="center"/>
                </w:tcPr>
                <w:p w14:paraId="556153BD">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2C3309A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锡、铜等</w:t>
                  </w:r>
                </w:p>
              </w:tc>
              <w:tc>
                <w:tcPr>
                  <w:tcW w:w="441" w:type="pct"/>
                  <w:vMerge w:val="continue"/>
                  <w:vAlign w:val="center"/>
                </w:tcPr>
                <w:p w14:paraId="32A3A697">
                  <w:pPr>
                    <w:pStyle w:val="59"/>
                    <w:ind w:left="0"/>
                    <w:rPr>
                      <w:color w:val="000000" w:themeColor="text1"/>
                      <w14:textFill>
                        <w14:solidFill>
                          <w14:schemeClr w14:val="tx1"/>
                        </w14:solidFill>
                      </w14:textFill>
                    </w:rPr>
                  </w:pPr>
                </w:p>
              </w:tc>
              <w:tc>
                <w:tcPr>
                  <w:tcW w:w="347" w:type="pct"/>
                  <w:vAlign w:val="center"/>
                </w:tcPr>
                <w:p w14:paraId="63EB634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167DF174">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17</w:t>
                  </w:r>
                </w:p>
              </w:tc>
              <w:tc>
                <w:tcPr>
                  <w:tcW w:w="799" w:type="pct"/>
                  <w:vAlign w:val="center"/>
                </w:tcPr>
                <w:p w14:paraId="705B76A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w:t>
                  </w:r>
                  <w:r>
                    <w:rPr>
                      <w:color w:val="000000" w:themeColor="text1"/>
                      <w14:textFill>
                        <w14:solidFill>
                          <w14:schemeClr w14:val="tx1"/>
                        </w14:solidFill>
                      </w14:textFill>
                    </w:rPr>
                    <w:t>-002-S</w:t>
                  </w:r>
                  <w:r>
                    <w:rPr>
                      <w:rFonts w:hint="eastAsia"/>
                      <w:color w:val="000000" w:themeColor="text1"/>
                      <w14:textFill>
                        <w14:solidFill>
                          <w14:schemeClr w14:val="tx1"/>
                        </w14:solidFill>
                      </w14:textFill>
                    </w:rPr>
                    <w:t>17</w:t>
                  </w:r>
                </w:p>
              </w:tc>
              <w:tc>
                <w:tcPr>
                  <w:tcW w:w="531" w:type="pct"/>
                  <w:vAlign w:val="center"/>
                </w:tcPr>
                <w:p w14:paraId="2C2439DC">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r>
            <w:tr w14:paraId="52B4F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0" w:type="pct"/>
                  <w:vAlign w:val="center"/>
                </w:tcPr>
                <w:p w14:paraId="0942754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4</w:t>
                  </w:r>
                </w:p>
              </w:tc>
              <w:tc>
                <w:tcPr>
                  <w:tcW w:w="483" w:type="pct"/>
                  <w:vAlign w:val="center"/>
                </w:tcPr>
                <w:p w14:paraId="158C70D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废滤芯含收集烟尘</w:t>
                  </w:r>
                </w:p>
              </w:tc>
              <w:tc>
                <w:tcPr>
                  <w:tcW w:w="500" w:type="pct"/>
                  <w:vAlign w:val="center"/>
                </w:tcPr>
                <w:p w14:paraId="39F802F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281" w:type="pct"/>
                  <w:vMerge w:val="continue"/>
                  <w:vAlign w:val="center"/>
                </w:tcPr>
                <w:p w14:paraId="57EE68BE">
                  <w:pPr>
                    <w:widowControl/>
                    <w:jc w:val="center"/>
                    <w:rPr>
                      <w:color w:val="000000" w:themeColor="text1"/>
                      <w:kern w:val="0"/>
                      <w:szCs w:val="21"/>
                      <w14:textFill>
                        <w14:solidFill>
                          <w14:schemeClr w14:val="tx1"/>
                        </w14:solidFill>
                      </w14:textFill>
                    </w:rPr>
                  </w:pPr>
                </w:p>
              </w:tc>
              <w:tc>
                <w:tcPr>
                  <w:tcW w:w="311" w:type="pct"/>
                  <w:vAlign w:val="center"/>
                </w:tcPr>
                <w:p w14:paraId="3904A46F">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618564A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滤芯、</w:t>
                  </w:r>
                  <w:r>
                    <w:rPr>
                      <w:color w:val="000000" w:themeColor="text1"/>
                      <w:kern w:val="0"/>
                      <w:szCs w:val="21"/>
                      <w14:textFill>
                        <w14:solidFill>
                          <w14:schemeClr w14:val="tx1"/>
                        </w14:solidFill>
                      </w14:textFill>
                    </w:rPr>
                    <w:t>锡及其化合物</w:t>
                  </w:r>
                </w:p>
              </w:tc>
              <w:tc>
                <w:tcPr>
                  <w:tcW w:w="441" w:type="pct"/>
                  <w:vMerge w:val="continue"/>
                  <w:vAlign w:val="center"/>
                </w:tcPr>
                <w:p w14:paraId="7304F8D5">
                  <w:pPr>
                    <w:pStyle w:val="59"/>
                    <w:ind w:left="0"/>
                    <w:rPr>
                      <w:color w:val="000000" w:themeColor="text1"/>
                      <w14:textFill>
                        <w14:solidFill>
                          <w14:schemeClr w14:val="tx1"/>
                        </w14:solidFill>
                      </w14:textFill>
                    </w:rPr>
                  </w:pPr>
                </w:p>
              </w:tc>
              <w:tc>
                <w:tcPr>
                  <w:tcW w:w="347" w:type="pct"/>
                  <w:vAlign w:val="center"/>
                </w:tcPr>
                <w:p w14:paraId="7E072285">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701F1D1B">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59</w:t>
                  </w:r>
                </w:p>
              </w:tc>
              <w:tc>
                <w:tcPr>
                  <w:tcW w:w="799" w:type="pct"/>
                  <w:vAlign w:val="center"/>
                </w:tcPr>
                <w:p w14:paraId="6CD0250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59</w:t>
                  </w:r>
                </w:p>
              </w:tc>
              <w:tc>
                <w:tcPr>
                  <w:tcW w:w="531" w:type="pct"/>
                  <w:vAlign w:val="center"/>
                </w:tcPr>
                <w:p w14:paraId="3F93B3AB">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0.01</w:t>
                  </w:r>
                </w:p>
              </w:tc>
            </w:tr>
            <w:tr w14:paraId="305D6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0" w:type="pct"/>
                  <w:vAlign w:val="center"/>
                </w:tcPr>
                <w:p w14:paraId="50C92A2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5</w:t>
                  </w:r>
                </w:p>
              </w:tc>
              <w:tc>
                <w:tcPr>
                  <w:tcW w:w="483" w:type="pct"/>
                  <w:vAlign w:val="center"/>
                </w:tcPr>
                <w:p w14:paraId="3C9A642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不合格品</w:t>
                  </w:r>
                </w:p>
              </w:tc>
              <w:tc>
                <w:tcPr>
                  <w:tcW w:w="500" w:type="pct"/>
                  <w:vAlign w:val="center"/>
                </w:tcPr>
                <w:p w14:paraId="7A1B4CA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测试</w:t>
                  </w:r>
                </w:p>
              </w:tc>
              <w:tc>
                <w:tcPr>
                  <w:tcW w:w="281" w:type="pct"/>
                  <w:vMerge w:val="continue"/>
                  <w:vAlign w:val="center"/>
                </w:tcPr>
                <w:p w14:paraId="28DE46DD">
                  <w:pPr>
                    <w:widowControl/>
                    <w:jc w:val="center"/>
                    <w:rPr>
                      <w:color w:val="000000" w:themeColor="text1"/>
                      <w:kern w:val="0"/>
                      <w:szCs w:val="21"/>
                      <w14:textFill>
                        <w14:solidFill>
                          <w14:schemeClr w14:val="tx1"/>
                        </w14:solidFill>
                      </w14:textFill>
                    </w:rPr>
                  </w:pPr>
                </w:p>
              </w:tc>
              <w:tc>
                <w:tcPr>
                  <w:tcW w:w="311" w:type="pct"/>
                  <w:vAlign w:val="center"/>
                </w:tcPr>
                <w:p w14:paraId="38E4A7E4">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固态</w:t>
                  </w:r>
                </w:p>
              </w:tc>
              <w:tc>
                <w:tcPr>
                  <w:tcW w:w="571" w:type="pct"/>
                  <w:vAlign w:val="center"/>
                </w:tcPr>
                <w:p w14:paraId="4826D34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电机</w:t>
                  </w:r>
                </w:p>
              </w:tc>
              <w:tc>
                <w:tcPr>
                  <w:tcW w:w="441" w:type="pct"/>
                  <w:vMerge w:val="continue"/>
                  <w:vAlign w:val="center"/>
                </w:tcPr>
                <w:p w14:paraId="4806E5C2">
                  <w:pPr>
                    <w:pStyle w:val="59"/>
                    <w:ind w:left="0"/>
                    <w:rPr>
                      <w:color w:val="000000" w:themeColor="text1"/>
                      <w14:textFill>
                        <w14:solidFill>
                          <w14:schemeClr w14:val="tx1"/>
                        </w14:solidFill>
                      </w14:textFill>
                    </w:rPr>
                  </w:pPr>
                </w:p>
              </w:tc>
              <w:tc>
                <w:tcPr>
                  <w:tcW w:w="347" w:type="pct"/>
                  <w:vAlign w:val="center"/>
                </w:tcPr>
                <w:p w14:paraId="1E3B08D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4161485F">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799" w:type="pct"/>
                  <w:vAlign w:val="center"/>
                </w:tcPr>
                <w:p w14:paraId="62FE205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900-012-S17</w:t>
                  </w:r>
                </w:p>
              </w:tc>
              <w:tc>
                <w:tcPr>
                  <w:tcW w:w="531" w:type="pct"/>
                  <w:vAlign w:val="center"/>
                </w:tcPr>
                <w:p w14:paraId="420A7E2D">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r>
            <w:tr w14:paraId="7FE9A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0" w:type="pct"/>
                  <w:vAlign w:val="center"/>
                </w:tcPr>
                <w:p w14:paraId="4D67595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6</w:t>
                  </w:r>
                </w:p>
              </w:tc>
              <w:tc>
                <w:tcPr>
                  <w:tcW w:w="483" w:type="pct"/>
                  <w:vAlign w:val="center"/>
                </w:tcPr>
                <w:p w14:paraId="2789E84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贴标废纸</w:t>
                  </w:r>
                </w:p>
              </w:tc>
              <w:tc>
                <w:tcPr>
                  <w:tcW w:w="500" w:type="pct"/>
                  <w:vAlign w:val="center"/>
                </w:tcPr>
                <w:p w14:paraId="1C1375B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w:t>
                  </w:r>
                </w:p>
              </w:tc>
              <w:tc>
                <w:tcPr>
                  <w:tcW w:w="281" w:type="pct"/>
                  <w:vMerge w:val="continue"/>
                  <w:vAlign w:val="center"/>
                </w:tcPr>
                <w:p w14:paraId="57BA7B59">
                  <w:pPr>
                    <w:widowControl/>
                    <w:jc w:val="center"/>
                    <w:rPr>
                      <w:color w:val="000000" w:themeColor="text1"/>
                      <w:kern w:val="0"/>
                      <w:szCs w:val="21"/>
                      <w14:textFill>
                        <w14:solidFill>
                          <w14:schemeClr w14:val="tx1"/>
                        </w14:solidFill>
                      </w14:textFill>
                    </w:rPr>
                  </w:pPr>
                </w:p>
              </w:tc>
              <w:tc>
                <w:tcPr>
                  <w:tcW w:w="311" w:type="pct"/>
                  <w:vAlign w:val="center"/>
                </w:tcPr>
                <w:p w14:paraId="3322AAC2">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固态</w:t>
                  </w:r>
                </w:p>
              </w:tc>
              <w:tc>
                <w:tcPr>
                  <w:tcW w:w="571" w:type="pct"/>
                  <w:vAlign w:val="center"/>
                </w:tcPr>
                <w:p w14:paraId="395D770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纸</w:t>
                  </w:r>
                </w:p>
              </w:tc>
              <w:tc>
                <w:tcPr>
                  <w:tcW w:w="441" w:type="pct"/>
                  <w:vMerge w:val="continue"/>
                  <w:vAlign w:val="center"/>
                </w:tcPr>
                <w:p w14:paraId="1DB303CB">
                  <w:pPr>
                    <w:pStyle w:val="59"/>
                    <w:ind w:left="0"/>
                    <w:rPr>
                      <w:color w:val="000000" w:themeColor="text1"/>
                      <w14:textFill>
                        <w14:solidFill>
                          <w14:schemeClr w14:val="tx1"/>
                        </w14:solidFill>
                      </w14:textFill>
                    </w:rPr>
                  </w:pPr>
                </w:p>
              </w:tc>
              <w:tc>
                <w:tcPr>
                  <w:tcW w:w="347" w:type="pct"/>
                  <w:vAlign w:val="center"/>
                </w:tcPr>
                <w:p w14:paraId="45BE96FB">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07FD0571">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799" w:type="pct"/>
                  <w:vAlign w:val="center"/>
                </w:tcPr>
                <w:p w14:paraId="4A6374D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900-005-S17</w:t>
                  </w:r>
                </w:p>
              </w:tc>
              <w:tc>
                <w:tcPr>
                  <w:tcW w:w="531" w:type="pct"/>
                  <w:vAlign w:val="center"/>
                </w:tcPr>
                <w:p w14:paraId="44918ED9">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r>
            <w:tr w14:paraId="631B4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60" w:type="pct"/>
                  <w:vAlign w:val="center"/>
                </w:tcPr>
                <w:p w14:paraId="257E34F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483" w:type="pct"/>
                  <w:vAlign w:val="center"/>
                </w:tcPr>
                <w:p w14:paraId="1E1743E3">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废活性炭</w:t>
                  </w:r>
                </w:p>
              </w:tc>
              <w:tc>
                <w:tcPr>
                  <w:tcW w:w="500" w:type="pct"/>
                  <w:vAlign w:val="center"/>
                </w:tcPr>
                <w:p w14:paraId="106860B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281" w:type="pct"/>
                  <w:vMerge w:val="restart"/>
                  <w:vAlign w:val="center"/>
                </w:tcPr>
                <w:p w14:paraId="29F3B2C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危险废物</w:t>
                  </w:r>
                </w:p>
                <w:p w14:paraId="566B4448">
                  <w:pPr>
                    <w:widowControl/>
                    <w:jc w:val="center"/>
                    <w:rPr>
                      <w:color w:val="000000" w:themeColor="text1"/>
                      <w:kern w:val="0"/>
                      <w:szCs w:val="21"/>
                      <w14:textFill>
                        <w14:solidFill>
                          <w14:schemeClr w14:val="tx1"/>
                        </w14:solidFill>
                      </w14:textFill>
                    </w:rPr>
                  </w:pPr>
                </w:p>
              </w:tc>
              <w:tc>
                <w:tcPr>
                  <w:tcW w:w="311" w:type="pct"/>
                  <w:vAlign w:val="center"/>
                </w:tcPr>
                <w:p w14:paraId="1CCC6D67">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1E1DF22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活性炭、</w:t>
                  </w:r>
                  <w:r>
                    <w:rPr>
                      <w:rFonts w:hint="eastAsia"/>
                      <w:color w:val="000000" w:themeColor="text1"/>
                      <w:kern w:val="0"/>
                      <w:szCs w:val="21"/>
                      <w14:textFill>
                        <w14:solidFill>
                          <w14:schemeClr w14:val="tx1"/>
                        </w14:solidFill>
                      </w14:textFill>
                    </w:rPr>
                    <w:t>有机物</w:t>
                  </w:r>
                </w:p>
              </w:tc>
              <w:tc>
                <w:tcPr>
                  <w:tcW w:w="441" w:type="pct"/>
                  <w:vMerge w:val="restart"/>
                  <w:vAlign w:val="center"/>
                </w:tcPr>
                <w:p w14:paraId="5F3D4D2A">
                  <w:pPr>
                    <w:widowControl/>
                    <w:jc w:val="center"/>
                    <w:rPr>
                      <w:color w:val="000000" w:themeColor="text1"/>
                      <w:szCs w:val="21"/>
                      <w14:textFill>
                        <w14:solidFill>
                          <w14:schemeClr w14:val="tx1"/>
                        </w14:solidFill>
                      </w14:textFill>
                    </w:rPr>
                  </w:pPr>
                  <w:r>
                    <w:rPr>
                      <w:color w:val="000000" w:themeColor="text1"/>
                      <w14:textFill>
                        <w14:solidFill>
                          <w14:schemeClr w14:val="tx1"/>
                        </w14:solidFill>
                      </w14:textFill>
                    </w:rPr>
                    <w:t>《国家危险废物名录》（2025）</w:t>
                  </w:r>
                </w:p>
              </w:tc>
              <w:tc>
                <w:tcPr>
                  <w:tcW w:w="347" w:type="pct"/>
                  <w:vAlign w:val="center"/>
                </w:tcPr>
                <w:p w14:paraId="5E455D1E">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T</w:t>
                  </w:r>
                </w:p>
              </w:tc>
              <w:tc>
                <w:tcPr>
                  <w:tcW w:w="470" w:type="pct"/>
                  <w:vAlign w:val="center"/>
                </w:tcPr>
                <w:p w14:paraId="17BF52B6">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799" w:type="pct"/>
                  <w:vAlign w:val="center"/>
                </w:tcPr>
                <w:p w14:paraId="3907B14B">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900-039-49</w:t>
                  </w:r>
                </w:p>
              </w:tc>
              <w:tc>
                <w:tcPr>
                  <w:tcW w:w="531" w:type="pct"/>
                  <w:vAlign w:val="center"/>
                </w:tcPr>
                <w:p w14:paraId="006371B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4.4</w:t>
                  </w:r>
                </w:p>
              </w:tc>
            </w:tr>
            <w:tr w14:paraId="1C961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5DC47426">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83" w:type="pct"/>
                  <w:vAlign w:val="center"/>
                </w:tcPr>
                <w:p w14:paraId="079CB57B">
                  <w:pPr>
                    <w:widowControl/>
                    <w:jc w:val="center"/>
                    <w:rPr>
                      <w:color w:val="000000" w:themeColor="text1"/>
                      <w:kern w:val="0"/>
                      <w:szCs w:val="21"/>
                      <w:lang w:eastAsia="en-US"/>
                      <w14:textFill>
                        <w14:solidFill>
                          <w14:schemeClr w14:val="tx1"/>
                        </w14:solidFill>
                      </w14:textFill>
                    </w:rPr>
                  </w:pPr>
                  <w:r>
                    <w:rPr>
                      <w:rFonts w:hint="eastAsia"/>
                      <w:color w:val="000000" w:themeColor="text1"/>
                      <w:kern w:val="0"/>
                      <w:szCs w:val="21"/>
                      <w14:textFill>
                        <w14:solidFill>
                          <w14:schemeClr w14:val="tx1"/>
                        </w14:solidFill>
                      </w14:textFill>
                    </w:rPr>
                    <w:t>珩磨</w:t>
                  </w:r>
                  <w:r>
                    <w:rPr>
                      <w:color w:val="000000" w:themeColor="text1"/>
                      <w:kern w:val="0"/>
                      <w:szCs w:val="21"/>
                      <w14:textFill>
                        <w14:solidFill>
                          <w14:schemeClr w14:val="tx1"/>
                        </w14:solidFill>
                      </w14:textFill>
                    </w:rPr>
                    <w:t>沉渣</w:t>
                  </w:r>
                </w:p>
              </w:tc>
              <w:tc>
                <w:tcPr>
                  <w:tcW w:w="500" w:type="pct"/>
                  <w:vAlign w:val="center"/>
                </w:tcPr>
                <w:p w14:paraId="51ED025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珩磨</w:t>
                  </w:r>
                </w:p>
              </w:tc>
              <w:tc>
                <w:tcPr>
                  <w:tcW w:w="281" w:type="pct"/>
                  <w:vMerge w:val="continue"/>
                  <w:vAlign w:val="center"/>
                </w:tcPr>
                <w:p w14:paraId="2ADB226F">
                  <w:pPr>
                    <w:widowControl/>
                    <w:jc w:val="center"/>
                    <w:rPr>
                      <w:color w:val="000000" w:themeColor="text1"/>
                      <w:kern w:val="0"/>
                      <w:szCs w:val="21"/>
                      <w14:textFill>
                        <w14:solidFill>
                          <w14:schemeClr w14:val="tx1"/>
                        </w14:solidFill>
                      </w14:textFill>
                    </w:rPr>
                  </w:pPr>
                </w:p>
              </w:tc>
              <w:tc>
                <w:tcPr>
                  <w:tcW w:w="311" w:type="pct"/>
                  <w:vAlign w:val="center"/>
                </w:tcPr>
                <w:p w14:paraId="04E26998">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571" w:type="pct"/>
                  <w:vAlign w:val="center"/>
                </w:tcPr>
                <w:p w14:paraId="75EF00C3">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珩磨油、金属碎屑</w:t>
                  </w:r>
                </w:p>
              </w:tc>
              <w:tc>
                <w:tcPr>
                  <w:tcW w:w="441" w:type="pct"/>
                  <w:vMerge w:val="continue"/>
                  <w:vAlign w:val="center"/>
                </w:tcPr>
                <w:p w14:paraId="61473B7E">
                  <w:pPr>
                    <w:pStyle w:val="59"/>
                    <w:ind w:left="0"/>
                    <w:rPr>
                      <w:color w:val="000000" w:themeColor="text1"/>
                      <w14:textFill>
                        <w14:solidFill>
                          <w14:schemeClr w14:val="tx1"/>
                        </w14:solidFill>
                      </w14:textFill>
                    </w:rPr>
                  </w:pPr>
                </w:p>
              </w:tc>
              <w:tc>
                <w:tcPr>
                  <w:tcW w:w="347" w:type="pct"/>
                  <w:vAlign w:val="center"/>
                </w:tcPr>
                <w:p w14:paraId="712162E9">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I</w:t>
                  </w:r>
                </w:p>
              </w:tc>
              <w:tc>
                <w:tcPr>
                  <w:tcW w:w="470" w:type="pct"/>
                  <w:vAlign w:val="center"/>
                </w:tcPr>
                <w:p w14:paraId="143CBAC1">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w:t>
                  </w:r>
                  <w:r>
                    <w:rPr>
                      <w:rFonts w:ascii="Times New Roman" w:hAnsi="Times New Roman" w:cs="Times New Roman"/>
                      <w:color w:val="000000" w:themeColor="text1"/>
                      <w:spacing w:val="-1"/>
                      <w:sz w:val="21"/>
                      <w:szCs w:val="21"/>
                      <w:lang w:eastAsia="zh-CN"/>
                      <w14:textFill>
                        <w14:solidFill>
                          <w14:schemeClr w14:val="tx1"/>
                        </w14:solidFill>
                      </w14:textFill>
                    </w:rPr>
                    <w:t>0</w:t>
                  </w:r>
                  <w:r>
                    <w:rPr>
                      <w:rFonts w:ascii="Times New Roman" w:hAnsi="Times New Roman" w:cs="Times New Roman"/>
                      <w:color w:val="000000" w:themeColor="text1"/>
                      <w:spacing w:val="-1"/>
                      <w:sz w:val="21"/>
                      <w:szCs w:val="21"/>
                      <w14:textFill>
                        <w14:solidFill>
                          <w14:schemeClr w14:val="tx1"/>
                        </w14:solidFill>
                      </w14:textFill>
                    </w:rPr>
                    <w:t>8</w:t>
                  </w:r>
                </w:p>
              </w:tc>
              <w:tc>
                <w:tcPr>
                  <w:tcW w:w="799" w:type="pct"/>
                  <w:vAlign w:val="center"/>
                </w:tcPr>
                <w:p w14:paraId="2BA8F264">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900-213-08</w:t>
                  </w:r>
                </w:p>
              </w:tc>
              <w:tc>
                <w:tcPr>
                  <w:tcW w:w="531" w:type="pct"/>
                  <w:vAlign w:val="center"/>
                </w:tcPr>
                <w:p w14:paraId="1F013CB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0.</w:t>
                  </w:r>
                  <w:r>
                    <w:rPr>
                      <w:rFonts w:hint="eastAsia" w:ascii="Times New Roman" w:hAnsi="Times New Roman" w:cs="Times New Roman"/>
                      <w:color w:val="000000" w:themeColor="text1"/>
                      <w:spacing w:val="-3"/>
                      <w:sz w:val="21"/>
                      <w:szCs w:val="21"/>
                      <w:lang w:eastAsia="zh-CN"/>
                      <w14:textFill>
                        <w14:solidFill>
                          <w14:schemeClr w14:val="tx1"/>
                        </w14:solidFill>
                      </w14:textFill>
                    </w:rPr>
                    <w:t>2</w:t>
                  </w:r>
                  <w:r>
                    <w:rPr>
                      <w:rFonts w:ascii="Times New Roman" w:hAnsi="Times New Roman" w:cs="Times New Roman"/>
                      <w:color w:val="000000" w:themeColor="text1"/>
                      <w:spacing w:val="-3"/>
                      <w:sz w:val="21"/>
                      <w:szCs w:val="21"/>
                      <w14:textFill>
                        <w14:solidFill>
                          <w14:schemeClr w14:val="tx1"/>
                        </w14:solidFill>
                      </w14:textFill>
                    </w:rPr>
                    <w:t>5</w:t>
                  </w:r>
                </w:p>
              </w:tc>
            </w:tr>
            <w:tr w14:paraId="4DD17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69135B24">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483" w:type="pct"/>
                  <w:vAlign w:val="center"/>
                </w:tcPr>
                <w:p w14:paraId="7F6980B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外磨圆沉渣</w:t>
                  </w:r>
                </w:p>
              </w:tc>
              <w:tc>
                <w:tcPr>
                  <w:tcW w:w="500" w:type="pct"/>
                  <w:vAlign w:val="center"/>
                </w:tcPr>
                <w:p w14:paraId="4254EA5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外磨圆</w:t>
                  </w:r>
                </w:p>
              </w:tc>
              <w:tc>
                <w:tcPr>
                  <w:tcW w:w="281" w:type="pct"/>
                  <w:vMerge w:val="continue"/>
                  <w:vAlign w:val="center"/>
                </w:tcPr>
                <w:p w14:paraId="1EE16D17">
                  <w:pPr>
                    <w:widowControl/>
                    <w:jc w:val="center"/>
                    <w:rPr>
                      <w:color w:val="000000" w:themeColor="text1"/>
                      <w:kern w:val="0"/>
                      <w:szCs w:val="21"/>
                      <w14:textFill>
                        <w14:solidFill>
                          <w14:schemeClr w14:val="tx1"/>
                        </w14:solidFill>
                      </w14:textFill>
                    </w:rPr>
                  </w:pPr>
                </w:p>
              </w:tc>
              <w:tc>
                <w:tcPr>
                  <w:tcW w:w="311" w:type="pct"/>
                  <w:vAlign w:val="center"/>
                </w:tcPr>
                <w:p w14:paraId="1B4CD53D">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571" w:type="pct"/>
                  <w:vAlign w:val="center"/>
                </w:tcPr>
                <w:p w14:paraId="2B91AF5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切削液、金属碎屑</w:t>
                  </w:r>
                </w:p>
              </w:tc>
              <w:tc>
                <w:tcPr>
                  <w:tcW w:w="441" w:type="pct"/>
                  <w:vMerge w:val="continue"/>
                  <w:vAlign w:val="center"/>
                </w:tcPr>
                <w:p w14:paraId="0D37B832">
                  <w:pPr>
                    <w:pStyle w:val="59"/>
                    <w:ind w:left="0"/>
                    <w:rPr>
                      <w:color w:val="000000" w:themeColor="text1"/>
                      <w14:textFill>
                        <w14:solidFill>
                          <w14:schemeClr w14:val="tx1"/>
                        </w14:solidFill>
                      </w14:textFill>
                    </w:rPr>
                  </w:pPr>
                </w:p>
              </w:tc>
              <w:tc>
                <w:tcPr>
                  <w:tcW w:w="347" w:type="pct"/>
                  <w:vAlign w:val="center"/>
                </w:tcPr>
                <w:p w14:paraId="6922EB3B">
                  <w:pPr>
                    <w:pStyle w:val="94"/>
                    <w:jc w:val="center"/>
                    <w:rPr>
                      <w:rFonts w:ascii="Times New Roman" w:hAnsi="Times New Roman" w:cs="Times New Roman"/>
                      <w:color w:val="000000" w:themeColor="text1"/>
                      <w:spacing w:val="-2"/>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I</w:t>
                  </w:r>
                </w:p>
              </w:tc>
              <w:tc>
                <w:tcPr>
                  <w:tcW w:w="470" w:type="pct"/>
                  <w:vAlign w:val="center"/>
                </w:tcPr>
                <w:p w14:paraId="0267B1BD">
                  <w:pPr>
                    <w:pStyle w:val="94"/>
                    <w:jc w:val="center"/>
                    <w:rPr>
                      <w:rFonts w:ascii="Times New Roman" w:hAnsi="Times New Roman" w:cs="Times New Roman"/>
                      <w:color w:val="000000" w:themeColor="text1"/>
                      <w:spacing w:val="-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w:t>
                  </w:r>
                  <w:r>
                    <w:rPr>
                      <w:rFonts w:ascii="Times New Roman" w:hAnsi="Times New Roman" w:cs="Times New Roman"/>
                      <w:color w:val="000000" w:themeColor="text1"/>
                      <w:spacing w:val="-1"/>
                      <w:sz w:val="21"/>
                      <w:szCs w:val="21"/>
                      <w:lang w:eastAsia="zh-CN"/>
                      <w14:textFill>
                        <w14:solidFill>
                          <w14:schemeClr w14:val="tx1"/>
                        </w14:solidFill>
                      </w14:textFill>
                    </w:rPr>
                    <w:t>0</w:t>
                  </w:r>
                  <w:r>
                    <w:rPr>
                      <w:rFonts w:ascii="Times New Roman" w:hAnsi="Times New Roman" w:cs="Times New Roman"/>
                      <w:color w:val="000000" w:themeColor="text1"/>
                      <w:spacing w:val="-1"/>
                      <w:sz w:val="21"/>
                      <w:szCs w:val="21"/>
                      <w14:textFill>
                        <w14:solidFill>
                          <w14:schemeClr w14:val="tx1"/>
                        </w14:solidFill>
                      </w14:textFill>
                    </w:rPr>
                    <w:t>8</w:t>
                  </w:r>
                </w:p>
              </w:tc>
              <w:tc>
                <w:tcPr>
                  <w:tcW w:w="799" w:type="pct"/>
                  <w:vAlign w:val="center"/>
                </w:tcPr>
                <w:p w14:paraId="450C9450">
                  <w:pPr>
                    <w:pStyle w:val="94"/>
                    <w:jc w:val="center"/>
                    <w:rPr>
                      <w:rFonts w:ascii="Times New Roman" w:hAnsi="Times New Roman" w:cs="Times New Roman"/>
                      <w:color w:val="000000" w:themeColor="text1"/>
                      <w:spacing w:val="-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900-213-08</w:t>
                  </w:r>
                </w:p>
              </w:tc>
              <w:tc>
                <w:tcPr>
                  <w:tcW w:w="531" w:type="pct"/>
                  <w:vAlign w:val="center"/>
                </w:tcPr>
                <w:p w14:paraId="6076B2FA">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0.25</w:t>
                  </w:r>
                </w:p>
              </w:tc>
            </w:tr>
            <w:tr w14:paraId="45BAB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29DE6888">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83" w:type="pct"/>
                  <w:vAlign w:val="center"/>
                </w:tcPr>
                <w:p w14:paraId="64E0684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清洗沉渣</w:t>
                  </w:r>
                </w:p>
              </w:tc>
              <w:tc>
                <w:tcPr>
                  <w:tcW w:w="500" w:type="pct"/>
                  <w:vAlign w:val="center"/>
                </w:tcPr>
                <w:p w14:paraId="636C061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281" w:type="pct"/>
                  <w:vMerge w:val="continue"/>
                  <w:vAlign w:val="center"/>
                </w:tcPr>
                <w:p w14:paraId="78FC3FE2">
                  <w:pPr>
                    <w:widowControl/>
                    <w:jc w:val="center"/>
                    <w:rPr>
                      <w:color w:val="000000" w:themeColor="text1"/>
                      <w:kern w:val="0"/>
                      <w:szCs w:val="21"/>
                      <w14:textFill>
                        <w14:solidFill>
                          <w14:schemeClr w14:val="tx1"/>
                        </w14:solidFill>
                      </w14:textFill>
                    </w:rPr>
                  </w:pPr>
                </w:p>
              </w:tc>
              <w:tc>
                <w:tcPr>
                  <w:tcW w:w="311" w:type="pct"/>
                  <w:vAlign w:val="center"/>
                </w:tcPr>
                <w:p w14:paraId="1F90D062">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571" w:type="pct"/>
                  <w:vAlign w:val="center"/>
                </w:tcPr>
                <w:p w14:paraId="35E2B9B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碳氢清洗剂、金属碎屑</w:t>
                  </w:r>
                </w:p>
              </w:tc>
              <w:tc>
                <w:tcPr>
                  <w:tcW w:w="441" w:type="pct"/>
                  <w:vMerge w:val="continue"/>
                  <w:vAlign w:val="center"/>
                </w:tcPr>
                <w:p w14:paraId="4E09F8CA">
                  <w:pPr>
                    <w:pStyle w:val="59"/>
                    <w:ind w:left="0"/>
                    <w:rPr>
                      <w:color w:val="000000" w:themeColor="text1"/>
                      <w14:textFill>
                        <w14:solidFill>
                          <w14:schemeClr w14:val="tx1"/>
                        </w14:solidFill>
                      </w14:textFill>
                    </w:rPr>
                  </w:pPr>
                </w:p>
              </w:tc>
              <w:tc>
                <w:tcPr>
                  <w:tcW w:w="347" w:type="pct"/>
                  <w:vAlign w:val="center"/>
                </w:tcPr>
                <w:p w14:paraId="4CC9BB6F">
                  <w:pPr>
                    <w:pStyle w:val="94"/>
                    <w:jc w:val="center"/>
                    <w:rPr>
                      <w:rFonts w:ascii="Times New Roman" w:hAnsi="Times New Roman" w:cs="Times New Roman"/>
                      <w:color w:val="000000" w:themeColor="text1"/>
                      <w:kern w:val="0"/>
                      <w:sz w:val="21"/>
                      <w:szCs w:val="21"/>
                      <w:lang w:bidi="ar"/>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7C194D84">
                  <w:pPr>
                    <w:pStyle w:val="94"/>
                    <w:jc w:val="center"/>
                    <w:rPr>
                      <w:rFonts w:ascii="Times New Roman" w:hAnsi="Times New Roman" w:cs="Times New Roman"/>
                      <w:color w:val="000000" w:themeColor="text1"/>
                      <w:kern w:val="0"/>
                      <w:sz w:val="21"/>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799" w:type="pct"/>
                  <w:vAlign w:val="center"/>
                </w:tcPr>
                <w:p w14:paraId="58442AF6">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900-041-49</w:t>
                  </w:r>
                </w:p>
              </w:tc>
              <w:tc>
                <w:tcPr>
                  <w:tcW w:w="531" w:type="pct"/>
                  <w:vAlign w:val="center"/>
                </w:tcPr>
                <w:p w14:paraId="3489B81D">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0.1</w:t>
                  </w:r>
                </w:p>
              </w:tc>
            </w:tr>
            <w:tr w14:paraId="6B562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235D997B">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483" w:type="pct"/>
                  <w:vAlign w:val="center"/>
                </w:tcPr>
                <w:p w14:paraId="47DA9621">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废过滤纸</w:t>
                  </w:r>
                </w:p>
              </w:tc>
              <w:tc>
                <w:tcPr>
                  <w:tcW w:w="500" w:type="pct"/>
                  <w:vAlign w:val="center"/>
                </w:tcPr>
                <w:p w14:paraId="2695E60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珩磨</w:t>
                  </w:r>
                </w:p>
              </w:tc>
              <w:tc>
                <w:tcPr>
                  <w:tcW w:w="281" w:type="pct"/>
                  <w:vMerge w:val="continue"/>
                  <w:vAlign w:val="center"/>
                </w:tcPr>
                <w:p w14:paraId="77FE4A96">
                  <w:pPr>
                    <w:widowControl/>
                    <w:jc w:val="center"/>
                    <w:rPr>
                      <w:color w:val="000000" w:themeColor="text1"/>
                      <w:kern w:val="0"/>
                      <w:szCs w:val="21"/>
                      <w14:textFill>
                        <w14:solidFill>
                          <w14:schemeClr w14:val="tx1"/>
                        </w14:solidFill>
                      </w14:textFill>
                    </w:rPr>
                  </w:pPr>
                </w:p>
              </w:tc>
              <w:tc>
                <w:tcPr>
                  <w:tcW w:w="311" w:type="pct"/>
                  <w:vAlign w:val="center"/>
                </w:tcPr>
                <w:p w14:paraId="4F067CBB">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7188D593">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珩磨油、切削液</w:t>
                  </w:r>
                </w:p>
              </w:tc>
              <w:tc>
                <w:tcPr>
                  <w:tcW w:w="441" w:type="pct"/>
                  <w:vMerge w:val="continue"/>
                  <w:vAlign w:val="center"/>
                </w:tcPr>
                <w:p w14:paraId="5878DCCF">
                  <w:pPr>
                    <w:pStyle w:val="59"/>
                    <w:ind w:left="0"/>
                    <w:rPr>
                      <w:color w:val="000000" w:themeColor="text1"/>
                      <w14:textFill>
                        <w14:solidFill>
                          <w14:schemeClr w14:val="tx1"/>
                        </w14:solidFill>
                      </w14:textFill>
                    </w:rPr>
                  </w:pPr>
                </w:p>
              </w:tc>
              <w:tc>
                <w:tcPr>
                  <w:tcW w:w="347" w:type="pct"/>
                  <w:vAlign w:val="center"/>
                </w:tcPr>
                <w:p w14:paraId="08C3DF89">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I</w:t>
                  </w:r>
                </w:p>
              </w:tc>
              <w:tc>
                <w:tcPr>
                  <w:tcW w:w="470" w:type="pct"/>
                  <w:vAlign w:val="center"/>
                </w:tcPr>
                <w:p w14:paraId="2C44722F">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HW08</w:t>
                  </w:r>
                </w:p>
              </w:tc>
              <w:tc>
                <w:tcPr>
                  <w:tcW w:w="799" w:type="pct"/>
                  <w:vAlign w:val="center"/>
                </w:tcPr>
                <w:p w14:paraId="0D0AEBE4">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900-213-08</w:t>
                  </w:r>
                </w:p>
              </w:tc>
              <w:tc>
                <w:tcPr>
                  <w:tcW w:w="531" w:type="pct"/>
                  <w:vAlign w:val="center"/>
                </w:tcPr>
                <w:p w14:paraId="10B7389B">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w:t>
                  </w:r>
                  <w:r>
                    <w:rPr>
                      <w:rFonts w:hint="eastAsia" w:ascii="Times New Roman" w:hAnsi="Times New Roman" w:cs="Times New Roman"/>
                      <w:color w:val="000000" w:themeColor="text1"/>
                      <w:spacing w:val="-2"/>
                      <w:sz w:val="21"/>
                      <w:szCs w:val="21"/>
                      <w:lang w:eastAsia="zh-CN"/>
                      <w14:textFill>
                        <w14:solidFill>
                          <w14:schemeClr w14:val="tx1"/>
                        </w14:solidFill>
                      </w14:textFill>
                    </w:rPr>
                    <w:t>35</w:t>
                  </w:r>
                </w:p>
              </w:tc>
            </w:tr>
            <w:tr w14:paraId="2073C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3F8DCCD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83" w:type="pct"/>
                  <w:vAlign w:val="center"/>
                </w:tcPr>
                <w:p w14:paraId="26486656">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防锈废液</w:t>
                  </w:r>
                </w:p>
              </w:tc>
              <w:tc>
                <w:tcPr>
                  <w:tcW w:w="500" w:type="pct"/>
                  <w:vAlign w:val="center"/>
                </w:tcPr>
                <w:p w14:paraId="7362085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w:t>
                  </w:r>
                </w:p>
              </w:tc>
              <w:tc>
                <w:tcPr>
                  <w:tcW w:w="281" w:type="pct"/>
                  <w:vMerge w:val="continue"/>
                  <w:vAlign w:val="center"/>
                </w:tcPr>
                <w:p w14:paraId="0B252175">
                  <w:pPr>
                    <w:widowControl/>
                    <w:jc w:val="center"/>
                    <w:rPr>
                      <w:color w:val="000000" w:themeColor="text1"/>
                      <w:kern w:val="0"/>
                      <w:szCs w:val="21"/>
                      <w14:textFill>
                        <w14:solidFill>
                          <w14:schemeClr w14:val="tx1"/>
                        </w14:solidFill>
                      </w14:textFill>
                    </w:rPr>
                  </w:pPr>
                </w:p>
              </w:tc>
              <w:tc>
                <w:tcPr>
                  <w:tcW w:w="311" w:type="pct"/>
                  <w:vAlign w:val="center"/>
                </w:tcPr>
                <w:p w14:paraId="69EA9275">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液态</w:t>
                  </w:r>
                </w:p>
              </w:tc>
              <w:tc>
                <w:tcPr>
                  <w:tcW w:w="571" w:type="pct"/>
                  <w:vAlign w:val="center"/>
                </w:tcPr>
                <w:p w14:paraId="199AF4A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水性防锈剂</w:t>
                  </w:r>
                </w:p>
              </w:tc>
              <w:tc>
                <w:tcPr>
                  <w:tcW w:w="441" w:type="pct"/>
                  <w:vMerge w:val="continue"/>
                  <w:vAlign w:val="center"/>
                </w:tcPr>
                <w:p w14:paraId="03C40A42">
                  <w:pPr>
                    <w:pStyle w:val="59"/>
                    <w:ind w:left="0"/>
                    <w:rPr>
                      <w:color w:val="000000" w:themeColor="text1"/>
                      <w14:textFill>
                        <w14:solidFill>
                          <w14:schemeClr w14:val="tx1"/>
                        </w14:solidFill>
                      </w14:textFill>
                    </w:rPr>
                  </w:pPr>
                </w:p>
              </w:tc>
              <w:tc>
                <w:tcPr>
                  <w:tcW w:w="347" w:type="pct"/>
                  <w:vAlign w:val="center"/>
                </w:tcPr>
                <w:p w14:paraId="5B731F48">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C</w:t>
                  </w:r>
                </w:p>
              </w:tc>
              <w:tc>
                <w:tcPr>
                  <w:tcW w:w="470" w:type="pct"/>
                  <w:vAlign w:val="center"/>
                </w:tcPr>
                <w:p w14:paraId="334AA45D">
                  <w:pPr>
                    <w:pStyle w:val="94"/>
                    <w:jc w:val="center"/>
                    <w:rPr>
                      <w:rFonts w:ascii="Times New Roman" w:hAnsi="Times New Roman" w:cs="Times New Roman"/>
                      <w:color w:val="000000" w:themeColor="text1"/>
                      <w:kern w:val="0"/>
                      <w:szCs w:val="21"/>
                      <w:lang w:eastAsia="zh-CN"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w:t>
                  </w:r>
                  <w:r>
                    <w:rPr>
                      <w:rFonts w:hint="eastAsia" w:ascii="Times New Roman" w:hAnsi="Times New Roman" w:cs="Times New Roman"/>
                      <w:color w:val="000000" w:themeColor="text1"/>
                      <w:spacing w:val="-1"/>
                      <w:sz w:val="21"/>
                      <w:szCs w:val="21"/>
                      <w:lang w:eastAsia="zh-CN"/>
                      <w14:textFill>
                        <w14:solidFill>
                          <w14:schemeClr w14:val="tx1"/>
                        </w14:solidFill>
                      </w14:textFill>
                    </w:rPr>
                    <w:t>17</w:t>
                  </w:r>
                </w:p>
              </w:tc>
              <w:tc>
                <w:tcPr>
                  <w:tcW w:w="799" w:type="pct"/>
                  <w:vAlign w:val="center"/>
                </w:tcPr>
                <w:p w14:paraId="560F7F0A">
                  <w:pPr>
                    <w:pStyle w:val="94"/>
                    <w:jc w:val="center"/>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336</w:t>
                  </w:r>
                  <w:r>
                    <w:rPr>
                      <w:rFonts w:ascii="Times New Roman" w:hAnsi="Times New Roman" w:cs="Times New Roman"/>
                      <w:color w:val="000000" w:themeColor="text1"/>
                      <w:spacing w:val="-1"/>
                      <w:sz w:val="21"/>
                      <w:szCs w:val="21"/>
                      <w14:textFill>
                        <w14:solidFill>
                          <w14:schemeClr w14:val="tx1"/>
                        </w14:solidFill>
                      </w14:textFill>
                    </w:rPr>
                    <w:t>-</w:t>
                  </w:r>
                  <w:r>
                    <w:rPr>
                      <w:rFonts w:hint="eastAsia" w:ascii="Times New Roman" w:hAnsi="Times New Roman" w:cs="Times New Roman"/>
                      <w:color w:val="000000" w:themeColor="text1"/>
                      <w:spacing w:val="-1"/>
                      <w:sz w:val="21"/>
                      <w:szCs w:val="21"/>
                      <w:lang w:eastAsia="zh-CN"/>
                      <w14:textFill>
                        <w14:solidFill>
                          <w14:schemeClr w14:val="tx1"/>
                        </w14:solidFill>
                      </w14:textFill>
                    </w:rPr>
                    <w:t>064</w:t>
                  </w:r>
                  <w:r>
                    <w:rPr>
                      <w:rFonts w:ascii="Times New Roman" w:hAnsi="Times New Roman" w:cs="Times New Roman"/>
                      <w:color w:val="000000" w:themeColor="text1"/>
                      <w:spacing w:val="-1"/>
                      <w:sz w:val="21"/>
                      <w:szCs w:val="21"/>
                      <w14:textFill>
                        <w14:solidFill>
                          <w14:schemeClr w14:val="tx1"/>
                        </w14:solidFill>
                      </w14:textFill>
                    </w:rPr>
                    <w:t>-</w:t>
                  </w:r>
                  <w:r>
                    <w:rPr>
                      <w:rFonts w:hint="eastAsia" w:ascii="Times New Roman" w:hAnsi="Times New Roman" w:cs="Times New Roman"/>
                      <w:color w:val="000000" w:themeColor="text1"/>
                      <w:spacing w:val="-1"/>
                      <w:sz w:val="21"/>
                      <w:szCs w:val="21"/>
                      <w:lang w:eastAsia="zh-CN"/>
                      <w14:textFill>
                        <w14:solidFill>
                          <w14:schemeClr w14:val="tx1"/>
                        </w14:solidFill>
                      </w14:textFill>
                    </w:rPr>
                    <w:t>17</w:t>
                  </w:r>
                </w:p>
              </w:tc>
              <w:tc>
                <w:tcPr>
                  <w:tcW w:w="531" w:type="pct"/>
                  <w:vAlign w:val="center"/>
                </w:tcPr>
                <w:p w14:paraId="638E3F75">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1.26</w:t>
                  </w:r>
                </w:p>
              </w:tc>
            </w:tr>
            <w:tr w14:paraId="1F4E2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0244C63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483" w:type="pct"/>
                  <w:vAlign w:val="center"/>
                </w:tcPr>
                <w:p w14:paraId="5077942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清洗废液</w:t>
                  </w:r>
                </w:p>
              </w:tc>
              <w:tc>
                <w:tcPr>
                  <w:tcW w:w="500" w:type="pct"/>
                  <w:vAlign w:val="center"/>
                </w:tcPr>
                <w:p w14:paraId="2F94899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281" w:type="pct"/>
                  <w:vMerge w:val="continue"/>
                  <w:vAlign w:val="center"/>
                </w:tcPr>
                <w:p w14:paraId="31536217">
                  <w:pPr>
                    <w:widowControl/>
                    <w:jc w:val="center"/>
                    <w:rPr>
                      <w:color w:val="000000" w:themeColor="text1"/>
                      <w:kern w:val="0"/>
                      <w:szCs w:val="21"/>
                      <w14:textFill>
                        <w14:solidFill>
                          <w14:schemeClr w14:val="tx1"/>
                        </w14:solidFill>
                      </w14:textFill>
                    </w:rPr>
                  </w:pPr>
                </w:p>
              </w:tc>
              <w:tc>
                <w:tcPr>
                  <w:tcW w:w="311" w:type="pct"/>
                  <w:vAlign w:val="center"/>
                </w:tcPr>
                <w:p w14:paraId="0828D102">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液体</w:t>
                  </w:r>
                </w:p>
              </w:tc>
              <w:tc>
                <w:tcPr>
                  <w:tcW w:w="571" w:type="pct"/>
                  <w:vAlign w:val="center"/>
                </w:tcPr>
                <w:p w14:paraId="4CE28BF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水性清洗剂</w:t>
                  </w:r>
                </w:p>
              </w:tc>
              <w:tc>
                <w:tcPr>
                  <w:tcW w:w="441" w:type="pct"/>
                  <w:vMerge w:val="continue"/>
                  <w:vAlign w:val="center"/>
                </w:tcPr>
                <w:p w14:paraId="5132C78C">
                  <w:pPr>
                    <w:pStyle w:val="59"/>
                    <w:ind w:left="0"/>
                    <w:rPr>
                      <w:color w:val="000000" w:themeColor="text1"/>
                      <w14:textFill>
                        <w14:solidFill>
                          <w14:schemeClr w14:val="tx1"/>
                        </w14:solidFill>
                      </w14:textFill>
                    </w:rPr>
                  </w:pPr>
                </w:p>
              </w:tc>
              <w:tc>
                <w:tcPr>
                  <w:tcW w:w="347" w:type="pct"/>
                  <w:vAlign w:val="center"/>
                </w:tcPr>
                <w:p w14:paraId="5D78FDAD">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C</w:t>
                  </w:r>
                </w:p>
              </w:tc>
              <w:tc>
                <w:tcPr>
                  <w:tcW w:w="470" w:type="pct"/>
                  <w:vAlign w:val="center"/>
                </w:tcPr>
                <w:p w14:paraId="3F148FAA">
                  <w:pPr>
                    <w:pStyle w:val="94"/>
                    <w:jc w:val="center"/>
                    <w:rPr>
                      <w:rFonts w:ascii="Times New Roman" w:hAnsi="Times New Roman" w:cs="Times New Roman"/>
                      <w:color w:val="000000" w:themeColor="text1"/>
                      <w:kern w:val="0"/>
                      <w:szCs w:val="21"/>
                      <w:lang w:eastAsia="zh-CN"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w:t>
                  </w:r>
                  <w:r>
                    <w:rPr>
                      <w:rFonts w:hint="eastAsia" w:ascii="Times New Roman" w:hAnsi="Times New Roman" w:cs="Times New Roman"/>
                      <w:color w:val="000000" w:themeColor="text1"/>
                      <w:spacing w:val="-1"/>
                      <w:sz w:val="21"/>
                      <w:szCs w:val="21"/>
                      <w:lang w:eastAsia="zh-CN"/>
                      <w14:textFill>
                        <w14:solidFill>
                          <w14:schemeClr w14:val="tx1"/>
                        </w14:solidFill>
                      </w14:textFill>
                    </w:rPr>
                    <w:t>17</w:t>
                  </w:r>
                </w:p>
              </w:tc>
              <w:tc>
                <w:tcPr>
                  <w:tcW w:w="799" w:type="pct"/>
                  <w:vAlign w:val="center"/>
                </w:tcPr>
                <w:p w14:paraId="3FD85CD5">
                  <w:pPr>
                    <w:pStyle w:val="94"/>
                    <w:jc w:val="center"/>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336</w:t>
                  </w:r>
                  <w:r>
                    <w:rPr>
                      <w:rFonts w:ascii="Times New Roman" w:hAnsi="Times New Roman" w:cs="Times New Roman"/>
                      <w:color w:val="000000" w:themeColor="text1"/>
                      <w:spacing w:val="-1"/>
                      <w:sz w:val="21"/>
                      <w:szCs w:val="21"/>
                      <w14:textFill>
                        <w14:solidFill>
                          <w14:schemeClr w14:val="tx1"/>
                        </w14:solidFill>
                      </w14:textFill>
                    </w:rPr>
                    <w:t>-</w:t>
                  </w:r>
                  <w:r>
                    <w:rPr>
                      <w:rFonts w:hint="eastAsia" w:ascii="Times New Roman" w:hAnsi="Times New Roman" w:cs="Times New Roman"/>
                      <w:color w:val="000000" w:themeColor="text1"/>
                      <w:spacing w:val="-1"/>
                      <w:sz w:val="21"/>
                      <w:szCs w:val="21"/>
                      <w:lang w:eastAsia="zh-CN"/>
                      <w14:textFill>
                        <w14:solidFill>
                          <w14:schemeClr w14:val="tx1"/>
                        </w14:solidFill>
                      </w14:textFill>
                    </w:rPr>
                    <w:t>064</w:t>
                  </w:r>
                  <w:r>
                    <w:rPr>
                      <w:rFonts w:ascii="Times New Roman" w:hAnsi="Times New Roman" w:cs="Times New Roman"/>
                      <w:color w:val="000000" w:themeColor="text1"/>
                      <w:spacing w:val="-1"/>
                      <w:sz w:val="21"/>
                      <w:szCs w:val="21"/>
                      <w14:textFill>
                        <w14:solidFill>
                          <w14:schemeClr w14:val="tx1"/>
                        </w14:solidFill>
                      </w14:textFill>
                    </w:rPr>
                    <w:t>-</w:t>
                  </w:r>
                  <w:r>
                    <w:rPr>
                      <w:rFonts w:hint="eastAsia" w:ascii="Times New Roman" w:hAnsi="Times New Roman" w:cs="Times New Roman"/>
                      <w:color w:val="000000" w:themeColor="text1"/>
                      <w:spacing w:val="-1"/>
                      <w:sz w:val="21"/>
                      <w:szCs w:val="21"/>
                      <w:lang w:eastAsia="zh-CN"/>
                      <w14:textFill>
                        <w14:solidFill>
                          <w14:schemeClr w14:val="tx1"/>
                        </w14:solidFill>
                      </w14:textFill>
                    </w:rPr>
                    <w:t>17</w:t>
                  </w:r>
                </w:p>
              </w:tc>
              <w:tc>
                <w:tcPr>
                  <w:tcW w:w="531" w:type="pct"/>
                  <w:vAlign w:val="center"/>
                </w:tcPr>
                <w:p w14:paraId="612E279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2.52</w:t>
                  </w:r>
                </w:p>
              </w:tc>
            </w:tr>
            <w:tr w14:paraId="7E58E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 w:type="pct"/>
                  <w:vAlign w:val="center"/>
                </w:tcPr>
                <w:p w14:paraId="557FA51B">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483" w:type="pct"/>
                  <w:vAlign w:val="center"/>
                </w:tcPr>
                <w:p w14:paraId="2CFBF45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w:t>
                  </w:r>
                  <w:r>
                    <w:rPr>
                      <w:rFonts w:hint="eastAsia"/>
                      <w:color w:val="000000" w:themeColor="text1"/>
                      <w:kern w:val="0"/>
                      <w:szCs w:val="21"/>
                      <w14:textFill>
                        <w14:solidFill>
                          <w14:schemeClr w14:val="tx1"/>
                        </w14:solidFill>
                      </w14:textFill>
                    </w:rPr>
                    <w:t>含油抹布手套</w:t>
                  </w:r>
                </w:p>
              </w:tc>
              <w:tc>
                <w:tcPr>
                  <w:tcW w:w="500" w:type="pct"/>
                  <w:vAlign w:val="center"/>
                </w:tcPr>
                <w:p w14:paraId="0F053B6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281" w:type="pct"/>
                  <w:vMerge w:val="continue"/>
                  <w:vAlign w:val="center"/>
                </w:tcPr>
                <w:p w14:paraId="04F5F010">
                  <w:pPr>
                    <w:widowControl/>
                    <w:jc w:val="center"/>
                    <w:rPr>
                      <w:color w:val="000000" w:themeColor="text1"/>
                      <w:kern w:val="0"/>
                      <w:szCs w:val="21"/>
                      <w14:textFill>
                        <w14:solidFill>
                          <w14:schemeClr w14:val="tx1"/>
                        </w14:solidFill>
                      </w14:textFill>
                    </w:rPr>
                  </w:pPr>
                </w:p>
              </w:tc>
              <w:tc>
                <w:tcPr>
                  <w:tcW w:w="311" w:type="pct"/>
                  <w:vAlign w:val="center"/>
                </w:tcPr>
                <w:p w14:paraId="78A6F75B">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663FCDA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防锈油</w:t>
                  </w:r>
                </w:p>
              </w:tc>
              <w:tc>
                <w:tcPr>
                  <w:tcW w:w="441" w:type="pct"/>
                  <w:vMerge w:val="continue"/>
                  <w:vAlign w:val="center"/>
                </w:tcPr>
                <w:p w14:paraId="2533C3A2">
                  <w:pPr>
                    <w:pStyle w:val="59"/>
                    <w:ind w:left="0"/>
                    <w:rPr>
                      <w:color w:val="000000" w:themeColor="text1"/>
                      <w14:textFill>
                        <w14:solidFill>
                          <w14:schemeClr w14:val="tx1"/>
                        </w14:solidFill>
                      </w14:textFill>
                    </w:rPr>
                  </w:pPr>
                </w:p>
              </w:tc>
              <w:tc>
                <w:tcPr>
                  <w:tcW w:w="347" w:type="pct"/>
                  <w:vAlign w:val="center"/>
                </w:tcPr>
                <w:p w14:paraId="505A6EC1">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1FB3E896">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799" w:type="pct"/>
                  <w:vAlign w:val="center"/>
                </w:tcPr>
                <w:p w14:paraId="51126051">
                  <w:pPr>
                    <w:pStyle w:val="94"/>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900-041-49</w:t>
                  </w:r>
                </w:p>
              </w:tc>
              <w:tc>
                <w:tcPr>
                  <w:tcW w:w="531" w:type="pct"/>
                  <w:vAlign w:val="center"/>
                </w:tcPr>
                <w:p w14:paraId="039678E3">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0.02</w:t>
                  </w:r>
                </w:p>
              </w:tc>
            </w:tr>
            <w:tr w14:paraId="5F7DB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13994F49">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483" w:type="pct"/>
                  <w:vAlign w:val="center"/>
                </w:tcPr>
                <w:p w14:paraId="1BB29B7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含油废物</w:t>
                  </w:r>
                </w:p>
              </w:tc>
              <w:tc>
                <w:tcPr>
                  <w:tcW w:w="500" w:type="pct"/>
                  <w:vAlign w:val="center"/>
                </w:tcPr>
                <w:p w14:paraId="4B527A02">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上防锈油</w:t>
                  </w:r>
                </w:p>
              </w:tc>
              <w:tc>
                <w:tcPr>
                  <w:tcW w:w="281" w:type="pct"/>
                  <w:vMerge w:val="continue"/>
                  <w:vAlign w:val="center"/>
                </w:tcPr>
                <w:p w14:paraId="093068AD">
                  <w:pPr>
                    <w:widowControl/>
                    <w:jc w:val="center"/>
                    <w:rPr>
                      <w:color w:val="000000" w:themeColor="text1"/>
                      <w:kern w:val="0"/>
                      <w:szCs w:val="21"/>
                      <w14:textFill>
                        <w14:solidFill>
                          <w14:schemeClr w14:val="tx1"/>
                        </w14:solidFill>
                      </w14:textFill>
                    </w:rPr>
                  </w:pPr>
                </w:p>
              </w:tc>
              <w:tc>
                <w:tcPr>
                  <w:tcW w:w="311" w:type="pct"/>
                  <w:vAlign w:val="center"/>
                </w:tcPr>
                <w:p w14:paraId="3989EB15">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3D4430E8">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防锈油</w:t>
                  </w:r>
                </w:p>
              </w:tc>
              <w:tc>
                <w:tcPr>
                  <w:tcW w:w="441" w:type="pct"/>
                  <w:vMerge w:val="continue"/>
                  <w:vAlign w:val="center"/>
                </w:tcPr>
                <w:p w14:paraId="6F68648F">
                  <w:pPr>
                    <w:pStyle w:val="59"/>
                    <w:ind w:left="0"/>
                    <w:rPr>
                      <w:color w:val="000000" w:themeColor="text1"/>
                      <w14:textFill>
                        <w14:solidFill>
                          <w14:schemeClr w14:val="tx1"/>
                        </w14:solidFill>
                      </w14:textFill>
                    </w:rPr>
                  </w:pPr>
                </w:p>
              </w:tc>
              <w:tc>
                <w:tcPr>
                  <w:tcW w:w="347" w:type="pct"/>
                  <w:vAlign w:val="center"/>
                </w:tcPr>
                <w:p w14:paraId="25CEF92C">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2DE90805">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799" w:type="pct"/>
                  <w:vAlign w:val="center"/>
                </w:tcPr>
                <w:p w14:paraId="3ABB286A">
                  <w:pPr>
                    <w:pStyle w:val="94"/>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900-041-49</w:t>
                  </w:r>
                </w:p>
              </w:tc>
              <w:tc>
                <w:tcPr>
                  <w:tcW w:w="531" w:type="pct"/>
                  <w:vAlign w:val="center"/>
                </w:tcPr>
                <w:p w14:paraId="06DCC5E5">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0.01</w:t>
                  </w:r>
                </w:p>
              </w:tc>
            </w:tr>
            <w:tr w14:paraId="7B2C5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2C1F0472">
                  <w:pPr>
                    <w:pStyle w:val="59"/>
                    <w:ind w:left="0"/>
                    <w:rPr>
                      <w:color w:val="000000" w:themeColor="text1"/>
                      <w:lang w:eastAsia="en-US"/>
                      <w14:textFill>
                        <w14:solidFill>
                          <w14:schemeClr w14:val="tx1"/>
                        </w14:solidFill>
                      </w14:textFill>
                    </w:rPr>
                  </w:pPr>
                  <w:r>
                    <w:rPr>
                      <w:rFonts w:hint="eastAsia"/>
                      <w:color w:val="000000" w:themeColor="text1"/>
                      <w14:textFill>
                        <w14:solidFill>
                          <w14:schemeClr w14:val="tx1"/>
                        </w14:solidFill>
                      </w14:textFill>
                    </w:rPr>
                    <w:t>16</w:t>
                  </w:r>
                </w:p>
              </w:tc>
              <w:tc>
                <w:tcPr>
                  <w:tcW w:w="483" w:type="pct"/>
                  <w:vAlign w:val="center"/>
                </w:tcPr>
                <w:p w14:paraId="0A02FA7C">
                  <w:pPr>
                    <w:widowControl/>
                    <w:jc w:val="center"/>
                    <w:rPr>
                      <w:color w:val="000000" w:themeColor="text1"/>
                      <w:kern w:val="0"/>
                      <w:szCs w:val="21"/>
                      <w:lang w:eastAsia="en-US"/>
                      <w14:textFill>
                        <w14:solidFill>
                          <w14:schemeClr w14:val="tx1"/>
                        </w14:solidFill>
                      </w14:textFill>
                    </w:rPr>
                  </w:pPr>
                  <w:r>
                    <w:rPr>
                      <w:rFonts w:hint="eastAsia"/>
                      <w:color w:val="000000" w:themeColor="text1"/>
                      <w:kern w:val="0"/>
                      <w:szCs w:val="21"/>
                      <w14:textFill>
                        <w14:solidFill>
                          <w14:schemeClr w14:val="tx1"/>
                        </w14:solidFill>
                      </w14:textFill>
                    </w:rPr>
                    <w:t>废油桶</w:t>
                  </w:r>
                </w:p>
              </w:tc>
              <w:tc>
                <w:tcPr>
                  <w:tcW w:w="500" w:type="pct"/>
                  <w:vAlign w:val="center"/>
                </w:tcPr>
                <w:p w14:paraId="0DCD0D42">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原料贮存</w:t>
                  </w:r>
                </w:p>
              </w:tc>
              <w:tc>
                <w:tcPr>
                  <w:tcW w:w="281" w:type="pct"/>
                  <w:vMerge w:val="continue"/>
                  <w:vAlign w:val="center"/>
                </w:tcPr>
                <w:p w14:paraId="028FC5F3">
                  <w:pPr>
                    <w:widowControl/>
                    <w:jc w:val="center"/>
                    <w:rPr>
                      <w:color w:val="000000" w:themeColor="text1"/>
                      <w:kern w:val="0"/>
                      <w:szCs w:val="21"/>
                      <w14:textFill>
                        <w14:solidFill>
                          <w14:schemeClr w14:val="tx1"/>
                        </w14:solidFill>
                      </w14:textFill>
                    </w:rPr>
                  </w:pPr>
                </w:p>
              </w:tc>
              <w:tc>
                <w:tcPr>
                  <w:tcW w:w="311" w:type="pct"/>
                  <w:vAlign w:val="center"/>
                </w:tcPr>
                <w:p w14:paraId="7C0264E5">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25357FAB">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矿物油</w:t>
                  </w:r>
                </w:p>
              </w:tc>
              <w:tc>
                <w:tcPr>
                  <w:tcW w:w="441" w:type="pct"/>
                  <w:vMerge w:val="continue"/>
                  <w:vAlign w:val="center"/>
                </w:tcPr>
                <w:p w14:paraId="711D8736">
                  <w:pPr>
                    <w:pStyle w:val="59"/>
                    <w:ind w:left="0"/>
                    <w:rPr>
                      <w:color w:val="000000" w:themeColor="text1"/>
                      <w14:textFill>
                        <w14:solidFill>
                          <w14:schemeClr w14:val="tx1"/>
                        </w14:solidFill>
                      </w14:textFill>
                    </w:rPr>
                  </w:pPr>
                </w:p>
              </w:tc>
              <w:tc>
                <w:tcPr>
                  <w:tcW w:w="347" w:type="pct"/>
                  <w:vAlign w:val="center"/>
                </w:tcPr>
                <w:p w14:paraId="2B690069">
                  <w:pPr>
                    <w:pStyle w:val="94"/>
                    <w:jc w:val="center"/>
                    <w:rPr>
                      <w:rFonts w:ascii="Times New Roman" w:hAnsi="Times New Roman" w:cs="Times New Roman"/>
                      <w:color w:val="000000" w:themeColor="text1"/>
                      <w:kern w:val="0"/>
                      <w:sz w:val="21"/>
                      <w:szCs w:val="21"/>
                      <w:lang w:bidi="ar"/>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11DA2534">
                  <w:pPr>
                    <w:pStyle w:val="94"/>
                    <w:jc w:val="center"/>
                    <w:rPr>
                      <w:rFonts w:ascii="Times New Roman" w:hAnsi="Times New Roman" w:cs="Times New Roman"/>
                      <w:color w:val="000000" w:themeColor="text1"/>
                      <w:kern w:val="0"/>
                      <w:sz w:val="21"/>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799" w:type="pct"/>
                  <w:vAlign w:val="center"/>
                </w:tcPr>
                <w:p w14:paraId="299417EF">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900-041-49</w:t>
                  </w:r>
                </w:p>
              </w:tc>
              <w:tc>
                <w:tcPr>
                  <w:tcW w:w="531" w:type="pct"/>
                  <w:vAlign w:val="center"/>
                </w:tcPr>
                <w:p w14:paraId="41A412C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0.05</w:t>
                  </w:r>
                </w:p>
              </w:tc>
            </w:tr>
            <w:tr w14:paraId="6B3F7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6871216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483" w:type="pct"/>
                  <w:vAlign w:val="center"/>
                </w:tcPr>
                <w:p w14:paraId="2B4D23E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废包装物</w:t>
                  </w:r>
                </w:p>
              </w:tc>
              <w:tc>
                <w:tcPr>
                  <w:tcW w:w="500" w:type="pct"/>
                  <w:vAlign w:val="center"/>
                </w:tcPr>
                <w:p w14:paraId="7FCA9853">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原料贮存</w:t>
                  </w:r>
                </w:p>
              </w:tc>
              <w:tc>
                <w:tcPr>
                  <w:tcW w:w="281" w:type="pct"/>
                  <w:vMerge w:val="continue"/>
                  <w:vAlign w:val="center"/>
                </w:tcPr>
                <w:p w14:paraId="5AF2EF5E">
                  <w:pPr>
                    <w:widowControl/>
                    <w:jc w:val="center"/>
                    <w:rPr>
                      <w:color w:val="000000" w:themeColor="text1"/>
                      <w:kern w:val="0"/>
                      <w:szCs w:val="21"/>
                      <w14:textFill>
                        <w14:solidFill>
                          <w14:schemeClr w14:val="tx1"/>
                        </w14:solidFill>
                      </w14:textFill>
                    </w:rPr>
                  </w:pPr>
                </w:p>
              </w:tc>
              <w:tc>
                <w:tcPr>
                  <w:tcW w:w="311" w:type="pct"/>
                  <w:vAlign w:val="center"/>
                </w:tcPr>
                <w:p w14:paraId="345326EB">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71" w:type="pct"/>
                  <w:vAlign w:val="center"/>
                </w:tcPr>
                <w:p w14:paraId="0F6B81FA">
                  <w:pPr>
                    <w:widowControl/>
                    <w:jc w:val="center"/>
                    <w:rPr>
                      <w:color w:val="000000" w:themeColor="text1"/>
                      <w:kern w:val="0"/>
                      <w:szCs w:val="21"/>
                      <w:lang w:eastAsia="en-US"/>
                      <w14:textFill>
                        <w14:solidFill>
                          <w14:schemeClr w14:val="tx1"/>
                        </w14:solidFill>
                      </w14:textFill>
                    </w:rPr>
                  </w:pPr>
                  <w:r>
                    <w:rPr>
                      <w:rFonts w:hint="eastAsia"/>
                      <w:color w:val="000000" w:themeColor="text1"/>
                      <w:kern w:val="0"/>
                      <w:szCs w:val="21"/>
                      <w14:textFill>
                        <w14:solidFill>
                          <w14:schemeClr w14:val="tx1"/>
                        </w14:solidFill>
                      </w14:textFill>
                    </w:rPr>
                    <w:t>有机</w:t>
                  </w:r>
                  <w:r>
                    <w:rPr>
                      <w:color w:val="000000" w:themeColor="text1"/>
                      <w:kern w:val="0"/>
                      <w:szCs w:val="21"/>
                      <w14:textFill>
                        <w14:solidFill>
                          <w14:schemeClr w14:val="tx1"/>
                        </w14:solidFill>
                      </w14:textFill>
                    </w:rPr>
                    <w:t>物</w:t>
                  </w:r>
                </w:p>
              </w:tc>
              <w:tc>
                <w:tcPr>
                  <w:tcW w:w="441" w:type="pct"/>
                  <w:vMerge w:val="continue"/>
                  <w:vAlign w:val="center"/>
                </w:tcPr>
                <w:p w14:paraId="5BAE8F94">
                  <w:pPr>
                    <w:pStyle w:val="59"/>
                    <w:ind w:left="0"/>
                    <w:rPr>
                      <w:color w:val="000000" w:themeColor="text1"/>
                      <w14:textFill>
                        <w14:solidFill>
                          <w14:schemeClr w14:val="tx1"/>
                        </w14:solidFill>
                      </w14:textFill>
                    </w:rPr>
                  </w:pPr>
                </w:p>
              </w:tc>
              <w:tc>
                <w:tcPr>
                  <w:tcW w:w="347" w:type="pct"/>
                  <w:vAlign w:val="center"/>
                </w:tcPr>
                <w:p w14:paraId="617D74A9">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18A8E7EF">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799" w:type="pct"/>
                  <w:vAlign w:val="center"/>
                </w:tcPr>
                <w:p w14:paraId="290E89BE">
                  <w:pPr>
                    <w:pStyle w:val="94"/>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900-041-49</w:t>
                  </w:r>
                </w:p>
              </w:tc>
              <w:tc>
                <w:tcPr>
                  <w:tcW w:w="531" w:type="pct"/>
                  <w:vAlign w:val="center"/>
                </w:tcPr>
                <w:p w14:paraId="6BE95EBB">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0.01</w:t>
                  </w:r>
                </w:p>
              </w:tc>
            </w:tr>
          </w:tbl>
          <w:p w14:paraId="199834E3">
            <w:pPr>
              <w:spacing w:before="120" w:beforeLines="50"/>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25</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全厂</w:t>
            </w:r>
            <w:r>
              <w:rPr>
                <w:b/>
                <w:bCs/>
                <w:color w:val="000000" w:themeColor="text1"/>
                <w:kern w:val="0"/>
                <w:sz w:val="24"/>
                <w14:textFill>
                  <w14:solidFill>
                    <w14:schemeClr w14:val="tx1"/>
                  </w14:solidFill>
                </w14:textFill>
              </w:rPr>
              <w:t>固体废物产生汇总表（t/a）</w:t>
            </w:r>
          </w:p>
          <w:tbl>
            <w:tblPr>
              <w:tblStyle w:val="27"/>
              <w:tblW w:w="498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6"/>
              <w:gridCol w:w="804"/>
              <w:gridCol w:w="855"/>
              <w:gridCol w:w="460"/>
              <w:gridCol w:w="510"/>
              <w:gridCol w:w="979"/>
              <w:gridCol w:w="726"/>
              <w:gridCol w:w="581"/>
              <w:gridCol w:w="787"/>
              <w:gridCol w:w="1341"/>
              <w:gridCol w:w="890"/>
            </w:tblGrid>
            <w:tr w14:paraId="27BBD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15" w:hRule="atLeast"/>
              </w:trPr>
              <w:tc>
                <w:tcPr>
                  <w:tcW w:w="260" w:type="pct"/>
                  <w:vAlign w:val="center"/>
                </w:tcPr>
                <w:p w14:paraId="480B68A8">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480" w:type="pct"/>
                  <w:vAlign w:val="center"/>
                </w:tcPr>
                <w:p w14:paraId="5619C79E">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名称</w:t>
                  </w:r>
                </w:p>
              </w:tc>
              <w:tc>
                <w:tcPr>
                  <w:tcW w:w="510" w:type="pct"/>
                  <w:vAlign w:val="center"/>
                </w:tcPr>
                <w:p w14:paraId="09E927B5">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来源</w:t>
                  </w:r>
                </w:p>
              </w:tc>
              <w:tc>
                <w:tcPr>
                  <w:tcW w:w="274" w:type="pct"/>
                  <w:vAlign w:val="center"/>
                </w:tcPr>
                <w:p w14:paraId="469C6756">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属性</w:t>
                  </w:r>
                </w:p>
              </w:tc>
              <w:tc>
                <w:tcPr>
                  <w:tcW w:w="304" w:type="pct"/>
                  <w:vAlign w:val="center"/>
                </w:tcPr>
                <w:p w14:paraId="0B64FEDE">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形态</w:t>
                  </w:r>
                </w:p>
              </w:tc>
              <w:tc>
                <w:tcPr>
                  <w:tcW w:w="585" w:type="pct"/>
                  <w:vAlign w:val="center"/>
                </w:tcPr>
                <w:p w14:paraId="15016492">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主要成分</w:t>
                  </w:r>
                </w:p>
              </w:tc>
              <w:tc>
                <w:tcPr>
                  <w:tcW w:w="434" w:type="pct"/>
                  <w:vAlign w:val="center"/>
                </w:tcPr>
                <w:p w14:paraId="5AD667A2">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鉴别方法</w:t>
                  </w:r>
                </w:p>
              </w:tc>
              <w:tc>
                <w:tcPr>
                  <w:tcW w:w="347" w:type="pct"/>
                  <w:vAlign w:val="center"/>
                </w:tcPr>
                <w:p w14:paraId="39AF1D36">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危险特性</w:t>
                  </w:r>
                </w:p>
              </w:tc>
              <w:tc>
                <w:tcPr>
                  <w:tcW w:w="470" w:type="pct"/>
                  <w:vAlign w:val="center"/>
                </w:tcPr>
                <w:p w14:paraId="42B22F05">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废物类别</w:t>
                  </w:r>
                </w:p>
              </w:tc>
              <w:tc>
                <w:tcPr>
                  <w:tcW w:w="801" w:type="pct"/>
                  <w:vAlign w:val="center"/>
                </w:tcPr>
                <w:p w14:paraId="5E6D5D45">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废物代码</w:t>
                  </w:r>
                </w:p>
              </w:tc>
              <w:tc>
                <w:tcPr>
                  <w:tcW w:w="532" w:type="pct"/>
                  <w:vAlign w:val="center"/>
                </w:tcPr>
                <w:p w14:paraId="2A31401A">
                  <w:pPr>
                    <w:pStyle w:val="59"/>
                    <w:ind w:left="0"/>
                    <w:rPr>
                      <w:b/>
                      <w:color w:val="000000" w:themeColor="text1"/>
                      <w14:textFill>
                        <w14:solidFill>
                          <w14:schemeClr w14:val="tx1"/>
                        </w14:solidFill>
                      </w14:textFill>
                    </w:rPr>
                  </w:pPr>
                  <w:r>
                    <w:rPr>
                      <w:b/>
                      <w:color w:val="000000" w:themeColor="text1"/>
                      <w14:textFill>
                        <w14:solidFill>
                          <w14:schemeClr w14:val="tx1"/>
                        </w14:solidFill>
                      </w14:textFill>
                    </w:rPr>
                    <w:t>产生量（t/a）</w:t>
                  </w:r>
                </w:p>
              </w:tc>
            </w:tr>
            <w:tr w14:paraId="4AD07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60" w:type="pct"/>
                  <w:vAlign w:val="center"/>
                </w:tcPr>
                <w:p w14:paraId="05FF174B">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w:t>
                  </w:r>
                </w:p>
              </w:tc>
              <w:tc>
                <w:tcPr>
                  <w:tcW w:w="480" w:type="pct"/>
                  <w:vAlign w:val="center"/>
                </w:tcPr>
                <w:p w14:paraId="554765A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510" w:type="pct"/>
                  <w:vAlign w:val="center"/>
                </w:tcPr>
                <w:p w14:paraId="6AA2AEB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w:t>
                  </w:r>
                  <w:r>
                    <w:rPr>
                      <w:rFonts w:hint="eastAsia"/>
                      <w:color w:val="000000" w:themeColor="text1"/>
                      <w:kern w:val="0"/>
                      <w:szCs w:val="21"/>
                      <w14:textFill>
                        <w14:solidFill>
                          <w14:schemeClr w14:val="tx1"/>
                        </w14:solidFill>
                      </w14:textFill>
                    </w:rPr>
                    <w:t>办公</w:t>
                  </w:r>
                </w:p>
              </w:tc>
              <w:tc>
                <w:tcPr>
                  <w:tcW w:w="274" w:type="pct"/>
                  <w:vAlign w:val="center"/>
                </w:tcPr>
                <w:p w14:paraId="3665390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304" w:type="pct"/>
                  <w:vAlign w:val="center"/>
                </w:tcPr>
                <w:p w14:paraId="6436906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w:t>
                  </w:r>
                  <w:r>
                    <w:rPr>
                      <w:bCs/>
                      <w:color w:val="000000" w:themeColor="text1"/>
                      <w:szCs w:val="21"/>
                      <w14:textFill>
                        <w14:solidFill>
                          <w14:schemeClr w14:val="tx1"/>
                        </w14:solidFill>
                      </w14:textFill>
                    </w:rPr>
                    <w:t>态</w:t>
                  </w:r>
                </w:p>
              </w:tc>
              <w:tc>
                <w:tcPr>
                  <w:tcW w:w="585" w:type="pct"/>
                  <w:vAlign w:val="center"/>
                </w:tcPr>
                <w:p w14:paraId="6AF014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34" w:type="pct"/>
                  <w:vAlign w:val="center"/>
                </w:tcPr>
                <w:p w14:paraId="1DBD803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347" w:type="pct"/>
                  <w:vAlign w:val="center"/>
                </w:tcPr>
                <w:p w14:paraId="2FA45031">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5021F9BB">
                  <w:pPr>
                    <w:jc w:val="center"/>
                    <w:rPr>
                      <w:color w:val="000000" w:themeColor="text1"/>
                      <w14:textFill>
                        <w14:solidFill>
                          <w14:schemeClr w14:val="tx1"/>
                        </w14:solidFill>
                      </w14:textFill>
                    </w:rPr>
                  </w:pPr>
                  <w:r>
                    <w:rPr>
                      <w:color w:val="000000" w:themeColor="text1"/>
                      <w14:textFill>
                        <w14:solidFill>
                          <w14:schemeClr w14:val="tx1"/>
                        </w14:solidFill>
                      </w14:textFill>
                    </w:rPr>
                    <w:t>SW64</w:t>
                  </w:r>
                </w:p>
              </w:tc>
              <w:tc>
                <w:tcPr>
                  <w:tcW w:w="801" w:type="pct"/>
                  <w:vAlign w:val="center"/>
                </w:tcPr>
                <w:p w14:paraId="078FC872">
                  <w:pPr>
                    <w:jc w:val="center"/>
                    <w:rPr>
                      <w:color w:val="000000" w:themeColor="text1"/>
                      <w14:textFill>
                        <w14:solidFill>
                          <w14:schemeClr w14:val="tx1"/>
                        </w14:solidFill>
                      </w14:textFill>
                    </w:rPr>
                  </w:pPr>
                  <w:r>
                    <w:rPr>
                      <w:color w:val="000000" w:themeColor="text1"/>
                      <w14:textFill>
                        <w14:solidFill>
                          <w14:schemeClr w14:val="tx1"/>
                        </w14:solidFill>
                      </w14:textFill>
                    </w:rPr>
                    <w:t>900-099-S64</w:t>
                  </w:r>
                </w:p>
              </w:tc>
              <w:tc>
                <w:tcPr>
                  <w:tcW w:w="532" w:type="pct"/>
                  <w:vAlign w:val="center"/>
                </w:tcPr>
                <w:p w14:paraId="1F8BCB3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3</w:t>
                  </w:r>
                </w:p>
              </w:tc>
            </w:tr>
            <w:tr w14:paraId="2C3BB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60" w:type="pct"/>
                  <w:vAlign w:val="center"/>
                </w:tcPr>
                <w:p w14:paraId="69F644B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w:t>
                  </w:r>
                </w:p>
              </w:tc>
              <w:tc>
                <w:tcPr>
                  <w:tcW w:w="480" w:type="pct"/>
                  <w:vAlign w:val="center"/>
                </w:tcPr>
                <w:p w14:paraId="27AF990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废包装材料</w:t>
                  </w:r>
                </w:p>
              </w:tc>
              <w:tc>
                <w:tcPr>
                  <w:tcW w:w="510" w:type="pct"/>
                  <w:vAlign w:val="center"/>
                </w:tcPr>
                <w:p w14:paraId="4968EDA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274" w:type="pct"/>
                  <w:vMerge w:val="restart"/>
                  <w:vAlign w:val="center"/>
                </w:tcPr>
                <w:p w14:paraId="61939FC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一般工业固废固体</w:t>
                  </w:r>
                </w:p>
              </w:tc>
              <w:tc>
                <w:tcPr>
                  <w:tcW w:w="304" w:type="pct"/>
                  <w:vAlign w:val="center"/>
                </w:tcPr>
                <w:p w14:paraId="04B74661">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2FB149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纸箱、装袋等</w:t>
                  </w:r>
                </w:p>
              </w:tc>
              <w:tc>
                <w:tcPr>
                  <w:tcW w:w="434" w:type="pct"/>
                  <w:vMerge w:val="restart"/>
                  <w:vAlign w:val="center"/>
                </w:tcPr>
                <w:p w14:paraId="53C36C5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《固体废物分类与代码目录》</w:t>
                  </w:r>
                </w:p>
              </w:tc>
              <w:tc>
                <w:tcPr>
                  <w:tcW w:w="347" w:type="pct"/>
                  <w:vAlign w:val="center"/>
                </w:tcPr>
                <w:p w14:paraId="417458A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01E5CDF0">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801" w:type="pct"/>
                  <w:vAlign w:val="center"/>
                </w:tcPr>
                <w:p w14:paraId="5E27D88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532" w:type="pct"/>
                  <w:vAlign w:val="center"/>
                </w:tcPr>
                <w:p w14:paraId="21226A9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5</w:t>
                  </w:r>
                </w:p>
              </w:tc>
            </w:tr>
            <w:tr w14:paraId="21934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0" w:type="pct"/>
                  <w:vAlign w:val="center"/>
                </w:tcPr>
                <w:p w14:paraId="7462DA6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3</w:t>
                  </w:r>
                </w:p>
              </w:tc>
              <w:tc>
                <w:tcPr>
                  <w:tcW w:w="480" w:type="pct"/>
                  <w:vAlign w:val="center"/>
                </w:tcPr>
                <w:p w14:paraId="253BEC3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废线头</w:t>
                  </w:r>
                </w:p>
              </w:tc>
              <w:tc>
                <w:tcPr>
                  <w:tcW w:w="510" w:type="pct"/>
                  <w:vAlign w:val="center"/>
                </w:tcPr>
                <w:p w14:paraId="594C5AD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绕线</w:t>
                  </w:r>
                </w:p>
              </w:tc>
              <w:tc>
                <w:tcPr>
                  <w:tcW w:w="274" w:type="pct"/>
                  <w:vMerge w:val="continue"/>
                  <w:vAlign w:val="center"/>
                </w:tcPr>
                <w:p w14:paraId="4119BBB8">
                  <w:pPr>
                    <w:widowControl/>
                    <w:jc w:val="center"/>
                    <w:rPr>
                      <w:color w:val="000000" w:themeColor="text1"/>
                      <w:kern w:val="0"/>
                      <w:szCs w:val="21"/>
                      <w14:textFill>
                        <w14:solidFill>
                          <w14:schemeClr w14:val="tx1"/>
                        </w14:solidFill>
                      </w14:textFill>
                    </w:rPr>
                  </w:pPr>
                </w:p>
              </w:tc>
              <w:tc>
                <w:tcPr>
                  <w:tcW w:w="304" w:type="pct"/>
                  <w:vAlign w:val="center"/>
                </w:tcPr>
                <w:p w14:paraId="15F1132A">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4D006C7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锡、铜等</w:t>
                  </w:r>
                </w:p>
              </w:tc>
              <w:tc>
                <w:tcPr>
                  <w:tcW w:w="434" w:type="pct"/>
                  <w:vMerge w:val="continue"/>
                  <w:vAlign w:val="center"/>
                </w:tcPr>
                <w:p w14:paraId="14290564">
                  <w:pPr>
                    <w:pStyle w:val="59"/>
                    <w:ind w:left="0"/>
                    <w:rPr>
                      <w:color w:val="000000" w:themeColor="text1"/>
                      <w14:textFill>
                        <w14:solidFill>
                          <w14:schemeClr w14:val="tx1"/>
                        </w14:solidFill>
                      </w14:textFill>
                    </w:rPr>
                  </w:pPr>
                </w:p>
              </w:tc>
              <w:tc>
                <w:tcPr>
                  <w:tcW w:w="347" w:type="pct"/>
                  <w:vAlign w:val="center"/>
                </w:tcPr>
                <w:p w14:paraId="3032F2AA">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73A0E3C6">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17</w:t>
                  </w:r>
                </w:p>
              </w:tc>
              <w:tc>
                <w:tcPr>
                  <w:tcW w:w="801" w:type="pct"/>
                  <w:vAlign w:val="center"/>
                </w:tcPr>
                <w:p w14:paraId="206C85E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w:t>
                  </w:r>
                  <w:r>
                    <w:rPr>
                      <w:color w:val="000000" w:themeColor="text1"/>
                      <w14:textFill>
                        <w14:solidFill>
                          <w14:schemeClr w14:val="tx1"/>
                        </w14:solidFill>
                      </w14:textFill>
                    </w:rPr>
                    <w:t>-002-S</w:t>
                  </w:r>
                  <w:r>
                    <w:rPr>
                      <w:rFonts w:hint="eastAsia"/>
                      <w:color w:val="000000" w:themeColor="text1"/>
                      <w14:textFill>
                        <w14:solidFill>
                          <w14:schemeClr w14:val="tx1"/>
                        </w14:solidFill>
                      </w14:textFill>
                    </w:rPr>
                    <w:t>17</w:t>
                  </w:r>
                </w:p>
              </w:tc>
              <w:tc>
                <w:tcPr>
                  <w:tcW w:w="532" w:type="pct"/>
                  <w:vAlign w:val="center"/>
                </w:tcPr>
                <w:p w14:paraId="3B5B7C9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2.4</w:t>
                  </w:r>
                </w:p>
              </w:tc>
            </w:tr>
            <w:tr w14:paraId="03850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0" w:type="pct"/>
                  <w:vAlign w:val="center"/>
                </w:tcPr>
                <w:p w14:paraId="0C5ADBC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4</w:t>
                  </w:r>
                </w:p>
              </w:tc>
              <w:tc>
                <w:tcPr>
                  <w:tcW w:w="480" w:type="pct"/>
                  <w:vAlign w:val="center"/>
                </w:tcPr>
                <w:p w14:paraId="70D6F92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废滤芯含收集烟尘</w:t>
                  </w:r>
                </w:p>
              </w:tc>
              <w:tc>
                <w:tcPr>
                  <w:tcW w:w="510" w:type="pct"/>
                  <w:vAlign w:val="center"/>
                </w:tcPr>
                <w:p w14:paraId="501BB6D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274" w:type="pct"/>
                  <w:vMerge w:val="continue"/>
                  <w:vAlign w:val="center"/>
                </w:tcPr>
                <w:p w14:paraId="1D3716F5">
                  <w:pPr>
                    <w:widowControl/>
                    <w:jc w:val="center"/>
                    <w:rPr>
                      <w:color w:val="000000" w:themeColor="text1"/>
                      <w:kern w:val="0"/>
                      <w:szCs w:val="21"/>
                      <w14:textFill>
                        <w14:solidFill>
                          <w14:schemeClr w14:val="tx1"/>
                        </w14:solidFill>
                      </w14:textFill>
                    </w:rPr>
                  </w:pPr>
                </w:p>
              </w:tc>
              <w:tc>
                <w:tcPr>
                  <w:tcW w:w="304" w:type="pct"/>
                  <w:vAlign w:val="center"/>
                </w:tcPr>
                <w:p w14:paraId="238543B9">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23EED9B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滤芯、</w:t>
                  </w:r>
                  <w:r>
                    <w:rPr>
                      <w:color w:val="000000" w:themeColor="text1"/>
                      <w:kern w:val="0"/>
                      <w:szCs w:val="21"/>
                      <w14:textFill>
                        <w14:solidFill>
                          <w14:schemeClr w14:val="tx1"/>
                        </w14:solidFill>
                      </w14:textFill>
                    </w:rPr>
                    <w:t>锡及其化合物</w:t>
                  </w:r>
                </w:p>
              </w:tc>
              <w:tc>
                <w:tcPr>
                  <w:tcW w:w="434" w:type="pct"/>
                  <w:vMerge w:val="continue"/>
                  <w:vAlign w:val="center"/>
                </w:tcPr>
                <w:p w14:paraId="5E0B2F60">
                  <w:pPr>
                    <w:pStyle w:val="59"/>
                    <w:ind w:left="0"/>
                    <w:rPr>
                      <w:color w:val="000000" w:themeColor="text1"/>
                      <w14:textFill>
                        <w14:solidFill>
                          <w14:schemeClr w14:val="tx1"/>
                        </w14:solidFill>
                      </w14:textFill>
                    </w:rPr>
                  </w:pPr>
                </w:p>
              </w:tc>
              <w:tc>
                <w:tcPr>
                  <w:tcW w:w="347" w:type="pct"/>
                  <w:vAlign w:val="center"/>
                </w:tcPr>
                <w:p w14:paraId="20B0B002">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6B949040">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59</w:t>
                  </w:r>
                </w:p>
              </w:tc>
              <w:tc>
                <w:tcPr>
                  <w:tcW w:w="801" w:type="pct"/>
                  <w:vAlign w:val="center"/>
                </w:tcPr>
                <w:p w14:paraId="63BD52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59</w:t>
                  </w:r>
                </w:p>
              </w:tc>
              <w:tc>
                <w:tcPr>
                  <w:tcW w:w="532" w:type="pct"/>
                  <w:vAlign w:val="center"/>
                </w:tcPr>
                <w:p w14:paraId="36CCEE97">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0.01</w:t>
                  </w:r>
                </w:p>
              </w:tc>
            </w:tr>
            <w:tr w14:paraId="60E15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0" w:type="pct"/>
                  <w:vAlign w:val="center"/>
                </w:tcPr>
                <w:p w14:paraId="1105486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5</w:t>
                  </w:r>
                </w:p>
              </w:tc>
              <w:tc>
                <w:tcPr>
                  <w:tcW w:w="480" w:type="pct"/>
                  <w:vAlign w:val="center"/>
                </w:tcPr>
                <w:p w14:paraId="1F28FD7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不合格品</w:t>
                  </w:r>
                </w:p>
              </w:tc>
              <w:tc>
                <w:tcPr>
                  <w:tcW w:w="510" w:type="pct"/>
                  <w:vAlign w:val="center"/>
                </w:tcPr>
                <w:p w14:paraId="539E26F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测试</w:t>
                  </w:r>
                </w:p>
              </w:tc>
              <w:tc>
                <w:tcPr>
                  <w:tcW w:w="274" w:type="pct"/>
                  <w:vMerge w:val="continue"/>
                  <w:vAlign w:val="center"/>
                </w:tcPr>
                <w:p w14:paraId="161D2906">
                  <w:pPr>
                    <w:widowControl/>
                    <w:jc w:val="center"/>
                    <w:rPr>
                      <w:color w:val="000000" w:themeColor="text1"/>
                      <w:kern w:val="0"/>
                      <w:szCs w:val="21"/>
                      <w14:textFill>
                        <w14:solidFill>
                          <w14:schemeClr w14:val="tx1"/>
                        </w14:solidFill>
                      </w14:textFill>
                    </w:rPr>
                  </w:pPr>
                </w:p>
              </w:tc>
              <w:tc>
                <w:tcPr>
                  <w:tcW w:w="304" w:type="pct"/>
                  <w:vAlign w:val="center"/>
                </w:tcPr>
                <w:p w14:paraId="7F11364D">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固态</w:t>
                  </w:r>
                </w:p>
              </w:tc>
              <w:tc>
                <w:tcPr>
                  <w:tcW w:w="585" w:type="pct"/>
                  <w:vAlign w:val="center"/>
                </w:tcPr>
                <w:p w14:paraId="4971216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电机</w:t>
                  </w:r>
                </w:p>
              </w:tc>
              <w:tc>
                <w:tcPr>
                  <w:tcW w:w="434" w:type="pct"/>
                  <w:vMerge w:val="continue"/>
                  <w:vAlign w:val="center"/>
                </w:tcPr>
                <w:p w14:paraId="043407A3">
                  <w:pPr>
                    <w:pStyle w:val="59"/>
                    <w:ind w:left="0"/>
                    <w:rPr>
                      <w:color w:val="000000" w:themeColor="text1"/>
                      <w14:textFill>
                        <w14:solidFill>
                          <w14:schemeClr w14:val="tx1"/>
                        </w14:solidFill>
                      </w14:textFill>
                    </w:rPr>
                  </w:pPr>
                </w:p>
              </w:tc>
              <w:tc>
                <w:tcPr>
                  <w:tcW w:w="347" w:type="pct"/>
                  <w:vAlign w:val="center"/>
                </w:tcPr>
                <w:p w14:paraId="40C8A23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0641A50D">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801" w:type="pct"/>
                  <w:vAlign w:val="center"/>
                </w:tcPr>
                <w:p w14:paraId="022AF9B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900-012-S17</w:t>
                  </w:r>
                </w:p>
              </w:tc>
              <w:tc>
                <w:tcPr>
                  <w:tcW w:w="532" w:type="pct"/>
                  <w:vAlign w:val="center"/>
                </w:tcPr>
                <w:p w14:paraId="58E0BFBA">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r>
            <w:tr w14:paraId="06DA2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0" w:type="pct"/>
                  <w:vAlign w:val="center"/>
                </w:tcPr>
                <w:p w14:paraId="36D15FC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6</w:t>
                  </w:r>
                </w:p>
              </w:tc>
              <w:tc>
                <w:tcPr>
                  <w:tcW w:w="480" w:type="pct"/>
                  <w:vAlign w:val="center"/>
                </w:tcPr>
                <w:p w14:paraId="763CE75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贴标废纸</w:t>
                  </w:r>
                </w:p>
              </w:tc>
              <w:tc>
                <w:tcPr>
                  <w:tcW w:w="510" w:type="pct"/>
                  <w:vAlign w:val="center"/>
                </w:tcPr>
                <w:p w14:paraId="53D2E1B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w:t>
                  </w:r>
                </w:p>
              </w:tc>
              <w:tc>
                <w:tcPr>
                  <w:tcW w:w="274" w:type="pct"/>
                  <w:vMerge w:val="continue"/>
                  <w:vAlign w:val="center"/>
                </w:tcPr>
                <w:p w14:paraId="4A73A2F2">
                  <w:pPr>
                    <w:widowControl/>
                    <w:jc w:val="center"/>
                    <w:rPr>
                      <w:color w:val="000000" w:themeColor="text1"/>
                      <w:kern w:val="0"/>
                      <w:szCs w:val="21"/>
                      <w14:textFill>
                        <w14:solidFill>
                          <w14:schemeClr w14:val="tx1"/>
                        </w14:solidFill>
                      </w14:textFill>
                    </w:rPr>
                  </w:pPr>
                </w:p>
              </w:tc>
              <w:tc>
                <w:tcPr>
                  <w:tcW w:w="304" w:type="pct"/>
                  <w:vAlign w:val="center"/>
                </w:tcPr>
                <w:p w14:paraId="6CD75CDB">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固态</w:t>
                  </w:r>
                </w:p>
              </w:tc>
              <w:tc>
                <w:tcPr>
                  <w:tcW w:w="585" w:type="pct"/>
                  <w:vAlign w:val="center"/>
                </w:tcPr>
                <w:p w14:paraId="7769905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纸</w:t>
                  </w:r>
                </w:p>
              </w:tc>
              <w:tc>
                <w:tcPr>
                  <w:tcW w:w="434" w:type="pct"/>
                  <w:vMerge w:val="continue"/>
                  <w:vAlign w:val="center"/>
                </w:tcPr>
                <w:p w14:paraId="2F5748D6">
                  <w:pPr>
                    <w:pStyle w:val="59"/>
                    <w:ind w:left="0"/>
                    <w:rPr>
                      <w:color w:val="000000" w:themeColor="text1"/>
                      <w14:textFill>
                        <w14:solidFill>
                          <w14:schemeClr w14:val="tx1"/>
                        </w14:solidFill>
                      </w14:textFill>
                    </w:rPr>
                  </w:pPr>
                </w:p>
              </w:tc>
              <w:tc>
                <w:tcPr>
                  <w:tcW w:w="347" w:type="pct"/>
                  <w:vAlign w:val="center"/>
                </w:tcPr>
                <w:p w14:paraId="56DF375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14:paraId="259BF0DB">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801" w:type="pct"/>
                  <w:vAlign w:val="center"/>
                </w:tcPr>
                <w:p w14:paraId="4A6F2A7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900-005-S17</w:t>
                  </w:r>
                </w:p>
              </w:tc>
              <w:tc>
                <w:tcPr>
                  <w:tcW w:w="532" w:type="pct"/>
                  <w:vAlign w:val="center"/>
                </w:tcPr>
                <w:p w14:paraId="09E27B6D">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r>
            <w:tr w14:paraId="15A8C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60" w:type="pct"/>
                  <w:vAlign w:val="center"/>
                </w:tcPr>
                <w:p w14:paraId="24A7711E">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480" w:type="pct"/>
                  <w:vAlign w:val="center"/>
                </w:tcPr>
                <w:p w14:paraId="2B72E093">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废活性炭</w:t>
                  </w:r>
                </w:p>
              </w:tc>
              <w:tc>
                <w:tcPr>
                  <w:tcW w:w="510" w:type="pct"/>
                  <w:vAlign w:val="center"/>
                </w:tcPr>
                <w:p w14:paraId="2457257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274" w:type="pct"/>
                  <w:vMerge w:val="restart"/>
                  <w:vAlign w:val="center"/>
                </w:tcPr>
                <w:p w14:paraId="1DF6B0F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危险废物</w:t>
                  </w:r>
                </w:p>
                <w:p w14:paraId="48EEF33D">
                  <w:pPr>
                    <w:widowControl/>
                    <w:jc w:val="center"/>
                    <w:rPr>
                      <w:color w:val="000000" w:themeColor="text1"/>
                      <w:kern w:val="0"/>
                      <w:szCs w:val="21"/>
                      <w14:textFill>
                        <w14:solidFill>
                          <w14:schemeClr w14:val="tx1"/>
                        </w14:solidFill>
                      </w14:textFill>
                    </w:rPr>
                  </w:pPr>
                </w:p>
              </w:tc>
              <w:tc>
                <w:tcPr>
                  <w:tcW w:w="304" w:type="pct"/>
                  <w:vAlign w:val="center"/>
                </w:tcPr>
                <w:p w14:paraId="44F9E2FF">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757D591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活性炭、</w:t>
                  </w:r>
                  <w:r>
                    <w:rPr>
                      <w:rFonts w:hint="eastAsia"/>
                      <w:color w:val="000000" w:themeColor="text1"/>
                      <w:kern w:val="0"/>
                      <w:szCs w:val="21"/>
                      <w14:textFill>
                        <w14:solidFill>
                          <w14:schemeClr w14:val="tx1"/>
                        </w14:solidFill>
                      </w14:textFill>
                    </w:rPr>
                    <w:t>有机物</w:t>
                  </w:r>
                </w:p>
              </w:tc>
              <w:tc>
                <w:tcPr>
                  <w:tcW w:w="434" w:type="pct"/>
                  <w:vMerge w:val="restart"/>
                  <w:vAlign w:val="center"/>
                </w:tcPr>
                <w:p w14:paraId="538A8C4E">
                  <w:pPr>
                    <w:widowControl/>
                    <w:jc w:val="center"/>
                    <w:rPr>
                      <w:color w:val="000000" w:themeColor="text1"/>
                      <w:szCs w:val="21"/>
                      <w14:textFill>
                        <w14:solidFill>
                          <w14:schemeClr w14:val="tx1"/>
                        </w14:solidFill>
                      </w14:textFill>
                    </w:rPr>
                  </w:pPr>
                  <w:r>
                    <w:rPr>
                      <w:color w:val="000000" w:themeColor="text1"/>
                      <w14:textFill>
                        <w14:solidFill>
                          <w14:schemeClr w14:val="tx1"/>
                        </w14:solidFill>
                      </w14:textFill>
                    </w:rPr>
                    <w:t>《国家危险废物名录》（2025）</w:t>
                  </w:r>
                </w:p>
              </w:tc>
              <w:tc>
                <w:tcPr>
                  <w:tcW w:w="347" w:type="pct"/>
                  <w:vAlign w:val="center"/>
                </w:tcPr>
                <w:p w14:paraId="2E388757">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T</w:t>
                  </w:r>
                </w:p>
              </w:tc>
              <w:tc>
                <w:tcPr>
                  <w:tcW w:w="470" w:type="pct"/>
                  <w:vAlign w:val="center"/>
                </w:tcPr>
                <w:p w14:paraId="27D2F87D">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801" w:type="pct"/>
                  <w:vAlign w:val="center"/>
                </w:tcPr>
                <w:p w14:paraId="296717CB">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900-039-49</w:t>
                  </w:r>
                </w:p>
              </w:tc>
              <w:tc>
                <w:tcPr>
                  <w:tcW w:w="532" w:type="pct"/>
                  <w:vAlign w:val="center"/>
                </w:tcPr>
                <w:p w14:paraId="1A9BA8C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4.4</w:t>
                  </w:r>
                </w:p>
              </w:tc>
            </w:tr>
            <w:tr w14:paraId="63564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7A43A2C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80" w:type="pct"/>
                  <w:vAlign w:val="center"/>
                </w:tcPr>
                <w:p w14:paraId="78FCA47D">
                  <w:pPr>
                    <w:widowControl/>
                    <w:jc w:val="center"/>
                    <w:rPr>
                      <w:color w:val="000000" w:themeColor="text1"/>
                      <w:kern w:val="0"/>
                      <w:szCs w:val="21"/>
                      <w:lang w:eastAsia="en-US"/>
                      <w14:textFill>
                        <w14:solidFill>
                          <w14:schemeClr w14:val="tx1"/>
                        </w14:solidFill>
                      </w14:textFill>
                    </w:rPr>
                  </w:pPr>
                  <w:r>
                    <w:rPr>
                      <w:rFonts w:hint="eastAsia"/>
                      <w:color w:val="000000" w:themeColor="text1"/>
                      <w:kern w:val="0"/>
                      <w:szCs w:val="21"/>
                      <w14:textFill>
                        <w14:solidFill>
                          <w14:schemeClr w14:val="tx1"/>
                        </w14:solidFill>
                      </w14:textFill>
                    </w:rPr>
                    <w:t>珩磨</w:t>
                  </w:r>
                  <w:r>
                    <w:rPr>
                      <w:color w:val="000000" w:themeColor="text1"/>
                      <w:kern w:val="0"/>
                      <w:szCs w:val="21"/>
                      <w14:textFill>
                        <w14:solidFill>
                          <w14:schemeClr w14:val="tx1"/>
                        </w14:solidFill>
                      </w14:textFill>
                    </w:rPr>
                    <w:t>沉渣</w:t>
                  </w:r>
                </w:p>
              </w:tc>
              <w:tc>
                <w:tcPr>
                  <w:tcW w:w="510" w:type="pct"/>
                  <w:vAlign w:val="center"/>
                </w:tcPr>
                <w:p w14:paraId="328C04E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珩磨</w:t>
                  </w:r>
                </w:p>
              </w:tc>
              <w:tc>
                <w:tcPr>
                  <w:tcW w:w="274" w:type="pct"/>
                  <w:vMerge w:val="continue"/>
                  <w:vAlign w:val="center"/>
                </w:tcPr>
                <w:p w14:paraId="63DF4534">
                  <w:pPr>
                    <w:widowControl/>
                    <w:jc w:val="center"/>
                    <w:rPr>
                      <w:color w:val="000000" w:themeColor="text1"/>
                      <w:kern w:val="0"/>
                      <w:szCs w:val="21"/>
                      <w14:textFill>
                        <w14:solidFill>
                          <w14:schemeClr w14:val="tx1"/>
                        </w14:solidFill>
                      </w14:textFill>
                    </w:rPr>
                  </w:pPr>
                </w:p>
              </w:tc>
              <w:tc>
                <w:tcPr>
                  <w:tcW w:w="304" w:type="pct"/>
                  <w:vAlign w:val="center"/>
                </w:tcPr>
                <w:p w14:paraId="5A918CB9">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585" w:type="pct"/>
                  <w:vAlign w:val="center"/>
                </w:tcPr>
                <w:p w14:paraId="0E29D86F">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珩磨油、金属碎屑</w:t>
                  </w:r>
                </w:p>
              </w:tc>
              <w:tc>
                <w:tcPr>
                  <w:tcW w:w="434" w:type="pct"/>
                  <w:vMerge w:val="continue"/>
                  <w:vAlign w:val="center"/>
                </w:tcPr>
                <w:p w14:paraId="5B966C85">
                  <w:pPr>
                    <w:pStyle w:val="59"/>
                    <w:ind w:left="0"/>
                    <w:rPr>
                      <w:color w:val="000000" w:themeColor="text1"/>
                      <w14:textFill>
                        <w14:solidFill>
                          <w14:schemeClr w14:val="tx1"/>
                        </w14:solidFill>
                      </w14:textFill>
                    </w:rPr>
                  </w:pPr>
                </w:p>
              </w:tc>
              <w:tc>
                <w:tcPr>
                  <w:tcW w:w="347" w:type="pct"/>
                  <w:vAlign w:val="center"/>
                </w:tcPr>
                <w:p w14:paraId="1846614D">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I</w:t>
                  </w:r>
                </w:p>
              </w:tc>
              <w:tc>
                <w:tcPr>
                  <w:tcW w:w="470" w:type="pct"/>
                  <w:vAlign w:val="center"/>
                </w:tcPr>
                <w:p w14:paraId="68E4701D">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w:t>
                  </w:r>
                  <w:r>
                    <w:rPr>
                      <w:rFonts w:ascii="Times New Roman" w:hAnsi="Times New Roman" w:cs="Times New Roman"/>
                      <w:color w:val="000000" w:themeColor="text1"/>
                      <w:spacing w:val="-1"/>
                      <w:sz w:val="21"/>
                      <w:szCs w:val="21"/>
                      <w:lang w:eastAsia="zh-CN"/>
                      <w14:textFill>
                        <w14:solidFill>
                          <w14:schemeClr w14:val="tx1"/>
                        </w14:solidFill>
                      </w14:textFill>
                    </w:rPr>
                    <w:t>0</w:t>
                  </w:r>
                  <w:r>
                    <w:rPr>
                      <w:rFonts w:ascii="Times New Roman" w:hAnsi="Times New Roman" w:cs="Times New Roman"/>
                      <w:color w:val="000000" w:themeColor="text1"/>
                      <w:spacing w:val="-1"/>
                      <w:sz w:val="21"/>
                      <w:szCs w:val="21"/>
                      <w14:textFill>
                        <w14:solidFill>
                          <w14:schemeClr w14:val="tx1"/>
                        </w14:solidFill>
                      </w14:textFill>
                    </w:rPr>
                    <w:t>8</w:t>
                  </w:r>
                </w:p>
              </w:tc>
              <w:tc>
                <w:tcPr>
                  <w:tcW w:w="801" w:type="pct"/>
                  <w:vAlign w:val="center"/>
                </w:tcPr>
                <w:p w14:paraId="278DF266">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900-213-08</w:t>
                  </w:r>
                </w:p>
              </w:tc>
              <w:tc>
                <w:tcPr>
                  <w:tcW w:w="532" w:type="pct"/>
                  <w:vAlign w:val="center"/>
                </w:tcPr>
                <w:p w14:paraId="7CFB79D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0.5</w:t>
                  </w:r>
                </w:p>
              </w:tc>
            </w:tr>
            <w:tr w14:paraId="0F1E9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5051F64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480" w:type="pct"/>
                  <w:vAlign w:val="center"/>
                </w:tcPr>
                <w:p w14:paraId="2EC18F6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外磨圆沉渣</w:t>
                  </w:r>
                </w:p>
              </w:tc>
              <w:tc>
                <w:tcPr>
                  <w:tcW w:w="510" w:type="pct"/>
                  <w:vAlign w:val="center"/>
                </w:tcPr>
                <w:p w14:paraId="2F4764F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外磨圆</w:t>
                  </w:r>
                </w:p>
              </w:tc>
              <w:tc>
                <w:tcPr>
                  <w:tcW w:w="274" w:type="pct"/>
                  <w:vMerge w:val="continue"/>
                  <w:vAlign w:val="center"/>
                </w:tcPr>
                <w:p w14:paraId="0FC0A09E">
                  <w:pPr>
                    <w:widowControl/>
                    <w:jc w:val="center"/>
                    <w:rPr>
                      <w:color w:val="000000" w:themeColor="text1"/>
                      <w:kern w:val="0"/>
                      <w:szCs w:val="21"/>
                      <w14:textFill>
                        <w14:solidFill>
                          <w14:schemeClr w14:val="tx1"/>
                        </w14:solidFill>
                      </w14:textFill>
                    </w:rPr>
                  </w:pPr>
                </w:p>
              </w:tc>
              <w:tc>
                <w:tcPr>
                  <w:tcW w:w="304" w:type="pct"/>
                  <w:vAlign w:val="center"/>
                </w:tcPr>
                <w:p w14:paraId="278EFBEE">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585" w:type="pct"/>
                  <w:vAlign w:val="center"/>
                </w:tcPr>
                <w:p w14:paraId="5DDA33E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切削液、金属碎屑</w:t>
                  </w:r>
                </w:p>
              </w:tc>
              <w:tc>
                <w:tcPr>
                  <w:tcW w:w="434" w:type="pct"/>
                  <w:vMerge w:val="continue"/>
                  <w:vAlign w:val="center"/>
                </w:tcPr>
                <w:p w14:paraId="1B9AE588">
                  <w:pPr>
                    <w:pStyle w:val="59"/>
                    <w:ind w:left="0"/>
                    <w:rPr>
                      <w:color w:val="000000" w:themeColor="text1"/>
                      <w14:textFill>
                        <w14:solidFill>
                          <w14:schemeClr w14:val="tx1"/>
                        </w14:solidFill>
                      </w14:textFill>
                    </w:rPr>
                  </w:pPr>
                </w:p>
              </w:tc>
              <w:tc>
                <w:tcPr>
                  <w:tcW w:w="347" w:type="pct"/>
                  <w:vAlign w:val="center"/>
                </w:tcPr>
                <w:p w14:paraId="50151754">
                  <w:pPr>
                    <w:pStyle w:val="94"/>
                    <w:jc w:val="center"/>
                    <w:rPr>
                      <w:rFonts w:ascii="Times New Roman" w:hAnsi="Times New Roman" w:cs="Times New Roman"/>
                      <w:color w:val="000000" w:themeColor="text1"/>
                      <w:spacing w:val="-2"/>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I</w:t>
                  </w:r>
                </w:p>
              </w:tc>
              <w:tc>
                <w:tcPr>
                  <w:tcW w:w="470" w:type="pct"/>
                  <w:vAlign w:val="center"/>
                </w:tcPr>
                <w:p w14:paraId="7609E78C">
                  <w:pPr>
                    <w:pStyle w:val="94"/>
                    <w:jc w:val="center"/>
                    <w:rPr>
                      <w:rFonts w:ascii="Times New Roman" w:hAnsi="Times New Roman" w:cs="Times New Roman"/>
                      <w:color w:val="000000" w:themeColor="text1"/>
                      <w:spacing w:val="-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w:t>
                  </w:r>
                  <w:r>
                    <w:rPr>
                      <w:rFonts w:ascii="Times New Roman" w:hAnsi="Times New Roman" w:cs="Times New Roman"/>
                      <w:color w:val="000000" w:themeColor="text1"/>
                      <w:spacing w:val="-1"/>
                      <w:sz w:val="21"/>
                      <w:szCs w:val="21"/>
                      <w:lang w:eastAsia="zh-CN"/>
                      <w14:textFill>
                        <w14:solidFill>
                          <w14:schemeClr w14:val="tx1"/>
                        </w14:solidFill>
                      </w14:textFill>
                    </w:rPr>
                    <w:t>0</w:t>
                  </w:r>
                  <w:r>
                    <w:rPr>
                      <w:rFonts w:ascii="Times New Roman" w:hAnsi="Times New Roman" w:cs="Times New Roman"/>
                      <w:color w:val="000000" w:themeColor="text1"/>
                      <w:spacing w:val="-1"/>
                      <w:sz w:val="21"/>
                      <w:szCs w:val="21"/>
                      <w14:textFill>
                        <w14:solidFill>
                          <w14:schemeClr w14:val="tx1"/>
                        </w14:solidFill>
                      </w14:textFill>
                    </w:rPr>
                    <w:t>8</w:t>
                  </w:r>
                </w:p>
              </w:tc>
              <w:tc>
                <w:tcPr>
                  <w:tcW w:w="801" w:type="pct"/>
                  <w:vAlign w:val="center"/>
                </w:tcPr>
                <w:p w14:paraId="64B79974">
                  <w:pPr>
                    <w:pStyle w:val="94"/>
                    <w:jc w:val="center"/>
                    <w:rPr>
                      <w:rFonts w:ascii="Times New Roman" w:hAnsi="Times New Roman" w:cs="Times New Roman"/>
                      <w:color w:val="000000" w:themeColor="text1"/>
                      <w:spacing w:val="-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900-213-08</w:t>
                  </w:r>
                </w:p>
              </w:tc>
              <w:tc>
                <w:tcPr>
                  <w:tcW w:w="532" w:type="pct"/>
                  <w:vAlign w:val="center"/>
                </w:tcPr>
                <w:p w14:paraId="78235108">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0.5</w:t>
                  </w:r>
                </w:p>
              </w:tc>
            </w:tr>
            <w:tr w14:paraId="1B92A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6641F14C">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80" w:type="pct"/>
                  <w:vAlign w:val="center"/>
                </w:tcPr>
                <w:p w14:paraId="5297A76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清洗沉渣</w:t>
                  </w:r>
                </w:p>
              </w:tc>
              <w:tc>
                <w:tcPr>
                  <w:tcW w:w="510" w:type="pct"/>
                  <w:vAlign w:val="center"/>
                </w:tcPr>
                <w:p w14:paraId="607657F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274" w:type="pct"/>
                  <w:vMerge w:val="continue"/>
                  <w:vAlign w:val="center"/>
                </w:tcPr>
                <w:p w14:paraId="24B10DC0">
                  <w:pPr>
                    <w:widowControl/>
                    <w:jc w:val="center"/>
                    <w:rPr>
                      <w:color w:val="000000" w:themeColor="text1"/>
                      <w:kern w:val="0"/>
                      <w:szCs w:val="21"/>
                      <w14:textFill>
                        <w14:solidFill>
                          <w14:schemeClr w14:val="tx1"/>
                        </w14:solidFill>
                      </w14:textFill>
                    </w:rPr>
                  </w:pPr>
                </w:p>
              </w:tc>
              <w:tc>
                <w:tcPr>
                  <w:tcW w:w="304" w:type="pct"/>
                  <w:vAlign w:val="center"/>
                </w:tcPr>
                <w:p w14:paraId="3ECC4B60">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半固态</w:t>
                  </w:r>
                </w:p>
              </w:tc>
              <w:tc>
                <w:tcPr>
                  <w:tcW w:w="585" w:type="pct"/>
                  <w:vAlign w:val="center"/>
                </w:tcPr>
                <w:p w14:paraId="0E4B305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碳氢清洗剂、金属碎屑</w:t>
                  </w:r>
                </w:p>
              </w:tc>
              <w:tc>
                <w:tcPr>
                  <w:tcW w:w="434" w:type="pct"/>
                  <w:vMerge w:val="continue"/>
                  <w:vAlign w:val="center"/>
                </w:tcPr>
                <w:p w14:paraId="4600CCF5">
                  <w:pPr>
                    <w:pStyle w:val="59"/>
                    <w:ind w:left="0"/>
                    <w:rPr>
                      <w:color w:val="000000" w:themeColor="text1"/>
                      <w14:textFill>
                        <w14:solidFill>
                          <w14:schemeClr w14:val="tx1"/>
                        </w14:solidFill>
                      </w14:textFill>
                    </w:rPr>
                  </w:pPr>
                </w:p>
              </w:tc>
              <w:tc>
                <w:tcPr>
                  <w:tcW w:w="347" w:type="pct"/>
                  <w:vAlign w:val="center"/>
                </w:tcPr>
                <w:p w14:paraId="0B3445CD">
                  <w:pPr>
                    <w:pStyle w:val="94"/>
                    <w:jc w:val="center"/>
                    <w:rPr>
                      <w:rFonts w:ascii="Times New Roman" w:hAnsi="Times New Roman" w:cs="Times New Roman"/>
                      <w:color w:val="000000" w:themeColor="text1"/>
                      <w:kern w:val="0"/>
                      <w:sz w:val="21"/>
                      <w:szCs w:val="21"/>
                      <w:lang w:bidi="ar"/>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2A0DAA60">
                  <w:pPr>
                    <w:pStyle w:val="94"/>
                    <w:jc w:val="center"/>
                    <w:rPr>
                      <w:rFonts w:ascii="Times New Roman" w:hAnsi="Times New Roman" w:cs="Times New Roman"/>
                      <w:color w:val="000000" w:themeColor="text1"/>
                      <w:kern w:val="0"/>
                      <w:sz w:val="21"/>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801" w:type="pct"/>
                  <w:vAlign w:val="center"/>
                </w:tcPr>
                <w:p w14:paraId="48991B64">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900-041-49</w:t>
                  </w:r>
                </w:p>
              </w:tc>
              <w:tc>
                <w:tcPr>
                  <w:tcW w:w="532" w:type="pct"/>
                  <w:vAlign w:val="center"/>
                </w:tcPr>
                <w:p w14:paraId="038C4329">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0.1</w:t>
                  </w:r>
                </w:p>
              </w:tc>
            </w:tr>
            <w:tr w14:paraId="12A07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68EDA78C">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480" w:type="pct"/>
                  <w:vAlign w:val="center"/>
                </w:tcPr>
                <w:p w14:paraId="6AC8B16F">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废过滤纸</w:t>
                  </w:r>
                </w:p>
              </w:tc>
              <w:tc>
                <w:tcPr>
                  <w:tcW w:w="510" w:type="pct"/>
                  <w:vAlign w:val="center"/>
                </w:tcPr>
                <w:p w14:paraId="1BB212C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珩磨</w:t>
                  </w:r>
                </w:p>
              </w:tc>
              <w:tc>
                <w:tcPr>
                  <w:tcW w:w="274" w:type="pct"/>
                  <w:vMerge w:val="continue"/>
                  <w:vAlign w:val="center"/>
                </w:tcPr>
                <w:p w14:paraId="31428029">
                  <w:pPr>
                    <w:widowControl/>
                    <w:jc w:val="center"/>
                    <w:rPr>
                      <w:color w:val="000000" w:themeColor="text1"/>
                      <w:kern w:val="0"/>
                      <w:szCs w:val="21"/>
                      <w14:textFill>
                        <w14:solidFill>
                          <w14:schemeClr w14:val="tx1"/>
                        </w14:solidFill>
                      </w14:textFill>
                    </w:rPr>
                  </w:pPr>
                </w:p>
              </w:tc>
              <w:tc>
                <w:tcPr>
                  <w:tcW w:w="304" w:type="pct"/>
                  <w:vAlign w:val="center"/>
                </w:tcPr>
                <w:p w14:paraId="3A562817">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7F72AD79">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珩磨油、切削液</w:t>
                  </w:r>
                </w:p>
              </w:tc>
              <w:tc>
                <w:tcPr>
                  <w:tcW w:w="434" w:type="pct"/>
                  <w:vMerge w:val="continue"/>
                  <w:vAlign w:val="center"/>
                </w:tcPr>
                <w:p w14:paraId="220E026A">
                  <w:pPr>
                    <w:pStyle w:val="59"/>
                    <w:ind w:left="0"/>
                    <w:rPr>
                      <w:color w:val="000000" w:themeColor="text1"/>
                      <w14:textFill>
                        <w14:solidFill>
                          <w14:schemeClr w14:val="tx1"/>
                        </w14:solidFill>
                      </w14:textFill>
                    </w:rPr>
                  </w:pPr>
                </w:p>
              </w:tc>
              <w:tc>
                <w:tcPr>
                  <w:tcW w:w="347" w:type="pct"/>
                  <w:vAlign w:val="center"/>
                </w:tcPr>
                <w:p w14:paraId="407A0E1E">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I</w:t>
                  </w:r>
                </w:p>
              </w:tc>
              <w:tc>
                <w:tcPr>
                  <w:tcW w:w="470" w:type="pct"/>
                  <w:vAlign w:val="center"/>
                </w:tcPr>
                <w:p w14:paraId="3E199CA5">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HW08</w:t>
                  </w:r>
                </w:p>
              </w:tc>
              <w:tc>
                <w:tcPr>
                  <w:tcW w:w="801" w:type="pct"/>
                  <w:vAlign w:val="center"/>
                </w:tcPr>
                <w:p w14:paraId="023BA40F">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900-213-08</w:t>
                  </w:r>
                </w:p>
              </w:tc>
              <w:tc>
                <w:tcPr>
                  <w:tcW w:w="532" w:type="pct"/>
                  <w:vAlign w:val="center"/>
                </w:tcPr>
                <w:p w14:paraId="35C53747">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w:t>
                  </w:r>
                  <w:r>
                    <w:rPr>
                      <w:rFonts w:hint="eastAsia" w:ascii="Times New Roman" w:hAnsi="Times New Roman" w:cs="Times New Roman"/>
                      <w:color w:val="000000" w:themeColor="text1"/>
                      <w:spacing w:val="-2"/>
                      <w:sz w:val="21"/>
                      <w:szCs w:val="21"/>
                      <w:lang w:eastAsia="zh-CN"/>
                      <w14:textFill>
                        <w14:solidFill>
                          <w14:schemeClr w14:val="tx1"/>
                        </w14:solidFill>
                      </w14:textFill>
                    </w:rPr>
                    <w:t>7</w:t>
                  </w:r>
                </w:p>
              </w:tc>
            </w:tr>
            <w:tr w14:paraId="4948B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1AD7F0E6">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80" w:type="pct"/>
                  <w:vAlign w:val="center"/>
                </w:tcPr>
                <w:p w14:paraId="547C5B9C">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防锈废液</w:t>
                  </w:r>
                </w:p>
              </w:tc>
              <w:tc>
                <w:tcPr>
                  <w:tcW w:w="510" w:type="pct"/>
                  <w:vAlign w:val="center"/>
                </w:tcPr>
                <w:p w14:paraId="58D5C40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w:t>
                  </w:r>
                </w:p>
              </w:tc>
              <w:tc>
                <w:tcPr>
                  <w:tcW w:w="274" w:type="pct"/>
                  <w:vMerge w:val="continue"/>
                  <w:vAlign w:val="center"/>
                </w:tcPr>
                <w:p w14:paraId="2A589B96">
                  <w:pPr>
                    <w:widowControl/>
                    <w:jc w:val="center"/>
                    <w:rPr>
                      <w:color w:val="000000" w:themeColor="text1"/>
                      <w:kern w:val="0"/>
                      <w:szCs w:val="21"/>
                      <w14:textFill>
                        <w14:solidFill>
                          <w14:schemeClr w14:val="tx1"/>
                        </w14:solidFill>
                      </w14:textFill>
                    </w:rPr>
                  </w:pPr>
                </w:p>
              </w:tc>
              <w:tc>
                <w:tcPr>
                  <w:tcW w:w="304" w:type="pct"/>
                  <w:vAlign w:val="center"/>
                </w:tcPr>
                <w:p w14:paraId="606909A8">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液态</w:t>
                  </w:r>
                </w:p>
              </w:tc>
              <w:tc>
                <w:tcPr>
                  <w:tcW w:w="585" w:type="pct"/>
                  <w:vAlign w:val="center"/>
                </w:tcPr>
                <w:p w14:paraId="1261D6F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水性防锈剂</w:t>
                  </w:r>
                </w:p>
              </w:tc>
              <w:tc>
                <w:tcPr>
                  <w:tcW w:w="434" w:type="pct"/>
                  <w:vMerge w:val="continue"/>
                  <w:vAlign w:val="center"/>
                </w:tcPr>
                <w:p w14:paraId="349AD52A">
                  <w:pPr>
                    <w:pStyle w:val="59"/>
                    <w:ind w:left="0"/>
                    <w:rPr>
                      <w:color w:val="000000" w:themeColor="text1"/>
                      <w14:textFill>
                        <w14:solidFill>
                          <w14:schemeClr w14:val="tx1"/>
                        </w14:solidFill>
                      </w14:textFill>
                    </w:rPr>
                  </w:pPr>
                </w:p>
              </w:tc>
              <w:tc>
                <w:tcPr>
                  <w:tcW w:w="347" w:type="pct"/>
                  <w:vAlign w:val="center"/>
                </w:tcPr>
                <w:p w14:paraId="1FC12D30">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C</w:t>
                  </w:r>
                </w:p>
              </w:tc>
              <w:tc>
                <w:tcPr>
                  <w:tcW w:w="470" w:type="pct"/>
                  <w:vAlign w:val="center"/>
                </w:tcPr>
                <w:p w14:paraId="5B5930AE">
                  <w:pPr>
                    <w:pStyle w:val="94"/>
                    <w:jc w:val="center"/>
                    <w:rPr>
                      <w:rFonts w:ascii="Times New Roman" w:hAnsi="Times New Roman" w:cs="Times New Roman"/>
                      <w:color w:val="000000" w:themeColor="text1"/>
                      <w:kern w:val="0"/>
                      <w:szCs w:val="21"/>
                      <w:lang w:eastAsia="zh-CN"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w:t>
                  </w:r>
                  <w:r>
                    <w:rPr>
                      <w:rFonts w:hint="eastAsia" w:ascii="Times New Roman" w:hAnsi="Times New Roman" w:cs="Times New Roman"/>
                      <w:color w:val="000000" w:themeColor="text1"/>
                      <w:spacing w:val="-1"/>
                      <w:sz w:val="21"/>
                      <w:szCs w:val="21"/>
                      <w:lang w:eastAsia="zh-CN"/>
                      <w14:textFill>
                        <w14:solidFill>
                          <w14:schemeClr w14:val="tx1"/>
                        </w14:solidFill>
                      </w14:textFill>
                    </w:rPr>
                    <w:t>17</w:t>
                  </w:r>
                </w:p>
              </w:tc>
              <w:tc>
                <w:tcPr>
                  <w:tcW w:w="801" w:type="pct"/>
                  <w:vAlign w:val="center"/>
                </w:tcPr>
                <w:p w14:paraId="6F126C7D">
                  <w:pPr>
                    <w:pStyle w:val="94"/>
                    <w:jc w:val="center"/>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336</w:t>
                  </w:r>
                  <w:r>
                    <w:rPr>
                      <w:rFonts w:ascii="Times New Roman" w:hAnsi="Times New Roman" w:cs="Times New Roman"/>
                      <w:color w:val="000000" w:themeColor="text1"/>
                      <w:spacing w:val="-1"/>
                      <w:sz w:val="21"/>
                      <w:szCs w:val="21"/>
                      <w14:textFill>
                        <w14:solidFill>
                          <w14:schemeClr w14:val="tx1"/>
                        </w14:solidFill>
                      </w14:textFill>
                    </w:rPr>
                    <w:t>-</w:t>
                  </w:r>
                  <w:r>
                    <w:rPr>
                      <w:rFonts w:hint="eastAsia" w:ascii="Times New Roman" w:hAnsi="Times New Roman" w:cs="Times New Roman"/>
                      <w:color w:val="000000" w:themeColor="text1"/>
                      <w:spacing w:val="-1"/>
                      <w:sz w:val="21"/>
                      <w:szCs w:val="21"/>
                      <w:lang w:eastAsia="zh-CN"/>
                      <w14:textFill>
                        <w14:solidFill>
                          <w14:schemeClr w14:val="tx1"/>
                        </w14:solidFill>
                      </w14:textFill>
                    </w:rPr>
                    <w:t>064</w:t>
                  </w:r>
                  <w:r>
                    <w:rPr>
                      <w:rFonts w:ascii="Times New Roman" w:hAnsi="Times New Roman" w:cs="Times New Roman"/>
                      <w:color w:val="000000" w:themeColor="text1"/>
                      <w:spacing w:val="-1"/>
                      <w:sz w:val="21"/>
                      <w:szCs w:val="21"/>
                      <w14:textFill>
                        <w14:solidFill>
                          <w14:schemeClr w14:val="tx1"/>
                        </w14:solidFill>
                      </w14:textFill>
                    </w:rPr>
                    <w:t>-</w:t>
                  </w:r>
                  <w:r>
                    <w:rPr>
                      <w:rFonts w:hint="eastAsia" w:ascii="Times New Roman" w:hAnsi="Times New Roman" w:cs="Times New Roman"/>
                      <w:color w:val="000000" w:themeColor="text1"/>
                      <w:spacing w:val="-1"/>
                      <w:sz w:val="21"/>
                      <w:szCs w:val="21"/>
                      <w:lang w:eastAsia="zh-CN"/>
                      <w14:textFill>
                        <w14:solidFill>
                          <w14:schemeClr w14:val="tx1"/>
                        </w14:solidFill>
                      </w14:textFill>
                    </w:rPr>
                    <w:t>17</w:t>
                  </w:r>
                </w:p>
              </w:tc>
              <w:tc>
                <w:tcPr>
                  <w:tcW w:w="532" w:type="pct"/>
                  <w:vAlign w:val="center"/>
                </w:tcPr>
                <w:p w14:paraId="3A0E37E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1.26</w:t>
                  </w:r>
                </w:p>
              </w:tc>
            </w:tr>
            <w:tr w14:paraId="571D3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19898D8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480" w:type="pct"/>
                  <w:vAlign w:val="center"/>
                </w:tcPr>
                <w:p w14:paraId="6F3BA2F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清洗废液</w:t>
                  </w:r>
                </w:p>
              </w:tc>
              <w:tc>
                <w:tcPr>
                  <w:tcW w:w="510" w:type="pct"/>
                  <w:vAlign w:val="center"/>
                </w:tcPr>
                <w:p w14:paraId="511D18C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清洗</w:t>
                  </w:r>
                </w:p>
              </w:tc>
              <w:tc>
                <w:tcPr>
                  <w:tcW w:w="274" w:type="pct"/>
                  <w:vMerge w:val="continue"/>
                  <w:vAlign w:val="center"/>
                </w:tcPr>
                <w:p w14:paraId="2456D178">
                  <w:pPr>
                    <w:widowControl/>
                    <w:jc w:val="center"/>
                    <w:rPr>
                      <w:color w:val="000000" w:themeColor="text1"/>
                      <w:kern w:val="0"/>
                      <w:szCs w:val="21"/>
                      <w14:textFill>
                        <w14:solidFill>
                          <w14:schemeClr w14:val="tx1"/>
                        </w14:solidFill>
                      </w14:textFill>
                    </w:rPr>
                  </w:pPr>
                </w:p>
              </w:tc>
              <w:tc>
                <w:tcPr>
                  <w:tcW w:w="304" w:type="pct"/>
                  <w:vAlign w:val="center"/>
                </w:tcPr>
                <w:p w14:paraId="36FDEC3E">
                  <w:pPr>
                    <w:pStyle w:val="59"/>
                    <w:ind w:left="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液体</w:t>
                  </w:r>
                </w:p>
              </w:tc>
              <w:tc>
                <w:tcPr>
                  <w:tcW w:w="585" w:type="pct"/>
                  <w:vAlign w:val="center"/>
                </w:tcPr>
                <w:p w14:paraId="7B2AB97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水性清洗剂</w:t>
                  </w:r>
                </w:p>
              </w:tc>
              <w:tc>
                <w:tcPr>
                  <w:tcW w:w="434" w:type="pct"/>
                  <w:vMerge w:val="continue"/>
                  <w:vAlign w:val="center"/>
                </w:tcPr>
                <w:p w14:paraId="5BADE26D">
                  <w:pPr>
                    <w:pStyle w:val="59"/>
                    <w:ind w:left="0"/>
                    <w:rPr>
                      <w:color w:val="000000" w:themeColor="text1"/>
                      <w14:textFill>
                        <w14:solidFill>
                          <w14:schemeClr w14:val="tx1"/>
                        </w14:solidFill>
                      </w14:textFill>
                    </w:rPr>
                  </w:pPr>
                </w:p>
              </w:tc>
              <w:tc>
                <w:tcPr>
                  <w:tcW w:w="347" w:type="pct"/>
                  <w:vAlign w:val="center"/>
                </w:tcPr>
                <w:p w14:paraId="615B25B5">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w:t>
                  </w:r>
                  <w:r>
                    <w:rPr>
                      <w:rFonts w:hint="eastAsia" w:ascii="Times New Roman" w:hAnsi="Times New Roman" w:cs="Times New Roman"/>
                      <w:color w:val="000000" w:themeColor="text1"/>
                      <w:spacing w:val="-2"/>
                      <w:sz w:val="21"/>
                      <w:szCs w:val="21"/>
                      <w:lang w:eastAsia="zh-CN"/>
                      <w14:textFill>
                        <w14:solidFill>
                          <w14:schemeClr w14:val="tx1"/>
                        </w14:solidFill>
                      </w14:textFill>
                    </w:rPr>
                    <w:t>C</w:t>
                  </w:r>
                </w:p>
              </w:tc>
              <w:tc>
                <w:tcPr>
                  <w:tcW w:w="470" w:type="pct"/>
                  <w:vAlign w:val="center"/>
                </w:tcPr>
                <w:p w14:paraId="45885B93">
                  <w:pPr>
                    <w:pStyle w:val="94"/>
                    <w:jc w:val="center"/>
                    <w:rPr>
                      <w:rFonts w:ascii="Times New Roman" w:hAnsi="Times New Roman" w:cs="Times New Roman"/>
                      <w:color w:val="000000" w:themeColor="text1"/>
                      <w:kern w:val="0"/>
                      <w:szCs w:val="21"/>
                      <w:lang w:eastAsia="zh-CN"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w:t>
                  </w:r>
                  <w:r>
                    <w:rPr>
                      <w:rFonts w:hint="eastAsia" w:ascii="Times New Roman" w:hAnsi="Times New Roman" w:cs="Times New Roman"/>
                      <w:color w:val="000000" w:themeColor="text1"/>
                      <w:spacing w:val="-1"/>
                      <w:sz w:val="21"/>
                      <w:szCs w:val="21"/>
                      <w:lang w:eastAsia="zh-CN"/>
                      <w14:textFill>
                        <w14:solidFill>
                          <w14:schemeClr w14:val="tx1"/>
                        </w14:solidFill>
                      </w14:textFill>
                    </w:rPr>
                    <w:t>17</w:t>
                  </w:r>
                </w:p>
              </w:tc>
              <w:tc>
                <w:tcPr>
                  <w:tcW w:w="801" w:type="pct"/>
                  <w:vAlign w:val="center"/>
                </w:tcPr>
                <w:p w14:paraId="15A350BB">
                  <w:pPr>
                    <w:pStyle w:val="94"/>
                    <w:jc w:val="center"/>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pacing w:val="-1"/>
                      <w:sz w:val="21"/>
                      <w:szCs w:val="21"/>
                      <w:lang w:eastAsia="zh-CN"/>
                      <w14:textFill>
                        <w14:solidFill>
                          <w14:schemeClr w14:val="tx1"/>
                        </w14:solidFill>
                      </w14:textFill>
                    </w:rPr>
                    <w:t>336</w:t>
                  </w:r>
                  <w:r>
                    <w:rPr>
                      <w:rFonts w:ascii="Times New Roman" w:hAnsi="Times New Roman" w:cs="Times New Roman"/>
                      <w:color w:val="000000" w:themeColor="text1"/>
                      <w:spacing w:val="-1"/>
                      <w:sz w:val="21"/>
                      <w:szCs w:val="21"/>
                      <w14:textFill>
                        <w14:solidFill>
                          <w14:schemeClr w14:val="tx1"/>
                        </w14:solidFill>
                      </w14:textFill>
                    </w:rPr>
                    <w:t>-</w:t>
                  </w:r>
                  <w:r>
                    <w:rPr>
                      <w:rFonts w:hint="eastAsia" w:ascii="Times New Roman" w:hAnsi="Times New Roman" w:cs="Times New Roman"/>
                      <w:color w:val="000000" w:themeColor="text1"/>
                      <w:spacing w:val="-1"/>
                      <w:sz w:val="21"/>
                      <w:szCs w:val="21"/>
                      <w:lang w:eastAsia="zh-CN"/>
                      <w14:textFill>
                        <w14:solidFill>
                          <w14:schemeClr w14:val="tx1"/>
                        </w14:solidFill>
                      </w14:textFill>
                    </w:rPr>
                    <w:t>064</w:t>
                  </w:r>
                  <w:r>
                    <w:rPr>
                      <w:rFonts w:ascii="Times New Roman" w:hAnsi="Times New Roman" w:cs="Times New Roman"/>
                      <w:color w:val="000000" w:themeColor="text1"/>
                      <w:spacing w:val="-1"/>
                      <w:sz w:val="21"/>
                      <w:szCs w:val="21"/>
                      <w14:textFill>
                        <w14:solidFill>
                          <w14:schemeClr w14:val="tx1"/>
                        </w14:solidFill>
                      </w14:textFill>
                    </w:rPr>
                    <w:t>-</w:t>
                  </w:r>
                  <w:r>
                    <w:rPr>
                      <w:rFonts w:hint="eastAsia" w:ascii="Times New Roman" w:hAnsi="Times New Roman" w:cs="Times New Roman"/>
                      <w:color w:val="000000" w:themeColor="text1"/>
                      <w:spacing w:val="-1"/>
                      <w:sz w:val="21"/>
                      <w:szCs w:val="21"/>
                      <w:lang w:eastAsia="zh-CN"/>
                      <w14:textFill>
                        <w14:solidFill>
                          <w14:schemeClr w14:val="tx1"/>
                        </w14:solidFill>
                      </w14:textFill>
                    </w:rPr>
                    <w:t>17</w:t>
                  </w:r>
                </w:p>
              </w:tc>
              <w:tc>
                <w:tcPr>
                  <w:tcW w:w="532" w:type="pct"/>
                  <w:vAlign w:val="center"/>
                </w:tcPr>
                <w:p w14:paraId="7E46FEF0">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2.52</w:t>
                  </w:r>
                </w:p>
              </w:tc>
            </w:tr>
            <w:tr w14:paraId="65515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7AE6892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480" w:type="pct"/>
                  <w:vAlign w:val="center"/>
                </w:tcPr>
                <w:p w14:paraId="7FD2A13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w:t>
                  </w:r>
                  <w:r>
                    <w:rPr>
                      <w:rFonts w:hint="eastAsia"/>
                      <w:color w:val="000000" w:themeColor="text1"/>
                      <w:kern w:val="0"/>
                      <w:szCs w:val="21"/>
                      <w14:textFill>
                        <w14:solidFill>
                          <w14:schemeClr w14:val="tx1"/>
                        </w14:solidFill>
                      </w14:textFill>
                    </w:rPr>
                    <w:t>含油抹布手套</w:t>
                  </w:r>
                </w:p>
              </w:tc>
              <w:tc>
                <w:tcPr>
                  <w:tcW w:w="510" w:type="pct"/>
                  <w:vAlign w:val="center"/>
                </w:tcPr>
                <w:p w14:paraId="2EEAF8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274" w:type="pct"/>
                  <w:vMerge w:val="continue"/>
                  <w:vAlign w:val="center"/>
                </w:tcPr>
                <w:p w14:paraId="29E16638">
                  <w:pPr>
                    <w:widowControl/>
                    <w:jc w:val="center"/>
                    <w:rPr>
                      <w:color w:val="000000" w:themeColor="text1"/>
                      <w:kern w:val="0"/>
                      <w:szCs w:val="21"/>
                      <w14:textFill>
                        <w14:solidFill>
                          <w14:schemeClr w14:val="tx1"/>
                        </w14:solidFill>
                      </w14:textFill>
                    </w:rPr>
                  </w:pPr>
                </w:p>
              </w:tc>
              <w:tc>
                <w:tcPr>
                  <w:tcW w:w="304" w:type="pct"/>
                  <w:vAlign w:val="center"/>
                </w:tcPr>
                <w:p w14:paraId="76A6557C">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1E4F18F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防锈油</w:t>
                  </w:r>
                </w:p>
              </w:tc>
              <w:tc>
                <w:tcPr>
                  <w:tcW w:w="434" w:type="pct"/>
                  <w:vMerge w:val="continue"/>
                  <w:vAlign w:val="center"/>
                </w:tcPr>
                <w:p w14:paraId="350A7C70">
                  <w:pPr>
                    <w:pStyle w:val="59"/>
                    <w:ind w:left="0"/>
                    <w:rPr>
                      <w:color w:val="000000" w:themeColor="text1"/>
                      <w14:textFill>
                        <w14:solidFill>
                          <w14:schemeClr w14:val="tx1"/>
                        </w14:solidFill>
                      </w14:textFill>
                    </w:rPr>
                  </w:pPr>
                </w:p>
              </w:tc>
              <w:tc>
                <w:tcPr>
                  <w:tcW w:w="347" w:type="pct"/>
                  <w:vAlign w:val="center"/>
                </w:tcPr>
                <w:p w14:paraId="0CC65280">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4DE04C1F">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801" w:type="pct"/>
                  <w:vAlign w:val="center"/>
                </w:tcPr>
                <w:p w14:paraId="13EF1699">
                  <w:pPr>
                    <w:pStyle w:val="94"/>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900-041-49</w:t>
                  </w:r>
                </w:p>
              </w:tc>
              <w:tc>
                <w:tcPr>
                  <w:tcW w:w="532" w:type="pct"/>
                  <w:vAlign w:val="center"/>
                </w:tcPr>
                <w:p w14:paraId="333B155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4</w:t>
                  </w:r>
                </w:p>
              </w:tc>
            </w:tr>
            <w:tr w14:paraId="7169A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5969B43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480" w:type="pct"/>
                  <w:vAlign w:val="center"/>
                </w:tcPr>
                <w:p w14:paraId="6D65C7C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含油废物</w:t>
                  </w:r>
                </w:p>
              </w:tc>
              <w:tc>
                <w:tcPr>
                  <w:tcW w:w="510" w:type="pct"/>
                  <w:vAlign w:val="center"/>
                </w:tcPr>
                <w:p w14:paraId="340610BD">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上防锈油</w:t>
                  </w:r>
                </w:p>
              </w:tc>
              <w:tc>
                <w:tcPr>
                  <w:tcW w:w="274" w:type="pct"/>
                  <w:vMerge w:val="continue"/>
                  <w:vAlign w:val="center"/>
                </w:tcPr>
                <w:p w14:paraId="066EB55B">
                  <w:pPr>
                    <w:widowControl/>
                    <w:jc w:val="center"/>
                    <w:rPr>
                      <w:color w:val="000000" w:themeColor="text1"/>
                      <w:kern w:val="0"/>
                      <w:szCs w:val="21"/>
                      <w14:textFill>
                        <w14:solidFill>
                          <w14:schemeClr w14:val="tx1"/>
                        </w14:solidFill>
                      </w14:textFill>
                    </w:rPr>
                  </w:pPr>
                </w:p>
              </w:tc>
              <w:tc>
                <w:tcPr>
                  <w:tcW w:w="304" w:type="pct"/>
                  <w:vAlign w:val="center"/>
                </w:tcPr>
                <w:p w14:paraId="3C236C85">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20C07C3E">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防锈油</w:t>
                  </w:r>
                </w:p>
              </w:tc>
              <w:tc>
                <w:tcPr>
                  <w:tcW w:w="434" w:type="pct"/>
                  <w:vMerge w:val="continue"/>
                  <w:vAlign w:val="center"/>
                </w:tcPr>
                <w:p w14:paraId="56B62A45">
                  <w:pPr>
                    <w:pStyle w:val="59"/>
                    <w:ind w:left="0"/>
                    <w:rPr>
                      <w:color w:val="000000" w:themeColor="text1"/>
                      <w14:textFill>
                        <w14:solidFill>
                          <w14:schemeClr w14:val="tx1"/>
                        </w14:solidFill>
                      </w14:textFill>
                    </w:rPr>
                  </w:pPr>
                </w:p>
              </w:tc>
              <w:tc>
                <w:tcPr>
                  <w:tcW w:w="347" w:type="pct"/>
                  <w:vAlign w:val="center"/>
                </w:tcPr>
                <w:p w14:paraId="55018E03">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2150B22A">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801" w:type="pct"/>
                  <w:vAlign w:val="center"/>
                </w:tcPr>
                <w:p w14:paraId="4CA0F7E6">
                  <w:pPr>
                    <w:pStyle w:val="94"/>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900-041-49</w:t>
                  </w:r>
                </w:p>
              </w:tc>
              <w:tc>
                <w:tcPr>
                  <w:tcW w:w="532" w:type="pct"/>
                  <w:vAlign w:val="center"/>
                </w:tcPr>
                <w:p w14:paraId="26C1955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2</w:t>
                  </w:r>
                </w:p>
              </w:tc>
            </w:tr>
            <w:tr w14:paraId="7E1F9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4C7FECA0">
                  <w:pPr>
                    <w:pStyle w:val="59"/>
                    <w:ind w:left="0"/>
                    <w:rPr>
                      <w:color w:val="000000" w:themeColor="text1"/>
                      <w:lang w:eastAsia="en-US"/>
                      <w14:textFill>
                        <w14:solidFill>
                          <w14:schemeClr w14:val="tx1"/>
                        </w14:solidFill>
                      </w14:textFill>
                    </w:rPr>
                  </w:pPr>
                  <w:r>
                    <w:rPr>
                      <w:rFonts w:hint="eastAsia"/>
                      <w:color w:val="000000" w:themeColor="text1"/>
                      <w14:textFill>
                        <w14:solidFill>
                          <w14:schemeClr w14:val="tx1"/>
                        </w14:solidFill>
                      </w14:textFill>
                    </w:rPr>
                    <w:t>16</w:t>
                  </w:r>
                </w:p>
              </w:tc>
              <w:tc>
                <w:tcPr>
                  <w:tcW w:w="480" w:type="pct"/>
                  <w:vAlign w:val="center"/>
                </w:tcPr>
                <w:p w14:paraId="552B4687">
                  <w:pPr>
                    <w:widowControl/>
                    <w:jc w:val="center"/>
                    <w:rPr>
                      <w:color w:val="000000" w:themeColor="text1"/>
                      <w:kern w:val="0"/>
                      <w:szCs w:val="21"/>
                      <w:lang w:eastAsia="en-US"/>
                      <w14:textFill>
                        <w14:solidFill>
                          <w14:schemeClr w14:val="tx1"/>
                        </w14:solidFill>
                      </w14:textFill>
                    </w:rPr>
                  </w:pPr>
                  <w:r>
                    <w:rPr>
                      <w:rFonts w:hint="eastAsia"/>
                      <w:color w:val="000000" w:themeColor="text1"/>
                      <w:kern w:val="0"/>
                      <w:szCs w:val="21"/>
                      <w14:textFill>
                        <w14:solidFill>
                          <w14:schemeClr w14:val="tx1"/>
                        </w14:solidFill>
                      </w14:textFill>
                    </w:rPr>
                    <w:t>废油桶</w:t>
                  </w:r>
                </w:p>
              </w:tc>
              <w:tc>
                <w:tcPr>
                  <w:tcW w:w="510" w:type="pct"/>
                  <w:vAlign w:val="center"/>
                </w:tcPr>
                <w:p w14:paraId="2B517823">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原料贮存</w:t>
                  </w:r>
                </w:p>
              </w:tc>
              <w:tc>
                <w:tcPr>
                  <w:tcW w:w="274" w:type="pct"/>
                  <w:vMerge w:val="continue"/>
                  <w:vAlign w:val="center"/>
                </w:tcPr>
                <w:p w14:paraId="66511E66">
                  <w:pPr>
                    <w:widowControl/>
                    <w:jc w:val="center"/>
                    <w:rPr>
                      <w:color w:val="000000" w:themeColor="text1"/>
                      <w:kern w:val="0"/>
                      <w:szCs w:val="21"/>
                      <w14:textFill>
                        <w14:solidFill>
                          <w14:schemeClr w14:val="tx1"/>
                        </w14:solidFill>
                      </w14:textFill>
                    </w:rPr>
                  </w:pPr>
                </w:p>
              </w:tc>
              <w:tc>
                <w:tcPr>
                  <w:tcW w:w="304" w:type="pct"/>
                  <w:vAlign w:val="center"/>
                </w:tcPr>
                <w:p w14:paraId="4037EB4B">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5584E5B5">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矿物油</w:t>
                  </w:r>
                </w:p>
              </w:tc>
              <w:tc>
                <w:tcPr>
                  <w:tcW w:w="434" w:type="pct"/>
                  <w:vMerge w:val="continue"/>
                  <w:vAlign w:val="center"/>
                </w:tcPr>
                <w:p w14:paraId="4760F5BE">
                  <w:pPr>
                    <w:pStyle w:val="59"/>
                    <w:ind w:left="0"/>
                    <w:rPr>
                      <w:color w:val="000000" w:themeColor="text1"/>
                      <w14:textFill>
                        <w14:solidFill>
                          <w14:schemeClr w14:val="tx1"/>
                        </w14:solidFill>
                      </w14:textFill>
                    </w:rPr>
                  </w:pPr>
                </w:p>
              </w:tc>
              <w:tc>
                <w:tcPr>
                  <w:tcW w:w="347" w:type="pct"/>
                  <w:vAlign w:val="center"/>
                </w:tcPr>
                <w:p w14:paraId="549E27F9">
                  <w:pPr>
                    <w:pStyle w:val="94"/>
                    <w:jc w:val="center"/>
                    <w:rPr>
                      <w:rFonts w:ascii="Times New Roman" w:hAnsi="Times New Roman" w:cs="Times New Roman"/>
                      <w:color w:val="000000" w:themeColor="text1"/>
                      <w:kern w:val="0"/>
                      <w:sz w:val="21"/>
                      <w:szCs w:val="21"/>
                      <w:lang w:bidi="ar"/>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09212553">
                  <w:pPr>
                    <w:pStyle w:val="94"/>
                    <w:jc w:val="center"/>
                    <w:rPr>
                      <w:rFonts w:ascii="Times New Roman" w:hAnsi="Times New Roman" w:cs="Times New Roman"/>
                      <w:color w:val="000000" w:themeColor="text1"/>
                      <w:kern w:val="0"/>
                      <w:sz w:val="21"/>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801" w:type="pct"/>
                  <w:vAlign w:val="center"/>
                </w:tcPr>
                <w:p w14:paraId="2E2CB01A">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900-041-49</w:t>
                  </w:r>
                </w:p>
              </w:tc>
              <w:tc>
                <w:tcPr>
                  <w:tcW w:w="532" w:type="pct"/>
                  <w:vAlign w:val="center"/>
                </w:tcPr>
                <w:p w14:paraId="60FA865D">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w:t>
                  </w:r>
                  <w:r>
                    <w:rPr>
                      <w:rFonts w:hint="eastAsia" w:ascii="Times New Roman" w:hAnsi="Times New Roman" w:cs="Times New Roman"/>
                      <w:color w:val="000000" w:themeColor="text1"/>
                      <w:spacing w:val="-2"/>
                      <w:sz w:val="21"/>
                      <w:szCs w:val="21"/>
                      <w:lang w:eastAsia="zh-CN"/>
                      <w14:textFill>
                        <w14:solidFill>
                          <w14:schemeClr w14:val="tx1"/>
                        </w14:solidFill>
                      </w14:textFill>
                    </w:rPr>
                    <w:t>1</w:t>
                  </w:r>
                </w:p>
              </w:tc>
            </w:tr>
            <w:tr w14:paraId="6B01C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0" w:type="pct"/>
                  <w:vAlign w:val="center"/>
                </w:tcPr>
                <w:p w14:paraId="54E7F058">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480" w:type="pct"/>
                  <w:vAlign w:val="center"/>
                </w:tcPr>
                <w:p w14:paraId="7363F90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废包装物</w:t>
                  </w:r>
                </w:p>
              </w:tc>
              <w:tc>
                <w:tcPr>
                  <w:tcW w:w="510" w:type="pct"/>
                  <w:vAlign w:val="center"/>
                </w:tcPr>
                <w:p w14:paraId="747D74B0">
                  <w:pPr>
                    <w:widowControl/>
                    <w:jc w:val="center"/>
                    <w:rPr>
                      <w:color w:val="000000" w:themeColor="text1"/>
                      <w:kern w:val="0"/>
                      <w:szCs w:val="21"/>
                      <w:lang w:eastAsia="en-US"/>
                      <w14:textFill>
                        <w14:solidFill>
                          <w14:schemeClr w14:val="tx1"/>
                        </w14:solidFill>
                      </w14:textFill>
                    </w:rPr>
                  </w:pPr>
                  <w:r>
                    <w:rPr>
                      <w:color w:val="000000" w:themeColor="text1"/>
                      <w:kern w:val="0"/>
                      <w:szCs w:val="21"/>
                      <w14:textFill>
                        <w14:solidFill>
                          <w14:schemeClr w14:val="tx1"/>
                        </w14:solidFill>
                      </w14:textFill>
                    </w:rPr>
                    <w:t>原料贮存</w:t>
                  </w:r>
                </w:p>
              </w:tc>
              <w:tc>
                <w:tcPr>
                  <w:tcW w:w="274" w:type="pct"/>
                  <w:vMerge w:val="continue"/>
                  <w:vAlign w:val="center"/>
                </w:tcPr>
                <w:p w14:paraId="6B96C98A">
                  <w:pPr>
                    <w:widowControl/>
                    <w:jc w:val="center"/>
                    <w:rPr>
                      <w:color w:val="000000" w:themeColor="text1"/>
                      <w:kern w:val="0"/>
                      <w:szCs w:val="21"/>
                      <w14:textFill>
                        <w14:solidFill>
                          <w14:schemeClr w14:val="tx1"/>
                        </w14:solidFill>
                      </w14:textFill>
                    </w:rPr>
                  </w:pPr>
                </w:p>
              </w:tc>
              <w:tc>
                <w:tcPr>
                  <w:tcW w:w="304" w:type="pct"/>
                  <w:vAlign w:val="center"/>
                </w:tcPr>
                <w:p w14:paraId="31BA8A1D">
                  <w:pPr>
                    <w:pStyle w:val="59"/>
                    <w:ind w:left="0"/>
                    <w:rPr>
                      <w:bCs/>
                      <w:color w:val="000000" w:themeColor="text1"/>
                      <w14:textFill>
                        <w14:solidFill>
                          <w14:schemeClr w14:val="tx1"/>
                        </w14:solidFill>
                      </w14:textFill>
                    </w:rPr>
                  </w:pPr>
                  <w:r>
                    <w:rPr>
                      <w:bCs/>
                      <w:color w:val="000000" w:themeColor="text1"/>
                      <w14:textFill>
                        <w14:solidFill>
                          <w14:schemeClr w14:val="tx1"/>
                        </w14:solidFill>
                      </w14:textFill>
                    </w:rPr>
                    <w:t>固态</w:t>
                  </w:r>
                </w:p>
              </w:tc>
              <w:tc>
                <w:tcPr>
                  <w:tcW w:w="585" w:type="pct"/>
                  <w:vAlign w:val="center"/>
                </w:tcPr>
                <w:p w14:paraId="0392D6F0">
                  <w:pPr>
                    <w:widowControl/>
                    <w:jc w:val="center"/>
                    <w:rPr>
                      <w:color w:val="000000" w:themeColor="text1"/>
                      <w:kern w:val="0"/>
                      <w:szCs w:val="21"/>
                      <w:lang w:eastAsia="en-US"/>
                      <w14:textFill>
                        <w14:solidFill>
                          <w14:schemeClr w14:val="tx1"/>
                        </w14:solidFill>
                      </w14:textFill>
                    </w:rPr>
                  </w:pPr>
                  <w:r>
                    <w:rPr>
                      <w:rFonts w:hint="eastAsia"/>
                      <w:color w:val="000000" w:themeColor="text1"/>
                      <w:kern w:val="0"/>
                      <w:szCs w:val="21"/>
                      <w14:textFill>
                        <w14:solidFill>
                          <w14:schemeClr w14:val="tx1"/>
                        </w14:solidFill>
                      </w14:textFill>
                    </w:rPr>
                    <w:t>有机</w:t>
                  </w:r>
                  <w:r>
                    <w:rPr>
                      <w:color w:val="000000" w:themeColor="text1"/>
                      <w:kern w:val="0"/>
                      <w:szCs w:val="21"/>
                      <w14:textFill>
                        <w14:solidFill>
                          <w14:schemeClr w14:val="tx1"/>
                        </w14:solidFill>
                      </w14:textFill>
                    </w:rPr>
                    <w:t>物</w:t>
                  </w:r>
                </w:p>
              </w:tc>
              <w:tc>
                <w:tcPr>
                  <w:tcW w:w="434" w:type="pct"/>
                  <w:vMerge w:val="continue"/>
                  <w:vAlign w:val="center"/>
                </w:tcPr>
                <w:p w14:paraId="76141AD2">
                  <w:pPr>
                    <w:pStyle w:val="59"/>
                    <w:ind w:left="0"/>
                    <w:rPr>
                      <w:color w:val="000000" w:themeColor="text1"/>
                      <w14:textFill>
                        <w14:solidFill>
                          <w14:schemeClr w14:val="tx1"/>
                        </w14:solidFill>
                      </w14:textFill>
                    </w:rPr>
                  </w:pPr>
                </w:p>
              </w:tc>
              <w:tc>
                <w:tcPr>
                  <w:tcW w:w="347" w:type="pct"/>
                  <w:vAlign w:val="center"/>
                </w:tcPr>
                <w:p w14:paraId="61F61036">
                  <w:pPr>
                    <w:pStyle w:val="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T/In</w:t>
                  </w:r>
                </w:p>
              </w:tc>
              <w:tc>
                <w:tcPr>
                  <w:tcW w:w="470" w:type="pct"/>
                  <w:vAlign w:val="center"/>
                </w:tcPr>
                <w:p w14:paraId="24005905">
                  <w:pPr>
                    <w:pStyle w:val="94"/>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HW49</w:t>
                  </w:r>
                </w:p>
              </w:tc>
              <w:tc>
                <w:tcPr>
                  <w:tcW w:w="801" w:type="pct"/>
                  <w:vAlign w:val="center"/>
                </w:tcPr>
                <w:p w14:paraId="18FB4482">
                  <w:pPr>
                    <w:pStyle w:val="94"/>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900-041-49</w:t>
                  </w:r>
                </w:p>
              </w:tc>
              <w:tc>
                <w:tcPr>
                  <w:tcW w:w="532" w:type="pct"/>
                  <w:vAlign w:val="center"/>
                </w:tcPr>
                <w:p w14:paraId="4DCB7DB0">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2</w:t>
                  </w:r>
                </w:p>
              </w:tc>
            </w:tr>
          </w:tbl>
          <w:p w14:paraId="225FB9D7">
            <w:pPr>
              <w:spacing w:before="120" w:beforeLines="50"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（二）污染防治措施及污染物排放分析</w:t>
            </w:r>
          </w:p>
          <w:p w14:paraId="7E3AECE6">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①生活垃圾由环卫部门统一收集处理；</w:t>
            </w:r>
          </w:p>
          <w:p w14:paraId="510C1B61">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w:t>
            </w:r>
            <w:r>
              <w:rPr>
                <w:rFonts w:hint="eastAsia"/>
                <w:color w:val="000000" w:themeColor="text1"/>
                <w:kern w:val="0"/>
                <w:sz w:val="24"/>
                <w14:textFill>
                  <w14:solidFill>
                    <w14:schemeClr w14:val="tx1"/>
                  </w14:solidFill>
                </w14:textFill>
              </w:rPr>
              <w:t>废包装材料、废线头、废滤芯含收集烟尘、不合格品、贴标废纸</w:t>
            </w:r>
            <w:r>
              <w:rPr>
                <w:color w:val="000000" w:themeColor="text1"/>
                <w:kern w:val="0"/>
                <w:sz w:val="24"/>
                <w14:textFill>
                  <w14:solidFill>
                    <w14:schemeClr w14:val="tx1"/>
                  </w14:solidFill>
                </w14:textFill>
              </w:rPr>
              <w:t>等一般固废外售综合利用；</w:t>
            </w:r>
          </w:p>
          <w:p w14:paraId="0EEFCC9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w:t>
            </w:r>
            <w:r>
              <w:rPr>
                <w:rFonts w:hint="eastAsia"/>
                <w:color w:val="000000" w:themeColor="text1"/>
                <w:kern w:val="0"/>
                <w:sz w:val="24"/>
                <w14:textFill>
                  <w14:solidFill>
                    <w14:schemeClr w14:val="tx1"/>
                  </w14:solidFill>
                </w14:textFill>
              </w:rPr>
              <w:t>废活性炭、珩磨沉渣、外磨圆沉渣、清洗沉渣、废过滤纸、防锈废液、清洗废液、废含油抹布手套、含油废物、废油桶、废包装物</w:t>
            </w:r>
            <w:r>
              <w:rPr>
                <w:color w:val="000000" w:themeColor="text1"/>
                <w:kern w:val="0"/>
                <w:sz w:val="24"/>
                <w14:textFill>
                  <w14:solidFill>
                    <w14:schemeClr w14:val="tx1"/>
                  </w14:solidFill>
                </w14:textFill>
              </w:rPr>
              <w:t>，收集</w:t>
            </w:r>
            <w:r>
              <w:rPr>
                <w:rFonts w:hint="eastAsia"/>
                <w:color w:val="000000" w:themeColor="text1"/>
                <w:kern w:val="0"/>
                <w:sz w:val="24"/>
                <w14:textFill>
                  <w14:solidFill>
                    <w14:schemeClr w14:val="tx1"/>
                  </w14:solidFill>
                </w14:textFill>
              </w:rPr>
              <w:t>后</w:t>
            </w:r>
            <w:r>
              <w:rPr>
                <w:color w:val="000000" w:themeColor="text1"/>
                <w:kern w:val="0"/>
                <w:sz w:val="24"/>
                <w14:textFill>
                  <w14:solidFill>
                    <w14:schemeClr w14:val="tx1"/>
                  </w14:solidFill>
                </w14:textFill>
              </w:rPr>
              <w:t>存放于厂内危废仓库，委托有资质单位处理。</w:t>
            </w:r>
          </w:p>
          <w:p w14:paraId="49F33092">
            <w:pPr>
              <w:spacing w:line="360" w:lineRule="auto"/>
              <w:ind w:firstLine="480" w:firstLineChars="200"/>
              <w:rPr>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固废处理处置率100%，固体废物排放不直接排放外环境。</w:t>
            </w:r>
          </w:p>
          <w:p w14:paraId="54228371">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26  本项目</w:t>
            </w:r>
            <w:r>
              <w:rPr>
                <w:b/>
                <w:bCs/>
                <w:color w:val="000000" w:themeColor="text1"/>
                <w:kern w:val="0"/>
                <w:sz w:val="24"/>
                <w14:textFill>
                  <w14:solidFill>
                    <w14:schemeClr w14:val="tx1"/>
                  </w14:solidFill>
                </w14:textFill>
              </w:rPr>
              <w:t>固体废物利用处置方式评价表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468"/>
              <w:gridCol w:w="1935"/>
              <w:gridCol w:w="1037"/>
              <w:gridCol w:w="592"/>
              <w:gridCol w:w="994"/>
              <w:gridCol w:w="1432"/>
              <w:gridCol w:w="1133"/>
              <w:gridCol w:w="801"/>
            </w:tblGrid>
            <w:tr w14:paraId="4725BC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1129699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152" w:type="pct"/>
                  <w:vAlign w:val="center"/>
                </w:tcPr>
                <w:p w14:paraId="1C380BF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固废名称</w:t>
                  </w:r>
                </w:p>
              </w:tc>
              <w:tc>
                <w:tcPr>
                  <w:tcW w:w="618" w:type="pct"/>
                  <w:vAlign w:val="center"/>
                </w:tcPr>
                <w:p w14:paraId="1DA62F1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353" w:type="pct"/>
                  <w:vAlign w:val="center"/>
                </w:tcPr>
                <w:p w14:paraId="0D40EA8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属性</w:t>
                  </w:r>
                </w:p>
              </w:tc>
              <w:tc>
                <w:tcPr>
                  <w:tcW w:w="592" w:type="pct"/>
                  <w:vAlign w:val="center"/>
                </w:tcPr>
                <w:p w14:paraId="2DCD2E06">
                  <w:pPr>
                    <w:pStyle w:val="59"/>
                    <w:ind w:left="0"/>
                    <w:rPr>
                      <w:b/>
                      <w:bCs/>
                      <w:color w:val="000000" w:themeColor="text1"/>
                      <w14:textFill>
                        <w14:solidFill>
                          <w14:schemeClr w14:val="tx1"/>
                        </w14:solidFill>
                      </w14:textFill>
                    </w:rPr>
                  </w:pPr>
                  <w:r>
                    <w:rPr>
                      <w:b/>
                      <w:color w:val="000000" w:themeColor="text1"/>
                      <w14:textFill>
                        <w14:solidFill>
                          <w14:schemeClr w14:val="tx1"/>
                        </w14:solidFill>
                      </w14:textFill>
                    </w:rPr>
                    <w:t>废物类别</w:t>
                  </w:r>
                </w:p>
              </w:tc>
              <w:tc>
                <w:tcPr>
                  <w:tcW w:w="852" w:type="pct"/>
                  <w:vAlign w:val="center"/>
                </w:tcPr>
                <w:p w14:paraId="5A54F70B">
                  <w:pPr>
                    <w:pStyle w:val="59"/>
                    <w:ind w:left="0"/>
                    <w:rPr>
                      <w:b/>
                      <w:bCs/>
                      <w:color w:val="000000" w:themeColor="text1"/>
                      <w14:textFill>
                        <w14:solidFill>
                          <w14:schemeClr w14:val="tx1"/>
                        </w14:solidFill>
                      </w14:textFill>
                    </w:rPr>
                  </w:pPr>
                  <w:r>
                    <w:rPr>
                      <w:b/>
                      <w:color w:val="000000" w:themeColor="text1"/>
                      <w14:textFill>
                        <w14:solidFill>
                          <w14:schemeClr w14:val="tx1"/>
                        </w14:solidFill>
                      </w14:textFill>
                    </w:rPr>
                    <w:t>废物代码</w:t>
                  </w:r>
                </w:p>
              </w:tc>
              <w:tc>
                <w:tcPr>
                  <w:tcW w:w="675" w:type="pct"/>
                  <w:vAlign w:val="center"/>
                </w:tcPr>
                <w:p w14:paraId="565CC2C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产生量（吨/年）</w:t>
                  </w:r>
                </w:p>
              </w:tc>
              <w:tc>
                <w:tcPr>
                  <w:tcW w:w="477" w:type="pct"/>
                  <w:vAlign w:val="center"/>
                </w:tcPr>
                <w:p w14:paraId="639B80F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利用处置方式</w:t>
                  </w:r>
                </w:p>
              </w:tc>
            </w:tr>
            <w:tr w14:paraId="547C8A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5AD2760B">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52" w:type="pct"/>
                  <w:vAlign w:val="center"/>
                </w:tcPr>
                <w:p w14:paraId="2539673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618" w:type="pct"/>
                  <w:vAlign w:val="center"/>
                </w:tcPr>
                <w:p w14:paraId="39503A6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生活办公</w:t>
                  </w:r>
                </w:p>
              </w:tc>
              <w:tc>
                <w:tcPr>
                  <w:tcW w:w="353" w:type="pct"/>
                  <w:vAlign w:val="center"/>
                </w:tcPr>
                <w:p w14:paraId="404712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592" w:type="pct"/>
                  <w:vAlign w:val="center"/>
                </w:tcPr>
                <w:p w14:paraId="676BA8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SW64</w:t>
                  </w:r>
                </w:p>
              </w:tc>
              <w:tc>
                <w:tcPr>
                  <w:tcW w:w="852" w:type="pct"/>
                  <w:vAlign w:val="center"/>
                </w:tcPr>
                <w:p w14:paraId="26EA08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900-099-S64</w:t>
                  </w:r>
                </w:p>
              </w:tc>
              <w:tc>
                <w:tcPr>
                  <w:tcW w:w="675" w:type="pct"/>
                  <w:vAlign w:val="center"/>
                </w:tcPr>
                <w:p w14:paraId="4752E8A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477" w:type="pct"/>
                  <w:vAlign w:val="center"/>
                </w:tcPr>
                <w:p w14:paraId="62D11F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环卫清运</w:t>
                  </w:r>
                </w:p>
              </w:tc>
            </w:tr>
            <w:tr w14:paraId="2356C2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7AD2B11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52" w:type="pct"/>
                  <w:vAlign w:val="center"/>
                </w:tcPr>
                <w:p w14:paraId="2FB9F91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废包装材料</w:t>
                  </w:r>
                </w:p>
              </w:tc>
              <w:tc>
                <w:tcPr>
                  <w:tcW w:w="618" w:type="pct"/>
                  <w:vAlign w:val="center"/>
                </w:tcPr>
                <w:p w14:paraId="6BB28FB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353" w:type="pct"/>
                  <w:vMerge w:val="restart"/>
                  <w:vAlign w:val="center"/>
                </w:tcPr>
                <w:p w14:paraId="715CA5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592" w:type="pct"/>
                  <w:vAlign w:val="center"/>
                </w:tcPr>
                <w:p w14:paraId="3EF900A3">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SW17</w:t>
                  </w:r>
                </w:p>
              </w:tc>
              <w:tc>
                <w:tcPr>
                  <w:tcW w:w="852" w:type="pct"/>
                  <w:vAlign w:val="center"/>
                </w:tcPr>
                <w:p w14:paraId="5C816D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900-003-S17</w:t>
                  </w:r>
                </w:p>
              </w:tc>
              <w:tc>
                <w:tcPr>
                  <w:tcW w:w="675" w:type="pct"/>
                  <w:vAlign w:val="center"/>
                </w:tcPr>
                <w:p w14:paraId="20CAEC0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2.5</w:t>
                  </w:r>
                </w:p>
              </w:tc>
              <w:tc>
                <w:tcPr>
                  <w:tcW w:w="477" w:type="pct"/>
                  <w:vMerge w:val="restart"/>
                  <w:vAlign w:val="center"/>
                </w:tcPr>
                <w:p w14:paraId="1817F2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外售</w:t>
                  </w:r>
                  <w:r>
                    <w:rPr>
                      <w:rFonts w:hint="eastAsia"/>
                      <w:color w:val="000000" w:themeColor="text1"/>
                      <w:szCs w:val="21"/>
                      <w14:textFill>
                        <w14:solidFill>
                          <w14:schemeClr w14:val="tx1"/>
                        </w14:solidFill>
                      </w14:textFill>
                    </w:rPr>
                    <w:t>综合利用</w:t>
                  </w:r>
                </w:p>
              </w:tc>
            </w:tr>
            <w:tr w14:paraId="2DA911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29E81DD9">
                  <w:pPr>
                    <w:pStyle w:val="59"/>
                    <w:ind w:left="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52" w:type="pct"/>
                  <w:vAlign w:val="center"/>
                </w:tcPr>
                <w:p w14:paraId="03EEF87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废线头</w:t>
                  </w:r>
                </w:p>
              </w:tc>
              <w:tc>
                <w:tcPr>
                  <w:tcW w:w="618" w:type="pct"/>
                  <w:vAlign w:val="center"/>
                </w:tcPr>
                <w:p w14:paraId="7020F21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绕线</w:t>
                  </w:r>
                </w:p>
              </w:tc>
              <w:tc>
                <w:tcPr>
                  <w:tcW w:w="353" w:type="pct"/>
                  <w:vMerge w:val="continue"/>
                  <w:vAlign w:val="center"/>
                </w:tcPr>
                <w:p w14:paraId="100165FF">
                  <w:pPr>
                    <w:ind w:firstLine="480"/>
                    <w:jc w:val="center"/>
                    <w:rPr>
                      <w:color w:val="000000" w:themeColor="text1"/>
                      <w:szCs w:val="21"/>
                      <w14:textFill>
                        <w14:solidFill>
                          <w14:schemeClr w14:val="tx1"/>
                        </w14:solidFill>
                      </w14:textFill>
                    </w:rPr>
                  </w:pPr>
                </w:p>
              </w:tc>
              <w:tc>
                <w:tcPr>
                  <w:tcW w:w="592" w:type="pct"/>
                  <w:vAlign w:val="center"/>
                </w:tcPr>
                <w:p w14:paraId="06BA41DA">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SW17</w:t>
                  </w:r>
                </w:p>
              </w:tc>
              <w:tc>
                <w:tcPr>
                  <w:tcW w:w="852" w:type="pct"/>
                  <w:vAlign w:val="center"/>
                </w:tcPr>
                <w:p w14:paraId="38FD97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900-002-S17</w:t>
                  </w:r>
                </w:p>
              </w:tc>
              <w:tc>
                <w:tcPr>
                  <w:tcW w:w="675" w:type="pct"/>
                  <w:vAlign w:val="center"/>
                </w:tcPr>
                <w:p w14:paraId="0BD90C9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477" w:type="pct"/>
                  <w:vMerge w:val="continue"/>
                  <w:vAlign w:val="center"/>
                </w:tcPr>
                <w:p w14:paraId="035BD9EB">
                  <w:pPr>
                    <w:jc w:val="center"/>
                    <w:rPr>
                      <w:color w:val="000000" w:themeColor="text1"/>
                      <w:szCs w:val="21"/>
                      <w14:textFill>
                        <w14:solidFill>
                          <w14:schemeClr w14:val="tx1"/>
                        </w14:solidFill>
                      </w14:textFill>
                    </w:rPr>
                  </w:pPr>
                </w:p>
              </w:tc>
            </w:tr>
            <w:tr w14:paraId="1DF7DE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4BDF6000">
                  <w:pPr>
                    <w:pStyle w:val="59"/>
                    <w:ind w:left="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152" w:type="pct"/>
                  <w:vAlign w:val="center"/>
                </w:tcPr>
                <w:p w14:paraId="0407D0E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废滤芯含收集烟尘</w:t>
                  </w:r>
                </w:p>
              </w:tc>
              <w:tc>
                <w:tcPr>
                  <w:tcW w:w="618" w:type="pct"/>
                  <w:vAlign w:val="center"/>
                </w:tcPr>
                <w:p w14:paraId="107A4B5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353" w:type="pct"/>
                  <w:vMerge w:val="continue"/>
                  <w:vAlign w:val="center"/>
                </w:tcPr>
                <w:p w14:paraId="3AEECB4F">
                  <w:pPr>
                    <w:ind w:firstLine="480"/>
                    <w:jc w:val="center"/>
                    <w:rPr>
                      <w:color w:val="000000" w:themeColor="text1"/>
                      <w:szCs w:val="21"/>
                      <w14:textFill>
                        <w14:solidFill>
                          <w14:schemeClr w14:val="tx1"/>
                        </w14:solidFill>
                      </w14:textFill>
                    </w:rPr>
                  </w:pPr>
                </w:p>
              </w:tc>
              <w:tc>
                <w:tcPr>
                  <w:tcW w:w="592" w:type="pct"/>
                  <w:vAlign w:val="center"/>
                </w:tcPr>
                <w:p w14:paraId="16EEDBFD">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SW59</w:t>
                  </w:r>
                </w:p>
              </w:tc>
              <w:tc>
                <w:tcPr>
                  <w:tcW w:w="852" w:type="pct"/>
                  <w:vAlign w:val="center"/>
                </w:tcPr>
                <w:p w14:paraId="71A863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900-009-S59</w:t>
                  </w:r>
                </w:p>
              </w:tc>
              <w:tc>
                <w:tcPr>
                  <w:tcW w:w="675" w:type="pct"/>
                  <w:vAlign w:val="center"/>
                </w:tcPr>
                <w:p w14:paraId="16BD6D24">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477" w:type="pct"/>
                  <w:vMerge w:val="continue"/>
                  <w:vAlign w:val="center"/>
                </w:tcPr>
                <w:p w14:paraId="2D8F253E">
                  <w:pPr>
                    <w:jc w:val="center"/>
                    <w:rPr>
                      <w:color w:val="000000" w:themeColor="text1"/>
                      <w:szCs w:val="21"/>
                      <w14:textFill>
                        <w14:solidFill>
                          <w14:schemeClr w14:val="tx1"/>
                        </w14:solidFill>
                      </w14:textFill>
                    </w:rPr>
                  </w:pPr>
                </w:p>
              </w:tc>
            </w:tr>
            <w:tr w14:paraId="644547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5CA68CF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152" w:type="pct"/>
                  <w:vAlign w:val="center"/>
                </w:tcPr>
                <w:p w14:paraId="053AC77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不合格品</w:t>
                  </w:r>
                </w:p>
              </w:tc>
              <w:tc>
                <w:tcPr>
                  <w:tcW w:w="618" w:type="pct"/>
                  <w:vAlign w:val="center"/>
                </w:tcPr>
                <w:p w14:paraId="0010462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测试</w:t>
                  </w:r>
                </w:p>
              </w:tc>
              <w:tc>
                <w:tcPr>
                  <w:tcW w:w="353" w:type="pct"/>
                  <w:vMerge w:val="continue"/>
                  <w:vAlign w:val="center"/>
                </w:tcPr>
                <w:p w14:paraId="73619256">
                  <w:pPr>
                    <w:ind w:firstLine="480"/>
                    <w:jc w:val="center"/>
                    <w:rPr>
                      <w:color w:val="000000" w:themeColor="text1"/>
                      <w:szCs w:val="21"/>
                      <w14:textFill>
                        <w14:solidFill>
                          <w14:schemeClr w14:val="tx1"/>
                        </w14:solidFill>
                      </w14:textFill>
                    </w:rPr>
                  </w:pPr>
                </w:p>
              </w:tc>
              <w:tc>
                <w:tcPr>
                  <w:tcW w:w="592" w:type="pct"/>
                  <w:vAlign w:val="center"/>
                </w:tcPr>
                <w:p w14:paraId="4CF93D7D">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852" w:type="pct"/>
                  <w:vAlign w:val="center"/>
                </w:tcPr>
                <w:p w14:paraId="1758D45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900-012-S17</w:t>
                  </w:r>
                </w:p>
              </w:tc>
              <w:tc>
                <w:tcPr>
                  <w:tcW w:w="675" w:type="pct"/>
                  <w:vAlign w:val="center"/>
                </w:tcPr>
                <w:p w14:paraId="36C2C8B9">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477" w:type="pct"/>
                  <w:vMerge w:val="continue"/>
                  <w:vAlign w:val="center"/>
                </w:tcPr>
                <w:p w14:paraId="4891D9A9">
                  <w:pPr>
                    <w:jc w:val="center"/>
                    <w:rPr>
                      <w:color w:val="000000" w:themeColor="text1"/>
                      <w:szCs w:val="21"/>
                      <w14:textFill>
                        <w14:solidFill>
                          <w14:schemeClr w14:val="tx1"/>
                        </w14:solidFill>
                      </w14:textFill>
                    </w:rPr>
                  </w:pPr>
                </w:p>
              </w:tc>
            </w:tr>
            <w:tr w14:paraId="1D0C56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62130B6F">
                  <w:pPr>
                    <w:pStyle w:val="59"/>
                    <w:ind w:left="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152" w:type="pct"/>
                  <w:vAlign w:val="center"/>
                </w:tcPr>
                <w:p w14:paraId="720BF35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贴标废纸</w:t>
                  </w:r>
                </w:p>
              </w:tc>
              <w:tc>
                <w:tcPr>
                  <w:tcW w:w="618" w:type="pct"/>
                  <w:vAlign w:val="center"/>
                </w:tcPr>
                <w:p w14:paraId="06312A2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w:t>
                  </w:r>
                </w:p>
              </w:tc>
              <w:tc>
                <w:tcPr>
                  <w:tcW w:w="353" w:type="pct"/>
                  <w:vMerge w:val="continue"/>
                  <w:vAlign w:val="center"/>
                </w:tcPr>
                <w:p w14:paraId="60FDE8CD">
                  <w:pPr>
                    <w:ind w:firstLine="480"/>
                    <w:jc w:val="center"/>
                    <w:rPr>
                      <w:color w:val="000000" w:themeColor="text1"/>
                      <w:szCs w:val="21"/>
                      <w14:textFill>
                        <w14:solidFill>
                          <w14:schemeClr w14:val="tx1"/>
                        </w14:solidFill>
                      </w14:textFill>
                    </w:rPr>
                  </w:pPr>
                </w:p>
              </w:tc>
              <w:tc>
                <w:tcPr>
                  <w:tcW w:w="592" w:type="pct"/>
                  <w:vAlign w:val="center"/>
                </w:tcPr>
                <w:p w14:paraId="7E567B4C">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852" w:type="pct"/>
                  <w:vAlign w:val="center"/>
                </w:tcPr>
                <w:p w14:paraId="422ECCF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900-005-S17</w:t>
                  </w:r>
                </w:p>
              </w:tc>
              <w:tc>
                <w:tcPr>
                  <w:tcW w:w="675" w:type="pct"/>
                  <w:vAlign w:val="center"/>
                </w:tcPr>
                <w:p w14:paraId="6E84767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477" w:type="pct"/>
                  <w:vMerge w:val="continue"/>
                  <w:vAlign w:val="center"/>
                </w:tcPr>
                <w:p w14:paraId="2785C347">
                  <w:pPr>
                    <w:jc w:val="center"/>
                    <w:rPr>
                      <w:color w:val="000000" w:themeColor="text1"/>
                      <w:szCs w:val="21"/>
                      <w14:textFill>
                        <w14:solidFill>
                          <w14:schemeClr w14:val="tx1"/>
                        </w14:solidFill>
                      </w14:textFill>
                    </w:rPr>
                  </w:pPr>
                </w:p>
              </w:tc>
            </w:tr>
            <w:tr w14:paraId="607FD6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3C2DC99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152" w:type="pct"/>
                  <w:vAlign w:val="center"/>
                </w:tcPr>
                <w:p w14:paraId="584DECF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废活性炭</w:t>
                  </w:r>
                </w:p>
              </w:tc>
              <w:tc>
                <w:tcPr>
                  <w:tcW w:w="618" w:type="pct"/>
                  <w:vAlign w:val="center"/>
                </w:tcPr>
                <w:p w14:paraId="74E0669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353" w:type="pct"/>
                  <w:vMerge w:val="restart"/>
                  <w:vAlign w:val="center"/>
                </w:tcPr>
                <w:p w14:paraId="663656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592" w:type="pct"/>
                  <w:vAlign w:val="center"/>
                </w:tcPr>
                <w:p w14:paraId="6C5231E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73ED1868">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900-039-49</w:t>
                  </w:r>
                </w:p>
              </w:tc>
              <w:tc>
                <w:tcPr>
                  <w:tcW w:w="675" w:type="pct"/>
                  <w:vAlign w:val="center"/>
                </w:tcPr>
                <w:p w14:paraId="384B835E">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4.4</w:t>
                  </w:r>
                </w:p>
              </w:tc>
              <w:tc>
                <w:tcPr>
                  <w:tcW w:w="477" w:type="pct"/>
                  <w:vMerge w:val="restart"/>
                  <w:vAlign w:val="center"/>
                </w:tcPr>
                <w:p w14:paraId="2C5320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委托有资质单位处置</w:t>
                  </w:r>
                </w:p>
                <w:p w14:paraId="65DA8EDC">
                  <w:pPr>
                    <w:jc w:val="center"/>
                    <w:rPr>
                      <w:color w:val="000000" w:themeColor="text1"/>
                      <w:szCs w:val="21"/>
                      <w14:textFill>
                        <w14:solidFill>
                          <w14:schemeClr w14:val="tx1"/>
                        </w14:solidFill>
                      </w14:textFill>
                    </w:rPr>
                  </w:pPr>
                </w:p>
              </w:tc>
            </w:tr>
            <w:tr w14:paraId="6904A3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3B170DBB">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152" w:type="pct"/>
                  <w:vAlign w:val="center"/>
                </w:tcPr>
                <w:p w14:paraId="550696B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珩磨沉渣</w:t>
                  </w:r>
                </w:p>
              </w:tc>
              <w:tc>
                <w:tcPr>
                  <w:tcW w:w="618" w:type="pct"/>
                  <w:vAlign w:val="center"/>
                </w:tcPr>
                <w:p w14:paraId="37FCD6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w:t>
                  </w:r>
                </w:p>
              </w:tc>
              <w:tc>
                <w:tcPr>
                  <w:tcW w:w="353" w:type="pct"/>
                  <w:vMerge w:val="continue"/>
                  <w:vAlign w:val="center"/>
                </w:tcPr>
                <w:p w14:paraId="4380DB37">
                  <w:pPr>
                    <w:jc w:val="center"/>
                    <w:rPr>
                      <w:color w:val="000000" w:themeColor="text1"/>
                      <w:szCs w:val="21"/>
                      <w14:textFill>
                        <w14:solidFill>
                          <w14:schemeClr w14:val="tx1"/>
                        </w14:solidFill>
                      </w14:textFill>
                    </w:rPr>
                  </w:pPr>
                </w:p>
              </w:tc>
              <w:tc>
                <w:tcPr>
                  <w:tcW w:w="592" w:type="pct"/>
                  <w:vAlign w:val="center"/>
                </w:tcPr>
                <w:p w14:paraId="71CC75D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52" w:type="pct"/>
                  <w:vAlign w:val="center"/>
                </w:tcPr>
                <w:p w14:paraId="4AD53BFE">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675" w:type="pct"/>
                  <w:vAlign w:val="center"/>
                </w:tcPr>
                <w:p w14:paraId="43E5BD5D">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0.25</w:t>
                  </w:r>
                </w:p>
              </w:tc>
              <w:tc>
                <w:tcPr>
                  <w:tcW w:w="477" w:type="pct"/>
                  <w:vMerge w:val="continue"/>
                  <w:vAlign w:val="center"/>
                </w:tcPr>
                <w:p w14:paraId="47F24805">
                  <w:pPr>
                    <w:jc w:val="center"/>
                    <w:rPr>
                      <w:color w:val="000000" w:themeColor="text1"/>
                      <w:szCs w:val="21"/>
                      <w14:textFill>
                        <w14:solidFill>
                          <w14:schemeClr w14:val="tx1"/>
                        </w14:solidFill>
                      </w14:textFill>
                    </w:rPr>
                  </w:pPr>
                </w:p>
              </w:tc>
            </w:tr>
            <w:tr w14:paraId="300F95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20358FE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152" w:type="pct"/>
                  <w:vAlign w:val="center"/>
                </w:tcPr>
                <w:p w14:paraId="2BDC210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外磨圆沉渣</w:t>
                  </w:r>
                </w:p>
              </w:tc>
              <w:tc>
                <w:tcPr>
                  <w:tcW w:w="618" w:type="pct"/>
                  <w:vAlign w:val="center"/>
                </w:tcPr>
                <w:p w14:paraId="5618EAD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外磨圆</w:t>
                  </w:r>
                </w:p>
              </w:tc>
              <w:tc>
                <w:tcPr>
                  <w:tcW w:w="353" w:type="pct"/>
                  <w:vMerge w:val="continue"/>
                  <w:vAlign w:val="center"/>
                </w:tcPr>
                <w:p w14:paraId="348E02BB">
                  <w:pPr>
                    <w:jc w:val="center"/>
                    <w:rPr>
                      <w:color w:val="000000" w:themeColor="text1"/>
                      <w:szCs w:val="21"/>
                      <w14:textFill>
                        <w14:solidFill>
                          <w14:schemeClr w14:val="tx1"/>
                        </w14:solidFill>
                      </w14:textFill>
                    </w:rPr>
                  </w:pPr>
                </w:p>
              </w:tc>
              <w:tc>
                <w:tcPr>
                  <w:tcW w:w="592" w:type="pct"/>
                  <w:vAlign w:val="center"/>
                </w:tcPr>
                <w:p w14:paraId="56CAF1B5">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52" w:type="pct"/>
                  <w:vAlign w:val="center"/>
                </w:tcPr>
                <w:p w14:paraId="1123DA88">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675" w:type="pct"/>
                  <w:vAlign w:val="center"/>
                </w:tcPr>
                <w:p w14:paraId="5451A119">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0.25</w:t>
                  </w:r>
                </w:p>
              </w:tc>
              <w:tc>
                <w:tcPr>
                  <w:tcW w:w="477" w:type="pct"/>
                  <w:vMerge w:val="continue"/>
                  <w:vAlign w:val="center"/>
                </w:tcPr>
                <w:p w14:paraId="6DB1A989">
                  <w:pPr>
                    <w:jc w:val="center"/>
                    <w:rPr>
                      <w:color w:val="000000" w:themeColor="text1"/>
                      <w:szCs w:val="21"/>
                      <w14:textFill>
                        <w14:solidFill>
                          <w14:schemeClr w14:val="tx1"/>
                        </w14:solidFill>
                      </w14:textFill>
                    </w:rPr>
                  </w:pPr>
                </w:p>
              </w:tc>
            </w:tr>
            <w:tr w14:paraId="711807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237A35BE">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152" w:type="pct"/>
                  <w:vAlign w:val="center"/>
                </w:tcPr>
                <w:p w14:paraId="72BD712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清洗沉渣</w:t>
                  </w:r>
                </w:p>
              </w:tc>
              <w:tc>
                <w:tcPr>
                  <w:tcW w:w="618" w:type="pct"/>
                  <w:vAlign w:val="center"/>
                </w:tcPr>
                <w:p w14:paraId="5D18EE5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w:t>
                  </w:r>
                </w:p>
              </w:tc>
              <w:tc>
                <w:tcPr>
                  <w:tcW w:w="353" w:type="pct"/>
                  <w:vMerge w:val="continue"/>
                  <w:vAlign w:val="center"/>
                </w:tcPr>
                <w:p w14:paraId="643FDD13">
                  <w:pPr>
                    <w:jc w:val="center"/>
                    <w:rPr>
                      <w:color w:val="000000" w:themeColor="text1"/>
                      <w:szCs w:val="21"/>
                      <w14:textFill>
                        <w14:solidFill>
                          <w14:schemeClr w14:val="tx1"/>
                        </w14:solidFill>
                      </w14:textFill>
                    </w:rPr>
                  </w:pPr>
                </w:p>
              </w:tc>
              <w:tc>
                <w:tcPr>
                  <w:tcW w:w="592" w:type="pct"/>
                  <w:vAlign w:val="center"/>
                </w:tcPr>
                <w:p w14:paraId="29D431EC">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32E1BF9A">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900-041-49</w:t>
                  </w:r>
                </w:p>
              </w:tc>
              <w:tc>
                <w:tcPr>
                  <w:tcW w:w="675" w:type="pct"/>
                  <w:vAlign w:val="center"/>
                </w:tcPr>
                <w:p w14:paraId="7208FB72">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0.1</w:t>
                  </w:r>
                </w:p>
              </w:tc>
              <w:tc>
                <w:tcPr>
                  <w:tcW w:w="477" w:type="pct"/>
                  <w:vMerge w:val="continue"/>
                  <w:vAlign w:val="center"/>
                </w:tcPr>
                <w:p w14:paraId="7118FC29">
                  <w:pPr>
                    <w:jc w:val="center"/>
                    <w:rPr>
                      <w:color w:val="000000" w:themeColor="text1"/>
                      <w:szCs w:val="21"/>
                      <w14:textFill>
                        <w14:solidFill>
                          <w14:schemeClr w14:val="tx1"/>
                        </w14:solidFill>
                      </w14:textFill>
                    </w:rPr>
                  </w:pPr>
                </w:p>
              </w:tc>
            </w:tr>
            <w:tr w14:paraId="145DDC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74405862">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152" w:type="pct"/>
                  <w:vAlign w:val="center"/>
                </w:tcPr>
                <w:p w14:paraId="75FE209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废过滤纸</w:t>
                  </w:r>
                </w:p>
              </w:tc>
              <w:tc>
                <w:tcPr>
                  <w:tcW w:w="618" w:type="pct"/>
                  <w:vAlign w:val="center"/>
                </w:tcPr>
                <w:p w14:paraId="4C3E07E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w:t>
                  </w:r>
                </w:p>
              </w:tc>
              <w:tc>
                <w:tcPr>
                  <w:tcW w:w="353" w:type="pct"/>
                  <w:vMerge w:val="continue"/>
                  <w:vAlign w:val="center"/>
                </w:tcPr>
                <w:p w14:paraId="4F76976A">
                  <w:pPr>
                    <w:jc w:val="center"/>
                    <w:rPr>
                      <w:color w:val="000000" w:themeColor="text1"/>
                      <w:szCs w:val="21"/>
                      <w14:textFill>
                        <w14:solidFill>
                          <w14:schemeClr w14:val="tx1"/>
                        </w14:solidFill>
                      </w14:textFill>
                    </w:rPr>
                  </w:pPr>
                </w:p>
              </w:tc>
              <w:tc>
                <w:tcPr>
                  <w:tcW w:w="592" w:type="pct"/>
                  <w:vAlign w:val="center"/>
                </w:tcPr>
                <w:p w14:paraId="3E8BE77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52" w:type="pct"/>
                  <w:vAlign w:val="center"/>
                </w:tcPr>
                <w:p w14:paraId="2657FC2F">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675" w:type="pct"/>
                  <w:vAlign w:val="center"/>
                </w:tcPr>
                <w:p w14:paraId="306D760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0.35</w:t>
                  </w:r>
                </w:p>
              </w:tc>
              <w:tc>
                <w:tcPr>
                  <w:tcW w:w="477" w:type="pct"/>
                  <w:vMerge w:val="continue"/>
                  <w:vAlign w:val="center"/>
                </w:tcPr>
                <w:p w14:paraId="1E76F178">
                  <w:pPr>
                    <w:jc w:val="center"/>
                    <w:rPr>
                      <w:color w:val="000000" w:themeColor="text1"/>
                      <w:szCs w:val="21"/>
                      <w14:textFill>
                        <w14:solidFill>
                          <w14:schemeClr w14:val="tx1"/>
                        </w14:solidFill>
                      </w14:textFill>
                    </w:rPr>
                  </w:pPr>
                </w:p>
              </w:tc>
            </w:tr>
            <w:tr w14:paraId="346DAD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57C42DA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52" w:type="pct"/>
                  <w:vAlign w:val="center"/>
                </w:tcPr>
                <w:p w14:paraId="5AF13B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防锈废液</w:t>
                  </w:r>
                </w:p>
              </w:tc>
              <w:tc>
                <w:tcPr>
                  <w:tcW w:w="618" w:type="pct"/>
                  <w:vAlign w:val="center"/>
                </w:tcPr>
                <w:p w14:paraId="7E44CB6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w:t>
                  </w:r>
                </w:p>
              </w:tc>
              <w:tc>
                <w:tcPr>
                  <w:tcW w:w="353" w:type="pct"/>
                  <w:vMerge w:val="continue"/>
                  <w:vAlign w:val="center"/>
                </w:tcPr>
                <w:p w14:paraId="6EB0C69C">
                  <w:pPr>
                    <w:jc w:val="center"/>
                    <w:rPr>
                      <w:color w:val="000000" w:themeColor="text1"/>
                      <w:szCs w:val="21"/>
                      <w14:textFill>
                        <w14:solidFill>
                          <w14:schemeClr w14:val="tx1"/>
                        </w14:solidFill>
                      </w14:textFill>
                    </w:rPr>
                  </w:pPr>
                </w:p>
              </w:tc>
              <w:tc>
                <w:tcPr>
                  <w:tcW w:w="592" w:type="pct"/>
                  <w:vAlign w:val="center"/>
                </w:tcPr>
                <w:p w14:paraId="259F0680">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HW17</w:t>
                  </w:r>
                </w:p>
              </w:tc>
              <w:tc>
                <w:tcPr>
                  <w:tcW w:w="852" w:type="pct"/>
                  <w:vAlign w:val="center"/>
                </w:tcPr>
                <w:p w14:paraId="703EEFFC">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336-064-17</w:t>
                  </w:r>
                </w:p>
              </w:tc>
              <w:tc>
                <w:tcPr>
                  <w:tcW w:w="675" w:type="pct"/>
                  <w:vAlign w:val="center"/>
                </w:tcPr>
                <w:p w14:paraId="64E88CB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1.26</w:t>
                  </w:r>
                </w:p>
              </w:tc>
              <w:tc>
                <w:tcPr>
                  <w:tcW w:w="477" w:type="pct"/>
                  <w:vMerge w:val="continue"/>
                  <w:vAlign w:val="center"/>
                </w:tcPr>
                <w:p w14:paraId="1869CF5C">
                  <w:pPr>
                    <w:jc w:val="center"/>
                    <w:rPr>
                      <w:color w:val="000000" w:themeColor="text1"/>
                      <w:szCs w:val="21"/>
                      <w14:textFill>
                        <w14:solidFill>
                          <w14:schemeClr w14:val="tx1"/>
                        </w14:solidFill>
                      </w14:textFill>
                    </w:rPr>
                  </w:pPr>
                </w:p>
              </w:tc>
            </w:tr>
            <w:tr w14:paraId="42B395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43851ED8">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152" w:type="pct"/>
                  <w:vAlign w:val="center"/>
                </w:tcPr>
                <w:p w14:paraId="68D387F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清洗废液</w:t>
                  </w:r>
                </w:p>
              </w:tc>
              <w:tc>
                <w:tcPr>
                  <w:tcW w:w="618" w:type="pct"/>
                  <w:vAlign w:val="center"/>
                </w:tcPr>
                <w:p w14:paraId="455AE10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w:t>
                  </w:r>
                </w:p>
              </w:tc>
              <w:tc>
                <w:tcPr>
                  <w:tcW w:w="353" w:type="pct"/>
                  <w:vMerge w:val="continue"/>
                  <w:vAlign w:val="center"/>
                </w:tcPr>
                <w:p w14:paraId="70191079">
                  <w:pPr>
                    <w:jc w:val="center"/>
                    <w:rPr>
                      <w:color w:val="000000" w:themeColor="text1"/>
                      <w:szCs w:val="21"/>
                      <w14:textFill>
                        <w14:solidFill>
                          <w14:schemeClr w14:val="tx1"/>
                        </w14:solidFill>
                      </w14:textFill>
                    </w:rPr>
                  </w:pPr>
                </w:p>
              </w:tc>
              <w:tc>
                <w:tcPr>
                  <w:tcW w:w="592" w:type="pct"/>
                  <w:vAlign w:val="center"/>
                </w:tcPr>
                <w:p w14:paraId="2618EA0B">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HW17</w:t>
                  </w:r>
                </w:p>
              </w:tc>
              <w:tc>
                <w:tcPr>
                  <w:tcW w:w="852" w:type="pct"/>
                  <w:vAlign w:val="center"/>
                </w:tcPr>
                <w:p w14:paraId="73B0BB77">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336-064-17</w:t>
                  </w:r>
                </w:p>
              </w:tc>
              <w:tc>
                <w:tcPr>
                  <w:tcW w:w="675" w:type="pct"/>
                  <w:vAlign w:val="center"/>
                </w:tcPr>
                <w:p w14:paraId="3871133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2.52</w:t>
                  </w:r>
                </w:p>
              </w:tc>
              <w:tc>
                <w:tcPr>
                  <w:tcW w:w="477" w:type="pct"/>
                  <w:vMerge w:val="continue"/>
                  <w:vAlign w:val="center"/>
                </w:tcPr>
                <w:p w14:paraId="784FEB1D">
                  <w:pPr>
                    <w:jc w:val="center"/>
                    <w:rPr>
                      <w:color w:val="000000" w:themeColor="text1"/>
                      <w:szCs w:val="21"/>
                      <w14:textFill>
                        <w14:solidFill>
                          <w14:schemeClr w14:val="tx1"/>
                        </w14:solidFill>
                      </w14:textFill>
                    </w:rPr>
                  </w:pPr>
                </w:p>
              </w:tc>
            </w:tr>
            <w:tr w14:paraId="0025F9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77B33B1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152" w:type="pct"/>
                  <w:vAlign w:val="center"/>
                </w:tcPr>
                <w:p w14:paraId="0A27FC4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w:t>
                  </w:r>
                  <w:r>
                    <w:rPr>
                      <w:rFonts w:hint="eastAsia"/>
                      <w:color w:val="000000" w:themeColor="text1"/>
                      <w:kern w:val="0"/>
                      <w:szCs w:val="21"/>
                      <w14:textFill>
                        <w14:solidFill>
                          <w14:schemeClr w14:val="tx1"/>
                        </w14:solidFill>
                      </w14:textFill>
                    </w:rPr>
                    <w:t>含油抹布手套</w:t>
                  </w:r>
                </w:p>
              </w:tc>
              <w:tc>
                <w:tcPr>
                  <w:tcW w:w="618" w:type="pct"/>
                  <w:vAlign w:val="center"/>
                </w:tcPr>
                <w:p w14:paraId="11FF746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353" w:type="pct"/>
                  <w:vMerge w:val="continue"/>
                  <w:vAlign w:val="center"/>
                </w:tcPr>
                <w:p w14:paraId="35855E3C">
                  <w:pPr>
                    <w:jc w:val="center"/>
                    <w:rPr>
                      <w:color w:val="000000" w:themeColor="text1"/>
                      <w:szCs w:val="21"/>
                      <w14:textFill>
                        <w14:solidFill>
                          <w14:schemeClr w14:val="tx1"/>
                        </w14:solidFill>
                      </w14:textFill>
                    </w:rPr>
                  </w:pPr>
                </w:p>
              </w:tc>
              <w:tc>
                <w:tcPr>
                  <w:tcW w:w="592" w:type="pct"/>
                  <w:vAlign w:val="center"/>
                </w:tcPr>
                <w:p w14:paraId="3FE85E73">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5EB7F98C">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675" w:type="pct"/>
                  <w:vAlign w:val="center"/>
                </w:tcPr>
                <w:p w14:paraId="6E71696C">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0.02</w:t>
                  </w:r>
                </w:p>
              </w:tc>
              <w:tc>
                <w:tcPr>
                  <w:tcW w:w="477" w:type="pct"/>
                  <w:vMerge w:val="continue"/>
                  <w:vAlign w:val="center"/>
                </w:tcPr>
                <w:p w14:paraId="7BAE4259">
                  <w:pPr>
                    <w:jc w:val="center"/>
                    <w:rPr>
                      <w:color w:val="000000" w:themeColor="text1"/>
                      <w:szCs w:val="21"/>
                      <w14:textFill>
                        <w14:solidFill>
                          <w14:schemeClr w14:val="tx1"/>
                        </w14:solidFill>
                      </w14:textFill>
                    </w:rPr>
                  </w:pPr>
                </w:p>
              </w:tc>
            </w:tr>
            <w:tr w14:paraId="5513F7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09F128FE">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152" w:type="pct"/>
                  <w:vAlign w:val="center"/>
                </w:tcPr>
                <w:p w14:paraId="3544EA9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含油废物</w:t>
                  </w:r>
                </w:p>
              </w:tc>
              <w:tc>
                <w:tcPr>
                  <w:tcW w:w="618" w:type="pct"/>
                  <w:vAlign w:val="center"/>
                </w:tcPr>
                <w:p w14:paraId="239646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353" w:type="pct"/>
                  <w:vMerge w:val="continue"/>
                  <w:vAlign w:val="center"/>
                </w:tcPr>
                <w:p w14:paraId="54EFCA81">
                  <w:pPr>
                    <w:jc w:val="center"/>
                    <w:rPr>
                      <w:color w:val="000000" w:themeColor="text1"/>
                      <w:szCs w:val="21"/>
                      <w14:textFill>
                        <w14:solidFill>
                          <w14:schemeClr w14:val="tx1"/>
                        </w14:solidFill>
                      </w14:textFill>
                    </w:rPr>
                  </w:pPr>
                </w:p>
              </w:tc>
              <w:tc>
                <w:tcPr>
                  <w:tcW w:w="592" w:type="pct"/>
                  <w:vAlign w:val="center"/>
                </w:tcPr>
                <w:p w14:paraId="4F00C14D">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594F6F11">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675" w:type="pct"/>
                  <w:vAlign w:val="center"/>
                </w:tcPr>
                <w:p w14:paraId="345025FD">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0.01</w:t>
                  </w:r>
                </w:p>
              </w:tc>
              <w:tc>
                <w:tcPr>
                  <w:tcW w:w="477" w:type="pct"/>
                  <w:vMerge w:val="continue"/>
                  <w:vAlign w:val="center"/>
                </w:tcPr>
                <w:p w14:paraId="276B2E74">
                  <w:pPr>
                    <w:jc w:val="center"/>
                    <w:rPr>
                      <w:color w:val="000000" w:themeColor="text1"/>
                      <w:szCs w:val="21"/>
                      <w14:textFill>
                        <w14:solidFill>
                          <w14:schemeClr w14:val="tx1"/>
                        </w14:solidFill>
                      </w14:textFill>
                    </w:rPr>
                  </w:pPr>
                </w:p>
              </w:tc>
            </w:tr>
            <w:tr w14:paraId="2D1BCB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50F6E981">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152" w:type="pct"/>
                  <w:vAlign w:val="center"/>
                </w:tcPr>
                <w:p w14:paraId="1A91909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废油桶</w:t>
                  </w:r>
                </w:p>
              </w:tc>
              <w:tc>
                <w:tcPr>
                  <w:tcW w:w="618" w:type="pct"/>
                  <w:vAlign w:val="center"/>
                </w:tcPr>
                <w:p w14:paraId="5D25A3C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353" w:type="pct"/>
                  <w:vMerge w:val="continue"/>
                  <w:vAlign w:val="center"/>
                </w:tcPr>
                <w:p w14:paraId="1537CC3A">
                  <w:pPr>
                    <w:jc w:val="center"/>
                    <w:rPr>
                      <w:color w:val="000000" w:themeColor="text1"/>
                      <w:szCs w:val="21"/>
                      <w14:textFill>
                        <w14:solidFill>
                          <w14:schemeClr w14:val="tx1"/>
                        </w14:solidFill>
                      </w14:textFill>
                    </w:rPr>
                  </w:pPr>
                </w:p>
              </w:tc>
              <w:tc>
                <w:tcPr>
                  <w:tcW w:w="592" w:type="pct"/>
                  <w:vAlign w:val="center"/>
                </w:tcPr>
                <w:p w14:paraId="2D708E83">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567E6DB3">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900-041-49</w:t>
                  </w:r>
                </w:p>
              </w:tc>
              <w:tc>
                <w:tcPr>
                  <w:tcW w:w="675" w:type="pct"/>
                  <w:vAlign w:val="center"/>
                </w:tcPr>
                <w:p w14:paraId="2FA1C4D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0.05</w:t>
                  </w:r>
                </w:p>
              </w:tc>
              <w:tc>
                <w:tcPr>
                  <w:tcW w:w="477" w:type="pct"/>
                  <w:vMerge w:val="continue"/>
                  <w:vAlign w:val="center"/>
                </w:tcPr>
                <w:p w14:paraId="27C0E149">
                  <w:pPr>
                    <w:jc w:val="center"/>
                    <w:rPr>
                      <w:color w:val="000000" w:themeColor="text1"/>
                      <w:szCs w:val="21"/>
                      <w14:textFill>
                        <w14:solidFill>
                          <w14:schemeClr w14:val="tx1"/>
                        </w14:solidFill>
                      </w14:textFill>
                    </w:rPr>
                  </w:pPr>
                </w:p>
              </w:tc>
            </w:tr>
            <w:tr w14:paraId="15AFD3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718DCDD6">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152" w:type="pct"/>
                  <w:vAlign w:val="center"/>
                </w:tcPr>
                <w:p w14:paraId="7BB1FE5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废包装物</w:t>
                  </w:r>
                </w:p>
              </w:tc>
              <w:tc>
                <w:tcPr>
                  <w:tcW w:w="618" w:type="pct"/>
                  <w:vAlign w:val="center"/>
                </w:tcPr>
                <w:p w14:paraId="366A2ED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353" w:type="pct"/>
                  <w:vMerge w:val="continue"/>
                  <w:vAlign w:val="center"/>
                </w:tcPr>
                <w:p w14:paraId="1F4202D2">
                  <w:pPr>
                    <w:jc w:val="center"/>
                    <w:rPr>
                      <w:color w:val="000000" w:themeColor="text1"/>
                      <w:szCs w:val="21"/>
                      <w14:textFill>
                        <w14:solidFill>
                          <w14:schemeClr w14:val="tx1"/>
                        </w14:solidFill>
                      </w14:textFill>
                    </w:rPr>
                  </w:pPr>
                </w:p>
              </w:tc>
              <w:tc>
                <w:tcPr>
                  <w:tcW w:w="592" w:type="pct"/>
                  <w:vAlign w:val="center"/>
                </w:tcPr>
                <w:p w14:paraId="78FD8B1C">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1CE6431D">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675" w:type="pct"/>
                  <w:vAlign w:val="center"/>
                </w:tcPr>
                <w:p w14:paraId="701D9D8B">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0.01</w:t>
                  </w:r>
                </w:p>
              </w:tc>
              <w:tc>
                <w:tcPr>
                  <w:tcW w:w="477" w:type="pct"/>
                  <w:vMerge w:val="continue"/>
                  <w:vAlign w:val="center"/>
                </w:tcPr>
                <w:p w14:paraId="46089AC2">
                  <w:pPr>
                    <w:jc w:val="center"/>
                    <w:rPr>
                      <w:color w:val="000000" w:themeColor="text1"/>
                      <w:szCs w:val="21"/>
                      <w14:textFill>
                        <w14:solidFill>
                          <w14:schemeClr w14:val="tx1"/>
                        </w14:solidFill>
                      </w14:textFill>
                    </w:rPr>
                  </w:pPr>
                </w:p>
              </w:tc>
            </w:tr>
          </w:tbl>
          <w:p w14:paraId="40C3DE50">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27</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全厂</w:t>
            </w:r>
            <w:r>
              <w:rPr>
                <w:b/>
                <w:bCs/>
                <w:color w:val="000000" w:themeColor="text1"/>
                <w:kern w:val="0"/>
                <w:sz w:val="24"/>
                <w14:textFill>
                  <w14:solidFill>
                    <w14:schemeClr w14:val="tx1"/>
                  </w14:solidFill>
                </w14:textFill>
              </w:rPr>
              <w:t>固体废物利用处置方式评价表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468"/>
              <w:gridCol w:w="1935"/>
              <w:gridCol w:w="1037"/>
              <w:gridCol w:w="592"/>
              <w:gridCol w:w="994"/>
              <w:gridCol w:w="1432"/>
              <w:gridCol w:w="1133"/>
              <w:gridCol w:w="801"/>
            </w:tblGrid>
            <w:tr w14:paraId="0D83DF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278" w:type="pct"/>
                  <w:vAlign w:val="center"/>
                </w:tcPr>
                <w:p w14:paraId="2E65CBF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152" w:type="pct"/>
                  <w:vAlign w:val="center"/>
                </w:tcPr>
                <w:p w14:paraId="11C3492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固废名称</w:t>
                  </w:r>
                </w:p>
              </w:tc>
              <w:tc>
                <w:tcPr>
                  <w:tcW w:w="618" w:type="pct"/>
                  <w:vAlign w:val="center"/>
                </w:tcPr>
                <w:p w14:paraId="597C22C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353" w:type="pct"/>
                  <w:vAlign w:val="center"/>
                </w:tcPr>
                <w:p w14:paraId="596FA68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属性</w:t>
                  </w:r>
                </w:p>
              </w:tc>
              <w:tc>
                <w:tcPr>
                  <w:tcW w:w="592" w:type="pct"/>
                  <w:vAlign w:val="center"/>
                </w:tcPr>
                <w:p w14:paraId="1BBBE806">
                  <w:pPr>
                    <w:pStyle w:val="59"/>
                    <w:ind w:left="0"/>
                    <w:rPr>
                      <w:b/>
                      <w:bCs/>
                      <w:color w:val="000000" w:themeColor="text1"/>
                      <w14:textFill>
                        <w14:solidFill>
                          <w14:schemeClr w14:val="tx1"/>
                        </w14:solidFill>
                      </w14:textFill>
                    </w:rPr>
                  </w:pPr>
                  <w:r>
                    <w:rPr>
                      <w:b/>
                      <w:color w:val="000000" w:themeColor="text1"/>
                      <w14:textFill>
                        <w14:solidFill>
                          <w14:schemeClr w14:val="tx1"/>
                        </w14:solidFill>
                      </w14:textFill>
                    </w:rPr>
                    <w:t>废物类别</w:t>
                  </w:r>
                </w:p>
              </w:tc>
              <w:tc>
                <w:tcPr>
                  <w:tcW w:w="852" w:type="pct"/>
                  <w:vAlign w:val="center"/>
                </w:tcPr>
                <w:p w14:paraId="32FBA9C7">
                  <w:pPr>
                    <w:pStyle w:val="59"/>
                    <w:ind w:left="0"/>
                    <w:rPr>
                      <w:b/>
                      <w:bCs/>
                      <w:color w:val="000000" w:themeColor="text1"/>
                      <w14:textFill>
                        <w14:solidFill>
                          <w14:schemeClr w14:val="tx1"/>
                        </w14:solidFill>
                      </w14:textFill>
                    </w:rPr>
                  </w:pPr>
                  <w:r>
                    <w:rPr>
                      <w:b/>
                      <w:color w:val="000000" w:themeColor="text1"/>
                      <w14:textFill>
                        <w14:solidFill>
                          <w14:schemeClr w14:val="tx1"/>
                        </w14:solidFill>
                      </w14:textFill>
                    </w:rPr>
                    <w:t>废物代码</w:t>
                  </w:r>
                </w:p>
              </w:tc>
              <w:tc>
                <w:tcPr>
                  <w:tcW w:w="675" w:type="pct"/>
                  <w:vAlign w:val="center"/>
                </w:tcPr>
                <w:p w14:paraId="7F972C3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产生量（吨/年）</w:t>
                  </w:r>
                </w:p>
              </w:tc>
              <w:tc>
                <w:tcPr>
                  <w:tcW w:w="477" w:type="pct"/>
                  <w:vAlign w:val="center"/>
                </w:tcPr>
                <w:p w14:paraId="7300077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利用处置方式</w:t>
                  </w:r>
                </w:p>
              </w:tc>
            </w:tr>
            <w:tr w14:paraId="7BCCDE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18590CAE">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52" w:type="pct"/>
                  <w:vAlign w:val="center"/>
                </w:tcPr>
                <w:p w14:paraId="2FCBAD0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618" w:type="pct"/>
                  <w:vAlign w:val="center"/>
                </w:tcPr>
                <w:p w14:paraId="7754812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生活办公</w:t>
                  </w:r>
                </w:p>
              </w:tc>
              <w:tc>
                <w:tcPr>
                  <w:tcW w:w="353" w:type="pct"/>
                  <w:vAlign w:val="center"/>
                </w:tcPr>
                <w:p w14:paraId="6515EE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592" w:type="pct"/>
                  <w:vAlign w:val="center"/>
                </w:tcPr>
                <w:p w14:paraId="5DEDB9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SW64</w:t>
                  </w:r>
                </w:p>
              </w:tc>
              <w:tc>
                <w:tcPr>
                  <w:tcW w:w="852" w:type="pct"/>
                  <w:vAlign w:val="center"/>
                </w:tcPr>
                <w:p w14:paraId="4F01A5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900-099-S64</w:t>
                  </w:r>
                </w:p>
              </w:tc>
              <w:tc>
                <w:tcPr>
                  <w:tcW w:w="675" w:type="pct"/>
                  <w:vAlign w:val="center"/>
                </w:tcPr>
                <w:p w14:paraId="21D6DA0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3</w:t>
                  </w:r>
                </w:p>
              </w:tc>
              <w:tc>
                <w:tcPr>
                  <w:tcW w:w="477" w:type="pct"/>
                  <w:vAlign w:val="center"/>
                </w:tcPr>
                <w:p w14:paraId="389229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环卫清运</w:t>
                  </w:r>
                </w:p>
              </w:tc>
            </w:tr>
            <w:tr w14:paraId="1911BE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32598E5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52" w:type="pct"/>
                  <w:vAlign w:val="center"/>
                </w:tcPr>
                <w:p w14:paraId="00C2037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废包装材料</w:t>
                  </w:r>
                </w:p>
              </w:tc>
              <w:tc>
                <w:tcPr>
                  <w:tcW w:w="618" w:type="pct"/>
                  <w:vAlign w:val="center"/>
                </w:tcPr>
                <w:p w14:paraId="58D54B8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353" w:type="pct"/>
                  <w:vMerge w:val="restart"/>
                  <w:vAlign w:val="center"/>
                </w:tcPr>
                <w:p w14:paraId="49CB814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592" w:type="pct"/>
                  <w:vAlign w:val="center"/>
                </w:tcPr>
                <w:p w14:paraId="336008F3">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SW17</w:t>
                  </w:r>
                </w:p>
              </w:tc>
              <w:tc>
                <w:tcPr>
                  <w:tcW w:w="852" w:type="pct"/>
                  <w:vAlign w:val="center"/>
                </w:tcPr>
                <w:p w14:paraId="2497E2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900-003-S17</w:t>
                  </w:r>
                </w:p>
              </w:tc>
              <w:tc>
                <w:tcPr>
                  <w:tcW w:w="675" w:type="pct"/>
                  <w:vAlign w:val="center"/>
                </w:tcPr>
                <w:p w14:paraId="43765DC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5</w:t>
                  </w:r>
                </w:p>
              </w:tc>
              <w:tc>
                <w:tcPr>
                  <w:tcW w:w="477" w:type="pct"/>
                  <w:vMerge w:val="restart"/>
                  <w:vAlign w:val="center"/>
                </w:tcPr>
                <w:p w14:paraId="18129C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外售</w:t>
                  </w:r>
                  <w:r>
                    <w:rPr>
                      <w:rFonts w:hint="eastAsia"/>
                      <w:color w:val="000000" w:themeColor="text1"/>
                      <w:szCs w:val="21"/>
                      <w14:textFill>
                        <w14:solidFill>
                          <w14:schemeClr w14:val="tx1"/>
                        </w14:solidFill>
                      </w14:textFill>
                    </w:rPr>
                    <w:t>综合利用</w:t>
                  </w:r>
                </w:p>
              </w:tc>
            </w:tr>
            <w:tr w14:paraId="4E728A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684CECE3">
                  <w:pPr>
                    <w:pStyle w:val="59"/>
                    <w:ind w:left="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52" w:type="pct"/>
                  <w:vAlign w:val="center"/>
                </w:tcPr>
                <w:p w14:paraId="3A3D8B6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废线头</w:t>
                  </w:r>
                </w:p>
              </w:tc>
              <w:tc>
                <w:tcPr>
                  <w:tcW w:w="618" w:type="pct"/>
                  <w:vAlign w:val="center"/>
                </w:tcPr>
                <w:p w14:paraId="54F83D5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绕线</w:t>
                  </w:r>
                </w:p>
              </w:tc>
              <w:tc>
                <w:tcPr>
                  <w:tcW w:w="353" w:type="pct"/>
                  <w:vMerge w:val="continue"/>
                  <w:vAlign w:val="center"/>
                </w:tcPr>
                <w:p w14:paraId="489063F6">
                  <w:pPr>
                    <w:ind w:firstLine="480"/>
                    <w:jc w:val="center"/>
                    <w:rPr>
                      <w:color w:val="000000" w:themeColor="text1"/>
                      <w:szCs w:val="21"/>
                      <w14:textFill>
                        <w14:solidFill>
                          <w14:schemeClr w14:val="tx1"/>
                        </w14:solidFill>
                      </w14:textFill>
                    </w:rPr>
                  </w:pPr>
                </w:p>
              </w:tc>
              <w:tc>
                <w:tcPr>
                  <w:tcW w:w="592" w:type="pct"/>
                  <w:vAlign w:val="center"/>
                </w:tcPr>
                <w:p w14:paraId="561C8DA0">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SW17</w:t>
                  </w:r>
                </w:p>
              </w:tc>
              <w:tc>
                <w:tcPr>
                  <w:tcW w:w="852" w:type="pct"/>
                  <w:vAlign w:val="center"/>
                </w:tcPr>
                <w:p w14:paraId="23B584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900-002-S17</w:t>
                  </w:r>
                </w:p>
              </w:tc>
              <w:tc>
                <w:tcPr>
                  <w:tcW w:w="675" w:type="pct"/>
                  <w:vAlign w:val="center"/>
                </w:tcPr>
                <w:p w14:paraId="5BA7619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2.4</w:t>
                  </w:r>
                </w:p>
              </w:tc>
              <w:tc>
                <w:tcPr>
                  <w:tcW w:w="477" w:type="pct"/>
                  <w:vMerge w:val="continue"/>
                  <w:vAlign w:val="center"/>
                </w:tcPr>
                <w:p w14:paraId="25F3C8FA">
                  <w:pPr>
                    <w:jc w:val="center"/>
                    <w:rPr>
                      <w:color w:val="000000" w:themeColor="text1"/>
                      <w:szCs w:val="21"/>
                      <w14:textFill>
                        <w14:solidFill>
                          <w14:schemeClr w14:val="tx1"/>
                        </w14:solidFill>
                      </w14:textFill>
                    </w:rPr>
                  </w:pPr>
                </w:p>
              </w:tc>
            </w:tr>
            <w:tr w14:paraId="1C33F1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3FB6F02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152" w:type="pct"/>
                  <w:vAlign w:val="center"/>
                </w:tcPr>
                <w:p w14:paraId="75F6C08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废滤芯含收集烟尘</w:t>
                  </w:r>
                </w:p>
              </w:tc>
              <w:tc>
                <w:tcPr>
                  <w:tcW w:w="618" w:type="pct"/>
                  <w:vAlign w:val="center"/>
                </w:tcPr>
                <w:p w14:paraId="0605B3E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353" w:type="pct"/>
                  <w:vMerge w:val="continue"/>
                  <w:vAlign w:val="center"/>
                </w:tcPr>
                <w:p w14:paraId="02BAE7B9">
                  <w:pPr>
                    <w:ind w:firstLine="480"/>
                    <w:jc w:val="center"/>
                    <w:rPr>
                      <w:color w:val="000000" w:themeColor="text1"/>
                      <w:szCs w:val="21"/>
                      <w14:textFill>
                        <w14:solidFill>
                          <w14:schemeClr w14:val="tx1"/>
                        </w14:solidFill>
                      </w14:textFill>
                    </w:rPr>
                  </w:pPr>
                </w:p>
              </w:tc>
              <w:tc>
                <w:tcPr>
                  <w:tcW w:w="592" w:type="pct"/>
                  <w:vAlign w:val="center"/>
                </w:tcPr>
                <w:p w14:paraId="3116EC8D">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SW59</w:t>
                  </w:r>
                </w:p>
              </w:tc>
              <w:tc>
                <w:tcPr>
                  <w:tcW w:w="852" w:type="pct"/>
                  <w:vAlign w:val="center"/>
                </w:tcPr>
                <w:p w14:paraId="6A113A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900-009-S59</w:t>
                  </w:r>
                </w:p>
              </w:tc>
              <w:tc>
                <w:tcPr>
                  <w:tcW w:w="675" w:type="pct"/>
                  <w:vAlign w:val="center"/>
                </w:tcPr>
                <w:p w14:paraId="2C54FB90">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477" w:type="pct"/>
                  <w:vMerge w:val="continue"/>
                  <w:vAlign w:val="center"/>
                </w:tcPr>
                <w:p w14:paraId="3286B562">
                  <w:pPr>
                    <w:jc w:val="center"/>
                    <w:rPr>
                      <w:color w:val="000000" w:themeColor="text1"/>
                      <w:szCs w:val="21"/>
                      <w14:textFill>
                        <w14:solidFill>
                          <w14:schemeClr w14:val="tx1"/>
                        </w14:solidFill>
                      </w14:textFill>
                    </w:rPr>
                  </w:pPr>
                </w:p>
              </w:tc>
            </w:tr>
            <w:tr w14:paraId="2F5527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05C32045">
                  <w:pPr>
                    <w:pStyle w:val="59"/>
                    <w:ind w:left="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152" w:type="pct"/>
                  <w:vAlign w:val="center"/>
                </w:tcPr>
                <w:p w14:paraId="0ABF070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不合格品</w:t>
                  </w:r>
                </w:p>
              </w:tc>
              <w:tc>
                <w:tcPr>
                  <w:tcW w:w="618" w:type="pct"/>
                  <w:vAlign w:val="center"/>
                </w:tcPr>
                <w:p w14:paraId="78F47E4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测试</w:t>
                  </w:r>
                </w:p>
              </w:tc>
              <w:tc>
                <w:tcPr>
                  <w:tcW w:w="353" w:type="pct"/>
                  <w:vMerge w:val="continue"/>
                  <w:vAlign w:val="center"/>
                </w:tcPr>
                <w:p w14:paraId="3CD7CECE">
                  <w:pPr>
                    <w:ind w:firstLine="480"/>
                    <w:jc w:val="center"/>
                    <w:rPr>
                      <w:color w:val="000000" w:themeColor="text1"/>
                      <w:szCs w:val="21"/>
                      <w14:textFill>
                        <w14:solidFill>
                          <w14:schemeClr w14:val="tx1"/>
                        </w14:solidFill>
                      </w14:textFill>
                    </w:rPr>
                  </w:pPr>
                </w:p>
              </w:tc>
              <w:tc>
                <w:tcPr>
                  <w:tcW w:w="592" w:type="pct"/>
                  <w:vAlign w:val="center"/>
                </w:tcPr>
                <w:p w14:paraId="0EC5F823">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852" w:type="pct"/>
                  <w:vAlign w:val="center"/>
                </w:tcPr>
                <w:p w14:paraId="41B947F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900-012-S17</w:t>
                  </w:r>
                </w:p>
              </w:tc>
              <w:tc>
                <w:tcPr>
                  <w:tcW w:w="675" w:type="pct"/>
                  <w:vAlign w:val="center"/>
                </w:tcPr>
                <w:p w14:paraId="7D86907F">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477" w:type="pct"/>
                  <w:vMerge w:val="continue"/>
                  <w:vAlign w:val="center"/>
                </w:tcPr>
                <w:p w14:paraId="1740083E">
                  <w:pPr>
                    <w:jc w:val="center"/>
                    <w:rPr>
                      <w:color w:val="000000" w:themeColor="text1"/>
                      <w:szCs w:val="21"/>
                      <w14:textFill>
                        <w14:solidFill>
                          <w14:schemeClr w14:val="tx1"/>
                        </w14:solidFill>
                      </w14:textFill>
                    </w:rPr>
                  </w:pPr>
                </w:p>
              </w:tc>
            </w:tr>
            <w:tr w14:paraId="292B56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0B5B73EB">
                  <w:pPr>
                    <w:pStyle w:val="59"/>
                    <w:ind w:left="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152" w:type="pct"/>
                  <w:vAlign w:val="center"/>
                </w:tcPr>
                <w:p w14:paraId="14AC14E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贴标废纸</w:t>
                  </w:r>
                </w:p>
              </w:tc>
              <w:tc>
                <w:tcPr>
                  <w:tcW w:w="618" w:type="pct"/>
                  <w:vAlign w:val="center"/>
                </w:tcPr>
                <w:p w14:paraId="57F1C69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w:t>
                  </w:r>
                </w:p>
              </w:tc>
              <w:tc>
                <w:tcPr>
                  <w:tcW w:w="353" w:type="pct"/>
                  <w:vMerge w:val="continue"/>
                  <w:vAlign w:val="center"/>
                </w:tcPr>
                <w:p w14:paraId="0C3E961B">
                  <w:pPr>
                    <w:ind w:firstLine="480"/>
                    <w:jc w:val="center"/>
                    <w:rPr>
                      <w:color w:val="000000" w:themeColor="text1"/>
                      <w:szCs w:val="21"/>
                      <w14:textFill>
                        <w14:solidFill>
                          <w14:schemeClr w14:val="tx1"/>
                        </w14:solidFill>
                      </w14:textFill>
                    </w:rPr>
                  </w:pPr>
                </w:p>
              </w:tc>
              <w:tc>
                <w:tcPr>
                  <w:tcW w:w="592" w:type="pct"/>
                  <w:vAlign w:val="center"/>
                </w:tcPr>
                <w:p w14:paraId="1C58AB50">
                  <w:pPr>
                    <w:jc w:val="center"/>
                    <w:rPr>
                      <w:color w:val="000000" w:themeColor="text1"/>
                      <w14:textFill>
                        <w14:solidFill>
                          <w14:schemeClr w14:val="tx1"/>
                        </w14:solidFill>
                      </w14:textFill>
                    </w:rPr>
                  </w:pPr>
                  <w:r>
                    <w:rPr>
                      <w:color w:val="000000" w:themeColor="text1"/>
                      <w14:textFill>
                        <w14:solidFill>
                          <w14:schemeClr w14:val="tx1"/>
                        </w14:solidFill>
                      </w14:textFill>
                    </w:rPr>
                    <w:t>SW</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852" w:type="pct"/>
                  <w:vAlign w:val="center"/>
                </w:tcPr>
                <w:p w14:paraId="08C616D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900-005-S17</w:t>
                  </w:r>
                </w:p>
              </w:tc>
              <w:tc>
                <w:tcPr>
                  <w:tcW w:w="675" w:type="pct"/>
                  <w:vAlign w:val="center"/>
                </w:tcPr>
                <w:p w14:paraId="62DF98F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477" w:type="pct"/>
                  <w:vMerge w:val="continue"/>
                  <w:vAlign w:val="center"/>
                </w:tcPr>
                <w:p w14:paraId="2C2AD578">
                  <w:pPr>
                    <w:jc w:val="center"/>
                    <w:rPr>
                      <w:color w:val="000000" w:themeColor="text1"/>
                      <w:szCs w:val="21"/>
                      <w14:textFill>
                        <w14:solidFill>
                          <w14:schemeClr w14:val="tx1"/>
                        </w14:solidFill>
                      </w14:textFill>
                    </w:rPr>
                  </w:pPr>
                </w:p>
              </w:tc>
            </w:tr>
            <w:tr w14:paraId="7E2F5F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7C2AAE3B">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152" w:type="pct"/>
                  <w:vAlign w:val="center"/>
                </w:tcPr>
                <w:p w14:paraId="32DCA07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废活性炭</w:t>
                  </w:r>
                </w:p>
              </w:tc>
              <w:tc>
                <w:tcPr>
                  <w:tcW w:w="618" w:type="pct"/>
                  <w:vAlign w:val="center"/>
                </w:tcPr>
                <w:p w14:paraId="6617466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w:t>
                  </w:r>
                </w:p>
              </w:tc>
              <w:tc>
                <w:tcPr>
                  <w:tcW w:w="353" w:type="pct"/>
                  <w:vMerge w:val="restart"/>
                  <w:vAlign w:val="center"/>
                </w:tcPr>
                <w:p w14:paraId="610346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592" w:type="pct"/>
                  <w:vAlign w:val="center"/>
                </w:tcPr>
                <w:p w14:paraId="490F2BB8">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68515D58">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900-039-49</w:t>
                  </w:r>
                </w:p>
              </w:tc>
              <w:tc>
                <w:tcPr>
                  <w:tcW w:w="675" w:type="pct"/>
                  <w:vAlign w:val="center"/>
                </w:tcPr>
                <w:p w14:paraId="566AD658">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4.4</w:t>
                  </w:r>
                </w:p>
              </w:tc>
              <w:tc>
                <w:tcPr>
                  <w:tcW w:w="477" w:type="pct"/>
                  <w:vMerge w:val="restart"/>
                  <w:vAlign w:val="center"/>
                </w:tcPr>
                <w:p w14:paraId="38BE009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委托有资质单位处置</w:t>
                  </w:r>
                </w:p>
                <w:p w14:paraId="1EEEE2DA">
                  <w:pPr>
                    <w:jc w:val="center"/>
                    <w:rPr>
                      <w:color w:val="000000" w:themeColor="text1"/>
                      <w:szCs w:val="21"/>
                      <w14:textFill>
                        <w14:solidFill>
                          <w14:schemeClr w14:val="tx1"/>
                        </w14:solidFill>
                      </w14:textFill>
                    </w:rPr>
                  </w:pPr>
                </w:p>
              </w:tc>
            </w:tr>
            <w:tr w14:paraId="60A32D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1BBBBE6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152" w:type="pct"/>
                  <w:vAlign w:val="center"/>
                </w:tcPr>
                <w:p w14:paraId="67635FD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珩磨沉渣</w:t>
                  </w:r>
                </w:p>
              </w:tc>
              <w:tc>
                <w:tcPr>
                  <w:tcW w:w="618" w:type="pct"/>
                  <w:vAlign w:val="center"/>
                </w:tcPr>
                <w:p w14:paraId="500CD20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w:t>
                  </w:r>
                </w:p>
              </w:tc>
              <w:tc>
                <w:tcPr>
                  <w:tcW w:w="353" w:type="pct"/>
                  <w:vMerge w:val="continue"/>
                  <w:vAlign w:val="center"/>
                </w:tcPr>
                <w:p w14:paraId="73040275">
                  <w:pPr>
                    <w:jc w:val="center"/>
                    <w:rPr>
                      <w:color w:val="000000" w:themeColor="text1"/>
                      <w:szCs w:val="21"/>
                      <w14:textFill>
                        <w14:solidFill>
                          <w14:schemeClr w14:val="tx1"/>
                        </w14:solidFill>
                      </w14:textFill>
                    </w:rPr>
                  </w:pPr>
                </w:p>
              </w:tc>
              <w:tc>
                <w:tcPr>
                  <w:tcW w:w="592" w:type="pct"/>
                  <w:vAlign w:val="center"/>
                </w:tcPr>
                <w:p w14:paraId="484C31F5">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52" w:type="pct"/>
                  <w:vAlign w:val="center"/>
                </w:tcPr>
                <w:p w14:paraId="0A3398A1">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675" w:type="pct"/>
                  <w:vAlign w:val="center"/>
                </w:tcPr>
                <w:p w14:paraId="536B8729">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0.5</w:t>
                  </w:r>
                </w:p>
              </w:tc>
              <w:tc>
                <w:tcPr>
                  <w:tcW w:w="477" w:type="pct"/>
                  <w:vMerge w:val="continue"/>
                  <w:vAlign w:val="center"/>
                </w:tcPr>
                <w:p w14:paraId="03539062">
                  <w:pPr>
                    <w:jc w:val="center"/>
                    <w:rPr>
                      <w:color w:val="000000" w:themeColor="text1"/>
                      <w:szCs w:val="21"/>
                      <w14:textFill>
                        <w14:solidFill>
                          <w14:schemeClr w14:val="tx1"/>
                        </w14:solidFill>
                      </w14:textFill>
                    </w:rPr>
                  </w:pPr>
                </w:p>
              </w:tc>
            </w:tr>
            <w:tr w14:paraId="3868F9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301627D7">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152" w:type="pct"/>
                  <w:vAlign w:val="center"/>
                </w:tcPr>
                <w:p w14:paraId="10FE000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外磨圆沉渣</w:t>
                  </w:r>
                </w:p>
              </w:tc>
              <w:tc>
                <w:tcPr>
                  <w:tcW w:w="618" w:type="pct"/>
                  <w:vAlign w:val="center"/>
                </w:tcPr>
                <w:p w14:paraId="04D0A5B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外磨圆</w:t>
                  </w:r>
                </w:p>
              </w:tc>
              <w:tc>
                <w:tcPr>
                  <w:tcW w:w="353" w:type="pct"/>
                  <w:vMerge w:val="continue"/>
                  <w:vAlign w:val="center"/>
                </w:tcPr>
                <w:p w14:paraId="255A8AAE">
                  <w:pPr>
                    <w:jc w:val="center"/>
                    <w:rPr>
                      <w:color w:val="000000" w:themeColor="text1"/>
                      <w:szCs w:val="21"/>
                      <w14:textFill>
                        <w14:solidFill>
                          <w14:schemeClr w14:val="tx1"/>
                        </w14:solidFill>
                      </w14:textFill>
                    </w:rPr>
                  </w:pPr>
                </w:p>
              </w:tc>
              <w:tc>
                <w:tcPr>
                  <w:tcW w:w="592" w:type="pct"/>
                  <w:vAlign w:val="center"/>
                </w:tcPr>
                <w:p w14:paraId="2B460E61">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52" w:type="pct"/>
                  <w:vAlign w:val="center"/>
                </w:tcPr>
                <w:p w14:paraId="31A53ABD">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675" w:type="pct"/>
                  <w:vAlign w:val="center"/>
                </w:tcPr>
                <w:p w14:paraId="71047060">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0.5</w:t>
                  </w:r>
                </w:p>
              </w:tc>
              <w:tc>
                <w:tcPr>
                  <w:tcW w:w="477" w:type="pct"/>
                  <w:vMerge w:val="continue"/>
                  <w:vAlign w:val="center"/>
                </w:tcPr>
                <w:p w14:paraId="275BA8FD">
                  <w:pPr>
                    <w:jc w:val="center"/>
                    <w:rPr>
                      <w:color w:val="000000" w:themeColor="text1"/>
                      <w:szCs w:val="21"/>
                      <w14:textFill>
                        <w14:solidFill>
                          <w14:schemeClr w14:val="tx1"/>
                        </w14:solidFill>
                      </w14:textFill>
                    </w:rPr>
                  </w:pPr>
                </w:p>
              </w:tc>
            </w:tr>
            <w:tr w14:paraId="649DD6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2D22227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152" w:type="pct"/>
                  <w:vAlign w:val="center"/>
                </w:tcPr>
                <w:p w14:paraId="432F011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清洗沉渣</w:t>
                  </w:r>
                </w:p>
              </w:tc>
              <w:tc>
                <w:tcPr>
                  <w:tcW w:w="618" w:type="pct"/>
                  <w:vAlign w:val="center"/>
                </w:tcPr>
                <w:p w14:paraId="45A81CD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w:t>
                  </w:r>
                </w:p>
              </w:tc>
              <w:tc>
                <w:tcPr>
                  <w:tcW w:w="353" w:type="pct"/>
                  <w:vMerge w:val="continue"/>
                  <w:vAlign w:val="center"/>
                </w:tcPr>
                <w:p w14:paraId="177FABD7">
                  <w:pPr>
                    <w:jc w:val="center"/>
                    <w:rPr>
                      <w:color w:val="000000" w:themeColor="text1"/>
                      <w:szCs w:val="21"/>
                      <w14:textFill>
                        <w14:solidFill>
                          <w14:schemeClr w14:val="tx1"/>
                        </w14:solidFill>
                      </w14:textFill>
                    </w:rPr>
                  </w:pPr>
                </w:p>
              </w:tc>
              <w:tc>
                <w:tcPr>
                  <w:tcW w:w="592" w:type="pct"/>
                  <w:vAlign w:val="center"/>
                </w:tcPr>
                <w:p w14:paraId="5BFF70A5">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33CFF0C0">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900-041-49</w:t>
                  </w:r>
                </w:p>
              </w:tc>
              <w:tc>
                <w:tcPr>
                  <w:tcW w:w="675" w:type="pct"/>
                  <w:vAlign w:val="center"/>
                </w:tcPr>
                <w:p w14:paraId="22EB629E">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0.1</w:t>
                  </w:r>
                </w:p>
              </w:tc>
              <w:tc>
                <w:tcPr>
                  <w:tcW w:w="477" w:type="pct"/>
                  <w:vMerge w:val="continue"/>
                  <w:vAlign w:val="center"/>
                </w:tcPr>
                <w:p w14:paraId="6902B2E9">
                  <w:pPr>
                    <w:jc w:val="center"/>
                    <w:rPr>
                      <w:color w:val="000000" w:themeColor="text1"/>
                      <w:szCs w:val="21"/>
                      <w14:textFill>
                        <w14:solidFill>
                          <w14:schemeClr w14:val="tx1"/>
                        </w14:solidFill>
                      </w14:textFill>
                    </w:rPr>
                  </w:pPr>
                </w:p>
              </w:tc>
            </w:tr>
            <w:tr w14:paraId="5A1412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36F07935">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152" w:type="pct"/>
                  <w:vAlign w:val="center"/>
                </w:tcPr>
                <w:p w14:paraId="33F8FE9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废过滤纸</w:t>
                  </w:r>
                </w:p>
              </w:tc>
              <w:tc>
                <w:tcPr>
                  <w:tcW w:w="618" w:type="pct"/>
                  <w:vAlign w:val="center"/>
                </w:tcPr>
                <w:p w14:paraId="6410C54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w:t>
                  </w:r>
                </w:p>
              </w:tc>
              <w:tc>
                <w:tcPr>
                  <w:tcW w:w="353" w:type="pct"/>
                  <w:vMerge w:val="continue"/>
                  <w:vAlign w:val="center"/>
                </w:tcPr>
                <w:p w14:paraId="486FB6C7">
                  <w:pPr>
                    <w:jc w:val="center"/>
                    <w:rPr>
                      <w:color w:val="000000" w:themeColor="text1"/>
                      <w:szCs w:val="21"/>
                      <w14:textFill>
                        <w14:solidFill>
                          <w14:schemeClr w14:val="tx1"/>
                        </w14:solidFill>
                      </w14:textFill>
                    </w:rPr>
                  </w:pPr>
                </w:p>
              </w:tc>
              <w:tc>
                <w:tcPr>
                  <w:tcW w:w="592" w:type="pct"/>
                  <w:vAlign w:val="center"/>
                </w:tcPr>
                <w:p w14:paraId="364FD35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52" w:type="pct"/>
                  <w:vAlign w:val="center"/>
                </w:tcPr>
                <w:p w14:paraId="5CE3B0C3">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675" w:type="pct"/>
                  <w:vAlign w:val="center"/>
                </w:tcPr>
                <w:p w14:paraId="0EBB3DFC">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w:t>
                  </w:r>
                  <w:r>
                    <w:rPr>
                      <w:rFonts w:hint="eastAsia" w:ascii="Times New Roman" w:hAnsi="Times New Roman" w:cs="Times New Roman"/>
                      <w:color w:val="000000" w:themeColor="text1"/>
                      <w:spacing w:val="-2"/>
                      <w:sz w:val="21"/>
                      <w:szCs w:val="21"/>
                      <w:lang w:eastAsia="zh-CN"/>
                      <w14:textFill>
                        <w14:solidFill>
                          <w14:schemeClr w14:val="tx1"/>
                        </w14:solidFill>
                      </w14:textFill>
                    </w:rPr>
                    <w:t>7</w:t>
                  </w:r>
                </w:p>
              </w:tc>
              <w:tc>
                <w:tcPr>
                  <w:tcW w:w="477" w:type="pct"/>
                  <w:vMerge w:val="continue"/>
                  <w:vAlign w:val="center"/>
                </w:tcPr>
                <w:p w14:paraId="35160A07">
                  <w:pPr>
                    <w:jc w:val="center"/>
                    <w:rPr>
                      <w:color w:val="000000" w:themeColor="text1"/>
                      <w:szCs w:val="21"/>
                      <w14:textFill>
                        <w14:solidFill>
                          <w14:schemeClr w14:val="tx1"/>
                        </w14:solidFill>
                      </w14:textFill>
                    </w:rPr>
                  </w:pPr>
                </w:p>
              </w:tc>
            </w:tr>
            <w:tr w14:paraId="1E3479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068FD1FD">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52" w:type="pct"/>
                  <w:vAlign w:val="center"/>
                </w:tcPr>
                <w:p w14:paraId="252454B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防锈废液</w:t>
                  </w:r>
                </w:p>
              </w:tc>
              <w:tc>
                <w:tcPr>
                  <w:tcW w:w="618" w:type="pct"/>
                  <w:vAlign w:val="center"/>
                </w:tcPr>
                <w:p w14:paraId="1EA1DE4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w:t>
                  </w:r>
                </w:p>
              </w:tc>
              <w:tc>
                <w:tcPr>
                  <w:tcW w:w="353" w:type="pct"/>
                  <w:vMerge w:val="continue"/>
                  <w:vAlign w:val="center"/>
                </w:tcPr>
                <w:p w14:paraId="5D447346">
                  <w:pPr>
                    <w:jc w:val="center"/>
                    <w:rPr>
                      <w:color w:val="000000" w:themeColor="text1"/>
                      <w:szCs w:val="21"/>
                      <w14:textFill>
                        <w14:solidFill>
                          <w14:schemeClr w14:val="tx1"/>
                        </w14:solidFill>
                      </w14:textFill>
                    </w:rPr>
                  </w:pPr>
                </w:p>
              </w:tc>
              <w:tc>
                <w:tcPr>
                  <w:tcW w:w="592" w:type="pct"/>
                  <w:vAlign w:val="center"/>
                </w:tcPr>
                <w:p w14:paraId="1BE3A7C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HW17</w:t>
                  </w:r>
                </w:p>
              </w:tc>
              <w:tc>
                <w:tcPr>
                  <w:tcW w:w="852" w:type="pct"/>
                  <w:vAlign w:val="center"/>
                </w:tcPr>
                <w:p w14:paraId="390EB10E">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336-064-17</w:t>
                  </w:r>
                </w:p>
              </w:tc>
              <w:tc>
                <w:tcPr>
                  <w:tcW w:w="675" w:type="pct"/>
                  <w:vAlign w:val="center"/>
                </w:tcPr>
                <w:p w14:paraId="7177C36D">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1.26</w:t>
                  </w:r>
                </w:p>
              </w:tc>
              <w:tc>
                <w:tcPr>
                  <w:tcW w:w="477" w:type="pct"/>
                  <w:vMerge w:val="continue"/>
                  <w:vAlign w:val="center"/>
                </w:tcPr>
                <w:p w14:paraId="20B10E09">
                  <w:pPr>
                    <w:jc w:val="center"/>
                    <w:rPr>
                      <w:color w:val="000000" w:themeColor="text1"/>
                      <w:szCs w:val="21"/>
                      <w14:textFill>
                        <w14:solidFill>
                          <w14:schemeClr w14:val="tx1"/>
                        </w14:solidFill>
                      </w14:textFill>
                    </w:rPr>
                  </w:pPr>
                </w:p>
              </w:tc>
            </w:tr>
            <w:tr w14:paraId="2CE663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455D36C7">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152" w:type="pct"/>
                  <w:vAlign w:val="center"/>
                </w:tcPr>
                <w:p w14:paraId="1FE7DC9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清洗废液</w:t>
                  </w:r>
                </w:p>
              </w:tc>
              <w:tc>
                <w:tcPr>
                  <w:tcW w:w="618" w:type="pct"/>
                  <w:vAlign w:val="center"/>
                </w:tcPr>
                <w:p w14:paraId="47F4170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w:t>
                  </w:r>
                </w:p>
              </w:tc>
              <w:tc>
                <w:tcPr>
                  <w:tcW w:w="353" w:type="pct"/>
                  <w:vMerge w:val="continue"/>
                  <w:vAlign w:val="center"/>
                </w:tcPr>
                <w:p w14:paraId="7D181859">
                  <w:pPr>
                    <w:jc w:val="center"/>
                    <w:rPr>
                      <w:color w:val="000000" w:themeColor="text1"/>
                      <w:szCs w:val="21"/>
                      <w14:textFill>
                        <w14:solidFill>
                          <w14:schemeClr w14:val="tx1"/>
                        </w14:solidFill>
                      </w14:textFill>
                    </w:rPr>
                  </w:pPr>
                </w:p>
              </w:tc>
              <w:tc>
                <w:tcPr>
                  <w:tcW w:w="592" w:type="pct"/>
                  <w:vAlign w:val="center"/>
                </w:tcPr>
                <w:p w14:paraId="51DE865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HW17</w:t>
                  </w:r>
                </w:p>
              </w:tc>
              <w:tc>
                <w:tcPr>
                  <w:tcW w:w="852" w:type="pct"/>
                  <w:vAlign w:val="center"/>
                </w:tcPr>
                <w:p w14:paraId="50A47025">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336-064-17</w:t>
                  </w:r>
                </w:p>
              </w:tc>
              <w:tc>
                <w:tcPr>
                  <w:tcW w:w="675" w:type="pct"/>
                  <w:vAlign w:val="center"/>
                </w:tcPr>
                <w:p w14:paraId="075BDA3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2.52</w:t>
                  </w:r>
                </w:p>
              </w:tc>
              <w:tc>
                <w:tcPr>
                  <w:tcW w:w="477" w:type="pct"/>
                  <w:vMerge w:val="continue"/>
                  <w:vAlign w:val="center"/>
                </w:tcPr>
                <w:p w14:paraId="353D1EA7">
                  <w:pPr>
                    <w:jc w:val="center"/>
                    <w:rPr>
                      <w:color w:val="000000" w:themeColor="text1"/>
                      <w:szCs w:val="21"/>
                      <w14:textFill>
                        <w14:solidFill>
                          <w14:schemeClr w14:val="tx1"/>
                        </w14:solidFill>
                      </w14:textFill>
                    </w:rPr>
                  </w:pPr>
                </w:p>
              </w:tc>
            </w:tr>
            <w:tr w14:paraId="76579A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05C1F951">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152" w:type="pct"/>
                  <w:vAlign w:val="center"/>
                </w:tcPr>
                <w:p w14:paraId="5F7A5BE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w:t>
                  </w:r>
                  <w:r>
                    <w:rPr>
                      <w:rFonts w:hint="eastAsia"/>
                      <w:color w:val="000000" w:themeColor="text1"/>
                      <w:kern w:val="0"/>
                      <w:szCs w:val="21"/>
                      <w14:textFill>
                        <w14:solidFill>
                          <w14:schemeClr w14:val="tx1"/>
                        </w14:solidFill>
                      </w14:textFill>
                    </w:rPr>
                    <w:t>含油抹布手套</w:t>
                  </w:r>
                </w:p>
              </w:tc>
              <w:tc>
                <w:tcPr>
                  <w:tcW w:w="618" w:type="pct"/>
                  <w:vAlign w:val="center"/>
                </w:tcPr>
                <w:p w14:paraId="2059242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353" w:type="pct"/>
                  <w:vMerge w:val="continue"/>
                  <w:vAlign w:val="center"/>
                </w:tcPr>
                <w:p w14:paraId="4E776527">
                  <w:pPr>
                    <w:jc w:val="center"/>
                    <w:rPr>
                      <w:color w:val="000000" w:themeColor="text1"/>
                      <w:szCs w:val="21"/>
                      <w14:textFill>
                        <w14:solidFill>
                          <w14:schemeClr w14:val="tx1"/>
                        </w14:solidFill>
                      </w14:textFill>
                    </w:rPr>
                  </w:pPr>
                </w:p>
              </w:tc>
              <w:tc>
                <w:tcPr>
                  <w:tcW w:w="592" w:type="pct"/>
                  <w:vAlign w:val="center"/>
                </w:tcPr>
                <w:p w14:paraId="4F47BAA8">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775E8008">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675" w:type="pct"/>
                  <w:vAlign w:val="center"/>
                </w:tcPr>
                <w:p w14:paraId="320530C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4</w:t>
                  </w:r>
                </w:p>
              </w:tc>
              <w:tc>
                <w:tcPr>
                  <w:tcW w:w="477" w:type="pct"/>
                  <w:vMerge w:val="continue"/>
                  <w:vAlign w:val="center"/>
                </w:tcPr>
                <w:p w14:paraId="457394B1">
                  <w:pPr>
                    <w:jc w:val="center"/>
                    <w:rPr>
                      <w:color w:val="000000" w:themeColor="text1"/>
                      <w:szCs w:val="21"/>
                      <w14:textFill>
                        <w14:solidFill>
                          <w14:schemeClr w14:val="tx1"/>
                        </w14:solidFill>
                      </w14:textFill>
                    </w:rPr>
                  </w:pPr>
                </w:p>
              </w:tc>
            </w:tr>
            <w:tr w14:paraId="61BE43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1FBEBE48">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152" w:type="pct"/>
                  <w:vAlign w:val="center"/>
                </w:tcPr>
                <w:p w14:paraId="0158AA3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含油废物</w:t>
                  </w:r>
                </w:p>
              </w:tc>
              <w:tc>
                <w:tcPr>
                  <w:tcW w:w="618" w:type="pct"/>
                  <w:vAlign w:val="center"/>
                </w:tcPr>
                <w:p w14:paraId="183E1A1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上防锈油</w:t>
                  </w:r>
                </w:p>
              </w:tc>
              <w:tc>
                <w:tcPr>
                  <w:tcW w:w="353" w:type="pct"/>
                  <w:vMerge w:val="continue"/>
                  <w:vAlign w:val="center"/>
                </w:tcPr>
                <w:p w14:paraId="5C1DDA3D">
                  <w:pPr>
                    <w:jc w:val="center"/>
                    <w:rPr>
                      <w:color w:val="000000" w:themeColor="text1"/>
                      <w:szCs w:val="21"/>
                      <w14:textFill>
                        <w14:solidFill>
                          <w14:schemeClr w14:val="tx1"/>
                        </w14:solidFill>
                      </w14:textFill>
                    </w:rPr>
                  </w:pPr>
                </w:p>
              </w:tc>
              <w:tc>
                <w:tcPr>
                  <w:tcW w:w="592" w:type="pct"/>
                  <w:vAlign w:val="center"/>
                </w:tcPr>
                <w:p w14:paraId="0A67C64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3ECFF7D0">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675" w:type="pct"/>
                  <w:vAlign w:val="center"/>
                </w:tcPr>
                <w:p w14:paraId="4E9524E7">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2</w:t>
                  </w:r>
                </w:p>
              </w:tc>
              <w:tc>
                <w:tcPr>
                  <w:tcW w:w="477" w:type="pct"/>
                  <w:vMerge w:val="continue"/>
                  <w:vAlign w:val="center"/>
                </w:tcPr>
                <w:p w14:paraId="1F7E2D46">
                  <w:pPr>
                    <w:jc w:val="center"/>
                    <w:rPr>
                      <w:color w:val="000000" w:themeColor="text1"/>
                      <w:szCs w:val="21"/>
                      <w14:textFill>
                        <w14:solidFill>
                          <w14:schemeClr w14:val="tx1"/>
                        </w14:solidFill>
                      </w14:textFill>
                    </w:rPr>
                  </w:pPr>
                </w:p>
              </w:tc>
            </w:tr>
            <w:tr w14:paraId="73E01D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14BE2DB9">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152" w:type="pct"/>
                  <w:vAlign w:val="center"/>
                </w:tcPr>
                <w:p w14:paraId="0A83C5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废油桶</w:t>
                  </w:r>
                </w:p>
              </w:tc>
              <w:tc>
                <w:tcPr>
                  <w:tcW w:w="618" w:type="pct"/>
                  <w:vAlign w:val="center"/>
                </w:tcPr>
                <w:p w14:paraId="60E547A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353" w:type="pct"/>
                  <w:vMerge w:val="continue"/>
                  <w:vAlign w:val="center"/>
                </w:tcPr>
                <w:p w14:paraId="7665D432">
                  <w:pPr>
                    <w:jc w:val="center"/>
                    <w:rPr>
                      <w:color w:val="000000" w:themeColor="text1"/>
                      <w:szCs w:val="21"/>
                      <w14:textFill>
                        <w14:solidFill>
                          <w14:schemeClr w14:val="tx1"/>
                        </w14:solidFill>
                      </w14:textFill>
                    </w:rPr>
                  </w:pPr>
                </w:p>
              </w:tc>
              <w:tc>
                <w:tcPr>
                  <w:tcW w:w="592" w:type="pct"/>
                  <w:vAlign w:val="center"/>
                </w:tcPr>
                <w:p w14:paraId="51E2690C">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0AAA13BB">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900-041-49</w:t>
                  </w:r>
                </w:p>
              </w:tc>
              <w:tc>
                <w:tcPr>
                  <w:tcW w:w="675" w:type="pct"/>
                  <w:vAlign w:val="center"/>
                </w:tcPr>
                <w:p w14:paraId="39A74E5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w:t>
                  </w:r>
                  <w:r>
                    <w:rPr>
                      <w:rFonts w:hint="eastAsia" w:ascii="Times New Roman" w:hAnsi="Times New Roman" w:cs="Times New Roman"/>
                      <w:color w:val="000000" w:themeColor="text1"/>
                      <w:spacing w:val="-2"/>
                      <w:sz w:val="21"/>
                      <w:szCs w:val="21"/>
                      <w:lang w:eastAsia="zh-CN"/>
                      <w14:textFill>
                        <w14:solidFill>
                          <w14:schemeClr w14:val="tx1"/>
                        </w14:solidFill>
                      </w14:textFill>
                    </w:rPr>
                    <w:t>1</w:t>
                  </w:r>
                </w:p>
              </w:tc>
              <w:tc>
                <w:tcPr>
                  <w:tcW w:w="477" w:type="pct"/>
                  <w:vMerge w:val="continue"/>
                  <w:vAlign w:val="center"/>
                </w:tcPr>
                <w:p w14:paraId="48D757BA">
                  <w:pPr>
                    <w:jc w:val="center"/>
                    <w:rPr>
                      <w:color w:val="000000" w:themeColor="text1"/>
                      <w:szCs w:val="21"/>
                      <w14:textFill>
                        <w14:solidFill>
                          <w14:schemeClr w14:val="tx1"/>
                        </w14:solidFill>
                      </w14:textFill>
                    </w:rPr>
                  </w:pPr>
                </w:p>
              </w:tc>
            </w:tr>
            <w:tr w14:paraId="268415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78" w:type="pct"/>
                  <w:vAlign w:val="center"/>
                </w:tcPr>
                <w:p w14:paraId="707176F2">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152" w:type="pct"/>
                  <w:vAlign w:val="center"/>
                </w:tcPr>
                <w:p w14:paraId="5F9D733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废包装物</w:t>
                  </w:r>
                </w:p>
              </w:tc>
              <w:tc>
                <w:tcPr>
                  <w:tcW w:w="618" w:type="pct"/>
                  <w:vAlign w:val="center"/>
                </w:tcPr>
                <w:p w14:paraId="3406B64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原料贮存</w:t>
                  </w:r>
                </w:p>
              </w:tc>
              <w:tc>
                <w:tcPr>
                  <w:tcW w:w="353" w:type="pct"/>
                  <w:vMerge w:val="continue"/>
                  <w:vAlign w:val="center"/>
                </w:tcPr>
                <w:p w14:paraId="491E4ACB">
                  <w:pPr>
                    <w:jc w:val="center"/>
                    <w:rPr>
                      <w:color w:val="000000" w:themeColor="text1"/>
                      <w:szCs w:val="21"/>
                      <w14:textFill>
                        <w14:solidFill>
                          <w14:schemeClr w14:val="tx1"/>
                        </w14:solidFill>
                      </w14:textFill>
                    </w:rPr>
                  </w:pPr>
                </w:p>
              </w:tc>
              <w:tc>
                <w:tcPr>
                  <w:tcW w:w="592" w:type="pct"/>
                  <w:vAlign w:val="center"/>
                </w:tcPr>
                <w:p w14:paraId="1DB4517C">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52" w:type="pct"/>
                  <w:vAlign w:val="center"/>
                </w:tcPr>
                <w:p w14:paraId="3FFD58B9">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675" w:type="pct"/>
                  <w:vAlign w:val="center"/>
                </w:tcPr>
                <w:p w14:paraId="7E77817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2</w:t>
                  </w:r>
                </w:p>
              </w:tc>
              <w:tc>
                <w:tcPr>
                  <w:tcW w:w="477" w:type="pct"/>
                  <w:vMerge w:val="continue"/>
                  <w:vAlign w:val="center"/>
                </w:tcPr>
                <w:p w14:paraId="2DFB302E">
                  <w:pPr>
                    <w:jc w:val="center"/>
                    <w:rPr>
                      <w:color w:val="000000" w:themeColor="text1"/>
                      <w:szCs w:val="21"/>
                      <w14:textFill>
                        <w14:solidFill>
                          <w14:schemeClr w14:val="tx1"/>
                        </w14:solidFill>
                      </w14:textFill>
                    </w:rPr>
                  </w:pPr>
                </w:p>
              </w:tc>
            </w:tr>
          </w:tbl>
          <w:p w14:paraId="1ED0DBA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（三）</w:t>
            </w:r>
            <w:r>
              <w:rPr>
                <w:rFonts w:hint="eastAsia"/>
                <w:color w:val="000000" w:themeColor="text1"/>
                <w:kern w:val="0"/>
                <w:sz w:val="24"/>
                <w14:textFill>
                  <w14:solidFill>
                    <w14:schemeClr w14:val="tx1"/>
                  </w14:solidFill>
                </w14:textFill>
              </w:rPr>
              <w:t>固体废物污染防治措施</w:t>
            </w:r>
          </w:p>
          <w:p w14:paraId="54D5B2E4">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①固废储存场所面积合理性分析</w:t>
            </w:r>
          </w:p>
          <w:p w14:paraId="1A069056">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江苏省危险废物集中收集体系建设工作方案（试行）（苏环保〔2021〕290号）》和《省生态环境厅关于印发《江苏省固体废物全过程环境监管工作意见》的通知》（苏环办〔2024〕16号）中的要求，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三个月，最大贮存周期均以90天计。根据产废周期核算，最大贮存量约2t。厂区依托现有1座22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危废仓库，危险废物采用桶装/袋装方式堆放于防渗托盘上，考虑货架间距及人行通道，危废仓库有效面积以总面积80%计（18m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），可以满足本项目危险废物暂存需要。全厂各类危险废物暂存情况及占地面积分析见下表。</w:t>
            </w:r>
          </w:p>
          <w:p w14:paraId="53C7001F">
            <w:pPr>
              <w:adjustRightInd w:val="0"/>
              <w:snapToGrid w:val="0"/>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表4-</w:t>
            </w:r>
            <w:r>
              <w:rPr>
                <w:rFonts w:hint="eastAsia"/>
                <w:b/>
                <w:color w:val="000000" w:themeColor="text1"/>
                <w:kern w:val="0"/>
                <w:sz w:val="24"/>
                <w14:textFill>
                  <w14:solidFill>
                    <w14:schemeClr w14:val="tx1"/>
                  </w14:solidFill>
                </w14:textFill>
              </w:rPr>
              <w:t>28</w:t>
            </w:r>
            <w:r>
              <w:rPr>
                <w:b/>
                <w:color w:val="000000" w:themeColor="text1"/>
                <w:kern w:val="0"/>
                <w:sz w:val="24"/>
                <w14:textFill>
                  <w14:solidFill>
                    <w14:schemeClr w14:val="tx1"/>
                  </w14:solidFill>
                </w14:textFill>
              </w:rPr>
              <w:t xml:space="preserve"> </w:t>
            </w:r>
            <w:r>
              <w:rPr>
                <w:rFonts w:hint="eastAsia"/>
                <w:b/>
                <w:color w:val="000000" w:themeColor="text1"/>
                <w:kern w:val="0"/>
                <w:sz w:val="24"/>
                <w14:textFill>
                  <w14:solidFill>
                    <w14:schemeClr w14:val="tx1"/>
                  </w14:solidFill>
                </w14:textFill>
              </w:rPr>
              <w:t>全厂</w:t>
            </w:r>
            <w:r>
              <w:rPr>
                <w:b/>
                <w:color w:val="000000" w:themeColor="text1"/>
                <w:kern w:val="0"/>
                <w:sz w:val="24"/>
                <w14:textFill>
                  <w14:solidFill>
                    <w14:schemeClr w14:val="tx1"/>
                  </w14:solidFill>
                </w14:textFill>
              </w:rPr>
              <w:t>危险废物贮存场所情况表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99"/>
              <w:gridCol w:w="734"/>
              <w:gridCol w:w="1197"/>
              <w:gridCol w:w="790"/>
              <w:gridCol w:w="1402"/>
              <w:gridCol w:w="999"/>
              <w:gridCol w:w="966"/>
              <w:gridCol w:w="879"/>
              <w:gridCol w:w="1118"/>
            </w:tblGrid>
            <w:tr w14:paraId="1AA97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575E085A">
                  <w:pPr>
                    <w:pStyle w:val="93"/>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437" w:type="pct"/>
                  <w:tcBorders>
                    <w:tl2br w:val="nil"/>
                    <w:tr2bl w:val="nil"/>
                  </w:tcBorders>
                  <w:vAlign w:val="center"/>
                </w:tcPr>
                <w:p w14:paraId="287B96A7">
                  <w:pPr>
                    <w:pStyle w:val="93"/>
                    <w:rPr>
                      <w:b/>
                      <w:color w:val="000000" w:themeColor="text1"/>
                      <w14:textFill>
                        <w14:solidFill>
                          <w14:schemeClr w14:val="tx1"/>
                        </w14:solidFill>
                      </w14:textFill>
                    </w:rPr>
                  </w:pPr>
                  <w:r>
                    <w:rPr>
                      <w:b/>
                      <w:color w:val="000000" w:themeColor="text1"/>
                      <w14:textFill>
                        <w14:solidFill>
                          <w14:schemeClr w14:val="tx1"/>
                        </w14:solidFill>
                      </w14:textFill>
                    </w:rPr>
                    <w:t>贮存场所名称</w:t>
                  </w:r>
                </w:p>
              </w:tc>
              <w:tc>
                <w:tcPr>
                  <w:tcW w:w="714" w:type="pct"/>
                  <w:tcBorders>
                    <w:tl2br w:val="nil"/>
                    <w:tr2bl w:val="nil"/>
                  </w:tcBorders>
                  <w:vAlign w:val="center"/>
                </w:tcPr>
                <w:p w14:paraId="1899BFF2">
                  <w:pPr>
                    <w:pStyle w:val="93"/>
                    <w:rPr>
                      <w:b/>
                      <w:color w:val="000000" w:themeColor="text1"/>
                      <w14:textFill>
                        <w14:solidFill>
                          <w14:schemeClr w14:val="tx1"/>
                        </w14:solidFill>
                      </w14:textFill>
                    </w:rPr>
                  </w:pPr>
                  <w:r>
                    <w:rPr>
                      <w:b/>
                      <w:color w:val="000000" w:themeColor="text1"/>
                      <w14:textFill>
                        <w14:solidFill>
                          <w14:schemeClr w14:val="tx1"/>
                        </w14:solidFill>
                      </w14:textFill>
                    </w:rPr>
                    <w:t>危险废物名称</w:t>
                  </w:r>
                </w:p>
              </w:tc>
              <w:tc>
                <w:tcPr>
                  <w:tcW w:w="471" w:type="pct"/>
                  <w:tcBorders>
                    <w:tl2br w:val="nil"/>
                    <w:tr2bl w:val="nil"/>
                  </w:tcBorders>
                  <w:vAlign w:val="center"/>
                </w:tcPr>
                <w:p w14:paraId="30141B3C">
                  <w:pPr>
                    <w:pStyle w:val="93"/>
                    <w:rPr>
                      <w:b/>
                      <w:color w:val="000000" w:themeColor="text1"/>
                      <w14:textFill>
                        <w14:solidFill>
                          <w14:schemeClr w14:val="tx1"/>
                        </w14:solidFill>
                      </w14:textFill>
                    </w:rPr>
                  </w:pPr>
                  <w:r>
                    <w:rPr>
                      <w:b/>
                      <w:color w:val="000000" w:themeColor="text1"/>
                      <w14:textFill>
                        <w14:solidFill>
                          <w14:schemeClr w14:val="tx1"/>
                        </w14:solidFill>
                      </w14:textFill>
                    </w:rPr>
                    <w:t>危险废物类别</w:t>
                  </w:r>
                </w:p>
              </w:tc>
              <w:tc>
                <w:tcPr>
                  <w:tcW w:w="836" w:type="pct"/>
                  <w:tcBorders>
                    <w:tl2br w:val="nil"/>
                    <w:tr2bl w:val="nil"/>
                  </w:tcBorders>
                  <w:vAlign w:val="center"/>
                </w:tcPr>
                <w:p w14:paraId="5C857723">
                  <w:pPr>
                    <w:pStyle w:val="93"/>
                    <w:rPr>
                      <w:b/>
                      <w:color w:val="000000" w:themeColor="text1"/>
                      <w14:textFill>
                        <w14:solidFill>
                          <w14:schemeClr w14:val="tx1"/>
                        </w14:solidFill>
                      </w14:textFill>
                    </w:rPr>
                  </w:pPr>
                  <w:r>
                    <w:rPr>
                      <w:b/>
                      <w:color w:val="000000" w:themeColor="text1"/>
                      <w14:textFill>
                        <w14:solidFill>
                          <w14:schemeClr w14:val="tx1"/>
                        </w14:solidFill>
                      </w14:textFill>
                    </w:rPr>
                    <w:t>危险废物代码</w:t>
                  </w:r>
                </w:p>
              </w:tc>
              <w:tc>
                <w:tcPr>
                  <w:tcW w:w="596" w:type="pct"/>
                  <w:tcBorders>
                    <w:tl2br w:val="nil"/>
                    <w:tr2bl w:val="nil"/>
                  </w:tcBorders>
                  <w:vAlign w:val="center"/>
                </w:tcPr>
                <w:p w14:paraId="1F74E8DB">
                  <w:pPr>
                    <w:pStyle w:val="93"/>
                    <w:rPr>
                      <w:b/>
                      <w:color w:val="000000" w:themeColor="text1"/>
                      <w14:textFill>
                        <w14:solidFill>
                          <w14:schemeClr w14:val="tx1"/>
                        </w14:solidFill>
                      </w14:textFill>
                    </w:rPr>
                  </w:pPr>
                  <w:r>
                    <w:rPr>
                      <w:b/>
                      <w:color w:val="000000" w:themeColor="text1"/>
                      <w14:textFill>
                        <w14:solidFill>
                          <w14:schemeClr w14:val="tx1"/>
                        </w14:solidFill>
                      </w14:textFill>
                    </w:rPr>
                    <w:t>贮存方式</w:t>
                  </w:r>
                </w:p>
              </w:tc>
              <w:tc>
                <w:tcPr>
                  <w:tcW w:w="573" w:type="pct"/>
                  <w:tcBorders>
                    <w:tl2br w:val="nil"/>
                    <w:tr2bl w:val="nil"/>
                  </w:tcBorders>
                  <w:vAlign w:val="center"/>
                </w:tcPr>
                <w:p w14:paraId="511C69BC">
                  <w:pPr>
                    <w:pStyle w:val="93"/>
                    <w:rPr>
                      <w:b/>
                      <w:color w:val="000000" w:themeColor="text1"/>
                      <w14:textFill>
                        <w14:solidFill>
                          <w14:schemeClr w14:val="tx1"/>
                        </w14:solidFill>
                      </w14:textFill>
                    </w:rPr>
                  </w:pPr>
                  <w:r>
                    <w:rPr>
                      <w:rFonts w:hint="eastAsia"/>
                      <w:b/>
                      <w:color w:val="000000" w:themeColor="text1"/>
                      <w14:textFill>
                        <w14:solidFill>
                          <w14:schemeClr w14:val="tx1"/>
                        </w14:solidFill>
                      </w14:textFill>
                    </w:rPr>
                    <w:t>最大贮存量</w:t>
                  </w:r>
                </w:p>
              </w:tc>
              <w:tc>
                <w:tcPr>
                  <w:tcW w:w="524" w:type="pct"/>
                  <w:tcBorders>
                    <w:tl2br w:val="nil"/>
                    <w:tr2bl w:val="nil"/>
                  </w:tcBorders>
                  <w:vAlign w:val="center"/>
                </w:tcPr>
                <w:p w14:paraId="06174152">
                  <w:pPr>
                    <w:pStyle w:val="93"/>
                    <w:rPr>
                      <w:b/>
                      <w:color w:val="000000" w:themeColor="text1"/>
                      <w14:textFill>
                        <w14:solidFill>
                          <w14:schemeClr w14:val="tx1"/>
                        </w14:solidFill>
                      </w14:textFill>
                    </w:rPr>
                  </w:pPr>
                  <w:r>
                    <w:rPr>
                      <w:rFonts w:hint="eastAsia"/>
                      <w:b/>
                      <w:color w:val="000000" w:themeColor="text1"/>
                      <w14:textFill>
                        <w14:solidFill>
                          <w14:schemeClr w14:val="tx1"/>
                        </w14:solidFill>
                      </w14:textFill>
                    </w:rPr>
                    <w:t>占地面积（m</w:t>
                  </w:r>
                  <w:r>
                    <w:rPr>
                      <w:rFonts w:hint="eastAsia"/>
                      <w:b/>
                      <w:color w:val="000000" w:themeColor="text1"/>
                      <w:vertAlign w:val="superscript"/>
                      <w14:textFill>
                        <w14:solidFill>
                          <w14:schemeClr w14:val="tx1"/>
                        </w14:solidFill>
                      </w14:textFill>
                    </w:rPr>
                    <w:t>2</w:t>
                  </w:r>
                  <w:r>
                    <w:rPr>
                      <w:rFonts w:hint="eastAsia"/>
                      <w:b/>
                      <w:color w:val="000000" w:themeColor="text1"/>
                      <w14:textFill>
                        <w14:solidFill>
                          <w14:schemeClr w14:val="tx1"/>
                        </w14:solidFill>
                      </w14:textFill>
                    </w:rPr>
                    <w:t>）</w:t>
                  </w:r>
                </w:p>
              </w:tc>
              <w:tc>
                <w:tcPr>
                  <w:tcW w:w="667" w:type="pct"/>
                  <w:tcBorders>
                    <w:tl2br w:val="nil"/>
                    <w:tr2bl w:val="nil"/>
                  </w:tcBorders>
                  <w:vAlign w:val="center"/>
                </w:tcPr>
                <w:p w14:paraId="6C52868C">
                  <w:pPr>
                    <w:pStyle w:val="93"/>
                    <w:rPr>
                      <w:b/>
                      <w:color w:val="000000" w:themeColor="text1"/>
                      <w14:textFill>
                        <w14:solidFill>
                          <w14:schemeClr w14:val="tx1"/>
                        </w14:solidFill>
                      </w14:textFill>
                    </w:rPr>
                  </w:pPr>
                  <w:r>
                    <w:rPr>
                      <w:b/>
                      <w:color w:val="000000" w:themeColor="text1"/>
                      <w14:textFill>
                        <w14:solidFill>
                          <w14:schemeClr w14:val="tx1"/>
                        </w14:solidFill>
                      </w14:textFill>
                    </w:rPr>
                    <w:t>贮存周期</w:t>
                  </w:r>
                </w:p>
              </w:tc>
            </w:tr>
            <w:tr w14:paraId="6C2D7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7C6940ED">
                  <w:pPr>
                    <w:pStyle w:val="93"/>
                    <w:rPr>
                      <w:color w:val="000000" w:themeColor="text1"/>
                      <w14:textFill>
                        <w14:solidFill>
                          <w14:schemeClr w14:val="tx1"/>
                        </w14:solidFill>
                      </w14:textFill>
                    </w:rPr>
                  </w:pPr>
                  <w:r>
                    <w:rPr>
                      <w:color w:val="000000" w:themeColor="text1"/>
                      <w14:textFill>
                        <w14:solidFill>
                          <w14:schemeClr w14:val="tx1"/>
                        </w14:solidFill>
                      </w14:textFill>
                    </w:rPr>
                    <w:t>1</w:t>
                  </w:r>
                </w:p>
              </w:tc>
              <w:tc>
                <w:tcPr>
                  <w:tcW w:w="437" w:type="pct"/>
                  <w:vMerge w:val="restart"/>
                  <w:tcBorders>
                    <w:tl2br w:val="nil"/>
                    <w:tr2bl w:val="nil"/>
                  </w:tcBorders>
                  <w:vAlign w:val="center"/>
                </w:tcPr>
                <w:p w14:paraId="4376654D">
                  <w:pPr>
                    <w:pStyle w:val="93"/>
                    <w:rPr>
                      <w:color w:val="000000" w:themeColor="text1"/>
                      <w14:textFill>
                        <w14:solidFill>
                          <w14:schemeClr w14:val="tx1"/>
                        </w14:solidFill>
                      </w14:textFill>
                    </w:rPr>
                  </w:pPr>
                  <w:r>
                    <w:rPr>
                      <w:color w:val="000000" w:themeColor="text1"/>
                      <w14:textFill>
                        <w14:solidFill>
                          <w14:schemeClr w14:val="tx1"/>
                        </w14:solidFill>
                      </w14:textFill>
                    </w:rPr>
                    <w:t>危废仓库</w:t>
                  </w:r>
                </w:p>
              </w:tc>
              <w:tc>
                <w:tcPr>
                  <w:tcW w:w="714" w:type="pct"/>
                  <w:tcBorders>
                    <w:tl2br w:val="nil"/>
                    <w:tr2bl w:val="nil"/>
                  </w:tcBorders>
                  <w:vAlign w:val="center"/>
                </w:tcPr>
                <w:p w14:paraId="14D2F36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废活性炭</w:t>
                  </w:r>
                </w:p>
              </w:tc>
              <w:tc>
                <w:tcPr>
                  <w:tcW w:w="471" w:type="pct"/>
                  <w:tcBorders>
                    <w:tl2br w:val="nil"/>
                    <w:tr2bl w:val="nil"/>
                  </w:tcBorders>
                  <w:vAlign w:val="center"/>
                </w:tcPr>
                <w:p w14:paraId="56756278">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36" w:type="pct"/>
                  <w:tcBorders>
                    <w:tl2br w:val="nil"/>
                    <w:tr2bl w:val="nil"/>
                  </w:tcBorders>
                  <w:vAlign w:val="center"/>
                </w:tcPr>
                <w:p w14:paraId="0C8BC6BB">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900-039-49</w:t>
                  </w:r>
                </w:p>
              </w:tc>
              <w:tc>
                <w:tcPr>
                  <w:tcW w:w="596" w:type="pct"/>
                  <w:tcBorders>
                    <w:tl2br w:val="nil"/>
                    <w:tr2bl w:val="nil"/>
                  </w:tcBorders>
                  <w:vAlign w:val="center"/>
                </w:tcPr>
                <w:p w14:paraId="6F01BBE1">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袋装密封，分区放置</w:t>
                  </w:r>
                </w:p>
              </w:tc>
              <w:tc>
                <w:tcPr>
                  <w:tcW w:w="944" w:type="dxa"/>
                  <w:tcBorders>
                    <w:tl2br w:val="nil"/>
                    <w:tr2bl w:val="nil"/>
                  </w:tcBorders>
                  <w:vAlign w:val="center"/>
                </w:tcPr>
                <w:p w14:paraId="38FC1C1C">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524" w:type="pct"/>
                  <w:tcBorders>
                    <w:tl2br w:val="nil"/>
                    <w:tr2bl w:val="nil"/>
                  </w:tcBorders>
                  <w:vAlign w:val="center"/>
                </w:tcPr>
                <w:p w14:paraId="2030D9CB">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67" w:type="pct"/>
                  <w:tcBorders>
                    <w:tl2br w:val="nil"/>
                    <w:tr2bl w:val="nil"/>
                  </w:tcBorders>
                  <w:vAlign w:val="center"/>
                </w:tcPr>
                <w:p w14:paraId="18004520">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631DE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4238AD53">
                  <w:pPr>
                    <w:pStyle w:val="93"/>
                    <w:rPr>
                      <w:color w:val="000000" w:themeColor="text1"/>
                      <w14:textFill>
                        <w14:solidFill>
                          <w14:schemeClr w14:val="tx1"/>
                        </w14:solidFill>
                      </w14:textFill>
                    </w:rPr>
                  </w:pPr>
                  <w:r>
                    <w:rPr>
                      <w:color w:val="000000" w:themeColor="text1"/>
                      <w14:textFill>
                        <w14:solidFill>
                          <w14:schemeClr w14:val="tx1"/>
                        </w14:solidFill>
                      </w14:textFill>
                    </w:rPr>
                    <w:t>2</w:t>
                  </w:r>
                </w:p>
              </w:tc>
              <w:tc>
                <w:tcPr>
                  <w:tcW w:w="437" w:type="pct"/>
                  <w:vMerge w:val="continue"/>
                  <w:tcBorders>
                    <w:tl2br w:val="nil"/>
                    <w:tr2bl w:val="nil"/>
                  </w:tcBorders>
                  <w:vAlign w:val="center"/>
                </w:tcPr>
                <w:p w14:paraId="43FFD7B1">
                  <w:pPr>
                    <w:pStyle w:val="93"/>
                    <w:rPr>
                      <w:color w:val="000000" w:themeColor="text1"/>
                      <w14:textFill>
                        <w14:solidFill>
                          <w14:schemeClr w14:val="tx1"/>
                        </w14:solidFill>
                      </w14:textFill>
                    </w:rPr>
                  </w:pPr>
                </w:p>
              </w:tc>
              <w:tc>
                <w:tcPr>
                  <w:tcW w:w="714" w:type="pct"/>
                  <w:tcBorders>
                    <w:tl2br w:val="nil"/>
                    <w:tr2bl w:val="nil"/>
                  </w:tcBorders>
                  <w:vAlign w:val="center"/>
                </w:tcPr>
                <w:p w14:paraId="6C6E7BA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珩磨沉渣</w:t>
                  </w:r>
                </w:p>
              </w:tc>
              <w:tc>
                <w:tcPr>
                  <w:tcW w:w="471" w:type="pct"/>
                  <w:tcBorders>
                    <w:tl2br w:val="nil"/>
                    <w:tr2bl w:val="nil"/>
                  </w:tcBorders>
                  <w:vAlign w:val="center"/>
                </w:tcPr>
                <w:p w14:paraId="69188FB4">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36" w:type="pct"/>
                  <w:tcBorders>
                    <w:tl2br w:val="nil"/>
                    <w:tr2bl w:val="nil"/>
                  </w:tcBorders>
                  <w:vAlign w:val="center"/>
                </w:tcPr>
                <w:p w14:paraId="6B211869">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596" w:type="pct"/>
                  <w:tcBorders>
                    <w:tl2br w:val="nil"/>
                    <w:tr2bl w:val="nil"/>
                  </w:tcBorders>
                  <w:vAlign w:val="center"/>
                </w:tcPr>
                <w:p w14:paraId="55624241">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桶装密封，分区放置</w:t>
                  </w:r>
                </w:p>
              </w:tc>
              <w:tc>
                <w:tcPr>
                  <w:tcW w:w="944" w:type="dxa"/>
                  <w:tcBorders>
                    <w:tl2br w:val="nil"/>
                    <w:tr2bl w:val="nil"/>
                  </w:tcBorders>
                  <w:vAlign w:val="center"/>
                </w:tcPr>
                <w:p w14:paraId="34E0424B">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0.125</w:t>
                  </w:r>
                </w:p>
              </w:tc>
              <w:tc>
                <w:tcPr>
                  <w:tcW w:w="524" w:type="pct"/>
                  <w:tcBorders>
                    <w:tl2br w:val="nil"/>
                    <w:tr2bl w:val="nil"/>
                  </w:tcBorders>
                  <w:vAlign w:val="center"/>
                </w:tcPr>
                <w:p w14:paraId="5101AE25">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2E7207FD">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15CD7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6C4E9D41">
                  <w:pPr>
                    <w:pStyle w:val="93"/>
                    <w:rPr>
                      <w:color w:val="000000" w:themeColor="text1"/>
                      <w14:textFill>
                        <w14:solidFill>
                          <w14:schemeClr w14:val="tx1"/>
                        </w14:solidFill>
                      </w14:textFill>
                    </w:rPr>
                  </w:pPr>
                  <w:r>
                    <w:rPr>
                      <w:color w:val="000000" w:themeColor="text1"/>
                      <w14:textFill>
                        <w14:solidFill>
                          <w14:schemeClr w14:val="tx1"/>
                        </w14:solidFill>
                      </w14:textFill>
                    </w:rPr>
                    <w:t>3</w:t>
                  </w:r>
                </w:p>
              </w:tc>
              <w:tc>
                <w:tcPr>
                  <w:tcW w:w="437" w:type="pct"/>
                  <w:vMerge w:val="continue"/>
                  <w:tcBorders>
                    <w:tl2br w:val="nil"/>
                    <w:tr2bl w:val="nil"/>
                  </w:tcBorders>
                  <w:vAlign w:val="center"/>
                </w:tcPr>
                <w:p w14:paraId="75A31FE4">
                  <w:pPr>
                    <w:pStyle w:val="93"/>
                    <w:rPr>
                      <w:color w:val="000000" w:themeColor="text1"/>
                      <w14:textFill>
                        <w14:solidFill>
                          <w14:schemeClr w14:val="tx1"/>
                        </w14:solidFill>
                      </w14:textFill>
                    </w:rPr>
                  </w:pPr>
                </w:p>
              </w:tc>
              <w:tc>
                <w:tcPr>
                  <w:tcW w:w="714" w:type="pct"/>
                  <w:tcBorders>
                    <w:tl2br w:val="nil"/>
                    <w:tr2bl w:val="nil"/>
                  </w:tcBorders>
                  <w:vAlign w:val="center"/>
                </w:tcPr>
                <w:p w14:paraId="4BFECD1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外磨圆沉渣</w:t>
                  </w:r>
                </w:p>
              </w:tc>
              <w:tc>
                <w:tcPr>
                  <w:tcW w:w="471" w:type="pct"/>
                  <w:tcBorders>
                    <w:tl2br w:val="nil"/>
                    <w:tr2bl w:val="nil"/>
                  </w:tcBorders>
                  <w:vAlign w:val="center"/>
                </w:tcPr>
                <w:p w14:paraId="693AE595">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36" w:type="pct"/>
                  <w:tcBorders>
                    <w:tl2br w:val="nil"/>
                    <w:tr2bl w:val="nil"/>
                  </w:tcBorders>
                  <w:vAlign w:val="center"/>
                </w:tcPr>
                <w:p w14:paraId="577A5F3E">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596" w:type="pct"/>
                  <w:tcBorders>
                    <w:tl2br w:val="nil"/>
                    <w:tr2bl w:val="nil"/>
                  </w:tcBorders>
                  <w:vAlign w:val="center"/>
                </w:tcPr>
                <w:p w14:paraId="718B6A3F">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桶装密封，分区放置</w:t>
                  </w:r>
                </w:p>
              </w:tc>
              <w:tc>
                <w:tcPr>
                  <w:tcW w:w="944" w:type="dxa"/>
                  <w:tcBorders>
                    <w:tl2br w:val="nil"/>
                    <w:tr2bl w:val="nil"/>
                  </w:tcBorders>
                  <w:vAlign w:val="center"/>
                </w:tcPr>
                <w:p w14:paraId="24FF2E64">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0.125</w:t>
                  </w:r>
                </w:p>
              </w:tc>
              <w:tc>
                <w:tcPr>
                  <w:tcW w:w="524" w:type="pct"/>
                  <w:tcBorders>
                    <w:tl2br w:val="nil"/>
                    <w:tr2bl w:val="nil"/>
                  </w:tcBorders>
                  <w:vAlign w:val="center"/>
                </w:tcPr>
                <w:p w14:paraId="2E680AE0">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7D122142">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2E77D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1D63932E">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37" w:type="pct"/>
                  <w:vMerge w:val="continue"/>
                  <w:tcBorders>
                    <w:tl2br w:val="nil"/>
                    <w:tr2bl w:val="nil"/>
                  </w:tcBorders>
                  <w:vAlign w:val="center"/>
                </w:tcPr>
                <w:p w14:paraId="6799BD26">
                  <w:pPr>
                    <w:pStyle w:val="93"/>
                    <w:rPr>
                      <w:color w:val="000000" w:themeColor="text1"/>
                      <w14:textFill>
                        <w14:solidFill>
                          <w14:schemeClr w14:val="tx1"/>
                        </w14:solidFill>
                      </w14:textFill>
                    </w:rPr>
                  </w:pPr>
                </w:p>
              </w:tc>
              <w:tc>
                <w:tcPr>
                  <w:tcW w:w="714" w:type="pct"/>
                  <w:tcBorders>
                    <w:tl2br w:val="nil"/>
                    <w:tr2bl w:val="nil"/>
                  </w:tcBorders>
                  <w:vAlign w:val="center"/>
                </w:tcPr>
                <w:p w14:paraId="1492CA1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清洗沉渣</w:t>
                  </w:r>
                </w:p>
              </w:tc>
              <w:tc>
                <w:tcPr>
                  <w:tcW w:w="471" w:type="pct"/>
                  <w:tcBorders>
                    <w:tl2br w:val="nil"/>
                    <w:tr2bl w:val="nil"/>
                  </w:tcBorders>
                  <w:vAlign w:val="center"/>
                </w:tcPr>
                <w:p w14:paraId="5F3C2DB0">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36" w:type="pct"/>
                  <w:tcBorders>
                    <w:tl2br w:val="nil"/>
                    <w:tr2bl w:val="nil"/>
                  </w:tcBorders>
                  <w:vAlign w:val="center"/>
                </w:tcPr>
                <w:p w14:paraId="1E322B5F">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900-041-49</w:t>
                  </w:r>
                </w:p>
              </w:tc>
              <w:tc>
                <w:tcPr>
                  <w:tcW w:w="596" w:type="pct"/>
                  <w:tcBorders>
                    <w:tl2br w:val="nil"/>
                    <w:tr2bl w:val="nil"/>
                  </w:tcBorders>
                  <w:vAlign w:val="center"/>
                </w:tcPr>
                <w:p w14:paraId="598E59A6">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桶装密封，分区放置</w:t>
                  </w:r>
                </w:p>
              </w:tc>
              <w:tc>
                <w:tcPr>
                  <w:tcW w:w="944" w:type="dxa"/>
                  <w:tcBorders>
                    <w:tl2br w:val="nil"/>
                    <w:tr2bl w:val="nil"/>
                  </w:tcBorders>
                  <w:vAlign w:val="center"/>
                </w:tcPr>
                <w:p w14:paraId="786F3B36">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c>
                <w:tcPr>
                  <w:tcW w:w="524" w:type="pct"/>
                  <w:tcBorders>
                    <w:tl2br w:val="nil"/>
                    <w:tr2bl w:val="nil"/>
                  </w:tcBorders>
                  <w:vAlign w:val="center"/>
                </w:tcPr>
                <w:p w14:paraId="6812207C">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76AE086C">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6F6BC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45F2714A">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37" w:type="pct"/>
                  <w:vMerge w:val="continue"/>
                  <w:tcBorders>
                    <w:tl2br w:val="nil"/>
                    <w:tr2bl w:val="nil"/>
                  </w:tcBorders>
                  <w:vAlign w:val="center"/>
                </w:tcPr>
                <w:p w14:paraId="1766C6CE">
                  <w:pPr>
                    <w:pStyle w:val="93"/>
                    <w:rPr>
                      <w:color w:val="000000" w:themeColor="text1"/>
                      <w14:textFill>
                        <w14:solidFill>
                          <w14:schemeClr w14:val="tx1"/>
                        </w14:solidFill>
                      </w14:textFill>
                    </w:rPr>
                  </w:pPr>
                </w:p>
              </w:tc>
              <w:tc>
                <w:tcPr>
                  <w:tcW w:w="714" w:type="pct"/>
                  <w:tcBorders>
                    <w:tl2br w:val="nil"/>
                    <w:tr2bl w:val="nil"/>
                  </w:tcBorders>
                  <w:vAlign w:val="center"/>
                </w:tcPr>
                <w:p w14:paraId="6A9360B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废过滤纸</w:t>
                  </w:r>
                </w:p>
              </w:tc>
              <w:tc>
                <w:tcPr>
                  <w:tcW w:w="471" w:type="pct"/>
                  <w:tcBorders>
                    <w:tl2br w:val="nil"/>
                    <w:tr2bl w:val="nil"/>
                  </w:tcBorders>
                  <w:vAlign w:val="center"/>
                </w:tcPr>
                <w:p w14:paraId="7322B93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HW08</w:t>
                  </w:r>
                </w:p>
              </w:tc>
              <w:tc>
                <w:tcPr>
                  <w:tcW w:w="836" w:type="pct"/>
                  <w:tcBorders>
                    <w:tl2br w:val="nil"/>
                    <w:tr2bl w:val="nil"/>
                  </w:tcBorders>
                  <w:vAlign w:val="center"/>
                </w:tcPr>
                <w:p w14:paraId="045CAF74">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900-213-08</w:t>
                  </w:r>
                </w:p>
              </w:tc>
              <w:tc>
                <w:tcPr>
                  <w:tcW w:w="596" w:type="pct"/>
                  <w:tcBorders>
                    <w:tl2br w:val="nil"/>
                    <w:tr2bl w:val="nil"/>
                  </w:tcBorders>
                  <w:vAlign w:val="center"/>
                </w:tcPr>
                <w:p w14:paraId="5836731B">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袋装密封，分区放置</w:t>
                  </w:r>
                </w:p>
              </w:tc>
              <w:tc>
                <w:tcPr>
                  <w:tcW w:w="944" w:type="dxa"/>
                  <w:tcBorders>
                    <w:tl2br w:val="nil"/>
                    <w:tr2bl w:val="nil"/>
                  </w:tcBorders>
                  <w:vAlign w:val="center"/>
                </w:tcPr>
                <w:p w14:paraId="061B5C8C">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0.175</w:t>
                  </w:r>
                </w:p>
              </w:tc>
              <w:tc>
                <w:tcPr>
                  <w:tcW w:w="524" w:type="pct"/>
                  <w:tcBorders>
                    <w:tl2br w:val="nil"/>
                    <w:tr2bl w:val="nil"/>
                  </w:tcBorders>
                  <w:vAlign w:val="center"/>
                </w:tcPr>
                <w:p w14:paraId="4BF85ABB">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51EA6901">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09DAE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6F4B9636">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437" w:type="pct"/>
                  <w:vMerge w:val="continue"/>
                  <w:tcBorders>
                    <w:tl2br w:val="nil"/>
                    <w:tr2bl w:val="nil"/>
                  </w:tcBorders>
                  <w:vAlign w:val="center"/>
                </w:tcPr>
                <w:p w14:paraId="5D3F2DB3">
                  <w:pPr>
                    <w:pStyle w:val="93"/>
                    <w:rPr>
                      <w:color w:val="000000" w:themeColor="text1"/>
                      <w14:textFill>
                        <w14:solidFill>
                          <w14:schemeClr w14:val="tx1"/>
                        </w14:solidFill>
                      </w14:textFill>
                    </w:rPr>
                  </w:pPr>
                </w:p>
              </w:tc>
              <w:tc>
                <w:tcPr>
                  <w:tcW w:w="714" w:type="pct"/>
                  <w:tcBorders>
                    <w:tl2br w:val="nil"/>
                    <w:tr2bl w:val="nil"/>
                  </w:tcBorders>
                  <w:vAlign w:val="center"/>
                </w:tcPr>
                <w:p w14:paraId="5B48703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防锈废液</w:t>
                  </w:r>
                </w:p>
              </w:tc>
              <w:tc>
                <w:tcPr>
                  <w:tcW w:w="471" w:type="pct"/>
                  <w:tcBorders>
                    <w:tl2br w:val="nil"/>
                    <w:tr2bl w:val="nil"/>
                  </w:tcBorders>
                  <w:vAlign w:val="center"/>
                </w:tcPr>
                <w:p w14:paraId="642B00E0">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HW17</w:t>
                  </w:r>
                </w:p>
              </w:tc>
              <w:tc>
                <w:tcPr>
                  <w:tcW w:w="836" w:type="pct"/>
                  <w:tcBorders>
                    <w:tl2br w:val="nil"/>
                    <w:tr2bl w:val="nil"/>
                  </w:tcBorders>
                  <w:vAlign w:val="center"/>
                </w:tcPr>
                <w:p w14:paraId="6DB37644">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336-064-17</w:t>
                  </w:r>
                </w:p>
              </w:tc>
              <w:tc>
                <w:tcPr>
                  <w:tcW w:w="596" w:type="pct"/>
                  <w:tcBorders>
                    <w:tl2br w:val="nil"/>
                    <w:tr2bl w:val="nil"/>
                  </w:tcBorders>
                  <w:vAlign w:val="center"/>
                </w:tcPr>
                <w:p w14:paraId="1F866933">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桶装密封，分区放置</w:t>
                  </w:r>
                </w:p>
              </w:tc>
              <w:tc>
                <w:tcPr>
                  <w:tcW w:w="944" w:type="dxa"/>
                  <w:tcBorders>
                    <w:tl2br w:val="nil"/>
                    <w:tr2bl w:val="nil"/>
                  </w:tcBorders>
                  <w:vAlign w:val="center"/>
                </w:tcPr>
                <w:p w14:paraId="138863F4">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0.315</w:t>
                  </w:r>
                </w:p>
              </w:tc>
              <w:tc>
                <w:tcPr>
                  <w:tcW w:w="524" w:type="pct"/>
                  <w:tcBorders>
                    <w:tl2br w:val="nil"/>
                    <w:tr2bl w:val="nil"/>
                  </w:tcBorders>
                  <w:vAlign w:val="center"/>
                </w:tcPr>
                <w:p w14:paraId="0BE5ADDA">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6B761F25">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35FE7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0A8C74A7">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437" w:type="pct"/>
                  <w:vMerge w:val="continue"/>
                  <w:tcBorders>
                    <w:tl2br w:val="nil"/>
                    <w:tr2bl w:val="nil"/>
                  </w:tcBorders>
                  <w:vAlign w:val="center"/>
                </w:tcPr>
                <w:p w14:paraId="5FD4851D">
                  <w:pPr>
                    <w:pStyle w:val="93"/>
                    <w:rPr>
                      <w:color w:val="000000" w:themeColor="text1"/>
                      <w14:textFill>
                        <w14:solidFill>
                          <w14:schemeClr w14:val="tx1"/>
                        </w14:solidFill>
                      </w14:textFill>
                    </w:rPr>
                  </w:pPr>
                </w:p>
              </w:tc>
              <w:tc>
                <w:tcPr>
                  <w:tcW w:w="714" w:type="pct"/>
                  <w:tcBorders>
                    <w:tl2br w:val="nil"/>
                    <w:tr2bl w:val="nil"/>
                  </w:tcBorders>
                  <w:vAlign w:val="center"/>
                </w:tcPr>
                <w:p w14:paraId="60EA278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清洗废液</w:t>
                  </w:r>
                </w:p>
              </w:tc>
              <w:tc>
                <w:tcPr>
                  <w:tcW w:w="471" w:type="pct"/>
                  <w:tcBorders>
                    <w:tl2br w:val="nil"/>
                    <w:tr2bl w:val="nil"/>
                  </w:tcBorders>
                  <w:vAlign w:val="center"/>
                </w:tcPr>
                <w:p w14:paraId="2F367ED8">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HW17</w:t>
                  </w:r>
                </w:p>
              </w:tc>
              <w:tc>
                <w:tcPr>
                  <w:tcW w:w="836" w:type="pct"/>
                  <w:tcBorders>
                    <w:tl2br w:val="nil"/>
                    <w:tr2bl w:val="nil"/>
                  </w:tcBorders>
                  <w:vAlign w:val="center"/>
                </w:tcPr>
                <w:p w14:paraId="283C98CA">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336-064-17</w:t>
                  </w:r>
                </w:p>
              </w:tc>
              <w:tc>
                <w:tcPr>
                  <w:tcW w:w="596" w:type="pct"/>
                  <w:tcBorders>
                    <w:tl2br w:val="nil"/>
                    <w:tr2bl w:val="nil"/>
                  </w:tcBorders>
                  <w:vAlign w:val="center"/>
                </w:tcPr>
                <w:p w14:paraId="5688A041">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桶装密封，分区放置</w:t>
                  </w:r>
                </w:p>
              </w:tc>
              <w:tc>
                <w:tcPr>
                  <w:tcW w:w="944" w:type="dxa"/>
                  <w:tcBorders>
                    <w:tl2br w:val="nil"/>
                    <w:tr2bl w:val="nil"/>
                  </w:tcBorders>
                  <w:vAlign w:val="center"/>
                </w:tcPr>
                <w:p w14:paraId="03196318">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0.63</w:t>
                  </w:r>
                </w:p>
              </w:tc>
              <w:tc>
                <w:tcPr>
                  <w:tcW w:w="524" w:type="pct"/>
                  <w:tcBorders>
                    <w:tl2br w:val="nil"/>
                    <w:tr2bl w:val="nil"/>
                  </w:tcBorders>
                  <w:vAlign w:val="center"/>
                </w:tcPr>
                <w:p w14:paraId="6AB8AC3A">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7C6F022F">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6FAAE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24491812">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37" w:type="pct"/>
                  <w:vMerge w:val="continue"/>
                  <w:tcBorders>
                    <w:tl2br w:val="nil"/>
                    <w:tr2bl w:val="nil"/>
                  </w:tcBorders>
                  <w:vAlign w:val="center"/>
                </w:tcPr>
                <w:p w14:paraId="790F890A">
                  <w:pPr>
                    <w:pStyle w:val="93"/>
                    <w:rPr>
                      <w:color w:val="000000" w:themeColor="text1"/>
                      <w14:textFill>
                        <w14:solidFill>
                          <w14:schemeClr w14:val="tx1"/>
                        </w14:solidFill>
                      </w14:textFill>
                    </w:rPr>
                  </w:pPr>
                </w:p>
              </w:tc>
              <w:tc>
                <w:tcPr>
                  <w:tcW w:w="714" w:type="pct"/>
                  <w:tcBorders>
                    <w:tl2br w:val="nil"/>
                    <w:tr2bl w:val="nil"/>
                  </w:tcBorders>
                  <w:vAlign w:val="center"/>
                </w:tcPr>
                <w:p w14:paraId="228E025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w:t>
                  </w:r>
                  <w:r>
                    <w:rPr>
                      <w:rFonts w:hint="eastAsia"/>
                      <w:color w:val="000000" w:themeColor="text1"/>
                      <w:kern w:val="0"/>
                      <w:szCs w:val="21"/>
                      <w14:textFill>
                        <w14:solidFill>
                          <w14:schemeClr w14:val="tx1"/>
                        </w14:solidFill>
                      </w14:textFill>
                    </w:rPr>
                    <w:t>含油抹布手套</w:t>
                  </w:r>
                </w:p>
              </w:tc>
              <w:tc>
                <w:tcPr>
                  <w:tcW w:w="471" w:type="pct"/>
                  <w:tcBorders>
                    <w:tl2br w:val="nil"/>
                    <w:tr2bl w:val="nil"/>
                  </w:tcBorders>
                  <w:vAlign w:val="center"/>
                </w:tcPr>
                <w:p w14:paraId="479DDD18">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36" w:type="pct"/>
                  <w:tcBorders>
                    <w:tl2br w:val="nil"/>
                    <w:tr2bl w:val="nil"/>
                  </w:tcBorders>
                  <w:vAlign w:val="center"/>
                </w:tcPr>
                <w:p w14:paraId="49166FA9">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596" w:type="pct"/>
                  <w:tcBorders>
                    <w:tl2br w:val="nil"/>
                    <w:tr2bl w:val="nil"/>
                  </w:tcBorders>
                  <w:vAlign w:val="center"/>
                </w:tcPr>
                <w:p w14:paraId="6DE71FBA">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袋装密封，分区放置</w:t>
                  </w:r>
                </w:p>
              </w:tc>
              <w:tc>
                <w:tcPr>
                  <w:tcW w:w="944" w:type="dxa"/>
                  <w:tcBorders>
                    <w:tl2br w:val="nil"/>
                    <w:tr2bl w:val="nil"/>
                  </w:tcBorders>
                  <w:vAlign w:val="center"/>
                </w:tcPr>
                <w:p w14:paraId="232CFC45">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24" w:type="pct"/>
                  <w:tcBorders>
                    <w:tl2br w:val="nil"/>
                    <w:tr2bl w:val="nil"/>
                  </w:tcBorders>
                  <w:vAlign w:val="center"/>
                </w:tcPr>
                <w:p w14:paraId="42EAFEFD">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39767512">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5104C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260FE4F4">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437" w:type="pct"/>
                  <w:vMerge w:val="continue"/>
                  <w:tcBorders>
                    <w:tl2br w:val="nil"/>
                    <w:tr2bl w:val="nil"/>
                  </w:tcBorders>
                  <w:vAlign w:val="center"/>
                </w:tcPr>
                <w:p w14:paraId="70138F50">
                  <w:pPr>
                    <w:pStyle w:val="93"/>
                    <w:rPr>
                      <w:color w:val="000000" w:themeColor="text1"/>
                      <w14:textFill>
                        <w14:solidFill>
                          <w14:schemeClr w14:val="tx1"/>
                        </w14:solidFill>
                      </w14:textFill>
                    </w:rPr>
                  </w:pPr>
                </w:p>
              </w:tc>
              <w:tc>
                <w:tcPr>
                  <w:tcW w:w="714" w:type="pct"/>
                  <w:tcBorders>
                    <w:tl2br w:val="nil"/>
                    <w:tr2bl w:val="nil"/>
                  </w:tcBorders>
                  <w:vAlign w:val="center"/>
                </w:tcPr>
                <w:p w14:paraId="41BEC51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含油废物</w:t>
                  </w:r>
                </w:p>
              </w:tc>
              <w:tc>
                <w:tcPr>
                  <w:tcW w:w="471" w:type="pct"/>
                  <w:tcBorders>
                    <w:tl2br w:val="nil"/>
                    <w:tr2bl w:val="nil"/>
                  </w:tcBorders>
                  <w:vAlign w:val="center"/>
                </w:tcPr>
                <w:p w14:paraId="58D35400">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36" w:type="pct"/>
                  <w:tcBorders>
                    <w:tl2br w:val="nil"/>
                    <w:tr2bl w:val="nil"/>
                  </w:tcBorders>
                  <w:vAlign w:val="center"/>
                </w:tcPr>
                <w:p w14:paraId="07EE066F">
                  <w:pPr>
                    <w:pStyle w:val="94"/>
                    <w:jc w:val="center"/>
                    <w:rPr>
                      <w:rFonts w:ascii="Times New Roman" w:hAnsi="Times New Roman" w:cs="Times New Roman"/>
                      <w:color w:val="000000" w:themeColor="text1"/>
                      <w:spacing w:val="-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596" w:type="pct"/>
                  <w:tcBorders>
                    <w:tl2br w:val="nil"/>
                    <w:tr2bl w:val="nil"/>
                  </w:tcBorders>
                  <w:vAlign w:val="center"/>
                </w:tcPr>
                <w:p w14:paraId="2266E23E">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袋装密封，分区放置</w:t>
                  </w:r>
                </w:p>
              </w:tc>
              <w:tc>
                <w:tcPr>
                  <w:tcW w:w="944" w:type="dxa"/>
                  <w:tcBorders>
                    <w:tl2br w:val="nil"/>
                    <w:tr2bl w:val="nil"/>
                  </w:tcBorders>
                  <w:vAlign w:val="center"/>
                </w:tcPr>
                <w:p w14:paraId="36778751">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0.005</w:t>
                  </w:r>
                </w:p>
              </w:tc>
              <w:tc>
                <w:tcPr>
                  <w:tcW w:w="524" w:type="pct"/>
                  <w:tcBorders>
                    <w:tl2br w:val="nil"/>
                    <w:tr2bl w:val="nil"/>
                  </w:tcBorders>
                  <w:vAlign w:val="center"/>
                </w:tcPr>
                <w:p w14:paraId="4DCD3FD5">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7698C6A0">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2D830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6D017126">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37" w:type="pct"/>
                  <w:vMerge w:val="continue"/>
                  <w:tcBorders>
                    <w:tl2br w:val="nil"/>
                    <w:tr2bl w:val="nil"/>
                  </w:tcBorders>
                  <w:vAlign w:val="center"/>
                </w:tcPr>
                <w:p w14:paraId="37939E1F">
                  <w:pPr>
                    <w:pStyle w:val="93"/>
                    <w:rPr>
                      <w:color w:val="000000" w:themeColor="text1"/>
                      <w14:textFill>
                        <w14:solidFill>
                          <w14:schemeClr w14:val="tx1"/>
                        </w14:solidFill>
                      </w14:textFill>
                    </w:rPr>
                  </w:pPr>
                </w:p>
              </w:tc>
              <w:tc>
                <w:tcPr>
                  <w:tcW w:w="714" w:type="pct"/>
                  <w:tcBorders>
                    <w:tl2br w:val="nil"/>
                    <w:tr2bl w:val="nil"/>
                  </w:tcBorders>
                  <w:vAlign w:val="center"/>
                </w:tcPr>
                <w:p w14:paraId="18A1B48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废油桶</w:t>
                  </w:r>
                </w:p>
              </w:tc>
              <w:tc>
                <w:tcPr>
                  <w:tcW w:w="471" w:type="pct"/>
                  <w:tcBorders>
                    <w:tl2br w:val="nil"/>
                    <w:tr2bl w:val="nil"/>
                  </w:tcBorders>
                  <w:vAlign w:val="center"/>
                </w:tcPr>
                <w:p w14:paraId="308BB144">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36" w:type="pct"/>
                  <w:tcBorders>
                    <w:tl2br w:val="nil"/>
                    <w:tr2bl w:val="nil"/>
                  </w:tcBorders>
                  <w:vAlign w:val="center"/>
                </w:tcPr>
                <w:p w14:paraId="1316B40E">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900-041-49</w:t>
                  </w:r>
                </w:p>
              </w:tc>
              <w:tc>
                <w:tcPr>
                  <w:tcW w:w="596" w:type="pct"/>
                  <w:tcBorders>
                    <w:tl2br w:val="nil"/>
                    <w:tr2bl w:val="nil"/>
                  </w:tcBorders>
                  <w:vAlign w:val="center"/>
                </w:tcPr>
                <w:p w14:paraId="7190953D">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托盘装，分区放置</w:t>
                  </w:r>
                </w:p>
              </w:tc>
              <w:tc>
                <w:tcPr>
                  <w:tcW w:w="944" w:type="dxa"/>
                  <w:tcBorders>
                    <w:tl2br w:val="nil"/>
                    <w:tr2bl w:val="nil"/>
                  </w:tcBorders>
                  <w:vAlign w:val="center"/>
                </w:tcPr>
                <w:p w14:paraId="289BC953">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c>
                <w:tcPr>
                  <w:tcW w:w="524" w:type="pct"/>
                  <w:tcBorders>
                    <w:tl2br w:val="nil"/>
                    <w:tr2bl w:val="nil"/>
                  </w:tcBorders>
                  <w:vAlign w:val="center"/>
                </w:tcPr>
                <w:p w14:paraId="7135FC53">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389EE308">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4594B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132E5604">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437" w:type="pct"/>
                  <w:vMerge w:val="continue"/>
                  <w:tcBorders>
                    <w:tl2br w:val="nil"/>
                    <w:tr2bl w:val="nil"/>
                  </w:tcBorders>
                  <w:vAlign w:val="center"/>
                </w:tcPr>
                <w:p w14:paraId="34A6762E">
                  <w:pPr>
                    <w:pStyle w:val="93"/>
                    <w:rPr>
                      <w:color w:val="000000" w:themeColor="text1"/>
                      <w14:textFill>
                        <w14:solidFill>
                          <w14:schemeClr w14:val="tx1"/>
                        </w14:solidFill>
                      </w14:textFill>
                    </w:rPr>
                  </w:pPr>
                </w:p>
              </w:tc>
              <w:tc>
                <w:tcPr>
                  <w:tcW w:w="714" w:type="pct"/>
                  <w:tcBorders>
                    <w:tl2br w:val="nil"/>
                    <w:tr2bl w:val="nil"/>
                  </w:tcBorders>
                  <w:vAlign w:val="center"/>
                </w:tcPr>
                <w:p w14:paraId="1391472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废包装物</w:t>
                  </w:r>
                </w:p>
              </w:tc>
              <w:tc>
                <w:tcPr>
                  <w:tcW w:w="471" w:type="pct"/>
                  <w:tcBorders>
                    <w:tl2br w:val="nil"/>
                    <w:tr2bl w:val="nil"/>
                  </w:tcBorders>
                  <w:vAlign w:val="center"/>
                </w:tcPr>
                <w:p w14:paraId="3721B06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HW49</w:t>
                  </w:r>
                </w:p>
              </w:tc>
              <w:tc>
                <w:tcPr>
                  <w:tcW w:w="836" w:type="pct"/>
                  <w:tcBorders>
                    <w:tl2br w:val="nil"/>
                    <w:tr2bl w:val="nil"/>
                  </w:tcBorders>
                  <w:vAlign w:val="center"/>
                </w:tcPr>
                <w:p w14:paraId="15383859">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1"/>
                      <w:sz w:val="21"/>
                      <w:szCs w:val="21"/>
                      <w:lang w:eastAsia="zh-CN"/>
                      <w14:textFill>
                        <w14:solidFill>
                          <w14:schemeClr w14:val="tx1"/>
                        </w14:solidFill>
                      </w14:textFill>
                    </w:rPr>
                    <w:t>900-041-49</w:t>
                  </w:r>
                </w:p>
              </w:tc>
              <w:tc>
                <w:tcPr>
                  <w:tcW w:w="596" w:type="pct"/>
                  <w:tcBorders>
                    <w:tl2br w:val="nil"/>
                    <w:tr2bl w:val="nil"/>
                  </w:tcBorders>
                  <w:vAlign w:val="center"/>
                </w:tcPr>
                <w:p w14:paraId="33C470D6">
                  <w:pPr>
                    <w:pStyle w:val="93"/>
                    <w:rPr>
                      <w:color w:val="000000" w:themeColor="text1"/>
                      <w14:textFill>
                        <w14:solidFill>
                          <w14:schemeClr w14:val="tx1"/>
                        </w14:solidFill>
                      </w14:textFill>
                    </w:rPr>
                  </w:pPr>
                  <w:r>
                    <w:rPr>
                      <w:color w:val="000000" w:themeColor="text1"/>
                      <w:szCs w:val="21"/>
                      <w14:textFill>
                        <w14:solidFill>
                          <w14:schemeClr w14:val="tx1"/>
                        </w14:solidFill>
                      </w14:textFill>
                    </w:rPr>
                    <w:t>托盘装，分区放置</w:t>
                  </w:r>
                </w:p>
              </w:tc>
              <w:tc>
                <w:tcPr>
                  <w:tcW w:w="944" w:type="dxa"/>
                  <w:tcBorders>
                    <w:tl2br w:val="nil"/>
                    <w:tr2bl w:val="nil"/>
                  </w:tcBorders>
                  <w:vAlign w:val="center"/>
                </w:tcPr>
                <w:p w14:paraId="7CCA9310">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0.005</w:t>
                  </w:r>
                </w:p>
              </w:tc>
              <w:tc>
                <w:tcPr>
                  <w:tcW w:w="524" w:type="pct"/>
                  <w:tcBorders>
                    <w:tl2br w:val="nil"/>
                    <w:tr2bl w:val="nil"/>
                  </w:tcBorders>
                  <w:vAlign w:val="center"/>
                </w:tcPr>
                <w:p w14:paraId="2F67DF7B">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7" w:type="pct"/>
                  <w:tcBorders>
                    <w:tl2br w:val="nil"/>
                    <w:tr2bl w:val="nil"/>
                  </w:tcBorders>
                  <w:vAlign w:val="center"/>
                </w:tcPr>
                <w:p w14:paraId="095C4A59">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3个月</w:t>
                  </w:r>
                </w:p>
              </w:tc>
            </w:tr>
            <w:tr w14:paraId="3FB06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8" w:type="pct"/>
                  <w:gridSpan w:val="7"/>
                  <w:tcBorders>
                    <w:tl2br w:val="nil"/>
                    <w:tr2bl w:val="nil"/>
                  </w:tcBorders>
                  <w:vAlign w:val="center"/>
                </w:tcPr>
                <w:p w14:paraId="3B873AFD">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524" w:type="pct"/>
                  <w:tcBorders>
                    <w:tl2br w:val="nil"/>
                    <w:tr2bl w:val="nil"/>
                  </w:tcBorders>
                  <w:vAlign w:val="center"/>
                </w:tcPr>
                <w:p w14:paraId="5E23C659">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667" w:type="pct"/>
                  <w:tcBorders>
                    <w:tl2br w:val="nil"/>
                    <w:tr2bl w:val="nil"/>
                  </w:tcBorders>
                  <w:vAlign w:val="center"/>
                </w:tcPr>
                <w:p w14:paraId="7B6321D7">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4385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8" w:type="pct"/>
                  <w:gridSpan w:val="7"/>
                  <w:tcBorders>
                    <w:tl2br w:val="nil"/>
                    <w:tr2bl w:val="nil"/>
                  </w:tcBorders>
                  <w:vAlign w:val="center"/>
                </w:tcPr>
                <w:p w14:paraId="0445533E">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有效储存面积</w:t>
                  </w:r>
                </w:p>
              </w:tc>
              <w:tc>
                <w:tcPr>
                  <w:tcW w:w="524" w:type="pct"/>
                  <w:tcBorders>
                    <w:tl2br w:val="nil"/>
                    <w:tr2bl w:val="nil"/>
                  </w:tcBorders>
                  <w:vAlign w:val="center"/>
                </w:tcPr>
                <w:p w14:paraId="67F5C2D9">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667" w:type="pct"/>
                  <w:tcBorders>
                    <w:tl2br w:val="nil"/>
                    <w:tr2bl w:val="nil"/>
                  </w:tcBorders>
                  <w:vAlign w:val="center"/>
                </w:tcPr>
                <w:p w14:paraId="2092EB5D">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2A8599D4">
            <w:pPr>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①一般固体废物</w:t>
            </w:r>
            <w:r>
              <w:rPr>
                <w:rFonts w:hint="eastAsia"/>
                <w:color w:val="000000" w:themeColor="text1"/>
                <w:kern w:val="0"/>
                <w:sz w:val="24"/>
                <w14:textFill>
                  <w14:solidFill>
                    <w14:schemeClr w14:val="tx1"/>
                  </w14:solidFill>
                </w14:textFill>
              </w:rPr>
              <w:t>防治措施</w:t>
            </w:r>
          </w:p>
          <w:p w14:paraId="514EE319">
            <w:pPr>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依托现有</w:t>
            </w:r>
            <w:r>
              <w:rPr>
                <w:color w:val="000000" w:themeColor="text1"/>
                <w:kern w:val="0"/>
                <w:sz w:val="24"/>
                <w14:textFill>
                  <w14:solidFill>
                    <w14:schemeClr w14:val="tx1"/>
                  </w14:solidFill>
                </w14:textFill>
              </w:rPr>
              <w:t>1处</w:t>
            </w:r>
            <w:r>
              <w:rPr>
                <w:rFonts w:hint="eastAsia"/>
                <w:color w:val="000000" w:themeColor="text1"/>
                <w:kern w:val="0"/>
                <w:sz w:val="24"/>
                <w14:textFill>
                  <w14:solidFill>
                    <w14:schemeClr w14:val="tx1"/>
                  </w14:solidFill>
                </w14:textFill>
              </w:rPr>
              <w:t>一般工业固废仓库</w:t>
            </w:r>
            <w:r>
              <w:rPr>
                <w:color w:val="000000" w:themeColor="text1"/>
                <w:kern w:val="0"/>
                <w:sz w:val="24"/>
                <w14:textFill>
                  <w14:solidFill>
                    <w14:schemeClr w14:val="tx1"/>
                  </w14:solidFill>
                </w14:textFill>
              </w:rPr>
              <w:t>，面积为</w:t>
            </w:r>
            <w:r>
              <w:rPr>
                <w:rFonts w:hint="eastAsia"/>
                <w:color w:val="000000" w:themeColor="text1"/>
                <w:kern w:val="0"/>
                <w:sz w:val="24"/>
                <w14:textFill>
                  <w14:solidFill>
                    <w14:schemeClr w14:val="tx1"/>
                  </w14:solidFill>
                </w14:textFill>
              </w:rPr>
              <w:t>18</w:t>
            </w:r>
            <w:r>
              <w:rPr>
                <w:color w:val="000000" w:themeColor="text1"/>
                <w:kern w:val="0"/>
                <w:sz w:val="24"/>
                <w14:textFill>
                  <w14:solidFill>
                    <w14:schemeClr w14:val="tx1"/>
                  </w14:solidFill>
                </w14:textFill>
              </w:rPr>
              <w:t>m²</w:t>
            </w:r>
            <w:r>
              <w:rPr>
                <w:rFonts w:hint="eastAsia"/>
                <w:color w:val="000000" w:themeColor="text1"/>
                <w:kern w:val="0"/>
                <w:sz w:val="24"/>
                <w14:textFill>
                  <w14:solidFill>
                    <w14:schemeClr w14:val="tx1"/>
                  </w14:solidFill>
                </w14:textFill>
              </w:rPr>
              <w:t>。一般工业固废贮存间采取防风防雨措施、各类固废分类收集、张贴环保图形标志；一般工业固废收集后送至一般固废暂存场所进行分类暂存，杜绝混合存放。</w:t>
            </w:r>
          </w:p>
          <w:p w14:paraId="037A681A">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w:t>
            </w:r>
          </w:p>
          <w:p w14:paraId="1F37D9D5">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一般工业固体废物管理台账制定指南（试行）》（生态环境部公告2021年第82号），建设单位应按照该指南中要求建立规范化工业固体废物管理台账，如实记录工业固体废物的种类、数量、流向、贮存、利用、处置等信息，推动企业提升固体废物管理水平。</w:t>
            </w:r>
          </w:p>
          <w:p w14:paraId="6247109B">
            <w:pPr>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②危险废物</w:t>
            </w:r>
            <w:r>
              <w:rPr>
                <w:rFonts w:hint="eastAsia"/>
                <w:color w:val="000000" w:themeColor="text1"/>
                <w:kern w:val="0"/>
                <w:sz w:val="24"/>
                <w14:textFill>
                  <w14:solidFill>
                    <w14:schemeClr w14:val="tx1"/>
                  </w14:solidFill>
                </w14:textFill>
              </w:rPr>
              <w:t>防治措施</w:t>
            </w:r>
          </w:p>
          <w:p w14:paraId="3739B128">
            <w:pPr>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依托现有</w:t>
            </w:r>
            <w:r>
              <w:rPr>
                <w:color w:val="000000" w:themeColor="text1"/>
                <w:kern w:val="0"/>
                <w:sz w:val="24"/>
                <w14:textFill>
                  <w14:solidFill>
                    <w14:schemeClr w14:val="tx1"/>
                  </w14:solidFill>
                </w14:textFill>
              </w:rPr>
              <w:t>1处</w:t>
            </w:r>
            <w:r>
              <w:rPr>
                <w:rFonts w:hint="eastAsia"/>
                <w:color w:val="000000" w:themeColor="text1"/>
                <w:kern w:val="0"/>
                <w:sz w:val="24"/>
                <w14:textFill>
                  <w14:solidFill>
                    <w14:schemeClr w14:val="tx1"/>
                  </w14:solidFill>
                </w14:textFill>
              </w:rPr>
              <w:t>危废仓库</w:t>
            </w:r>
            <w:r>
              <w:rPr>
                <w:color w:val="000000" w:themeColor="text1"/>
                <w:kern w:val="0"/>
                <w:sz w:val="24"/>
                <w14:textFill>
                  <w14:solidFill>
                    <w14:schemeClr w14:val="tx1"/>
                  </w14:solidFill>
                </w14:textFill>
              </w:rPr>
              <w:t>，面积为</w:t>
            </w:r>
            <w:r>
              <w:rPr>
                <w:rFonts w:hint="eastAsia"/>
                <w:color w:val="000000" w:themeColor="text1"/>
                <w:kern w:val="0"/>
                <w:sz w:val="24"/>
                <w14:textFill>
                  <w14:solidFill>
                    <w14:schemeClr w14:val="tx1"/>
                  </w14:solidFill>
                </w14:textFill>
              </w:rPr>
              <w:t>22</w:t>
            </w:r>
            <w:r>
              <w:rPr>
                <w:color w:val="000000" w:themeColor="text1"/>
                <w:kern w:val="0"/>
                <w:sz w:val="24"/>
                <w14:textFill>
                  <w14:solidFill>
                    <w14:schemeClr w14:val="tx1"/>
                  </w14:solidFill>
                </w14:textFill>
              </w:rPr>
              <w:t>m²</w:t>
            </w:r>
            <w:r>
              <w:rPr>
                <w:rFonts w:hint="eastAsia"/>
                <w:color w:val="000000" w:themeColor="text1"/>
                <w:kern w:val="0"/>
                <w:sz w:val="24"/>
                <w14:textFill>
                  <w14:solidFill>
                    <w14:schemeClr w14:val="tx1"/>
                  </w14:solidFill>
                </w14:textFill>
              </w:rPr>
              <w:t>，对各类危险废物进行安全暂存。</w:t>
            </w:r>
          </w:p>
          <w:p w14:paraId="15EEA2BD">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a.收集过程污染控制</w:t>
            </w:r>
          </w:p>
          <w:p w14:paraId="6E9D05AE">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本项目对各种不同的危险废物进行分类收集，采用不同大小和不同材质的容器进行包装，所有包装容器应足够安全，并经过周密检查，严防在装载、搬移或运输途中出现渗漏、溢出、抛洒或挥发等情况。</w:t>
            </w:r>
          </w:p>
          <w:p w14:paraId="1491C626">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b.临时贮存过程污染控制</w:t>
            </w:r>
          </w:p>
          <w:p w14:paraId="1E539A89">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危废仓库按照《危险废物贮存污染控制标准》（GB18597-2023）要求设置标志牌，做到“防风、防雨、防晒”。</w:t>
            </w:r>
          </w:p>
          <w:p w14:paraId="7EC19A3F">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危废仓库地面已具备基础防渗措施，需在此基础上铺设0.2mm厚的环氧树脂涂层，使地面渗透系数小于1.0×10-10cm/s，满足《环境影响评价技术导则—地下水环境》（HJ610-2016）中重点防渗区防渗技术要求。</w:t>
            </w:r>
          </w:p>
          <w:p w14:paraId="6EA8C67D">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c.标识化建设</w:t>
            </w:r>
          </w:p>
          <w:p w14:paraId="61E30F02">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危险废物贮存污染控制标准》（GB18597-2023）《危险废物收集贮存运输技术规范》（HBT2025-2012）、《危险废物识别标志设置技术规范》（HJ1276-2022）等文件要求，公开危险废物信息、贮存设施设置警示标志。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他破损；公开栏、标志牌、标签等图案清晰，色泽一致，不得有明显缺损。当发现形象损坏、颜色污染或有变化、褪色等情况时，应及时修复或更换。</w:t>
            </w:r>
          </w:p>
          <w:p w14:paraId="7B40FE29">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d.监控</w:t>
            </w:r>
          </w:p>
          <w:p w14:paraId="3B1BEB5B">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省生态环境厅关于印发江苏省危险废物贮存规范化管理专项整治行动方案的通知》（苏环办〔2019〕149号）、《省生态环境厅关于印发《江苏省固体废物全过程环境监管工作意见》的通知》（苏环办〔2024〕16号）要求，危险废物产生单位和经营单位均应在关键位置设置在线视频监控。</w:t>
            </w:r>
          </w:p>
          <w:p w14:paraId="3000C6CB">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应在危废堆场出入口及内部布设视频监控，且满足以下要求：监控系统：须满足《公共安全视频监控联网系统信息传输、交换、控制技术要求》（GB/T28181-2022）、《安全防范高清视频监控系统技术要求》（GA/T1211-2014）等标准；所有摄像机须支持ONVIF、GB/T28181-2022标准协议。</w:t>
            </w:r>
          </w:p>
          <w:p w14:paraId="59741BED">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监控质量：须连续记录危险废物出入库情况和物流情况，包含录制日期及时间显示，不得对原始影像文件进行拼接、剪辑和编辑，保证影像连贯；摄像头距离监控对象的位置应保证监控对象全部摄入监控视频中，同时避免人员、设备、建筑物等的遮挡，清楚辨识贮存、处理等关键环节；监控区域24小时须有足够的光源以保证画面清晰辨识；视频监控录像画面分辨率须达到300万像素以上。</w:t>
            </w:r>
          </w:p>
          <w:p w14:paraId="2AC4AB7B">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存储传输：企业应当做好备用电源、视频双备份等保障措施，确保视频监控全天24小时不间断录像，监控视频保存时间至少为3个月。</w:t>
            </w:r>
          </w:p>
          <w:p w14:paraId="390778F2">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e.运输过程污染控制</w:t>
            </w:r>
          </w:p>
          <w:p w14:paraId="5EFAF761">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本项目危险废物运输由有资质单位负责，运输车辆须经主管单位检查，并持有有关单位签发的许可证，负责运输的司机应通过培训，持有证明文件。</w:t>
            </w:r>
          </w:p>
          <w:p w14:paraId="6A975F99">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承载危险废物的车辆须有明显的标志或适当的危险符号，以引起注意。</w:t>
            </w:r>
          </w:p>
          <w:p w14:paraId="1B5A9C53">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载有危险废物的车辆在公路上行驶时，需持有运输许可证，其上应注明废物来源、性质和运往地点。组织危险废物的运输单位，在事先需做出周密的运输计划和行驶路线，其中包括有效的废物泄漏情况下的应急措施。</w:t>
            </w:r>
          </w:p>
          <w:p w14:paraId="571B4D0F">
            <w:pPr>
              <w:snapToGrid w:val="0"/>
              <w:spacing w:line="360" w:lineRule="auto"/>
              <w:ind w:firstLine="482"/>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（四）</w:t>
            </w:r>
            <w:r>
              <w:rPr>
                <w:bCs/>
                <w:color w:val="000000" w:themeColor="text1"/>
                <w:kern w:val="0"/>
                <w:sz w:val="24"/>
                <w14:textFill>
                  <w14:solidFill>
                    <w14:schemeClr w14:val="tx1"/>
                  </w14:solidFill>
                </w14:textFill>
              </w:rPr>
              <w:t>固体废物管理要求</w:t>
            </w:r>
          </w:p>
          <w:p w14:paraId="0AE4BFC5">
            <w:pPr>
              <w:snapToGrid w:val="0"/>
              <w:spacing w:line="360" w:lineRule="auto"/>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省生态环境厅关于印发《江苏省固体废物全过程环境监管工作意见》的通知》（苏环办[2024]16号），企业日常管理过程中，落实排污许可制度、规范贮存管理要求、强化转移过程管理、落实信息公开制度、加强企业产物监管和规范一般工业固废管理，具体管理如下。</w:t>
            </w:r>
          </w:p>
          <w:p w14:paraId="38793870">
            <w:pPr>
              <w:snapToGrid w:val="0"/>
              <w:spacing w:line="360" w:lineRule="auto"/>
              <w:ind w:firstLine="480"/>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落实排污许可制度。</w:t>
            </w:r>
            <w:r>
              <w:rPr>
                <w:color w:val="000000" w:themeColor="text1"/>
                <w:kern w:val="0"/>
                <w:sz w:val="24"/>
                <w14:textFill>
                  <w14:solidFill>
                    <w14:schemeClr w14:val="tx1"/>
                  </w14:solidFill>
                </w14:textFill>
              </w:rPr>
              <w:t>企业要在排污许可管理系统中全面、准确申报工业固体废物产生种类，以及贮存设施和利用处置等相关情况，并对其真实性负责。实际产生、转移、贮存和利用处置情况对照项目环评发生变动的</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要根据变动情况及时采取重新报批环评、纳入环境保护竣工验收等手续，并及时变更排污许可。</w:t>
            </w:r>
          </w:p>
          <w:p w14:paraId="5C45E5B9">
            <w:pPr>
              <w:snapToGrid w:val="0"/>
              <w:spacing w:line="360" w:lineRule="auto"/>
              <w:ind w:firstLine="480"/>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规范贮存管理要求。</w:t>
            </w:r>
            <w:r>
              <w:rPr>
                <w:color w:val="000000" w:themeColor="text1"/>
                <w:kern w:val="0"/>
                <w:sz w:val="24"/>
                <w14:textFill>
                  <w14:solidFill>
                    <w14:schemeClr w14:val="tx1"/>
                  </w14:solidFill>
                </w14:textFill>
              </w:rPr>
              <w:t>根据《危险废物贮存污染控制标准》GB18597-2023)，企业可根据实际情况选择采用危险废物贮存设施或贮存点两类方式进行贮存，符合相应的污染控制标准</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不具备建设贮存设施条件、选用贮存点方式的，除符合国家关于贮存点控制要求外，还要执行《江苏省危险废物集中收集体系建设工作方案(试行)》(苏环办〔2021】290号)中关于贮存周期和贮存量的要求，I级、I级、III级危险废物贮存时间分别不得超过30天、60天、90天，最大贮存量不得超过1吨。</w:t>
            </w:r>
          </w:p>
          <w:p w14:paraId="0B2314A9">
            <w:pPr>
              <w:snapToGrid w:val="0"/>
              <w:spacing w:line="360" w:lineRule="auto"/>
              <w:ind w:firstLine="48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强化转移过程管理。</w:t>
            </w:r>
            <w:r>
              <w:rPr>
                <w:color w:val="000000" w:themeColor="text1"/>
                <w:kern w:val="0"/>
                <w:sz w:val="24"/>
                <w14:textFill>
                  <w14:solidFill>
                    <w14:schemeClr w14:val="tx1"/>
                  </w14:solidFill>
                </w14:textFill>
              </w:rPr>
              <w:t>全面落实危险废物转移电子联单制度，实行省内全域扫描“二维码”转移。加强与危险货物道路运输电子运单数据共享，实现运输轨迹可溯可查。危险废物产生单位须依法核实经营单位主体资格和技术能力，直接签订委托合同</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并向经营单位提供相关危险废物产生工艺、具体成分，以及是否易燃易爆等信息，违法委托的，应当与造成环境污染和生态破坏的受托方承担连带责任</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经营单位须按合同及包装物扫码签收危险废物，签收人、车辆信息等须拍照上传至系统，严禁“空转”二维码。积极推行一般工业固体废物转移电子联单制度，优先选择环境风险较大的污泥、矿渣等固体废物试行。</w:t>
            </w:r>
          </w:p>
          <w:p w14:paraId="0D5B0E3F">
            <w:pPr>
              <w:snapToGrid w:val="0"/>
              <w:spacing w:line="360" w:lineRule="auto"/>
              <w:ind w:firstLine="48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落实信息公开制度。</w:t>
            </w:r>
            <w:r>
              <w:rPr>
                <w:color w:val="000000" w:themeColor="text1"/>
                <w:kern w:val="0"/>
                <w:sz w:val="24"/>
                <w14:textFill>
                  <w14:solidFill>
                    <w14:schemeClr w14:val="tx1"/>
                  </w14:solidFill>
                </w14:textFill>
              </w:rPr>
              <w:t>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p w14:paraId="4BB0E3A4">
            <w:pPr>
              <w:snapToGrid w:val="0"/>
              <w:spacing w:line="360" w:lineRule="auto"/>
              <w:ind w:firstLine="480"/>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加强企业产物监管。</w:t>
            </w:r>
            <w:r>
              <w:rPr>
                <w:color w:val="000000" w:themeColor="text1"/>
                <w:kern w:val="0"/>
                <w:sz w:val="24"/>
                <w14:textFill>
                  <w14:solidFill>
                    <w14:schemeClr w14:val="tx1"/>
                  </w14:solidFill>
                </w14:textFill>
              </w:rPr>
              <w:t>危险废物利用单位的所有产物须按照本文件第2条明确的五类属性进行分类管理，其中按产品管理的需要对其特征污染物开展检测分析，严防污染物向下游转移。全国性行业协会或江苏省地方行业协会制定的团体标准若包括危险废物来源、利用工艺、利用产物功能性指标、有效成分含量、特征污染物含量和利用产物用途的，可作为用于工业生产替代原料的综合利用产物环境风险评价的依据，其环境风险评价要重点阐述标准落实情况。严格执行风险评价要求的利用产物可按照产品管理。</w:t>
            </w:r>
          </w:p>
          <w:p w14:paraId="446A5407">
            <w:pPr>
              <w:snapToGrid w:val="0"/>
              <w:spacing w:line="360" w:lineRule="auto"/>
              <w:ind w:firstLine="480"/>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规范一般工业固废管理。</w:t>
            </w:r>
            <w:r>
              <w:rPr>
                <w:color w:val="000000" w:themeColor="text1"/>
                <w:kern w:val="0"/>
                <w:sz w:val="24"/>
                <w14:textFill>
                  <w14:solidFill>
                    <w14:schemeClr w14:val="tx1"/>
                  </w14:solidFill>
                </w14:textFill>
              </w:rPr>
              <w:t>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建立收运处体系。一般工业固废用于矿山采坑回填和生态恢复的</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参照《一般工业固体废物用于矿山采坑回填和生态恢复技术规范》(DB15/T2763-2022)执行。</w:t>
            </w:r>
          </w:p>
          <w:p w14:paraId="7E5DC3B1">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综上所述，建设项目产生的固废均安全妥善的处置，全厂固废实现“零”排放，对环境不会产生二次污染，固废环境保护措施可行，可避免固体废弃物对环境造成的影响</w:t>
            </w:r>
            <w:r>
              <w:rPr>
                <w:color w:val="000000" w:themeColor="text1"/>
                <w:sz w:val="24"/>
                <w14:textFill>
                  <w14:solidFill>
                    <w14:schemeClr w14:val="tx1"/>
                  </w14:solidFill>
                </w14:textFill>
              </w:rPr>
              <w:t>。</w:t>
            </w:r>
          </w:p>
          <w:p w14:paraId="6145BD02">
            <w:pPr>
              <w:spacing w:before="120" w:beforeLines="50"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五、土壤和地下水</w:t>
            </w:r>
          </w:p>
          <w:p w14:paraId="18C338E2">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1、污染防治措施评述</w:t>
            </w:r>
          </w:p>
          <w:p w14:paraId="1A6DBF55">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（1）污染环节</w:t>
            </w:r>
          </w:p>
          <w:p w14:paraId="02679EB4">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 xml:space="preserve">本项目可能对地下水环境造成影响的环境主要包括：污水管线等的跑、冒、滴、漏等下渗对地下水影响；事故状态下事故废水外溢对地下水影响。 </w:t>
            </w:r>
          </w:p>
          <w:p w14:paraId="7EE96C55">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（2）土壤和地下水污染防治原则</w:t>
            </w:r>
          </w:p>
          <w:p w14:paraId="2417ED56">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针对项目可能发生的地下水污染，地下水污染防治措施按照“源头控制、末端防治、应急响应”相结合的原则，企业污水管道等处均需要进行防渗防漏设计。为减少对地下水的影响，本项目应从污染物的产生、入渗、扩散、应急响应全阶段进行控制。</w:t>
            </w:r>
          </w:p>
          <w:p w14:paraId="3290F45D">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①源头控制原则</w:t>
            </w:r>
          </w:p>
          <w:p w14:paraId="426D4F1B">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源头控制主要包括在工艺、管理、设备、污水储存及处理构筑物采取相应措施，防止和降低污染物跑、冒、滴、漏，将污染物泄露的环境风险事故降到最低程度。</w:t>
            </w:r>
          </w:p>
          <w:p w14:paraId="3ED0D105">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②末端控制措施原则</w:t>
            </w:r>
          </w:p>
          <w:p w14:paraId="339694F9">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末端控制措施，主要包括厂内污染区地面的防渗措施和</w:t>
            </w:r>
            <w:r>
              <w:rPr>
                <w:rFonts w:hint="eastAsia"/>
                <w:color w:val="000000" w:themeColor="text1"/>
                <w:kern w:val="0"/>
                <w:sz w:val="24"/>
                <w:lang w:bidi="ar"/>
                <w14:textFill>
                  <w14:solidFill>
                    <w14:schemeClr w14:val="tx1"/>
                  </w14:solidFill>
                </w14:textFill>
              </w:rPr>
              <w:t>泄漏</w:t>
            </w:r>
            <w:r>
              <w:rPr>
                <w:color w:val="000000" w:themeColor="text1"/>
                <w:kern w:val="0"/>
                <w:sz w:val="24"/>
                <w:lang w:bidi="ar"/>
                <w14:textFill>
                  <w14:solidFill>
                    <w14:schemeClr w14:val="tx1"/>
                  </w14:solidFill>
                </w14:textFill>
              </w:rPr>
              <w:t>、渗漏污染物收集措施，即在污染区地面进行防渗处理，防止洒落地面的污染物渗入地下。</w:t>
            </w:r>
          </w:p>
          <w:p w14:paraId="6565D91B">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③应急响应措施原则</w:t>
            </w:r>
          </w:p>
          <w:p w14:paraId="12E75830">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进行质量体系认证，实现“质量、安全、环境”三位一体的全面质量管理目标。设立地下水动态监测小组，负责对地下水环境监测和管理，或者委托专业的机构完成。建立有关规章制度和岗位责任制，制定风险预警方案，设立应急设施减少环境污染影响。一旦发现地下水污染事故，立即启动应急预案，采取应急措施控制地下水污染，并使污染得到治理。</w:t>
            </w:r>
          </w:p>
          <w:p w14:paraId="563B0392">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④分区管理和控制原则</w:t>
            </w:r>
          </w:p>
          <w:p w14:paraId="213054C6">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分区管理和控制原则，即根据场址所在地的工程地质、水文地质条件和全厂可能发生</w:t>
            </w:r>
            <w:r>
              <w:rPr>
                <w:rFonts w:hint="eastAsia"/>
                <w:color w:val="000000" w:themeColor="text1"/>
                <w:kern w:val="0"/>
                <w:sz w:val="24"/>
                <w:lang w:bidi="ar"/>
                <w14:textFill>
                  <w14:solidFill>
                    <w14:schemeClr w14:val="tx1"/>
                  </w14:solidFill>
                </w14:textFill>
              </w:rPr>
              <w:t>泄漏</w:t>
            </w:r>
            <w:r>
              <w:rPr>
                <w:color w:val="000000" w:themeColor="text1"/>
                <w:kern w:val="0"/>
                <w:sz w:val="24"/>
                <w:lang w:bidi="ar"/>
                <w14:textFill>
                  <w14:solidFill>
                    <w14:schemeClr w14:val="tx1"/>
                  </w14:solidFill>
                </w14:textFill>
              </w:rPr>
              <w:t>的物料性质、排放量并参照相应标准要求有针对性的分区，并分别设计地面防渗层结构。</w:t>
            </w:r>
          </w:p>
          <w:p w14:paraId="2DF0C4EC">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⑤“可视化”原则</w:t>
            </w:r>
          </w:p>
          <w:p w14:paraId="79B78F61">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“可视化”原则，即在满足工程和防渗层结构标准要求的前提下，尽量在地表实施防渗措施，便于</w:t>
            </w:r>
            <w:r>
              <w:rPr>
                <w:rFonts w:hint="eastAsia"/>
                <w:color w:val="000000" w:themeColor="text1"/>
                <w:kern w:val="0"/>
                <w:sz w:val="24"/>
                <w:lang w:bidi="ar"/>
                <w14:textFill>
                  <w14:solidFill>
                    <w14:schemeClr w14:val="tx1"/>
                  </w14:solidFill>
                </w14:textFill>
              </w:rPr>
              <w:t>泄漏</w:t>
            </w:r>
            <w:r>
              <w:rPr>
                <w:color w:val="000000" w:themeColor="text1"/>
                <w:kern w:val="0"/>
                <w:sz w:val="24"/>
                <w:lang w:bidi="ar"/>
                <w14:textFill>
                  <w14:solidFill>
                    <w14:schemeClr w14:val="tx1"/>
                  </w14:solidFill>
                </w14:textFill>
              </w:rPr>
              <w:t>物质就地收集和及时发现破损的防渗层。</w:t>
            </w:r>
          </w:p>
          <w:p w14:paraId="7D5708BF">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⑥工程措施与污染监控相结合原则</w:t>
            </w:r>
          </w:p>
          <w:p w14:paraId="435E024C">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工程措施与污染监控相结合原则，即采用国际、国内先进的防渗材料、技术和实施手段，最大限度的强化防渗防污能力。同时实施覆盖生产区及周边一定范围的地下水污染监控系统，包括建立完善的监测报告制度，配备先进的检漏检测分析仪器设备，科学合理布设地下水污染监测井，及时发现污染，及时采取措施，及早消除不良影响。</w:t>
            </w:r>
          </w:p>
          <w:p w14:paraId="4CDB4087">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（3）地下水防渗防污措施</w:t>
            </w:r>
          </w:p>
          <w:p w14:paraId="2739576A">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根据《环境影响评价技术导则地下水环境》(HJ 610-2016)中分区防控措施说明，针对可能对地下水和土壤造成影响的各环节，按照“考虑重点，辐射全面”的防腐防渗原则，一般区域采用水泥硬化地面。</w:t>
            </w:r>
          </w:p>
          <w:p w14:paraId="02CDE938">
            <w:pPr>
              <w:widowControl/>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生产车间地基需要做防渗处理，填坑铺设防渗性能好的材料，如渗透系数较低的粘土、人工合成防渗材料、防渗混凝土地基等。</w:t>
            </w:r>
          </w:p>
          <w:p w14:paraId="2CB34508">
            <w:pPr>
              <w:widowControl/>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做好清洗线的防泄漏，企业以清洗线为重点设置三重防止跑冒滴漏及对地下水、土壤污染的措施，第一级，对清洗槽架空，做到出现跑冒滴漏及时发现；第二，清洗线下方放置托盘，当存在跑冒滴漏时首先由接水托盘进行收集；第三，车间地面做防腐防渗，并设置围堰，防止泄漏液外流。</w:t>
            </w:r>
          </w:p>
          <w:p w14:paraId="2795B5AB">
            <w:pPr>
              <w:widowControl/>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现有项目防渗措施：①重点防渗区：原料仓库、危废仓库、应急池；②一般防渗区其他生产区域、一般固废暂存场所、办公区域。</w:t>
            </w:r>
          </w:p>
          <w:p w14:paraId="75D3FE89">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本项目分区防渗方案及防渗措施详见</w:t>
            </w:r>
            <w:r>
              <w:rPr>
                <w:rFonts w:hint="eastAsia"/>
                <w:color w:val="000000" w:themeColor="text1"/>
                <w:kern w:val="0"/>
                <w:sz w:val="24"/>
                <w:lang w:bidi="ar"/>
                <w14:textFill>
                  <w14:solidFill>
                    <w14:schemeClr w14:val="tx1"/>
                  </w14:solidFill>
                </w14:textFill>
              </w:rPr>
              <w:t>下表</w:t>
            </w:r>
            <w:r>
              <w:rPr>
                <w:color w:val="000000" w:themeColor="text1"/>
                <w:kern w:val="0"/>
                <w:sz w:val="24"/>
                <w:lang w:bidi="ar"/>
                <w14:textFill>
                  <w14:solidFill>
                    <w14:schemeClr w14:val="tx1"/>
                  </w14:solidFill>
                </w14:textFill>
              </w:rPr>
              <w:t>。</w:t>
            </w:r>
          </w:p>
          <w:p w14:paraId="1E662409">
            <w:pPr>
              <w:widowControl/>
              <w:jc w:val="center"/>
              <w:rPr>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表4-</w:t>
            </w:r>
            <w:r>
              <w:rPr>
                <w:rFonts w:hint="eastAsia"/>
                <w:b/>
                <w:bCs/>
                <w:color w:val="000000" w:themeColor="text1"/>
                <w:kern w:val="0"/>
                <w:sz w:val="24"/>
                <w:lang w:bidi="ar"/>
                <w14:textFill>
                  <w14:solidFill>
                    <w14:schemeClr w14:val="tx1"/>
                  </w14:solidFill>
                </w14:textFill>
              </w:rPr>
              <w:t>29</w:t>
            </w:r>
            <w:r>
              <w:rPr>
                <w:b/>
                <w:bCs/>
                <w:color w:val="000000" w:themeColor="text1"/>
                <w:kern w:val="0"/>
                <w:sz w:val="24"/>
                <w:lang w:bidi="ar"/>
                <w14:textFill>
                  <w14:solidFill>
                    <w14:schemeClr w14:val="tx1"/>
                  </w14:solidFill>
                </w14:textFill>
              </w:rPr>
              <w:t xml:space="preserve">  本项目分区防渗方案及防渗措施表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58"/>
              <w:gridCol w:w="1737"/>
              <w:gridCol w:w="4753"/>
            </w:tblGrid>
            <w:tr w14:paraId="788A6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vAlign w:val="center"/>
                </w:tcPr>
                <w:p w14:paraId="1D618E2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90" w:type="pct"/>
                  <w:vAlign w:val="center"/>
                </w:tcPr>
                <w:p w14:paraId="76014B1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防治分区</w:t>
                  </w:r>
                </w:p>
              </w:tc>
              <w:tc>
                <w:tcPr>
                  <w:tcW w:w="1035" w:type="pct"/>
                  <w:vAlign w:val="center"/>
                </w:tcPr>
                <w:p w14:paraId="5CCD296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分区位置</w:t>
                  </w:r>
                </w:p>
              </w:tc>
              <w:tc>
                <w:tcPr>
                  <w:tcW w:w="2832" w:type="pct"/>
                  <w:vAlign w:val="center"/>
                </w:tcPr>
                <w:p w14:paraId="63CA253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防渗要求</w:t>
                  </w:r>
                </w:p>
              </w:tc>
            </w:tr>
            <w:tr w14:paraId="5F6DB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vAlign w:val="center"/>
                </w:tcPr>
                <w:p w14:paraId="173274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90" w:type="pct"/>
                  <w:vAlign w:val="center"/>
                </w:tcPr>
                <w:p w14:paraId="6F0666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重点污染防治区</w:t>
                  </w:r>
                </w:p>
              </w:tc>
              <w:tc>
                <w:tcPr>
                  <w:tcW w:w="1035" w:type="pct"/>
                  <w:vAlign w:val="center"/>
                </w:tcPr>
                <w:p w14:paraId="10B86C8B">
                  <w:pPr>
                    <w:widowControl/>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清洗区</w:t>
                  </w:r>
                </w:p>
              </w:tc>
              <w:tc>
                <w:tcPr>
                  <w:tcW w:w="2832" w:type="pct"/>
                  <w:vAlign w:val="center"/>
                </w:tcPr>
                <w:p w14:paraId="0EB916AE">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依据国家危险贮存标准要求设计、施工，采用200mm厚C15砼垫层随打随抹光，设置</w:t>
                  </w:r>
                  <w:r>
                    <w:rPr>
                      <w:rFonts w:hint="eastAsia"/>
                      <w:color w:val="000000" w:themeColor="text1"/>
                      <w:kern w:val="0"/>
                      <w:szCs w:val="21"/>
                      <w:lang w:bidi="ar"/>
                      <w14:textFill>
                        <w14:solidFill>
                          <w14:schemeClr w14:val="tx1"/>
                        </w14:solidFill>
                      </w14:textFill>
                    </w:rPr>
                    <w:t>钢筋混凝土</w:t>
                  </w:r>
                  <w:r>
                    <w:rPr>
                      <w:color w:val="000000" w:themeColor="text1"/>
                      <w:kern w:val="0"/>
                      <w:szCs w:val="21"/>
                      <w:lang w:bidi="ar"/>
                      <w14:textFill>
                        <w14:solidFill>
                          <w14:schemeClr w14:val="tx1"/>
                        </w14:solidFill>
                      </w14:textFill>
                    </w:rPr>
                    <w:t>围堰，并采用底部加设土工膜进行防渗，使渗透系数不大于1.0×10</w:t>
                  </w:r>
                  <w:r>
                    <w:rPr>
                      <w:color w:val="000000" w:themeColor="text1"/>
                      <w:kern w:val="0"/>
                      <w:szCs w:val="21"/>
                      <w:vertAlign w:val="superscript"/>
                      <w:lang w:bidi="ar"/>
                      <w14:textFill>
                        <w14:solidFill>
                          <w14:schemeClr w14:val="tx1"/>
                        </w14:solidFill>
                      </w14:textFill>
                    </w:rPr>
                    <w:t>-10</w:t>
                  </w:r>
                  <w:r>
                    <w:rPr>
                      <w:color w:val="000000" w:themeColor="text1"/>
                      <w:kern w:val="0"/>
                      <w:szCs w:val="21"/>
                      <w:lang w:bidi="ar"/>
                      <w14:textFill>
                        <w14:solidFill>
                          <w14:schemeClr w14:val="tx1"/>
                        </w14:solidFill>
                      </w14:textFill>
                    </w:rPr>
                    <w:t>cm/s，且防雨和防晒。</w:t>
                  </w:r>
                </w:p>
              </w:tc>
            </w:tr>
            <w:tr w14:paraId="41CD1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vAlign w:val="center"/>
                </w:tcPr>
                <w:p w14:paraId="5A3CE1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90" w:type="pct"/>
                  <w:vAlign w:val="center"/>
                </w:tcPr>
                <w:p w14:paraId="65F19B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一般污染防治区</w:t>
                  </w:r>
                </w:p>
              </w:tc>
              <w:tc>
                <w:tcPr>
                  <w:tcW w:w="1035" w:type="pct"/>
                  <w:vAlign w:val="center"/>
                </w:tcPr>
                <w:p w14:paraId="2E5A813A">
                  <w:pPr>
                    <w:widowControl/>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新增其他</w:t>
                  </w:r>
                  <w:r>
                    <w:rPr>
                      <w:color w:val="000000" w:themeColor="text1"/>
                      <w:kern w:val="0"/>
                      <w:szCs w:val="21"/>
                      <w:lang w:bidi="ar"/>
                      <w14:textFill>
                        <w14:solidFill>
                          <w14:schemeClr w14:val="tx1"/>
                        </w14:solidFill>
                      </w14:textFill>
                    </w:rPr>
                    <w:t>生产区域</w:t>
                  </w:r>
                </w:p>
              </w:tc>
              <w:tc>
                <w:tcPr>
                  <w:tcW w:w="2832" w:type="pct"/>
                  <w:vAlign w:val="center"/>
                </w:tcPr>
                <w:p w14:paraId="56AA6E44">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地面基础防渗和构筑物防渗等级达到渗透系数≤1.0×10</w:t>
                  </w:r>
                  <w:r>
                    <w:rPr>
                      <w:color w:val="000000" w:themeColor="text1"/>
                      <w:kern w:val="0"/>
                      <w:szCs w:val="21"/>
                      <w:vertAlign w:val="superscript"/>
                      <w:lang w:bidi="ar"/>
                      <w14:textFill>
                        <w14:solidFill>
                          <w14:schemeClr w14:val="tx1"/>
                        </w14:solidFill>
                      </w14:textFill>
                    </w:rPr>
                    <w:t>-7</w:t>
                  </w:r>
                  <w:r>
                    <w:rPr>
                      <w:color w:val="000000" w:themeColor="text1"/>
                      <w:kern w:val="0"/>
                      <w:szCs w:val="21"/>
                      <w:lang w:bidi="ar"/>
                      <w14:textFill>
                        <w14:solidFill>
                          <w14:schemeClr w14:val="tx1"/>
                        </w14:solidFill>
                      </w14:textFill>
                    </w:rPr>
                    <w:t>cm/s，相当于不小于1.5m厚的粘土防护层。</w:t>
                  </w:r>
                </w:p>
              </w:tc>
            </w:tr>
          </w:tbl>
          <w:p w14:paraId="06C262C9">
            <w:pPr>
              <w:widowControl/>
              <w:spacing w:before="120" w:beforeLines="50" w:line="360" w:lineRule="auto"/>
              <w:ind w:firstLine="480" w:firstLineChars="200"/>
              <w:jc w:val="left"/>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装置区地坪防渗结构示意图、危废仓库防渗结构示意图、一般污染防治区典型防渗结构示意图见下图。</w:t>
            </w:r>
          </w:p>
          <w:p w14:paraId="6F52AA07">
            <w:pPr>
              <w:widowControl/>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292350" cy="1629410"/>
                  <wp:effectExtent l="0" t="0" r="8890" b="1270"/>
                  <wp:docPr id="26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7"/>
                          <pic:cNvPicPr>
                            <a:picLocks noChangeAspect="1"/>
                          </pic:cNvPicPr>
                        </pic:nvPicPr>
                        <pic:blipFill>
                          <a:blip r:embed="rId26"/>
                          <a:stretch>
                            <a:fillRect/>
                          </a:stretch>
                        </pic:blipFill>
                        <pic:spPr>
                          <a:xfrm>
                            <a:off x="0" y="0"/>
                            <a:ext cx="2292350" cy="1629410"/>
                          </a:xfrm>
                          <a:prstGeom prst="rect">
                            <a:avLst/>
                          </a:prstGeom>
                          <a:noFill/>
                          <a:ln>
                            <a:noFill/>
                          </a:ln>
                        </pic:spPr>
                      </pic:pic>
                    </a:graphicData>
                  </a:graphic>
                </wp:inline>
              </w:drawing>
            </w:r>
          </w:p>
          <w:p w14:paraId="4B1FCBF5">
            <w:pPr>
              <w:widowControl/>
              <w:spacing w:line="360" w:lineRule="auto"/>
              <w:jc w:val="center"/>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图4-</w:t>
            </w:r>
            <w:r>
              <w:rPr>
                <w:rFonts w:hint="eastAsia"/>
                <w:b/>
                <w:bCs/>
                <w:color w:val="000000" w:themeColor="text1"/>
                <w:kern w:val="0"/>
                <w:sz w:val="24"/>
                <w:lang w:bidi="ar"/>
                <w14:textFill>
                  <w14:solidFill>
                    <w14:schemeClr w14:val="tx1"/>
                  </w14:solidFill>
                </w14:textFill>
              </w:rPr>
              <w:t>3</w:t>
            </w:r>
            <w:r>
              <w:rPr>
                <w:b/>
                <w:bCs/>
                <w:color w:val="000000" w:themeColor="text1"/>
                <w:kern w:val="0"/>
                <w:sz w:val="24"/>
                <w:lang w:bidi="ar"/>
                <w14:textFill>
                  <w14:solidFill>
                    <w14:schemeClr w14:val="tx1"/>
                  </w14:solidFill>
                </w14:textFill>
              </w:rPr>
              <w:t xml:space="preserve">  生产区地坪防渗结构示意图</w:t>
            </w:r>
          </w:p>
          <w:p w14:paraId="092BCA2A">
            <w:pPr>
              <w:pStyle w:val="4"/>
              <w:rPr>
                <w:color w:val="000000" w:themeColor="text1"/>
                <w14:textFill>
                  <w14:solidFill>
                    <w14:schemeClr w14:val="tx1"/>
                  </w14:solidFill>
                </w14:textFill>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1"/>
              <w:gridCol w:w="4191"/>
            </w:tblGrid>
            <w:tr w14:paraId="6211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500" w:type="pct"/>
                  <w:vMerge w:val="restart"/>
                  <w:vAlign w:val="center"/>
                </w:tcPr>
                <w:p w14:paraId="6F81E6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2072640" cy="1017905"/>
                        <wp:effectExtent l="0" t="0" r="0" b="3175"/>
                        <wp:docPr id="26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8"/>
                                <pic:cNvPicPr>
                                  <a:picLocks noChangeAspect="1"/>
                                </pic:cNvPicPr>
                              </pic:nvPicPr>
                              <pic:blipFill>
                                <a:blip r:embed="rId27"/>
                                <a:stretch>
                                  <a:fillRect/>
                                </a:stretch>
                              </pic:blipFill>
                              <pic:spPr>
                                <a:xfrm>
                                  <a:off x="0" y="0"/>
                                  <a:ext cx="2072640" cy="1017905"/>
                                </a:xfrm>
                                <a:prstGeom prst="rect">
                                  <a:avLst/>
                                </a:prstGeom>
                                <a:noFill/>
                                <a:ln>
                                  <a:noFill/>
                                </a:ln>
                              </pic:spPr>
                            </pic:pic>
                          </a:graphicData>
                        </a:graphic>
                      </wp:inline>
                    </w:drawing>
                  </w:r>
                </w:p>
              </w:tc>
              <w:tc>
                <w:tcPr>
                  <w:tcW w:w="2500" w:type="pct"/>
                  <w:vAlign w:val="center"/>
                </w:tcPr>
                <w:p w14:paraId="76217D53">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聚氯乙烯薄膜</w:t>
                  </w:r>
                </w:p>
              </w:tc>
            </w:tr>
            <w:tr w14:paraId="1456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continue"/>
                  <w:vAlign w:val="center"/>
                </w:tcPr>
                <w:p w14:paraId="3A593816">
                  <w:pPr>
                    <w:jc w:val="center"/>
                    <w:rPr>
                      <w:color w:val="000000" w:themeColor="text1"/>
                      <w:szCs w:val="21"/>
                      <w14:textFill>
                        <w14:solidFill>
                          <w14:schemeClr w14:val="tx1"/>
                        </w14:solidFill>
                      </w14:textFill>
                    </w:rPr>
                  </w:pPr>
                </w:p>
              </w:tc>
              <w:tc>
                <w:tcPr>
                  <w:tcW w:w="2500" w:type="pct"/>
                  <w:vAlign w:val="center"/>
                </w:tcPr>
                <w:p w14:paraId="15F8941B">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50mm 厚水泥面随打随抹光</w:t>
                  </w:r>
                </w:p>
              </w:tc>
            </w:tr>
            <w:tr w14:paraId="0EB4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continue"/>
                  <w:vAlign w:val="center"/>
                </w:tcPr>
                <w:p w14:paraId="4D7EB94E">
                  <w:pPr>
                    <w:jc w:val="center"/>
                    <w:rPr>
                      <w:color w:val="000000" w:themeColor="text1"/>
                      <w:szCs w:val="21"/>
                      <w14:textFill>
                        <w14:solidFill>
                          <w14:schemeClr w14:val="tx1"/>
                        </w14:solidFill>
                      </w14:textFill>
                    </w:rPr>
                  </w:pPr>
                </w:p>
              </w:tc>
              <w:tc>
                <w:tcPr>
                  <w:tcW w:w="2500" w:type="pct"/>
                  <w:vAlign w:val="center"/>
                </w:tcPr>
                <w:p w14:paraId="19387710">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50mm 厚 C15 砼垫层随打随抹光</w:t>
                  </w:r>
                </w:p>
              </w:tc>
            </w:tr>
            <w:tr w14:paraId="6A21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continue"/>
                  <w:vAlign w:val="center"/>
                </w:tcPr>
                <w:p w14:paraId="554EACFD">
                  <w:pPr>
                    <w:jc w:val="center"/>
                    <w:rPr>
                      <w:color w:val="000000" w:themeColor="text1"/>
                      <w:szCs w:val="21"/>
                      <w14:textFill>
                        <w14:solidFill>
                          <w14:schemeClr w14:val="tx1"/>
                        </w14:solidFill>
                      </w14:textFill>
                    </w:rPr>
                  </w:pPr>
                </w:p>
              </w:tc>
              <w:tc>
                <w:tcPr>
                  <w:tcW w:w="2500" w:type="pct"/>
                  <w:vAlign w:val="center"/>
                </w:tcPr>
                <w:p w14:paraId="6CB0DBA9">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50mm 厚 C15 混凝土随打随抹光</w:t>
                  </w:r>
                </w:p>
              </w:tc>
            </w:tr>
            <w:tr w14:paraId="7916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continue"/>
                  <w:vAlign w:val="center"/>
                </w:tcPr>
                <w:p w14:paraId="2C52E138">
                  <w:pPr>
                    <w:jc w:val="center"/>
                    <w:rPr>
                      <w:color w:val="000000" w:themeColor="text1"/>
                      <w:szCs w:val="21"/>
                      <w14:textFill>
                        <w14:solidFill>
                          <w14:schemeClr w14:val="tx1"/>
                        </w14:solidFill>
                      </w14:textFill>
                    </w:rPr>
                  </w:pPr>
                </w:p>
              </w:tc>
              <w:tc>
                <w:tcPr>
                  <w:tcW w:w="2500" w:type="pct"/>
                  <w:vAlign w:val="center"/>
                </w:tcPr>
                <w:p w14:paraId="2350F3B9">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50mm 厚级配砂石垫层</w:t>
                  </w:r>
                </w:p>
              </w:tc>
            </w:tr>
            <w:tr w14:paraId="7820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continue"/>
                  <w:vAlign w:val="center"/>
                </w:tcPr>
                <w:p w14:paraId="0E215133">
                  <w:pPr>
                    <w:jc w:val="center"/>
                    <w:rPr>
                      <w:color w:val="000000" w:themeColor="text1"/>
                      <w:szCs w:val="21"/>
                      <w14:textFill>
                        <w14:solidFill>
                          <w14:schemeClr w14:val="tx1"/>
                        </w14:solidFill>
                      </w14:textFill>
                    </w:rPr>
                  </w:pPr>
                </w:p>
              </w:tc>
              <w:tc>
                <w:tcPr>
                  <w:tcW w:w="2500" w:type="pct"/>
                  <w:vAlign w:val="center"/>
                </w:tcPr>
                <w:p w14:paraId="484A100C">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7水泥土夯实</w:t>
                  </w:r>
                </w:p>
              </w:tc>
            </w:tr>
          </w:tbl>
          <w:p w14:paraId="6A13BE7E">
            <w:pPr>
              <w:widowControl/>
              <w:spacing w:before="120" w:beforeLines="50" w:line="360" w:lineRule="auto"/>
              <w:jc w:val="center"/>
              <w:rPr>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图4-</w:t>
            </w:r>
            <w:r>
              <w:rPr>
                <w:rFonts w:hint="eastAsia"/>
                <w:b/>
                <w:bCs/>
                <w:color w:val="000000" w:themeColor="text1"/>
                <w:kern w:val="0"/>
                <w:sz w:val="24"/>
                <w:lang w:bidi="ar"/>
                <w14:textFill>
                  <w14:solidFill>
                    <w14:schemeClr w14:val="tx1"/>
                  </w14:solidFill>
                </w14:textFill>
              </w:rPr>
              <w:t>4</w:t>
            </w:r>
            <w:r>
              <w:rPr>
                <w:b/>
                <w:bCs/>
                <w:color w:val="000000" w:themeColor="text1"/>
                <w:kern w:val="0"/>
                <w:sz w:val="24"/>
                <w:lang w:bidi="ar"/>
                <w14:textFill>
                  <w14:solidFill>
                    <w14:schemeClr w14:val="tx1"/>
                  </w14:solidFill>
                </w14:textFill>
              </w:rPr>
              <w:t xml:space="preserve">  危废仓库防渗结构示意图</w:t>
            </w:r>
          </w:p>
          <w:p w14:paraId="5EC95673">
            <w:pPr>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3987165" cy="2466975"/>
                  <wp:effectExtent l="0" t="0" r="5715" b="1905"/>
                  <wp:docPr id="26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9"/>
                          <pic:cNvPicPr>
                            <a:picLocks noChangeAspect="1"/>
                          </pic:cNvPicPr>
                        </pic:nvPicPr>
                        <pic:blipFill>
                          <a:blip r:embed="rId28"/>
                          <a:stretch>
                            <a:fillRect/>
                          </a:stretch>
                        </pic:blipFill>
                        <pic:spPr>
                          <a:xfrm>
                            <a:off x="0" y="0"/>
                            <a:ext cx="3987165" cy="2466975"/>
                          </a:xfrm>
                          <a:prstGeom prst="rect">
                            <a:avLst/>
                          </a:prstGeom>
                          <a:noFill/>
                          <a:ln>
                            <a:noFill/>
                          </a:ln>
                        </pic:spPr>
                      </pic:pic>
                    </a:graphicData>
                  </a:graphic>
                </wp:inline>
              </w:drawing>
            </w:r>
          </w:p>
          <w:p w14:paraId="0C91E0DA">
            <w:pPr>
              <w:widowControl/>
              <w:spacing w:line="360" w:lineRule="auto"/>
              <w:jc w:val="center"/>
              <w:rPr>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图4-</w:t>
            </w:r>
            <w:r>
              <w:rPr>
                <w:rFonts w:hint="eastAsia"/>
                <w:b/>
                <w:bCs/>
                <w:color w:val="000000" w:themeColor="text1"/>
                <w:kern w:val="0"/>
                <w:sz w:val="24"/>
                <w:lang w:bidi="ar"/>
                <w14:textFill>
                  <w14:solidFill>
                    <w14:schemeClr w14:val="tx1"/>
                  </w14:solidFill>
                </w14:textFill>
              </w:rPr>
              <w:t>5</w:t>
            </w:r>
            <w:r>
              <w:rPr>
                <w:b/>
                <w:bCs/>
                <w:color w:val="000000" w:themeColor="text1"/>
                <w:kern w:val="0"/>
                <w:sz w:val="24"/>
                <w:lang w:bidi="ar"/>
                <w14:textFill>
                  <w14:solidFill>
                    <w14:schemeClr w14:val="tx1"/>
                  </w14:solidFill>
                </w14:textFill>
              </w:rPr>
              <w:t xml:space="preserve">  一般污染防治区典型防渗结构示意图</w:t>
            </w:r>
          </w:p>
          <w:p w14:paraId="05D4DD2E">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 xml:space="preserve">（4）建议与要求 </w:t>
            </w:r>
          </w:p>
          <w:p w14:paraId="1C2F772F">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①车间必须严格的按国家标准要求进行防渗处理工作，特别是对危害性较大的生产区、固废暂存场所等区域进行重点特殊防渗、防腐处理。</w:t>
            </w:r>
          </w:p>
          <w:p w14:paraId="5EB96DA2">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②防渗处理工作过程中应加强监督管理，对混凝土等防渗材料的质量以及施工质量进行严格检查，防渗工程施工完成后应对其进行验收，确保防渗工程达到预期效果，确保生产过程中废水无渗漏。</w:t>
            </w:r>
          </w:p>
          <w:p w14:paraId="047B5BC8">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③在项目运行后，确保各项污水处理设计正常运行，及时掌握区内水环境动态，以便及时发现问题，及时解决。</w:t>
            </w:r>
          </w:p>
          <w:p w14:paraId="2DFF110F">
            <w:pPr>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④项目服务期满后，应对场区内剩余生产污水及各类固废进行妥善处置，以免对地下水环境造成污染。</w:t>
            </w:r>
          </w:p>
          <w:p w14:paraId="0996554D">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六、环境风险</w:t>
            </w:r>
          </w:p>
          <w:p w14:paraId="6089B025">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（一）环境风险评价</w:t>
            </w:r>
          </w:p>
          <w:p w14:paraId="0B3479E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1、环境风险识别</w:t>
            </w:r>
          </w:p>
          <w:p w14:paraId="063E9D7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（1）评价依据</w:t>
            </w:r>
          </w:p>
          <w:p w14:paraId="45F4F0AE">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①风险调查</w:t>
            </w:r>
          </w:p>
          <w:p w14:paraId="097BE1B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参照《建设项目环境风险评价技术导则》(HJ169-2018)附录B表B.1内容，本项目建成后全厂风险物质主要为</w:t>
            </w:r>
            <w:r>
              <w:rPr>
                <w:rFonts w:hint="eastAsia"/>
                <w:color w:val="000000" w:themeColor="text1"/>
                <w:kern w:val="0"/>
                <w:sz w:val="24"/>
                <w14:textFill>
                  <w14:solidFill>
                    <w14:schemeClr w14:val="tx1"/>
                  </w14:solidFill>
                </w14:textFill>
              </w:rPr>
              <w:t>切削液、水性清洗剂、碳氢清洗剂、水性防锈剂、珩磨油、防锈油和各类危废</w:t>
            </w:r>
            <w:r>
              <w:rPr>
                <w:color w:val="000000" w:themeColor="text1"/>
                <w:kern w:val="0"/>
                <w:sz w:val="24"/>
                <w14:textFill>
                  <w14:solidFill>
                    <w14:schemeClr w14:val="tx1"/>
                  </w14:solidFill>
                </w14:textFill>
              </w:rPr>
              <w:t>等。</w:t>
            </w:r>
          </w:p>
          <w:p w14:paraId="196A37B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②风险潜势初判</w:t>
            </w:r>
          </w:p>
          <w:p w14:paraId="0E743DD6">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建设项目环境风险评价技术导则》(HJ169-2018)中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4D25DAFC">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当只涉及一种危险物质时，计算该物质的总量与其临界量比值，即为Q；</w:t>
            </w:r>
          </w:p>
          <w:p w14:paraId="48FEB1EB">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当存在多种危险物质时，则按下式计算物质总量与其临界量比值（Q）：</w:t>
            </w:r>
          </w:p>
          <w:p w14:paraId="1C35B849">
            <w:pPr>
              <w:spacing w:line="360" w:lineRule="auto"/>
              <w:ind w:firstLine="480" w:firstLineChars="20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drawing>
                <wp:inline distT="0" distB="0" distL="114300" distR="114300">
                  <wp:extent cx="1657350" cy="427990"/>
                  <wp:effectExtent l="0" t="0" r="3810" b="13970"/>
                  <wp:docPr id="2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1"/>
                          <pic:cNvPicPr>
                            <a:picLocks noChangeAspect="1"/>
                          </pic:cNvPicPr>
                        </pic:nvPicPr>
                        <pic:blipFill>
                          <a:blip r:embed="rId29"/>
                          <a:stretch>
                            <a:fillRect/>
                          </a:stretch>
                        </pic:blipFill>
                        <pic:spPr>
                          <a:xfrm>
                            <a:off x="0" y="0"/>
                            <a:ext cx="1657350" cy="427990"/>
                          </a:xfrm>
                          <a:prstGeom prst="rect">
                            <a:avLst/>
                          </a:prstGeom>
                          <a:noFill/>
                          <a:ln>
                            <a:noFill/>
                          </a:ln>
                        </pic:spPr>
                      </pic:pic>
                    </a:graphicData>
                  </a:graphic>
                </wp:inline>
              </w:drawing>
            </w:r>
          </w:p>
          <w:p w14:paraId="7C985CC2">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式中：q1，q2，...，qn——每种危险物质的最大存在总量，t；</w:t>
            </w:r>
          </w:p>
          <w:p w14:paraId="4A22CB3B">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Q1</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Q2，...，Qn——每种危险物质的临界量，t。</w:t>
            </w:r>
          </w:p>
          <w:p w14:paraId="1FB018B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当Q&lt;1时，该项目环境风险潜势为Ⅰ。</w:t>
            </w:r>
          </w:p>
          <w:p w14:paraId="19642917">
            <w:pPr>
              <w:spacing w:line="360" w:lineRule="auto"/>
              <w:ind w:firstLine="480" w:firstLineChars="200"/>
              <w:rPr>
                <w:b/>
                <w:bCs/>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当Q≥1时，将Q值划分为：1≤Q&lt;10；10≤Q&lt;100；Q≥100。</w:t>
            </w:r>
          </w:p>
          <w:p w14:paraId="5AD1908C">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30</w:t>
            </w:r>
            <w:r>
              <w:rPr>
                <w:b/>
                <w:bCs/>
                <w:color w:val="000000" w:themeColor="text1"/>
                <w:kern w:val="0"/>
                <w:sz w:val="24"/>
                <w14:textFill>
                  <w14:solidFill>
                    <w14:schemeClr w14:val="tx1"/>
                  </w14:solidFill>
                </w14:textFill>
              </w:rPr>
              <w:t xml:space="preserve">  Q值计算结果一览表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441"/>
              <w:gridCol w:w="1468"/>
              <w:gridCol w:w="1277"/>
              <w:gridCol w:w="1163"/>
              <w:gridCol w:w="1296"/>
              <w:gridCol w:w="1747"/>
            </w:tblGrid>
            <w:tr w14:paraId="4CC3F24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781D575F">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874" w:type="pct"/>
                  <w:tcMar>
                    <w:top w:w="0" w:type="dxa"/>
                    <w:left w:w="108" w:type="dxa"/>
                    <w:bottom w:w="0" w:type="dxa"/>
                    <w:right w:w="108" w:type="dxa"/>
                  </w:tcMar>
                  <w:vAlign w:val="center"/>
                </w:tcPr>
                <w:p w14:paraId="5AE1054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物质名称</w:t>
                  </w:r>
                </w:p>
              </w:tc>
              <w:tc>
                <w:tcPr>
                  <w:tcW w:w="761" w:type="pct"/>
                  <w:tcMar>
                    <w:top w:w="0" w:type="dxa"/>
                    <w:left w:w="108" w:type="dxa"/>
                    <w:bottom w:w="0" w:type="dxa"/>
                    <w:right w:w="108" w:type="dxa"/>
                  </w:tcMar>
                  <w:vAlign w:val="center"/>
                </w:tcPr>
                <w:p w14:paraId="14697D8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CAS号</w:t>
                  </w:r>
                </w:p>
              </w:tc>
              <w:tc>
                <w:tcPr>
                  <w:tcW w:w="692" w:type="pct"/>
                  <w:tcMar>
                    <w:top w:w="0" w:type="dxa"/>
                    <w:left w:w="108" w:type="dxa"/>
                    <w:bottom w:w="0" w:type="dxa"/>
                    <w:right w:w="108" w:type="dxa"/>
                  </w:tcMar>
                  <w:vAlign w:val="center"/>
                </w:tcPr>
                <w:p w14:paraId="5DCFA70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最大存在总量（吨）</w:t>
                  </w:r>
                </w:p>
              </w:tc>
              <w:tc>
                <w:tcPr>
                  <w:tcW w:w="772" w:type="pct"/>
                  <w:tcMar>
                    <w:top w:w="0" w:type="dxa"/>
                    <w:left w:w="108" w:type="dxa"/>
                    <w:bottom w:w="0" w:type="dxa"/>
                    <w:right w:w="108" w:type="dxa"/>
                  </w:tcMar>
                  <w:vAlign w:val="center"/>
                </w:tcPr>
                <w:p w14:paraId="6AAE1D3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临界量（吨）</w:t>
                  </w:r>
                </w:p>
              </w:tc>
              <w:tc>
                <w:tcPr>
                  <w:tcW w:w="1041" w:type="pct"/>
                  <w:tcMar>
                    <w:top w:w="0" w:type="dxa"/>
                    <w:left w:w="108" w:type="dxa"/>
                    <w:bottom w:w="0" w:type="dxa"/>
                    <w:right w:w="108" w:type="dxa"/>
                  </w:tcMar>
                  <w:vAlign w:val="center"/>
                </w:tcPr>
                <w:p w14:paraId="594F188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物质数量与临界量比值（Q）</w:t>
                  </w:r>
                </w:p>
              </w:tc>
            </w:tr>
            <w:tr w14:paraId="00B0E15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414D7D99">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74" w:type="pct"/>
                  <w:tcMar>
                    <w:top w:w="0" w:type="dxa"/>
                    <w:left w:w="108" w:type="dxa"/>
                    <w:bottom w:w="0" w:type="dxa"/>
                    <w:right w:w="108" w:type="dxa"/>
                  </w:tcMar>
                  <w:vAlign w:val="center"/>
                </w:tcPr>
                <w:p w14:paraId="69BF42E5">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碳氢</w:t>
                  </w:r>
                  <w:r>
                    <w:rPr>
                      <w:color w:val="000000" w:themeColor="text1"/>
                      <w:szCs w:val="21"/>
                      <w14:textFill>
                        <w14:solidFill>
                          <w14:schemeClr w14:val="tx1"/>
                        </w14:solidFill>
                      </w14:textFill>
                    </w:rPr>
                    <w:t>清洗剂</w:t>
                  </w:r>
                </w:p>
              </w:tc>
              <w:tc>
                <w:tcPr>
                  <w:tcW w:w="761" w:type="pct"/>
                  <w:tcMar>
                    <w:top w:w="0" w:type="dxa"/>
                    <w:left w:w="108" w:type="dxa"/>
                    <w:bottom w:w="0" w:type="dxa"/>
                    <w:right w:w="108" w:type="dxa"/>
                  </w:tcMar>
                  <w:vAlign w:val="center"/>
                </w:tcPr>
                <w:p w14:paraId="1C1D9D3C">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5667903F">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0.16</w:t>
                  </w:r>
                </w:p>
              </w:tc>
              <w:tc>
                <w:tcPr>
                  <w:tcW w:w="772" w:type="pct"/>
                  <w:tcMar>
                    <w:top w:w="0" w:type="dxa"/>
                    <w:left w:w="108" w:type="dxa"/>
                    <w:bottom w:w="0" w:type="dxa"/>
                    <w:right w:w="108" w:type="dxa"/>
                  </w:tcMar>
                  <w:vAlign w:val="center"/>
                </w:tcPr>
                <w:p w14:paraId="3E161E3E">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041" w:type="pct"/>
                  <w:tcMar>
                    <w:top w:w="0" w:type="dxa"/>
                    <w:left w:w="108" w:type="dxa"/>
                    <w:bottom w:w="0" w:type="dxa"/>
                    <w:right w:w="108" w:type="dxa"/>
                  </w:tcMar>
                  <w:vAlign w:val="center"/>
                </w:tcPr>
                <w:p w14:paraId="61F8B9CB">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0.01600 </w:t>
                  </w:r>
                </w:p>
              </w:tc>
            </w:tr>
            <w:tr w14:paraId="6AF0C9E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61EF5AF7">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74" w:type="pct"/>
                  <w:tcMar>
                    <w:top w:w="0" w:type="dxa"/>
                    <w:left w:w="108" w:type="dxa"/>
                    <w:bottom w:w="0" w:type="dxa"/>
                    <w:right w:w="108" w:type="dxa"/>
                  </w:tcMar>
                  <w:vAlign w:val="center"/>
                </w:tcPr>
                <w:p w14:paraId="39469C31">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水性清洗剂</w:t>
                  </w:r>
                </w:p>
              </w:tc>
              <w:tc>
                <w:tcPr>
                  <w:tcW w:w="761" w:type="pct"/>
                  <w:tcMar>
                    <w:top w:w="0" w:type="dxa"/>
                    <w:left w:w="108" w:type="dxa"/>
                    <w:bottom w:w="0" w:type="dxa"/>
                    <w:right w:w="108" w:type="dxa"/>
                  </w:tcMar>
                  <w:vAlign w:val="center"/>
                </w:tcPr>
                <w:p w14:paraId="1BF52432">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64E2CB98">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w:t>
                  </w:r>
                </w:p>
              </w:tc>
              <w:tc>
                <w:tcPr>
                  <w:tcW w:w="772" w:type="pct"/>
                  <w:tcMar>
                    <w:top w:w="0" w:type="dxa"/>
                    <w:left w:w="108" w:type="dxa"/>
                    <w:bottom w:w="0" w:type="dxa"/>
                    <w:right w:w="108" w:type="dxa"/>
                  </w:tcMar>
                  <w:vAlign w:val="center"/>
                </w:tcPr>
                <w:p w14:paraId="490BCEBA">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379DAAC8">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0.00160 </w:t>
                  </w:r>
                </w:p>
              </w:tc>
            </w:tr>
            <w:tr w14:paraId="6F26005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5658F9CC">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74" w:type="pct"/>
                  <w:tcMar>
                    <w:top w:w="0" w:type="dxa"/>
                    <w:left w:w="108" w:type="dxa"/>
                    <w:bottom w:w="0" w:type="dxa"/>
                    <w:right w:w="108" w:type="dxa"/>
                  </w:tcMar>
                  <w:vAlign w:val="center"/>
                </w:tcPr>
                <w:p w14:paraId="61B4B144">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水性防锈剂</w:t>
                  </w:r>
                </w:p>
              </w:tc>
              <w:tc>
                <w:tcPr>
                  <w:tcW w:w="761" w:type="pct"/>
                  <w:tcMar>
                    <w:top w:w="0" w:type="dxa"/>
                    <w:left w:w="108" w:type="dxa"/>
                    <w:bottom w:w="0" w:type="dxa"/>
                    <w:right w:w="108" w:type="dxa"/>
                  </w:tcMar>
                  <w:vAlign w:val="center"/>
                </w:tcPr>
                <w:p w14:paraId="2FDE82B7">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6C3D3020">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w:t>
                  </w:r>
                </w:p>
              </w:tc>
              <w:tc>
                <w:tcPr>
                  <w:tcW w:w="772" w:type="pct"/>
                  <w:tcMar>
                    <w:top w:w="0" w:type="dxa"/>
                    <w:left w:w="108" w:type="dxa"/>
                    <w:bottom w:w="0" w:type="dxa"/>
                    <w:right w:w="108" w:type="dxa"/>
                  </w:tcMar>
                  <w:vAlign w:val="center"/>
                </w:tcPr>
                <w:p w14:paraId="19625E6C">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0EE9FA17">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0.00080 </w:t>
                  </w:r>
                </w:p>
              </w:tc>
            </w:tr>
            <w:tr w14:paraId="38F81A0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4A0E7DE2">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874" w:type="pct"/>
                  <w:tcMar>
                    <w:top w:w="0" w:type="dxa"/>
                    <w:left w:w="108" w:type="dxa"/>
                    <w:bottom w:w="0" w:type="dxa"/>
                    <w:right w:w="108" w:type="dxa"/>
                  </w:tcMar>
                  <w:vAlign w:val="center"/>
                </w:tcPr>
                <w:p w14:paraId="7C7D7036">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珩磨油</w:t>
                  </w:r>
                </w:p>
              </w:tc>
              <w:tc>
                <w:tcPr>
                  <w:tcW w:w="761" w:type="pct"/>
                  <w:tcMar>
                    <w:top w:w="0" w:type="dxa"/>
                    <w:left w:w="108" w:type="dxa"/>
                    <w:bottom w:w="0" w:type="dxa"/>
                    <w:right w:w="108" w:type="dxa"/>
                  </w:tcMar>
                  <w:vAlign w:val="center"/>
                </w:tcPr>
                <w:p w14:paraId="7ED04EEA">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07C031C9">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772" w:type="pct"/>
                  <w:tcMar>
                    <w:top w:w="0" w:type="dxa"/>
                    <w:left w:w="108" w:type="dxa"/>
                    <w:bottom w:w="0" w:type="dxa"/>
                    <w:right w:w="108" w:type="dxa"/>
                  </w:tcMar>
                  <w:vAlign w:val="center"/>
                </w:tcPr>
                <w:p w14:paraId="63913A0B">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1041" w:type="pct"/>
                  <w:tcMar>
                    <w:top w:w="0" w:type="dxa"/>
                    <w:left w:w="108" w:type="dxa"/>
                    <w:bottom w:w="0" w:type="dxa"/>
                    <w:right w:w="108" w:type="dxa"/>
                  </w:tcMar>
                  <w:vAlign w:val="center"/>
                </w:tcPr>
                <w:p w14:paraId="263CD387">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0.00004 </w:t>
                  </w:r>
                </w:p>
              </w:tc>
            </w:tr>
            <w:tr w14:paraId="2E481E2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0C1CE860">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874" w:type="pct"/>
                  <w:tcMar>
                    <w:top w:w="0" w:type="dxa"/>
                    <w:left w:w="108" w:type="dxa"/>
                    <w:bottom w:w="0" w:type="dxa"/>
                    <w:right w:w="108" w:type="dxa"/>
                  </w:tcMar>
                  <w:vAlign w:val="center"/>
                </w:tcPr>
                <w:p w14:paraId="642708F9">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切削液</w:t>
                  </w:r>
                </w:p>
              </w:tc>
              <w:tc>
                <w:tcPr>
                  <w:tcW w:w="761" w:type="pct"/>
                  <w:tcMar>
                    <w:top w:w="0" w:type="dxa"/>
                    <w:left w:w="108" w:type="dxa"/>
                    <w:bottom w:w="0" w:type="dxa"/>
                    <w:right w:w="108" w:type="dxa"/>
                  </w:tcMar>
                  <w:vAlign w:val="center"/>
                </w:tcPr>
                <w:p w14:paraId="7021BDDC">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62BCC7CB">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772" w:type="pct"/>
                  <w:tcMar>
                    <w:top w:w="0" w:type="dxa"/>
                    <w:left w:w="108" w:type="dxa"/>
                    <w:bottom w:w="0" w:type="dxa"/>
                    <w:right w:w="108" w:type="dxa"/>
                  </w:tcMar>
                  <w:vAlign w:val="center"/>
                </w:tcPr>
                <w:p w14:paraId="59D6331A">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1041" w:type="pct"/>
                  <w:tcMar>
                    <w:top w:w="0" w:type="dxa"/>
                    <w:left w:w="108" w:type="dxa"/>
                    <w:bottom w:w="0" w:type="dxa"/>
                    <w:right w:w="108" w:type="dxa"/>
                  </w:tcMar>
                  <w:vAlign w:val="center"/>
                </w:tcPr>
                <w:p w14:paraId="3D9D5EE1">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0.00008 </w:t>
                  </w:r>
                </w:p>
              </w:tc>
            </w:tr>
            <w:tr w14:paraId="6BA854C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65E26E76">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74" w:type="pct"/>
                  <w:tcMar>
                    <w:top w:w="0" w:type="dxa"/>
                    <w:left w:w="108" w:type="dxa"/>
                    <w:bottom w:w="0" w:type="dxa"/>
                    <w:right w:w="108" w:type="dxa"/>
                  </w:tcMar>
                  <w:vAlign w:val="center"/>
                </w:tcPr>
                <w:p w14:paraId="6EEA2F3C">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防锈油</w:t>
                  </w:r>
                </w:p>
              </w:tc>
              <w:tc>
                <w:tcPr>
                  <w:tcW w:w="761" w:type="pct"/>
                  <w:tcMar>
                    <w:top w:w="0" w:type="dxa"/>
                    <w:left w:w="108" w:type="dxa"/>
                    <w:bottom w:w="0" w:type="dxa"/>
                    <w:right w:w="108" w:type="dxa"/>
                  </w:tcMar>
                  <w:vAlign w:val="center"/>
                </w:tcPr>
                <w:p w14:paraId="04DE0078">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7D80C410">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772" w:type="pct"/>
                  <w:tcMar>
                    <w:top w:w="0" w:type="dxa"/>
                    <w:left w:w="108" w:type="dxa"/>
                    <w:bottom w:w="0" w:type="dxa"/>
                    <w:right w:w="108" w:type="dxa"/>
                  </w:tcMar>
                  <w:vAlign w:val="center"/>
                </w:tcPr>
                <w:p w14:paraId="34869508">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1041" w:type="pct"/>
                  <w:tcMar>
                    <w:top w:w="0" w:type="dxa"/>
                    <w:left w:w="108" w:type="dxa"/>
                    <w:bottom w:w="0" w:type="dxa"/>
                    <w:right w:w="108" w:type="dxa"/>
                  </w:tcMar>
                  <w:vAlign w:val="center"/>
                </w:tcPr>
                <w:p w14:paraId="28931B3B">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0.00004 </w:t>
                  </w:r>
                </w:p>
              </w:tc>
            </w:tr>
            <w:tr w14:paraId="31CF8F1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6CFF39AB">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874" w:type="pct"/>
                  <w:tcMar>
                    <w:top w:w="0" w:type="dxa"/>
                    <w:left w:w="108" w:type="dxa"/>
                    <w:bottom w:w="0" w:type="dxa"/>
                    <w:right w:w="108" w:type="dxa"/>
                  </w:tcMar>
                  <w:vAlign w:val="center"/>
                </w:tcPr>
                <w:p w14:paraId="50B387FE">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废活性炭</w:t>
                  </w:r>
                </w:p>
              </w:tc>
              <w:tc>
                <w:tcPr>
                  <w:tcW w:w="761" w:type="pct"/>
                  <w:tcMar>
                    <w:top w:w="0" w:type="dxa"/>
                    <w:left w:w="108" w:type="dxa"/>
                    <w:bottom w:w="0" w:type="dxa"/>
                    <w:right w:w="108" w:type="dxa"/>
                  </w:tcMar>
                  <w:vAlign w:val="center"/>
                </w:tcPr>
                <w:p w14:paraId="7D5CEF50">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6054E1A8">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72" w:type="pct"/>
                  <w:tcMar>
                    <w:top w:w="0" w:type="dxa"/>
                    <w:left w:w="108" w:type="dxa"/>
                    <w:bottom w:w="0" w:type="dxa"/>
                    <w:right w:w="108" w:type="dxa"/>
                  </w:tcMar>
                  <w:vAlign w:val="center"/>
                </w:tcPr>
                <w:p w14:paraId="4E625EF1">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50982E06">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0.02200 </w:t>
                  </w:r>
                </w:p>
              </w:tc>
            </w:tr>
            <w:tr w14:paraId="34905FA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7E08E5C3">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874" w:type="pct"/>
                  <w:tcMar>
                    <w:top w:w="0" w:type="dxa"/>
                    <w:left w:w="108" w:type="dxa"/>
                    <w:bottom w:w="0" w:type="dxa"/>
                    <w:right w:w="108" w:type="dxa"/>
                  </w:tcMar>
                  <w:vAlign w:val="center"/>
                </w:tcPr>
                <w:p w14:paraId="0E3A7536">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珩磨沉渣</w:t>
                  </w:r>
                </w:p>
              </w:tc>
              <w:tc>
                <w:tcPr>
                  <w:tcW w:w="761" w:type="pct"/>
                  <w:tcMar>
                    <w:top w:w="0" w:type="dxa"/>
                    <w:left w:w="108" w:type="dxa"/>
                    <w:bottom w:w="0" w:type="dxa"/>
                    <w:right w:w="108" w:type="dxa"/>
                  </w:tcMar>
                  <w:vAlign w:val="center"/>
                </w:tcPr>
                <w:p w14:paraId="3EF0A7F1">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586D5EDE">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0.125</w:t>
                  </w:r>
                </w:p>
              </w:tc>
              <w:tc>
                <w:tcPr>
                  <w:tcW w:w="772" w:type="pct"/>
                  <w:tcMar>
                    <w:top w:w="0" w:type="dxa"/>
                    <w:left w:w="108" w:type="dxa"/>
                    <w:bottom w:w="0" w:type="dxa"/>
                    <w:right w:w="108" w:type="dxa"/>
                  </w:tcMar>
                  <w:vAlign w:val="center"/>
                </w:tcPr>
                <w:p w14:paraId="69034DC2">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3BAD0007">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0.00250 </w:t>
                  </w:r>
                </w:p>
              </w:tc>
            </w:tr>
            <w:tr w14:paraId="6287DD6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03618D44">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874" w:type="pct"/>
                  <w:tcMar>
                    <w:top w:w="0" w:type="dxa"/>
                    <w:left w:w="108" w:type="dxa"/>
                    <w:bottom w:w="0" w:type="dxa"/>
                    <w:right w:w="108" w:type="dxa"/>
                  </w:tcMar>
                  <w:vAlign w:val="center"/>
                </w:tcPr>
                <w:p w14:paraId="48FB3DCB">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外磨圆沉渣</w:t>
                  </w:r>
                </w:p>
              </w:tc>
              <w:tc>
                <w:tcPr>
                  <w:tcW w:w="761" w:type="pct"/>
                  <w:tcMar>
                    <w:top w:w="0" w:type="dxa"/>
                    <w:left w:w="108" w:type="dxa"/>
                    <w:bottom w:w="0" w:type="dxa"/>
                    <w:right w:w="108" w:type="dxa"/>
                  </w:tcMar>
                  <w:vAlign w:val="center"/>
                </w:tcPr>
                <w:p w14:paraId="167C1D31">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78A8E11D">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0.125</w:t>
                  </w:r>
                </w:p>
              </w:tc>
              <w:tc>
                <w:tcPr>
                  <w:tcW w:w="772" w:type="pct"/>
                  <w:tcMar>
                    <w:top w:w="0" w:type="dxa"/>
                    <w:left w:w="108" w:type="dxa"/>
                    <w:bottom w:w="0" w:type="dxa"/>
                    <w:right w:w="108" w:type="dxa"/>
                  </w:tcMar>
                  <w:vAlign w:val="center"/>
                </w:tcPr>
                <w:p w14:paraId="64B79CF5">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523D6125">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0.00250 </w:t>
                  </w:r>
                </w:p>
              </w:tc>
            </w:tr>
            <w:tr w14:paraId="3570332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191227B4">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874" w:type="pct"/>
                  <w:tcMar>
                    <w:top w:w="0" w:type="dxa"/>
                    <w:left w:w="108" w:type="dxa"/>
                    <w:bottom w:w="0" w:type="dxa"/>
                    <w:right w:w="108" w:type="dxa"/>
                  </w:tcMar>
                  <w:vAlign w:val="center"/>
                </w:tcPr>
                <w:p w14:paraId="7147D6C1">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清洗沉渣</w:t>
                  </w:r>
                </w:p>
              </w:tc>
              <w:tc>
                <w:tcPr>
                  <w:tcW w:w="761" w:type="pct"/>
                  <w:tcMar>
                    <w:top w:w="0" w:type="dxa"/>
                    <w:left w:w="108" w:type="dxa"/>
                    <w:bottom w:w="0" w:type="dxa"/>
                    <w:right w:w="108" w:type="dxa"/>
                  </w:tcMar>
                  <w:vAlign w:val="center"/>
                </w:tcPr>
                <w:p w14:paraId="6B0889CD">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39AADE6F">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c>
                <w:tcPr>
                  <w:tcW w:w="772" w:type="pct"/>
                  <w:tcMar>
                    <w:top w:w="0" w:type="dxa"/>
                    <w:left w:w="108" w:type="dxa"/>
                    <w:bottom w:w="0" w:type="dxa"/>
                    <w:right w:w="108" w:type="dxa"/>
                  </w:tcMar>
                  <w:vAlign w:val="center"/>
                </w:tcPr>
                <w:p w14:paraId="287311C5">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35FA273E">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0.00050 </w:t>
                  </w:r>
                </w:p>
              </w:tc>
            </w:tr>
            <w:tr w14:paraId="3DEA4B5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7538450A">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874" w:type="pct"/>
                  <w:tcMar>
                    <w:top w:w="0" w:type="dxa"/>
                    <w:left w:w="108" w:type="dxa"/>
                    <w:bottom w:w="0" w:type="dxa"/>
                    <w:right w:w="108" w:type="dxa"/>
                  </w:tcMar>
                  <w:vAlign w:val="center"/>
                </w:tcPr>
                <w:p w14:paraId="1CE51BD4">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废过滤纸</w:t>
                  </w:r>
                </w:p>
              </w:tc>
              <w:tc>
                <w:tcPr>
                  <w:tcW w:w="761" w:type="pct"/>
                  <w:tcMar>
                    <w:top w:w="0" w:type="dxa"/>
                    <w:left w:w="108" w:type="dxa"/>
                    <w:bottom w:w="0" w:type="dxa"/>
                    <w:right w:w="108" w:type="dxa"/>
                  </w:tcMar>
                  <w:vAlign w:val="center"/>
                </w:tcPr>
                <w:p w14:paraId="77988D3E">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0340A568">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0.175</w:t>
                  </w:r>
                </w:p>
              </w:tc>
              <w:tc>
                <w:tcPr>
                  <w:tcW w:w="772" w:type="pct"/>
                  <w:tcMar>
                    <w:top w:w="0" w:type="dxa"/>
                    <w:left w:w="108" w:type="dxa"/>
                    <w:bottom w:w="0" w:type="dxa"/>
                    <w:right w:w="108" w:type="dxa"/>
                  </w:tcMar>
                  <w:vAlign w:val="center"/>
                </w:tcPr>
                <w:p w14:paraId="61466DD6">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3A6F269D">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0.00350 </w:t>
                  </w:r>
                </w:p>
              </w:tc>
            </w:tr>
            <w:tr w14:paraId="4EC0C6C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45D2E38A">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874" w:type="pct"/>
                  <w:tcMar>
                    <w:top w:w="0" w:type="dxa"/>
                    <w:left w:w="108" w:type="dxa"/>
                    <w:bottom w:w="0" w:type="dxa"/>
                    <w:right w:w="108" w:type="dxa"/>
                  </w:tcMar>
                  <w:vAlign w:val="center"/>
                </w:tcPr>
                <w:p w14:paraId="53D38BF4">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防锈废液</w:t>
                  </w:r>
                </w:p>
              </w:tc>
              <w:tc>
                <w:tcPr>
                  <w:tcW w:w="761" w:type="pct"/>
                  <w:tcMar>
                    <w:top w:w="0" w:type="dxa"/>
                    <w:left w:w="108" w:type="dxa"/>
                    <w:bottom w:w="0" w:type="dxa"/>
                    <w:right w:w="108" w:type="dxa"/>
                  </w:tcMar>
                  <w:vAlign w:val="center"/>
                </w:tcPr>
                <w:p w14:paraId="1A300839">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0A671F59">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0.315</w:t>
                  </w:r>
                </w:p>
              </w:tc>
              <w:tc>
                <w:tcPr>
                  <w:tcW w:w="772" w:type="pct"/>
                  <w:tcMar>
                    <w:top w:w="0" w:type="dxa"/>
                    <w:left w:w="108" w:type="dxa"/>
                    <w:bottom w:w="0" w:type="dxa"/>
                    <w:right w:w="108" w:type="dxa"/>
                  </w:tcMar>
                  <w:vAlign w:val="center"/>
                </w:tcPr>
                <w:p w14:paraId="0D3B8AB1">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041" w:type="pct"/>
                  <w:tcMar>
                    <w:top w:w="0" w:type="dxa"/>
                    <w:left w:w="108" w:type="dxa"/>
                    <w:bottom w:w="0" w:type="dxa"/>
                    <w:right w:w="108" w:type="dxa"/>
                  </w:tcMar>
                  <w:vAlign w:val="center"/>
                </w:tcPr>
                <w:p w14:paraId="7B324C6C">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0.03150 </w:t>
                  </w:r>
                </w:p>
              </w:tc>
            </w:tr>
            <w:tr w14:paraId="2F96874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2BA4BF1A">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874" w:type="pct"/>
                  <w:tcMar>
                    <w:top w:w="0" w:type="dxa"/>
                    <w:left w:w="108" w:type="dxa"/>
                    <w:bottom w:w="0" w:type="dxa"/>
                    <w:right w:w="108" w:type="dxa"/>
                  </w:tcMar>
                  <w:vAlign w:val="center"/>
                </w:tcPr>
                <w:p w14:paraId="5BF1F761">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清洗废液</w:t>
                  </w:r>
                </w:p>
              </w:tc>
              <w:tc>
                <w:tcPr>
                  <w:tcW w:w="761" w:type="pct"/>
                  <w:tcMar>
                    <w:top w:w="0" w:type="dxa"/>
                    <w:left w:w="108" w:type="dxa"/>
                    <w:bottom w:w="0" w:type="dxa"/>
                    <w:right w:w="108" w:type="dxa"/>
                  </w:tcMar>
                  <w:vAlign w:val="center"/>
                </w:tcPr>
                <w:p w14:paraId="5E4C52A9">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716F2405">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0.63</w:t>
                  </w:r>
                </w:p>
              </w:tc>
              <w:tc>
                <w:tcPr>
                  <w:tcW w:w="772" w:type="pct"/>
                  <w:tcMar>
                    <w:top w:w="0" w:type="dxa"/>
                    <w:left w:w="108" w:type="dxa"/>
                    <w:bottom w:w="0" w:type="dxa"/>
                    <w:right w:w="108" w:type="dxa"/>
                  </w:tcMar>
                  <w:vAlign w:val="center"/>
                </w:tcPr>
                <w:p w14:paraId="47F2655B">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041" w:type="pct"/>
                  <w:tcMar>
                    <w:top w:w="0" w:type="dxa"/>
                    <w:left w:w="108" w:type="dxa"/>
                    <w:bottom w:w="0" w:type="dxa"/>
                    <w:right w:w="108" w:type="dxa"/>
                  </w:tcMar>
                  <w:vAlign w:val="center"/>
                </w:tcPr>
                <w:p w14:paraId="7879C72E">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0.06300 </w:t>
                  </w:r>
                </w:p>
              </w:tc>
            </w:tr>
            <w:tr w14:paraId="2B2F96C7">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20486766">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874" w:type="pct"/>
                  <w:tcMar>
                    <w:top w:w="0" w:type="dxa"/>
                    <w:left w:w="108" w:type="dxa"/>
                    <w:bottom w:w="0" w:type="dxa"/>
                    <w:right w:w="108" w:type="dxa"/>
                  </w:tcMar>
                  <w:vAlign w:val="center"/>
                </w:tcPr>
                <w:p w14:paraId="45F17206">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r>
                    <w:rPr>
                      <w:rFonts w:hint="eastAsia"/>
                      <w:color w:val="000000" w:themeColor="text1"/>
                      <w:szCs w:val="21"/>
                      <w14:textFill>
                        <w14:solidFill>
                          <w14:schemeClr w14:val="tx1"/>
                        </w14:solidFill>
                      </w14:textFill>
                    </w:rPr>
                    <w:t>含油抹布手套</w:t>
                  </w:r>
                </w:p>
              </w:tc>
              <w:tc>
                <w:tcPr>
                  <w:tcW w:w="761" w:type="pct"/>
                  <w:tcMar>
                    <w:top w:w="0" w:type="dxa"/>
                    <w:left w:w="108" w:type="dxa"/>
                    <w:bottom w:w="0" w:type="dxa"/>
                    <w:right w:w="108" w:type="dxa"/>
                  </w:tcMar>
                  <w:vAlign w:val="center"/>
                </w:tcPr>
                <w:p w14:paraId="67D1BAB5">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752455A6">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772" w:type="pct"/>
                  <w:tcMar>
                    <w:top w:w="0" w:type="dxa"/>
                    <w:left w:w="108" w:type="dxa"/>
                    <w:bottom w:w="0" w:type="dxa"/>
                    <w:right w:w="108" w:type="dxa"/>
                  </w:tcMar>
                  <w:vAlign w:val="center"/>
                </w:tcPr>
                <w:p w14:paraId="3AAF04F4">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50B8FF2E">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0.00020 </w:t>
                  </w:r>
                </w:p>
              </w:tc>
            </w:tr>
            <w:tr w14:paraId="51AFFEA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319AD223">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874" w:type="pct"/>
                  <w:tcMar>
                    <w:top w:w="0" w:type="dxa"/>
                    <w:left w:w="108" w:type="dxa"/>
                    <w:bottom w:w="0" w:type="dxa"/>
                    <w:right w:w="108" w:type="dxa"/>
                  </w:tcMar>
                  <w:vAlign w:val="center"/>
                </w:tcPr>
                <w:p w14:paraId="416D32C7">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含油废物</w:t>
                  </w:r>
                </w:p>
              </w:tc>
              <w:tc>
                <w:tcPr>
                  <w:tcW w:w="761" w:type="pct"/>
                  <w:tcMar>
                    <w:top w:w="0" w:type="dxa"/>
                    <w:left w:w="108" w:type="dxa"/>
                    <w:bottom w:w="0" w:type="dxa"/>
                    <w:right w:w="108" w:type="dxa"/>
                  </w:tcMar>
                  <w:vAlign w:val="center"/>
                </w:tcPr>
                <w:p w14:paraId="2A647D51">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3C1A02E4">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0.005</w:t>
                  </w:r>
                </w:p>
              </w:tc>
              <w:tc>
                <w:tcPr>
                  <w:tcW w:w="772" w:type="pct"/>
                  <w:tcMar>
                    <w:top w:w="0" w:type="dxa"/>
                    <w:left w:w="108" w:type="dxa"/>
                    <w:bottom w:w="0" w:type="dxa"/>
                    <w:right w:w="108" w:type="dxa"/>
                  </w:tcMar>
                  <w:vAlign w:val="center"/>
                </w:tcPr>
                <w:p w14:paraId="395ED158">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236A92D9">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0.00010 </w:t>
                  </w:r>
                </w:p>
              </w:tc>
            </w:tr>
            <w:tr w14:paraId="1EBCAB97">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2E13E771">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874" w:type="pct"/>
                  <w:tcMar>
                    <w:top w:w="0" w:type="dxa"/>
                    <w:left w:w="108" w:type="dxa"/>
                    <w:bottom w:w="0" w:type="dxa"/>
                    <w:right w:w="108" w:type="dxa"/>
                  </w:tcMar>
                  <w:vAlign w:val="center"/>
                </w:tcPr>
                <w:p w14:paraId="75281F9D">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废油桶</w:t>
                  </w:r>
                </w:p>
              </w:tc>
              <w:tc>
                <w:tcPr>
                  <w:tcW w:w="761" w:type="pct"/>
                  <w:tcMar>
                    <w:top w:w="0" w:type="dxa"/>
                    <w:left w:w="108" w:type="dxa"/>
                    <w:bottom w:w="0" w:type="dxa"/>
                    <w:right w:w="108" w:type="dxa"/>
                  </w:tcMar>
                  <w:vAlign w:val="center"/>
                </w:tcPr>
                <w:p w14:paraId="1F496569">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4AF201DC">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c>
                <w:tcPr>
                  <w:tcW w:w="772" w:type="pct"/>
                  <w:tcMar>
                    <w:top w:w="0" w:type="dxa"/>
                    <w:left w:w="108" w:type="dxa"/>
                    <w:bottom w:w="0" w:type="dxa"/>
                    <w:right w:w="108" w:type="dxa"/>
                  </w:tcMar>
                  <w:vAlign w:val="center"/>
                </w:tcPr>
                <w:p w14:paraId="64FE0570">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6C1F1F34">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0.00050 </w:t>
                  </w:r>
                </w:p>
              </w:tc>
            </w:tr>
            <w:tr w14:paraId="5CC9425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19E88C0D">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874" w:type="pct"/>
                  <w:tcMar>
                    <w:top w:w="0" w:type="dxa"/>
                    <w:left w:w="108" w:type="dxa"/>
                    <w:bottom w:w="0" w:type="dxa"/>
                    <w:right w:w="108" w:type="dxa"/>
                  </w:tcMar>
                  <w:vAlign w:val="center"/>
                </w:tcPr>
                <w:p w14:paraId="0E9209CC">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废包装物</w:t>
                  </w:r>
                </w:p>
              </w:tc>
              <w:tc>
                <w:tcPr>
                  <w:tcW w:w="761" w:type="pct"/>
                  <w:tcMar>
                    <w:top w:w="0" w:type="dxa"/>
                    <w:left w:w="108" w:type="dxa"/>
                    <w:bottom w:w="0" w:type="dxa"/>
                    <w:right w:w="108" w:type="dxa"/>
                  </w:tcMar>
                  <w:vAlign w:val="center"/>
                </w:tcPr>
                <w:p w14:paraId="468F5C12">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2" w:type="pct"/>
                  <w:tcMar>
                    <w:top w:w="0" w:type="dxa"/>
                    <w:left w:w="108" w:type="dxa"/>
                    <w:bottom w:w="0" w:type="dxa"/>
                    <w:right w:w="108" w:type="dxa"/>
                  </w:tcMar>
                  <w:vAlign w:val="center"/>
                </w:tcPr>
                <w:p w14:paraId="5C3AFCCE">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0.005</w:t>
                  </w:r>
                </w:p>
              </w:tc>
              <w:tc>
                <w:tcPr>
                  <w:tcW w:w="772" w:type="pct"/>
                  <w:tcMar>
                    <w:top w:w="0" w:type="dxa"/>
                    <w:left w:w="108" w:type="dxa"/>
                    <w:bottom w:w="0" w:type="dxa"/>
                    <w:right w:w="108" w:type="dxa"/>
                  </w:tcMar>
                  <w:vAlign w:val="center"/>
                </w:tcPr>
                <w:p w14:paraId="743FB725">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41" w:type="pct"/>
                  <w:tcMar>
                    <w:top w:w="0" w:type="dxa"/>
                    <w:left w:w="108" w:type="dxa"/>
                    <w:bottom w:w="0" w:type="dxa"/>
                    <w:right w:w="108" w:type="dxa"/>
                  </w:tcMar>
                  <w:vAlign w:val="center"/>
                </w:tcPr>
                <w:p w14:paraId="5355C5AA">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0.00010 </w:t>
                  </w:r>
                </w:p>
              </w:tc>
            </w:tr>
            <w:tr w14:paraId="58FBB5D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tblHeader/>
                <w:jc w:val="center"/>
              </w:trPr>
              <w:tc>
                <w:tcPr>
                  <w:tcW w:w="858" w:type="pct"/>
                  <w:tcMar>
                    <w:top w:w="0" w:type="dxa"/>
                    <w:left w:w="108" w:type="dxa"/>
                    <w:bottom w:w="0" w:type="dxa"/>
                    <w:right w:w="108" w:type="dxa"/>
                  </w:tcMar>
                  <w:vAlign w:val="center"/>
                </w:tcPr>
                <w:p w14:paraId="696E8A97">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874" w:type="pct"/>
                  <w:tcMar>
                    <w:top w:w="0" w:type="dxa"/>
                    <w:left w:w="108" w:type="dxa"/>
                    <w:bottom w:w="0" w:type="dxa"/>
                    <w:right w:w="108" w:type="dxa"/>
                  </w:tcMar>
                  <w:vAlign w:val="center"/>
                </w:tcPr>
                <w:p w14:paraId="480DFC53">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w:t>
                  </w:r>
                </w:p>
              </w:tc>
              <w:tc>
                <w:tcPr>
                  <w:tcW w:w="761" w:type="pct"/>
                  <w:tcMar>
                    <w:top w:w="0" w:type="dxa"/>
                    <w:left w:w="108" w:type="dxa"/>
                    <w:bottom w:w="0" w:type="dxa"/>
                    <w:right w:w="108" w:type="dxa"/>
                  </w:tcMar>
                  <w:vAlign w:val="center"/>
                </w:tcPr>
                <w:p w14:paraId="62428710">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630-08-0</w:t>
                  </w:r>
                </w:p>
              </w:tc>
              <w:tc>
                <w:tcPr>
                  <w:tcW w:w="692" w:type="pct"/>
                  <w:tcMar>
                    <w:top w:w="0" w:type="dxa"/>
                    <w:left w:w="108" w:type="dxa"/>
                    <w:bottom w:w="0" w:type="dxa"/>
                    <w:right w:w="108" w:type="dxa"/>
                  </w:tcMar>
                  <w:vAlign w:val="center"/>
                </w:tcPr>
                <w:p w14:paraId="3A9373F9">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772" w:type="pct"/>
                  <w:tcMar>
                    <w:top w:w="0" w:type="dxa"/>
                    <w:left w:w="108" w:type="dxa"/>
                    <w:bottom w:w="0" w:type="dxa"/>
                    <w:right w:w="108" w:type="dxa"/>
                  </w:tcMar>
                  <w:vAlign w:val="center"/>
                </w:tcPr>
                <w:p w14:paraId="5AB35BA2">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041" w:type="pct"/>
                  <w:tcMar>
                    <w:top w:w="0" w:type="dxa"/>
                    <w:left w:w="108" w:type="dxa"/>
                    <w:bottom w:w="0" w:type="dxa"/>
                    <w:right w:w="108" w:type="dxa"/>
                  </w:tcMar>
                  <w:vAlign w:val="center"/>
                </w:tcPr>
                <w:p w14:paraId="3527BD8C">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0.00013 </w:t>
                  </w:r>
                </w:p>
              </w:tc>
            </w:tr>
            <w:tr w14:paraId="03325E1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3186" w:type="pct"/>
                  <w:gridSpan w:val="4"/>
                  <w:tcMar>
                    <w:top w:w="0" w:type="dxa"/>
                    <w:left w:w="108" w:type="dxa"/>
                    <w:bottom w:w="0" w:type="dxa"/>
                    <w:right w:w="108" w:type="dxa"/>
                  </w:tcMar>
                  <w:vAlign w:val="center"/>
                </w:tcPr>
                <w:p w14:paraId="3FEB34C4">
                  <w:pPr>
                    <w:kinsoku w:val="0"/>
                    <w:overflowPunct w:val="0"/>
                    <w:ind w:left="3"/>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772" w:type="pct"/>
                  <w:tcMar>
                    <w:top w:w="0" w:type="dxa"/>
                    <w:left w:w="108" w:type="dxa"/>
                    <w:bottom w:w="0" w:type="dxa"/>
                    <w:right w:w="108" w:type="dxa"/>
                  </w:tcMar>
                  <w:vAlign w:val="center"/>
                </w:tcPr>
                <w:p w14:paraId="28D76F63">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41" w:type="pct"/>
                  <w:tcMar>
                    <w:top w:w="0" w:type="dxa"/>
                    <w:left w:w="108" w:type="dxa"/>
                    <w:bottom w:w="0" w:type="dxa"/>
                    <w:right w:w="108" w:type="dxa"/>
                  </w:tcMar>
                  <w:vAlign w:val="center"/>
                </w:tcPr>
                <w:p w14:paraId="153FD947">
                  <w:pPr>
                    <w:kinsoku w:val="0"/>
                    <w:overflowPunct w:val="0"/>
                    <w:ind w:left="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0.14509</w:t>
                  </w:r>
                </w:p>
              </w:tc>
            </w:tr>
          </w:tbl>
          <w:p w14:paraId="05ED3B9C">
            <w:pPr>
              <w:spacing w:before="120"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根据以上分析，本项目Q&lt;1，故环境风险潜势为Ⅰ。</w:t>
            </w:r>
            <w:r>
              <w:rPr>
                <w:rFonts w:hint="eastAsia"/>
                <w:color w:val="000000" w:themeColor="text1"/>
                <w:kern w:val="0"/>
                <w:sz w:val="24"/>
                <w14:textFill>
                  <w14:solidFill>
                    <w14:schemeClr w14:val="tx1"/>
                  </w14:solidFill>
                </w14:textFill>
              </w:rPr>
              <w:t>现有项目Q</w:t>
            </w:r>
            <w:r>
              <w:rPr>
                <w:color w:val="000000" w:themeColor="text1"/>
                <w:kern w:val="0"/>
                <w:sz w:val="24"/>
                <w14:textFill>
                  <w14:solidFill>
                    <w14:schemeClr w14:val="tx1"/>
                  </w14:solidFill>
                </w14:textFill>
              </w:rPr>
              <w:t>&lt;1</w:t>
            </w:r>
            <w:r>
              <w:rPr>
                <w:rFonts w:hint="eastAsia"/>
                <w:color w:val="000000" w:themeColor="text1"/>
                <w:kern w:val="0"/>
                <w:sz w:val="24"/>
                <w14:textFill>
                  <w14:solidFill>
                    <w14:schemeClr w14:val="tx1"/>
                  </w14:solidFill>
                </w14:textFill>
              </w:rPr>
              <w:t>，本项目未改变全厂</w:t>
            </w:r>
            <w:r>
              <w:rPr>
                <w:color w:val="000000" w:themeColor="text1"/>
                <w:kern w:val="0"/>
                <w:sz w:val="24"/>
                <w14:textFill>
                  <w14:solidFill>
                    <w14:schemeClr w14:val="tx1"/>
                  </w14:solidFill>
                </w14:textFill>
              </w:rPr>
              <w:t>环境风险潜势</w:t>
            </w:r>
            <w:r>
              <w:rPr>
                <w:rFonts w:hint="eastAsia"/>
                <w:color w:val="000000" w:themeColor="text1"/>
                <w:kern w:val="0"/>
                <w:sz w:val="24"/>
                <w14:textFill>
                  <w14:solidFill>
                    <w14:schemeClr w14:val="tx1"/>
                  </w14:solidFill>
                </w14:textFill>
              </w:rPr>
              <w:t>。</w:t>
            </w:r>
          </w:p>
          <w:p w14:paraId="325CDB1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③评价等级判定</w:t>
            </w:r>
          </w:p>
          <w:p w14:paraId="586F5703">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根据《建设项目环境风险评价技术导则》(HJ169-2018)表1，环境风险评价等级划分为一级、二级、三级，对照下表进行评价工作等级判定。</w:t>
            </w:r>
          </w:p>
          <w:p w14:paraId="36DB54EE">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 xml:space="preserve">31 </w:t>
            </w:r>
            <w:r>
              <w:rPr>
                <w:b/>
                <w:bCs/>
                <w:color w:val="000000" w:themeColor="text1"/>
                <w:kern w:val="0"/>
                <w:sz w:val="24"/>
                <w14:textFill>
                  <w14:solidFill>
                    <w14:schemeClr w14:val="tx1"/>
                  </w14:solidFill>
                </w14:textFill>
              </w:rPr>
              <w:t>评价工作等级划分</w:t>
            </w:r>
          </w:p>
          <w:tbl>
            <w:tblPr>
              <w:tblStyle w:val="27"/>
              <w:tblW w:w="4998"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677"/>
              <w:gridCol w:w="1678"/>
              <w:gridCol w:w="1678"/>
              <w:gridCol w:w="1678"/>
              <w:gridCol w:w="1678"/>
            </w:tblGrid>
            <w:tr w14:paraId="164857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3" w:hRule="atLeast"/>
              </w:trPr>
              <w:tc>
                <w:tcPr>
                  <w:tcW w:w="1000" w:type="pct"/>
                  <w:vAlign w:val="center"/>
                </w:tcPr>
                <w:p w14:paraId="0780A61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环境风险潜势</w:t>
                  </w:r>
                </w:p>
              </w:tc>
              <w:tc>
                <w:tcPr>
                  <w:tcW w:w="1000" w:type="pct"/>
                  <w:vAlign w:val="center"/>
                </w:tcPr>
                <w:p w14:paraId="44D1138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Ⅳ、Ⅳ+</w:t>
                  </w:r>
                </w:p>
              </w:tc>
              <w:tc>
                <w:tcPr>
                  <w:tcW w:w="1000" w:type="pct"/>
                  <w:vAlign w:val="center"/>
                </w:tcPr>
                <w:p w14:paraId="186739B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Ⅲ</w:t>
                  </w:r>
                </w:p>
              </w:tc>
              <w:tc>
                <w:tcPr>
                  <w:tcW w:w="1000" w:type="pct"/>
                  <w:vAlign w:val="center"/>
                </w:tcPr>
                <w:p w14:paraId="667261A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Ⅱ</w:t>
                  </w:r>
                </w:p>
              </w:tc>
              <w:tc>
                <w:tcPr>
                  <w:tcW w:w="1000" w:type="pct"/>
                  <w:vAlign w:val="center"/>
                </w:tcPr>
                <w:p w14:paraId="3FD473F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Ⅰ</w:t>
                  </w:r>
                </w:p>
              </w:tc>
            </w:tr>
            <w:tr w14:paraId="5160DE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6" w:hRule="atLeast"/>
              </w:trPr>
              <w:tc>
                <w:tcPr>
                  <w:tcW w:w="1000" w:type="pct"/>
                  <w:vAlign w:val="center"/>
                </w:tcPr>
                <w:p w14:paraId="464BDA4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评价工作等级</w:t>
                  </w:r>
                </w:p>
              </w:tc>
              <w:tc>
                <w:tcPr>
                  <w:tcW w:w="1000" w:type="pct"/>
                  <w:vAlign w:val="center"/>
                </w:tcPr>
                <w:p w14:paraId="1184298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w:t>
                  </w:r>
                </w:p>
              </w:tc>
              <w:tc>
                <w:tcPr>
                  <w:tcW w:w="1000" w:type="pct"/>
                  <w:vAlign w:val="center"/>
                </w:tcPr>
                <w:p w14:paraId="40FB516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二</w:t>
                  </w:r>
                </w:p>
              </w:tc>
              <w:tc>
                <w:tcPr>
                  <w:tcW w:w="1000" w:type="pct"/>
                  <w:vAlign w:val="center"/>
                </w:tcPr>
                <w:p w14:paraId="3ABDBBD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三</w:t>
                  </w:r>
                </w:p>
              </w:tc>
              <w:tc>
                <w:tcPr>
                  <w:tcW w:w="1000" w:type="pct"/>
                  <w:shd w:val="clear" w:color="auto" w:fill="F79646"/>
                  <w:vAlign w:val="center"/>
                </w:tcPr>
                <w:p w14:paraId="528887D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简单分析a</w:t>
                  </w:r>
                </w:p>
              </w:tc>
            </w:tr>
            <w:tr w14:paraId="765417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c>
                <w:tcPr>
                  <w:tcW w:w="5000" w:type="pct"/>
                  <w:gridSpan w:val="5"/>
                  <w:vAlign w:val="center"/>
                </w:tcPr>
                <w:p w14:paraId="78D2661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a是相对于详细评价内容工作而言，在描述危险物质、环境影响途径、环境危害后果、风险防范措施等方面给出定性的说明。</w:t>
                  </w:r>
                </w:p>
              </w:tc>
            </w:tr>
          </w:tbl>
          <w:p w14:paraId="4B0C70D6">
            <w:pPr>
              <w:spacing w:before="120" w:beforeLines="50"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根据以上分析，本项目风险潜势为Ⅰ，只开展简单分析即可。</w:t>
            </w:r>
          </w:p>
          <w:p w14:paraId="42DE2AF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（二）环境敏感目标调查</w:t>
            </w:r>
          </w:p>
          <w:p w14:paraId="0F9965EC">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拟建项目主要环境敏感目标分布详见表3-</w:t>
            </w:r>
            <w:r>
              <w:rPr>
                <w:rFonts w:hint="eastAsia"/>
                <w:color w:val="000000" w:themeColor="text1"/>
                <w:kern w:val="0"/>
                <w:sz w:val="24"/>
                <w14:textFill>
                  <w14:solidFill>
                    <w14:schemeClr w14:val="tx1"/>
                  </w14:solidFill>
                </w14:textFill>
              </w:rPr>
              <w:t>5、表3-6</w:t>
            </w:r>
            <w:r>
              <w:rPr>
                <w:color w:val="000000" w:themeColor="text1"/>
                <w:kern w:val="0"/>
                <w:sz w:val="24"/>
                <w14:textFill>
                  <w14:solidFill>
                    <w14:schemeClr w14:val="tx1"/>
                  </w14:solidFill>
                </w14:textFill>
              </w:rPr>
              <w:t>。</w:t>
            </w:r>
          </w:p>
          <w:p w14:paraId="3F6C7E3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（三）环境风险识别</w:t>
            </w:r>
          </w:p>
          <w:p w14:paraId="2E93EE92">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建设项目环境风险评价技术导则》(HJ169-2018)和《环境风险评价实用技术和方法》规定，风险评价首先要确定建设项目所用原辅材料的毒性、易燃易爆性等危险性级别。建设项目各类原料分布于生产车间内的原料堆放区，各危废均存放于危废仓库。</w:t>
            </w:r>
          </w:p>
          <w:p w14:paraId="4C7F326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主要影响途径为通过大气、地表水、地下水以及土壤影响环境。</w:t>
            </w:r>
          </w:p>
          <w:p w14:paraId="1E734AE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（四）环境影响分析</w:t>
            </w:r>
          </w:p>
          <w:p w14:paraId="615AD5A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①火灾影响</w:t>
            </w:r>
          </w:p>
          <w:p w14:paraId="2AB259E1">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切削液、碳氢清洗剂、珩磨油、防锈油等原料以及部分危险废物均</w:t>
            </w:r>
            <w:r>
              <w:rPr>
                <w:color w:val="000000" w:themeColor="text1"/>
                <w:kern w:val="0"/>
                <w:sz w:val="24"/>
                <w14:textFill>
                  <w14:solidFill>
                    <w14:schemeClr w14:val="tx1"/>
                  </w14:solidFill>
                </w14:textFill>
              </w:rPr>
              <w:t>具有可燃性，在生产</w:t>
            </w:r>
            <w:r>
              <w:rPr>
                <w:rFonts w:hint="eastAsia"/>
                <w:color w:val="000000" w:themeColor="text1"/>
                <w:kern w:val="0"/>
                <w:sz w:val="24"/>
                <w14:textFill>
                  <w14:solidFill>
                    <w14:schemeClr w14:val="tx1"/>
                  </w14:solidFill>
                </w14:textFill>
              </w:rPr>
              <w:t>及贮存过程</w:t>
            </w:r>
            <w:r>
              <w:rPr>
                <w:color w:val="000000" w:themeColor="text1"/>
                <w:kern w:val="0"/>
                <w:sz w:val="24"/>
                <w14:textFill>
                  <w14:solidFill>
                    <w14:schemeClr w14:val="tx1"/>
                  </w14:solidFill>
                </w14:textFill>
              </w:rPr>
              <w:t>中具有火灾风险，一旦发生火灾事故，将对环境及人身造成较大的影响。火灾放出大量的热辐射，危及火灾周围的人员生命及毗邻建筑物和设备的安全。放出大量热辐射的同时，火灾还散发大量的浓烟，对周围局部大气环境造成污染。</w:t>
            </w:r>
          </w:p>
          <w:p w14:paraId="7F3B9AC4">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②泄露影响</w:t>
            </w:r>
          </w:p>
          <w:p w14:paraId="6C06999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本项目使用各类原料存放于生产车间内的原料堆放区，危废存放于危废仓库，包装桶破损易导致各类液体原料或危废</w:t>
            </w:r>
            <w:r>
              <w:rPr>
                <w:rFonts w:hint="eastAsia"/>
                <w:color w:val="000000" w:themeColor="text1"/>
                <w:kern w:val="0"/>
                <w:sz w:val="24"/>
                <w14:textFill>
                  <w14:solidFill>
                    <w14:schemeClr w14:val="tx1"/>
                  </w14:solidFill>
                </w14:textFill>
              </w:rPr>
              <w:t>泄漏</w:t>
            </w:r>
            <w:r>
              <w:rPr>
                <w:color w:val="000000" w:themeColor="text1"/>
                <w:kern w:val="0"/>
                <w:sz w:val="24"/>
                <w14:textFill>
                  <w14:solidFill>
                    <w14:schemeClr w14:val="tx1"/>
                  </w14:solidFill>
                </w14:textFill>
              </w:rPr>
              <w:t>，通过地表径流，影响地表水、地下水以及土壤影响环境。</w:t>
            </w:r>
          </w:p>
          <w:p w14:paraId="786B764D">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（五）环境风险防范措施及应急要求</w:t>
            </w:r>
          </w:p>
          <w:p w14:paraId="4C679FE7">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（1）规范配置厂区消防设施，原辅料储存区干燥通风，严禁烟火。</w:t>
            </w:r>
          </w:p>
          <w:p w14:paraId="13D75DB9">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（2）液态物质包装桶底部应设置防泄漏托盘，并保持库房内干燥通风、密封避光，安装通风设施，对夏季高温时应采取遮阳和防高温隔绝涂料等措施。</w:t>
            </w:r>
          </w:p>
          <w:p w14:paraId="631A2DA3">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（3）废气处理设施应委托有资质单位设计施工，做好日常维护和检修，及时排查事故安全隐患，确保安全可靠。</w:t>
            </w:r>
          </w:p>
          <w:p w14:paraId="2156142B">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生产车间、原辅料暂存区、碎料间严禁动火作业或使用明火、高温热源，使用合格的防爆电气设备，采取相应的防雷防静电措施，保证设备设施可靠接地，禁止作业场所违规使用可能产生火花和高温的作业工具，减少引发爆炸的点火源；按相关规范和标准进行设计、安装、使用和维护通风除尘系统。</w:t>
            </w:r>
          </w:p>
          <w:p w14:paraId="594E40B3">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（5）危险废物及时转移至危废暂存间储存，危废暂存间按照《危险废物贮存污染控制标准》（GB18597-2023）要求做好防渗防漏措施及规范管理。</w:t>
            </w:r>
          </w:p>
          <w:p w14:paraId="025C77BC">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6）根据《关于做好生态环境和应急管理部门联动工作的意见》（苏环办﹝2020﹞101号），企业需做到以下几点：a.切实履行好从危险废物产生、收集、贮存、运输、利用、处置等环节各项环保和安全职责；b.制定危险废物管理计划并报属地生态环境部门备案；c.在项目建设过程中和项目建成后均应接受生态环境部门和应急管理部门的监督和管理，积极配合相关部门做好风险防控工作，尽可能避免事故的发生；d.做好设施建设、运行、维护、拆除工作，对设施开展安全风险辨识管控工作，健全内部污染防治设施稳定运行和管理责任制度，严格依据标准规范建设环境治理设施，确保环境治理设施安全、稳定、有效运行。</w:t>
            </w:r>
          </w:p>
          <w:p w14:paraId="4E7DFE35">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7）根据《省生态厅关于印发重点环保设施项目安全辨识和固体废物鉴定评价工作具体实施方案的通知》（苏环办﹝2022﹞111号），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本项目涉及“挥发性有机物回收”，企业须按该文件要求在运营过程中切实履行好自身主体责任，配合相关部门积极有效开展环境保护和应急管理工作。</w:t>
            </w:r>
          </w:p>
          <w:p w14:paraId="5AA3E60F">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8）设置火灾自动报警系统。在电气设计中，主要生产设备供电采用双回路电源；消防设施采用单独的回路供电，明敷时置于配线桥架内或直接埋地敷设，当发生火灾切断生产、生活用电时，仍能保证消防用电。</w:t>
            </w:r>
          </w:p>
          <w:p w14:paraId="5D4FC3C5">
            <w:pPr>
              <w:pStyle w:val="88"/>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（9）事故应急池</w:t>
            </w:r>
          </w:p>
          <w:p w14:paraId="7BFA1EE8">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kern w:val="0"/>
                <w:sz w:val="24"/>
                <w14:textFill>
                  <w14:solidFill>
                    <w14:schemeClr w14:val="tx1"/>
                  </w14:solidFill>
                </w14:textFill>
              </w:rPr>
              <w:t>参照《建设项目环境风险评价技术导则》（HJ169-2018）、《化工建设项目环境保护设计规范》（GB50483-2019）和《石化企业水体环境风险防控技术要求》（Q/SH0729-2018），事故应急池总有效容积计算公式如下：</w:t>
            </w:r>
          </w:p>
          <w:p w14:paraId="6ACCEF1A">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事故应急池总有效容积计算公式如下：</w:t>
            </w:r>
          </w:p>
          <w:p w14:paraId="213F6D4B">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V总=(V1+V2-V3)+V4+V5</w:t>
            </w:r>
          </w:p>
          <w:p w14:paraId="6FF641D2">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V1：事故一个罐或一个物料装置，m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30A16105">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V2：事故的储罐或消防水量，m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018EA74B">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V3：事故时可以转输到其它储存或处理设施的物料量，m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472917D1">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V4：发生事故时必须进入该收集系统的生产废水量，m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69E58AA4">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V5：发生事故时可能进入该收集系统的降雨量，m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79ECB097">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事故应急池具体容积大小计算如下：</w:t>
            </w:r>
          </w:p>
          <w:p w14:paraId="4F0909F4">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①V1：本项目单个清洗槽容积约为0.4m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，则V1=0.4m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5AF871AE">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②V2：据《建筑设计防火规范》（GB50016-2014）（2018年修订）及《消防给水及消火栓系统技术规范》（GB50974-2014）第3.5.2条，室内消火栓用水量为10L/s</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本项目使用厂房为丁类厂房，</w:t>
            </w:r>
            <w:r>
              <w:rPr>
                <w:rFonts w:hint="eastAsia"/>
                <w:color w:val="000000" w:themeColor="text1"/>
                <w:sz w:val="24"/>
                <w:szCs w:val="24"/>
                <w14:textFill>
                  <w14:solidFill>
                    <w14:schemeClr w14:val="tx1"/>
                  </w14:solidFill>
                </w14:textFill>
              </w:rPr>
              <w:t>根据《消防给水及消火栓系统技术规范》（GB50974-2014）的第3.6.2条，火灾延续时间以2h计，则消防水量为V2=0.01×3600×2=72m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648252C2">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③V3：根据《水体污染防控紧急措施设计导则》，企业可利用厂区雨水管道收集消防尾水。根据企业提供的给排水设计图纸，厂区雨水管网总长约1200m，管径按D300mm计，估算总容积约85m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。收集消防尾水量按总容积的80%计，则V3=68m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14:paraId="7A0E8FB4">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④V4：发生事故时无工艺废水进入该系统，V4=0。</w:t>
            </w:r>
          </w:p>
          <w:p w14:paraId="073BFC91">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⑤V5：常州历年年平均降水量为1100毫米，日平均降雨量q=8.54mm，事故状态下污染区厂区有效汇水面积约1ha，V5＝10qf=10*8.54*1=85.4m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 xml:space="preserve"> </w:t>
            </w:r>
          </w:p>
          <w:p w14:paraId="4FF4E7A6">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q——降雨强度，mm</w:t>
            </w:r>
          </w:p>
          <w:p w14:paraId="2AEFFC45">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f——必须进入事故废水收集系统的雨水汇水面积，ha</w:t>
            </w:r>
          </w:p>
          <w:p w14:paraId="46775FEC">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⑥事故池容量</w:t>
            </w:r>
          </w:p>
          <w:p w14:paraId="629891B5">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V总=(V1+V2-V3)+V4+V5=(0.4+72-68)+0+85.4=89.8m</w:t>
            </w:r>
            <w:r>
              <w:rPr>
                <w:rFonts w:hint="eastAsia"/>
                <w:color w:val="000000" w:themeColor="text1"/>
                <w:sz w:val="24"/>
                <w:szCs w:val="24"/>
                <w:vertAlign w:val="superscript"/>
                <w14:textFill>
                  <w14:solidFill>
                    <w14:schemeClr w14:val="tx1"/>
                  </w14:solidFill>
                </w14:textFill>
              </w:rPr>
              <w:t>3</w:t>
            </w:r>
          </w:p>
          <w:p w14:paraId="02668789">
            <w:pPr>
              <w:pStyle w:val="88"/>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因此，本项目依托出租方厂区现有100m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的事故应急池，并配套切断阀门，可满足公司事故废水的收集，保障公司风险防范能力，满足《建筑设计防火规范》（GB50016-2014）的相关要求，保证消防废水不外排。</w:t>
            </w:r>
          </w:p>
          <w:p w14:paraId="68B22651">
            <w:pPr>
              <w:spacing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color w:val="000000" w:themeColor="text1"/>
                <w:sz w:val="24"/>
                <w14:textFill>
                  <w14:solidFill>
                    <w14:schemeClr w14:val="tx1"/>
                  </w14:solidFill>
                </w14:textFill>
              </w:rPr>
              <w:t>另外，事故状态下，雨水排放口关闭总阀必须关闭，确保消防废水进入事故池，不外排。一旦事故发生，立即封堵雨水排口，封闭污水排口，将事故废水封堵在雨污管线内，之后委外处理后排放</w:t>
            </w:r>
            <w:r>
              <w:rPr>
                <w:rFonts w:hint="eastAsia"/>
                <w:color w:val="000000" w:themeColor="text1"/>
                <w:sz w:val="24"/>
                <w:lang w:eastAsia="zh-CN"/>
                <w14:textFill>
                  <w14:solidFill>
                    <w14:schemeClr w14:val="tx1"/>
                  </w14:solidFill>
                </w14:textFill>
              </w:rPr>
              <w:t>。</w:t>
            </w:r>
          </w:p>
          <w:p w14:paraId="74A5DAA0">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厂区现有的</w:t>
            </w:r>
            <w:r>
              <w:rPr>
                <w:rFonts w:hint="eastAsia"/>
                <w:color w:val="000000" w:themeColor="text1"/>
                <w:sz w:val="24"/>
                <w14:textFill>
                  <w14:solidFill>
                    <w14:schemeClr w14:val="tx1"/>
                  </w14:solidFill>
                </w14:textFill>
              </w:rPr>
              <w:t>应急事故池由</w:t>
            </w:r>
            <w:r>
              <w:rPr>
                <w:rFonts w:hint="eastAsia"/>
                <w:color w:val="000000" w:themeColor="text1"/>
                <w:sz w:val="24"/>
                <w:lang w:val="en-US" w:eastAsia="zh-CN"/>
                <w14:textFill>
                  <w14:solidFill>
                    <w14:schemeClr w14:val="tx1"/>
                  </w14:solidFill>
                </w14:textFill>
              </w:rPr>
              <w:t>出租方</w:t>
            </w:r>
            <w:r>
              <w:rPr>
                <w:rFonts w:hint="eastAsia"/>
                <w:color w:val="000000" w:themeColor="text1"/>
                <w:sz w:val="24"/>
                <w14:textFill>
                  <w14:solidFill>
                    <w14:schemeClr w14:val="tx1"/>
                  </w14:solidFill>
                </w14:textFill>
              </w:rPr>
              <w:t>管理，本项目发生事故时联系</w:t>
            </w:r>
            <w:r>
              <w:rPr>
                <w:rFonts w:hint="eastAsia"/>
                <w:color w:val="000000" w:themeColor="text1"/>
                <w:sz w:val="24"/>
                <w:lang w:val="en-US" w:eastAsia="zh-CN"/>
                <w14:textFill>
                  <w14:solidFill>
                    <w14:schemeClr w14:val="tx1"/>
                  </w14:solidFill>
                </w14:textFill>
              </w:rPr>
              <w:t>出租方</w:t>
            </w:r>
            <w:r>
              <w:rPr>
                <w:rFonts w:hint="eastAsia"/>
                <w:color w:val="000000" w:themeColor="text1"/>
                <w:sz w:val="24"/>
                <w14:textFill>
                  <w14:solidFill>
                    <w14:schemeClr w14:val="tx1"/>
                  </w14:solidFill>
                </w14:textFill>
              </w:rPr>
              <w:t>，由</w:t>
            </w:r>
            <w:r>
              <w:rPr>
                <w:rFonts w:hint="eastAsia"/>
                <w:color w:val="000000" w:themeColor="text1"/>
                <w:sz w:val="24"/>
                <w:lang w:val="en-US" w:eastAsia="zh-CN"/>
                <w14:textFill>
                  <w14:solidFill>
                    <w14:schemeClr w14:val="tx1"/>
                  </w14:solidFill>
                </w14:textFill>
              </w:rPr>
              <w:t>出租方</w:t>
            </w:r>
            <w:r>
              <w:rPr>
                <w:rFonts w:hint="eastAsia"/>
                <w:color w:val="000000" w:themeColor="text1"/>
                <w:sz w:val="24"/>
                <w14:textFill>
                  <w14:solidFill>
                    <w14:schemeClr w14:val="tx1"/>
                  </w14:solidFill>
                </w14:textFill>
              </w:rPr>
              <w:t>负责监控及切断措施，风险应急责任主体为</w:t>
            </w:r>
            <w:r>
              <w:rPr>
                <w:rFonts w:hint="eastAsia"/>
                <w:color w:val="000000" w:themeColor="text1"/>
                <w:sz w:val="24"/>
                <w:lang w:val="en-US" w:eastAsia="zh-CN"/>
                <w14:textFill>
                  <w14:solidFill>
                    <w14:schemeClr w14:val="tx1"/>
                  </w14:solidFill>
                </w14:textFill>
              </w:rPr>
              <w:t>出租方</w:t>
            </w:r>
            <w:r>
              <w:rPr>
                <w:rFonts w:hint="eastAsia"/>
                <w:color w:val="000000" w:themeColor="text1"/>
                <w:sz w:val="24"/>
                <w14:textFill>
                  <w14:solidFill>
                    <w14:schemeClr w14:val="tx1"/>
                  </w14:solidFill>
                </w14:textFill>
              </w:rPr>
              <w:t>。园区中还有常州富兰德户外休闲用品有限公司、伊诺威医疗科技有限公司、常州市松洋诰宇电机有限公司、常州市松洋德博纳电机有限公司等企业，均依托</w:t>
            </w:r>
            <w:r>
              <w:rPr>
                <w:rFonts w:hint="eastAsia"/>
                <w:color w:val="000000" w:themeColor="text1"/>
                <w:sz w:val="24"/>
                <w:lang w:val="en-US" w:eastAsia="zh-CN"/>
                <w14:textFill>
                  <w14:solidFill>
                    <w14:schemeClr w14:val="tx1"/>
                  </w14:solidFill>
                </w14:textFill>
              </w:rPr>
              <w:t>出租方</w:t>
            </w:r>
            <w:r>
              <w:rPr>
                <w:rFonts w:hint="eastAsia"/>
                <w:color w:val="000000" w:themeColor="text1"/>
                <w:sz w:val="24"/>
                <w14:textFill>
                  <w14:solidFill>
                    <w14:schemeClr w14:val="tx1"/>
                  </w14:solidFill>
                </w14:textFill>
              </w:rPr>
              <w:t>事故池。以上企业</w:t>
            </w:r>
            <w:r>
              <w:rPr>
                <w:rFonts w:hint="eastAsia"/>
                <w:color w:val="000000" w:themeColor="text1"/>
                <w:sz w:val="24"/>
                <w:lang w:val="en-US" w:eastAsia="zh-CN"/>
                <w14:textFill>
                  <w14:solidFill>
                    <w14:schemeClr w14:val="tx1"/>
                  </w14:solidFill>
                </w14:textFill>
              </w:rPr>
              <w:t>均为风险等级较低，</w:t>
            </w:r>
            <w:r>
              <w:rPr>
                <w:rFonts w:hint="eastAsia"/>
                <w:color w:val="000000" w:themeColor="text1"/>
                <w:sz w:val="24"/>
                <w14:textFill>
                  <w14:solidFill>
                    <w14:schemeClr w14:val="tx1"/>
                  </w14:solidFill>
                </w14:textFill>
              </w:rPr>
              <w:t>同时发生事故的概率极小，共用该</w:t>
            </w:r>
            <w:r>
              <w:rPr>
                <w:rFonts w:hint="eastAsia"/>
                <w:color w:val="000000" w:themeColor="text1"/>
                <w:sz w:val="24"/>
                <w:lang w:val="en-US" w:eastAsia="zh-CN"/>
                <w14:textFill>
                  <w14:solidFill>
                    <w14:schemeClr w14:val="tx1"/>
                  </w14:solidFill>
                </w14:textFill>
              </w:rPr>
              <w:t>事故</w:t>
            </w:r>
            <w:r>
              <w:rPr>
                <w:rFonts w:hint="eastAsia"/>
                <w:color w:val="000000" w:themeColor="text1"/>
                <w:sz w:val="24"/>
                <w14:textFill>
                  <w14:solidFill>
                    <w14:schemeClr w14:val="tx1"/>
                  </w14:solidFill>
                </w14:textFill>
              </w:rPr>
              <w:t>应急池可行。</w:t>
            </w:r>
          </w:p>
          <w:p w14:paraId="24FEADD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（六）</w:t>
            </w:r>
            <w:r>
              <w:rPr>
                <w:color w:val="000000" w:themeColor="text1"/>
                <w:kern w:val="0"/>
                <w:sz w:val="24"/>
                <w14:textFill>
                  <w14:solidFill>
                    <w14:schemeClr w14:val="tx1"/>
                  </w14:solidFill>
                </w14:textFill>
              </w:rPr>
              <w:t>事故应急预案</w:t>
            </w:r>
          </w:p>
          <w:p w14:paraId="1F6C2A0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本项目须按照</w:t>
            </w:r>
            <w:r>
              <w:rPr>
                <w:rFonts w:hint="eastAsia"/>
                <w:color w:val="000000" w:themeColor="text1"/>
                <w:kern w:val="0"/>
                <w:sz w:val="24"/>
                <w14:textFill>
                  <w14:solidFill>
                    <w14:schemeClr w14:val="tx1"/>
                  </w14:solidFill>
                </w14:textFill>
              </w:rPr>
              <w:t>《企事业单位和工业园区突发环境事件应急预案编制导则》（DB32/T3795-2020）</w:t>
            </w:r>
            <w:r>
              <w:rPr>
                <w:color w:val="000000" w:themeColor="text1"/>
                <w:kern w:val="0"/>
                <w:sz w:val="24"/>
                <w14:textFill>
                  <w14:solidFill>
                    <w14:schemeClr w14:val="tx1"/>
                  </w14:solidFill>
                </w14:textFill>
              </w:rPr>
              <w:t>的要求编制环境风险事故应急预案，并定期组织学习事故应急预案和演练，根据演习情况结合实际对预案进行适当修改。应急队伍要进行专业培训，并要有培训记录和档案。同时，加强各应急救援专业队伍的建设，配有相应器材并确保设备性能完好，保证企业与地方(区域)应急预案衔接与联动有效。</w:t>
            </w:r>
          </w:p>
          <w:p w14:paraId="5D35A962">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江苏省环境影响评价文件环境应急相关内容编制要点》（苏环办[2022]338号），对改建、扩建和技术改造项目，调查事故应急池、雨污水排口闸阀及配套管网等现有环境风险防控设施建设情况，梳理突发环境事件风险评估、应急预案、隐患排查治理、物资装备配备等管理制度执行情况，分析提出环境风险防控现状问题清单，明确整改措施。对于需依托现有环境风险防范措施的项目，需分析依托的可行性，必要时提出优化方案。内容详见《突发环境事件“一张图”》。</w:t>
            </w:r>
          </w:p>
          <w:p w14:paraId="1586959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（七）企业环境风险三级防范措施</w:t>
            </w:r>
          </w:p>
          <w:p w14:paraId="1A95A4C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根据《建设项目环境风险评价技术导则》（HJ169-2018），事故废水环境风险防范采取“单元-厂区-园区/区域”的三级防控措施，杜绝环境风险事故造成污染事件，将环境风险事故排水及污染物控制在厂区内。</w:t>
            </w:r>
          </w:p>
          <w:p w14:paraId="7E952B8D">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一级防控措施将污染物控制在生产区风险单元；二级防控是将污染物控制在厂区；三级防控将污染物控制在区域内，确保生产非正常状态下不发生污染事件。具体设计要求如下：</w:t>
            </w:r>
          </w:p>
          <w:p w14:paraId="4AD75AE4">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A.一级防控：厂区各风险单元如车间中的清洗区地面防腐、防渗，防止泄漏污染地面；危废仓库内部地面防腐、防渗，设置托盘导流沟和收集槽等，一旦发生泄漏，泄漏物料可通过导流沟收集进入收集槽；厂区落实岗位责任制，生产期间各风险单元均需有工作人员进行巡视。</w:t>
            </w:r>
          </w:p>
          <w:p w14:paraId="3D55E36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B.二级防控：厂区内已建设1个100m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的事故应急池，能够满足事故状态下事故废水的收集。一旦发生事故，立即关闭雨水阀门，打开应急事故池阀门；消防废水、污染雨水、泄漏物料经雨水管网收集进入事故应急池，利用与事故应急池连接的雨水管网使事故废水流入事故应急池内，企业再根据事件消防水性质接污水管排放或委托有资质单位处理。</w:t>
            </w:r>
          </w:p>
          <w:p w14:paraId="54170641">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C.三级防控：若未及时收集，消防废水或泄漏物料通过雨水管网流到厂外，立即关闭厂区雨水排放口阀门，同时上报企业应急管理机构，迅速向上级管理部门报告并请求外部增援。</w:t>
            </w:r>
          </w:p>
          <w:p w14:paraId="55A8977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企业应急管理机构接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及周边企业事故应急池、槽车或专用收集池等进行暂存。若事故废水不慎进入河流，相关管理部门应立即启动园区/区域环境风险防控措施：关闭关联河道闸阀；视情况在污染区上、下游使用拦污索或筑坝拦截污染物，阻隔污染物进一步扩散至附近的金花河和尧塘河；投加活性炭等吸附材料，就地投加药剂处置，或将污染水抽至安全地方处置。同时根据泄漏液特性进行泄漏液收集、开展河水上下游的水质监测。</w:t>
            </w:r>
          </w:p>
          <w:p w14:paraId="48559EA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三级防控体系能确保事故状态下的泄漏物料、消防废水等全部处于受控状态，实现对事故废水源头、过程和终端的预防和控制，使环境风险可控，降低对厂区外界环境造成的影响。</w:t>
            </w:r>
          </w:p>
          <w:p w14:paraId="25473796">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八</w:t>
            </w:r>
            <w:r>
              <w:rPr>
                <w:color w:val="000000" w:themeColor="text1"/>
                <w:kern w:val="0"/>
                <w:sz w:val="24"/>
                <w14:textFill>
                  <w14:solidFill>
                    <w14:schemeClr w14:val="tx1"/>
                  </w14:solidFill>
                </w14:textFill>
              </w:rPr>
              <w:t>）环境风险管理</w:t>
            </w:r>
          </w:p>
          <w:p w14:paraId="4516CE53">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32</w:t>
            </w:r>
            <w:r>
              <w:rPr>
                <w:b/>
                <w:bCs/>
                <w:color w:val="000000" w:themeColor="text1"/>
                <w:kern w:val="0"/>
                <w:sz w:val="24"/>
                <w14:textFill>
                  <w14:solidFill>
                    <w14:schemeClr w14:val="tx1"/>
                  </w14:solidFill>
                </w14:textFill>
              </w:rPr>
              <w:t xml:space="preserve">  建设项目环境风险简单分析内容表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416"/>
              <w:gridCol w:w="1416"/>
              <w:gridCol w:w="837"/>
              <w:gridCol w:w="577"/>
              <w:gridCol w:w="683"/>
              <w:gridCol w:w="733"/>
              <w:gridCol w:w="1424"/>
            </w:tblGrid>
            <w:tr w14:paraId="2770E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vAlign w:val="center"/>
                </w:tcPr>
                <w:p w14:paraId="463448BD">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建设项目名称</w:t>
                  </w:r>
                </w:p>
              </w:tc>
              <w:tc>
                <w:tcPr>
                  <w:tcW w:w="4223" w:type="pct"/>
                  <w:gridSpan w:val="7"/>
                  <w:vAlign w:val="center"/>
                </w:tcPr>
                <w:p w14:paraId="4347590C">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电机生产线自动化改造项目</w:t>
                  </w:r>
                </w:p>
              </w:tc>
            </w:tr>
            <w:tr w14:paraId="560AE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vAlign w:val="center"/>
                </w:tcPr>
                <w:p w14:paraId="35F06175">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建设地点</w:t>
                  </w:r>
                </w:p>
              </w:tc>
              <w:tc>
                <w:tcPr>
                  <w:tcW w:w="844" w:type="pct"/>
                  <w:vAlign w:val="center"/>
                </w:tcPr>
                <w:p w14:paraId="2304D6FE">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（江苏）省</w:t>
                  </w:r>
                </w:p>
              </w:tc>
              <w:tc>
                <w:tcPr>
                  <w:tcW w:w="844" w:type="pct"/>
                  <w:vAlign w:val="center"/>
                </w:tcPr>
                <w:p w14:paraId="6CF13F5D">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（常州）市</w:t>
                  </w:r>
                </w:p>
              </w:tc>
              <w:tc>
                <w:tcPr>
                  <w:tcW w:w="843" w:type="pct"/>
                  <w:gridSpan w:val="2"/>
                  <w:vAlign w:val="center"/>
                </w:tcPr>
                <w:p w14:paraId="2DB666B2">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（金坛）区</w:t>
                  </w:r>
                </w:p>
              </w:tc>
              <w:tc>
                <w:tcPr>
                  <w:tcW w:w="844" w:type="pct"/>
                  <w:gridSpan w:val="2"/>
                  <w:vAlign w:val="center"/>
                </w:tcPr>
                <w:p w14:paraId="1CF780DC">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经济开发区</w:t>
                  </w:r>
                </w:p>
              </w:tc>
              <w:tc>
                <w:tcPr>
                  <w:tcW w:w="847" w:type="pct"/>
                  <w:vAlign w:val="center"/>
                </w:tcPr>
                <w:p w14:paraId="1EAB5012">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华城路1768号</w:t>
                  </w:r>
                </w:p>
              </w:tc>
            </w:tr>
            <w:tr w14:paraId="048E7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vAlign w:val="center"/>
                </w:tcPr>
                <w:p w14:paraId="2FAD6F9A">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地理坐标</w:t>
                  </w:r>
                </w:p>
              </w:tc>
              <w:tc>
                <w:tcPr>
                  <w:tcW w:w="844" w:type="pct"/>
                  <w:vAlign w:val="center"/>
                </w:tcPr>
                <w:p w14:paraId="4C5CFA8C">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经度</w:t>
                  </w:r>
                </w:p>
              </w:tc>
              <w:tc>
                <w:tcPr>
                  <w:tcW w:w="1343" w:type="pct"/>
                  <w:gridSpan w:val="2"/>
                  <w:vAlign w:val="center"/>
                </w:tcPr>
                <w:p w14:paraId="37123F20">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119度</w:t>
                  </w:r>
                  <w:r>
                    <w:rPr>
                      <w:color w:val="000000" w:themeColor="text1"/>
                      <w:spacing w:val="1"/>
                      <w:sz w:val="21"/>
                      <w:szCs w:val="21"/>
                      <w14:textFill>
                        <w14:solidFill>
                          <w14:schemeClr w14:val="tx1"/>
                        </w14:solidFill>
                      </w14:textFill>
                    </w:rPr>
                    <w:t>39分</w:t>
                  </w:r>
                  <w:r>
                    <w:rPr>
                      <w:rFonts w:hint="eastAsia"/>
                      <w:color w:val="000000" w:themeColor="text1"/>
                      <w:spacing w:val="1"/>
                      <w:sz w:val="21"/>
                      <w:szCs w:val="21"/>
                      <w14:textFill>
                        <w14:solidFill>
                          <w14:schemeClr w14:val="tx1"/>
                        </w14:solidFill>
                      </w14:textFill>
                    </w:rPr>
                    <w:t>11.851</w:t>
                  </w:r>
                  <w:r>
                    <w:rPr>
                      <w:color w:val="000000" w:themeColor="text1"/>
                      <w:spacing w:val="1"/>
                      <w:sz w:val="21"/>
                      <w:szCs w:val="21"/>
                      <w14:textFill>
                        <w14:solidFill>
                          <w14:schemeClr w14:val="tx1"/>
                        </w14:solidFill>
                      </w14:textFill>
                    </w:rPr>
                    <w:t>秒</w:t>
                  </w:r>
                </w:p>
              </w:tc>
              <w:tc>
                <w:tcPr>
                  <w:tcW w:w="751" w:type="pct"/>
                  <w:gridSpan w:val="2"/>
                  <w:vAlign w:val="center"/>
                </w:tcPr>
                <w:p w14:paraId="03912A8D">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纬度</w:t>
                  </w:r>
                </w:p>
              </w:tc>
              <w:tc>
                <w:tcPr>
                  <w:tcW w:w="1284" w:type="pct"/>
                  <w:gridSpan w:val="2"/>
                  <w:vAlign w:val="center"/>
                </w:tcPr>
                <w:p w14:paraId="0BA6707B">
                  <w:pPr>
                    <w:pStyle w:val="8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31度</w:t>
                  </w:r>
                  <w:r>
                    <w:rPr>
                      <w:rFonts w:hint="eastAsia"/>
                      <w:color w:val="000000" w:themeColor="text1"/>
                      <w:sz w:val="21"/>
                      <w:szCs w:val="21"/>
                      <w14:textFill>
                        <w14:solidFill>
                          <w14:schemeClr w14:val="tx1"/>
                        </w14:solidFill>
                      </w14:textFill>
                    </w:rPr>
                    <w:t>44</w:t>
                  </w:r>
                  <w:r>
                    <w:rPr>
                      <w:color w:val="000000" w:themeColor="text1"/>
                      <w:sz w:val="21"/>
                      <w:szCs w:val="21"/>
                      <w14:textFill>
                        <w14:solidFill>
                          <w14:schemeClr w14:val="tx1"/>
                        </w14:solidFill>
                      </w14:textFill>
                    </w:rPr>
                    <w:t>分</w:t>
                  </w:r>
                  <w:r>
                    <w:rPr>
                      <w:color w:val="000000" w:themeColor="text1"/>
                      <w:spacing w:val="1"/>
                      <w:sz w:val="21"/>
                      <w:szCs w:val="21"/>
                      <w14:textFill>
                        <w14:solidFill>
                          <w14:schemeClr w14:val="tx1"/>
                        </w14:solidFill>
                      </w14:textFill>
                    </w:rPr>
                    <w:t>48.188秒</w:t>
                  </w:r>
                </w:p>
              </w:tc>
            </w:tr>
            <w:tr w14:paraId="71E39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vAlign w:val="center"/>
                </w:tcPr>
                <w:p w14:paraId="711E979C">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主要危险物质及分布</w:t>
                  </w:r>
                </w:p>
              </w:tc>
              <w:tc>
                <w:tcPr>
                  <w:tcW w:w="4223" w:type="pct"/>
                  <w:gridSpan w:val="7"/>
                  <w:vAlign w:val="center"/>
                </w:tcPr>
                <w:p w14:paraId="2981C18F">
                  <w:pPr>
                    <w:pStyle w:val="87"/>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本项目危险物质主要为碳氢清洗剂、水性清洗剂、珩磨油、切削液、危险废物。危险物质主要使用、储存点位：车间、</w:t>
                  </w:r>
                  <w:r>
                    <w:rPr>
                      <w:color w:val="000000" w:themeColor="text1"/>
                      <w:sz w:val="21"/>
                      <w:szCs w:val="21"/>
                      <w14:textFill>
                        <w14:solidFill>
                          <w14:schemeClr w14:val="tx1"/>
                        </w14:solidFill>
                      </w14:textFill>
                    </w:rPr>
                    <w:t>危废</w:t>
                  </w:r>
                  <w:r>
                    <w:rPr>
                      <w:rFonts w:hint="eastAsia"/>
                      <w:color w:val="000000" w:themeColor="text1"/>
                      <w:sz w:val="21"/>
                      <w:szCs w:val="21"/>
                      <w14:textFill>
                        <w14:solidFill>
                          <w14:schemeClr w14:val="tx1"/>
                        </w14:solidFill>
                      </w14:textFill>
                    </w:rPr>
                    <w:t>仓库、原料仓库、防爆柜。</w:t>
                  </w:r>
                </w:p>
              </w:tc>
            </w:tr>
            <w:tr w14:paraId="7EB2D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vAlign w:val="center"/>
                </w:tcPr>
                <w:p w14:paraId="5074BA5C">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环境影响途径及危害后果（大气、地表水、地下水等）</w:t>
                  </w:r>
                </w:p>
              </w:tc>
              <w:tc>
                <w:tcPr>
                  <w:tcW w:w="4223" w:type="pct"/>
                  <w:gridSpan w:val="7"/>
                  <w:vAlign w:val="center"/>
                </w:tcPr>
                <w:p w14:paraId="1673BD75">
                  <w:pPr>
                    <w:pStyle w:val="87"/>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大气：危险物质泄漏、火灾爆炸事故等引发的伴生/次生污染物排放对大气环境造成影响。</w:t>
                  </w:r>
                </w:p>
                <w:p w14:paraId="1FC7E680">
                  <w:pPr>
                    <w:pStyle w:val="87"/>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本项目建成后涉及的有毒有害物质泄漏后挥发至大气环境中，或泄漏后遇明火等发生火灾、爆炸事故引起次生的污染排放至大气环境中，对大气环境造成影响，从而造成对厂外环境敏感点和人群的影响。</w:t>
                  </w:r>
                </w:p>
                <w:p w14:paraId="2F0B439C">
                  <w:pPr>
                    <w:pStyle w:val="87"/>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地表水：火灾、爆炸事故发生时产生的消防废水处理不当而排入附近地表水体时，将对周边地表水环境产生影响。</w:t>
                  </w:r>
                </w:p>
                <w:p w14:paraId="6C35F6A9">
                  <w:pPr>
                    <w:pStyle w:val="87"/>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地下水：有毒有害物质在储存或厂内转移过程中由于操作不当、防渗材料破裂等原因而下渗，将对地下水环境产生影响。</w:t>
                  </w:r>
                </w:p>
              </w:tc>
            </w:tr>
            <w:tr w14:paraId="61F3D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pct"/>
                  <w:vAlign w:val="center"/>
                </w:tcPr>
                <w:p w14:paraId="5393EA6C">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风险防范措施要求</w:t>
                  </w:r>
                </w:p>
              </w:tc>
              <w:tc>
                <w:tcPr>
                  <w:tcW w:w="4223" w:type="pct"/>
                  <w:gridSpan w:val="7"/>
                  <w:vAlign w:val="center"/>
                </w:tcPr>
                <w:p w14:paraId="4173E952">
                  <w:pPr>
                    <w:pStyle w:val="87"/>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企业需要加强日常的运行管理，特别要注重危废仓库等地方。加强员工的防范风险意识，培训员工的应急技能。相应的应急器材和物资要到位，确保发生事故时能及时处置，把危险降到最低。</w:t>
                  </w:r>
                </w:p>
              </w:tc>
            </w:tr>
            <w:tr w14:paraId="7AB4A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vAlign w:val="center"/>
                </w:tcPr>
                <w:p w14:paraId="1387BCEE">
                  <w:pPr>
                    <w:pStyle w:val="87"/>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填表说明（列出项目相关信息及评价说明）：环境风险势能判断为</w:t>
                  </w:r>
                  <w:r>
                    <w:rPr>
                      <w:color w:val="000000" w:themeColor="text1"/>
                      <w:sz w:val="21"/>
                      <w:szCs w:val="21"/>
                      <w14:textFill>
                        <w14:solidFill>
                          <w14:schemeClr w14:val="tx1"/>
                        </w14:solidFill>
                      </w14:textFill>
                    </w:rPr>
                    <w:t>I</w:t>
                  </w:r>
                  <w:r>
                    <w:rPr>
                      <w:rFonts w:hint="eastAsia"/>
                      <w:color w:val="000000" w:themeColor="text1"/>
                      <w:sz w:val="21"/>
                      <w:szCs w:val="21"/>
                      <w14:textFill>
                        <w14:solidFill>
                          <w14:schemeClr w14:val="tx1"/>
                        </w14:solidFill>
                      </w14:textFill>
                    </w:rPr>
                    <w:t>等级。企业在做好相应的风险防范措施的前提下，风险可防控。</w:t>
                  </w:r>
                </w:p>
              </w:tc>
            </w:tr>
          </w:tbl>
          <w:p w14:paraId="19FD551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综上所述，本项目的环境风险影响在可接受的范围之内</w:t>
            </w:r>
            <w:r>
              <w:rPr>
                <w:rFonts w:hint="eastAsia"/>
                <w:color w:val="000000" w:themeColor="text1"/>
                <w:kern w:val="0"/>
                <w:sz w:val="24"/>
                <w14:textFill>
                  <w14:solidFill>
                    <w14:schemeClr w14:val="tx1"/>
                  </w14:solidFill>
                </w14:textFill>
              </w:rPr>
              <w:t>。一般情况下，发生环境风险事故几率较小，为进一步减少风险产生的几率，避免风险情况的出现，建设单位需加强生产、安全管理和作业场所的在线监控、监测，及时预警、报警；防止由安全事故引发的环境事件，注意与区域的联动。同时关注危废仓库危险废物存放过程的环境风险，制定切实可行的突发环境事件应急预案（并报备），明确应急物资的配备要求。防止由此带来的生产安全和环境风险。本项目的事故风险处于可接收水平。</w:t>
            </w:r>
          </w:p>
          <w:p w14:paraId="6C25F203">
            <w:pPr>
              <w:pStyle w:val="61"/>
              <w:widowControl w:val="0"/>
              <w:snapToGrid/>
              <w:spacing w:after="0"/>
              <w:ind w:right="0" w:firstLine="482"/>
              <w:rPr>
                <w:b/>
                <w:color w:val="000000" w:themeColor="text1"/>
                <w:kern w:val="2"/>
                <w:sz w:val="24"/>
                <w:szCs w:val="24"/>
                <w14:textFill>
                  <w14:solidFill>
                    <w14:schemeClr w14:val="tx1"/>
                  </w14:solidFill>
                </w14:textFill>
              </w:rPr>
            </w:pPr>
            <w:r>
              <w:rPr>
                <w:rFonts w:hint="eastAsia"/>
                <w:b/>
                <w:color w:val="000000" w:themeColor="text1"/>
                <w:kern w:val="2"/>
                <w:sz w:val="24"/>
                <w:szCs w:val="24"/>
                <w14:textFill>
                  <w14:solidFill>
                    <w14:schemeClr w14:val="tx1"/>
                  </w14:solidFill>
                </w14:textFill>
              </w:rPr>
              <w:t>七、生态</w:t>
            </w:r>
          </w:p>
          <w:p w14:paraId="4F14F1EF">
            <w:pPr>
              <w:pStyle w:val="61"/>
              <w:widowControl w:val="0"/>
              <w:snapToGrid/>
              <w:spacing w:after="0"/>
              <w:ind w:right="0" w:firstLine="480"/>
              <w:rPr>
                <w:bCs/>
                <w:color w:val="000000" w:themeColor="text1"/>
                <w:kern w:val="2"/>
                <w:sz w:val="24"/>
                <w:szCs w:val="24"/>
                <w14:textFill>
                  <w14:solidFill>
                    <w14:schemeClr w14:val="tx1"/>
                  </w14:solidFill>
                </w14:textFill>
              </w:rPr>
            </w:pPr>
            <w:r>
              <w:rPr>
                <w:rFonts w:hint="eastAsia"/>
                <w:bCs/>
                <w:color w:val="000000" w:themeColor="text1"/>
                <w:kern w:val="2"/>
                <w:sz w:val="24"/>
                <w:szCs w:val="24"/>
                <w14:textFill>
                  <w14:solidFill>
                    <w14:schemeClr w14:val="tx1"/>
                  </w14:solidFill>
                </w14:textFill>
              </w:rPr>
              <w:t>本项目位于江苏金坛经济开发区范围内，用地范围内不含有生态环境保护目标，无需进行生态评价或生态环境影响分析。</w:t>
            </w:r>
          </w:p>
          <w:p w14:paraId="53D93673">
            <w:pPr>
              <w:pStyle w:val="61"/>
              <w:widowControl w:val="0"/>
              <w:snapToGrid/>
              <w:spacing w:after="0"/>
              <w:ind w:right="0" w:firstLine="482"/>
              <w:rPr>
                <w:b/>
                <w:color w:val="000000" w:themeColor="text1"/>
                <w:kern w:val="2"/>
                <w:sz w:val="24"/>
                <w:szCs w:val="24"/>
                <w14:textFill>
                  <w14:solidFill>
                    <w14:schemeClr w14:val="tx1"/>
                  </w14:solidFill>
                </w14:textFill>
              </w:rPr>
            </w:pPr>
            <w:r>
              <w:rPr>
                <w:rFonts w:hint="eastAsia"/>
                <w:b/>
                <w:color w:val="000000" w:themeColor="text1"/>
                <w:kern w:val="2"/>
                <w:sz w:val="24"/>
                <w:szCs w:val="24"/>
                <w14:textFill>
                  <w14:solidFill>
                    <w14:schemeClr w14:val="tx1"/>
                  </w14:solidFill>
                </w14:textFill>
              </w:rPr>
              <w:t>八、电磁辐射</w:t>
            </w:r>
          </w:p>
          <w:p w14:paraId="415C7096">
            <w:pPr>
              <w:pStyle w:val="61"/>
              <w:widowControl w:val="0"/>
              <w:snapToGrid/>
              <w:spacing w:after="0"/>
              <w:ind w:right="0" w:firstLine="480"/>
              <w:rPr>
                <w:bCs/>
                <w:color w:val="000000" w:themeColor="text1"/>
                <w:kern w:val="2"/>
                <w:sz w:val="24"/>
                <w:szCs w:val="24"/>
                <w14:textFill>
                  <w14:solidFill>
                    <w14:schemeClr w14:val="tx1"/>
                  </w14:solidFill>
                </w14:textFill>
              </w:rPr>
            </w:pPr>
            <w:r>
              <w:rPr>
                <w:bCs/>
                <w:color w:val="000000" w:themeColor="text1"/>
                <w:kern w:val="2"/>
                <w:sz w:val="24"/>
                <w:szCs w:val="24"/>
                <w14:textFill>
                  <w14:solidFill>
                    <w14:schemeClr w14:val="tx1"/>
                  </w14:solidFill>
                </w14:textFill>
              </w:rPr>
              <w:t>不属于电磁辐射类项目，本次不进行辐射评价。</w:t>
            </w:r>
          </w:p>
          <w:p w14:paraId="713738A8">
            <w:pPr>
              <w:pStyle w:val="61"/>
              <w:widowControl w:val="0"/>
              <w:snapToGrid/>
              <w:spacing w:after="0"/>
              <w:ind w:right="0" w:firstLine="482"/>
              <w:rPr>
                <w:b/>
                <w:color w:val="000000" w:themeColor="text1"/>
                <w:kern w:val="2"/>
                <w:sz w:val="24"/>
                <w:szCs w:val="24"/>
                <w14:textFill>
                  <w14:solidFill>
                    <w14:schemeClr w14:val="tx1"/>
                  </w14:solidFill>
                </w14:textFill>
              </w:rPr>
            </w:pPr>
            <w:r>
              <w:rPr>
                <w:rFonts w:hint="eastAsia"/>
                <w:b/>
                <w:color w:val="000000" w:themeColor="text1"/>
                <w:kern w:val="2"/>
                <w:sz w:val="24"/>
                <w:szCs w:val="24"/>
                <w14:textFill>
                  <w14:solidFill>
                    <w14:schemeClr w14:val="tx1"/>
                  </w14:solidFill>
                </w14:textFill>
              </w:rPr>
              <w:t>九</w:t>
            </w:r>
            <w:r>
              <w:rPr>
                <w:b/>
                <w:color w:val="000000" w:themeColor="text1"/>
                <w:kern w:val="2"/>
                <w:sz w:val="24"/>
                <w:szCs w:val="24"/>
                <w14:textFill>
                  <w14:solidFill>
                    <w14:schemeClr w14:val="tx1"/>
                  </w14:solidFill>
                </w14:textFill>
              </w:rPr>
              <w:t>、</w:t>
            </w:r>
            <w:r>
              <w:rPr>
                <w:rFonts w:hint="eastAsia"/>
                <w:b/>
                <w:color w:val="000000" w:themeColor="text1"/>
                <w:kern w:val="2"/>
                <w:sz w:val="24"/>
                <w:szCs w:val="24"/>
                <w14:textFill>
                  <w14:solidFill>
                    <w14:schemeClr w14:val="tx1"/>
                  </w14:solidFill>
                </w14:textFill>
              </w:rPr>
              <w:t>环境监测计划</w:t>
            </w:r>
          </w:p>
          <w:p w14:paraId="11FB1B23">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（1）竣工验收监测</w:t>
            </w:r>
          </w:p>
          <w:p w14:paraId="320C90A1">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本项目建成后，公司应根据《关于发布《建设项目竣工环境保护验收暂行办法》的公告》（国环规环评</w:t>
            </w:r>
            <w:r>
              <w:rPr>
                <w:rFonts w:hint="eastAsia"/>
                <w:bCs/>
                <w:color w:val="000000" w:themeColor="text1"/>
                <w:sz w:val="24"/>
                <w14:textFill>
                  <w14:solidFill>
                    <w14:schemeClr w14:val="tx1"/>
                  </w14:solidFill>
                </w14:textFill>
              </w:rPr>
              <w:t>〔2017〕4号</w:t>
            </w:r>
            <w:r>
              <w:rPr>
                <w:bCs/>
                <w:color w:val="000000" w:themeColor="text1"/>
                <w:sz w:val="24"/>
                <w14:textFill>
                  <w14:solidFill>
                    <w14:schemeClr w14:val="tx1"/>
                  </w14:solidFill>
                </w14:textFill>
              </w:rPr>
              <w:t>）及《建设项目竣工环境保护验收技术指南 污染影响类》进行“三同时”自主验收。</w:t>
            </w:r>
          </w:p>
          <w:p w14:paraId="64FEE635">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（2）营运期的常规监测</w:t>
            </w:r>
          </w:p>
          <w:p w14:paraId="121EF6A0">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投运后，应当制定污染源日常监测制度及监测计划，可委托有资质的社会监测机构对企业污染源进行定期监测，并将监测成果存档管理，必要时进行公示。本项目自行监测计划参照《排污单位自行监测技术指南 总则》（HJ819</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2017</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并</w:t>
            </w:r>
            <w:r>
              <w:rPr>
                <w:bCs/>
                <w:color w:val="000000" w:themeColor="text1"/>
                <w:sz w:val="24"/>
                <w14:textFill>
                  <w14:solidFill>
                    <w14:schemeClr w14:val="tx1"/>
                  </w14:solidFill>
                </w14:textFill>
              </w:rPr>
              <w:t>结合项目特点确定，具体监测项目及监测频次见</w:t>
            </w:r>
            <w:r>
              <w:rPr>
                <w:rFonts w:hint="eastAsia"/>
                <w:bCs/>
                <w:color w:val="000000" w:themeColor="text1"/>
                <w:sz w:val="24"/>
                <w14:textFill>
                  <w14:solidFill>
                    <w14:schemeClr w14:val="tx1"/>
                  </w14:solidFill>
                </w14:textFill>
              </w:rPr>
              <w:t>下表</w:t>
            </w:r>
            <w:r>
              <w:rPr>
                <w:bCs/>
                <w:color w:val="000000" w:themeColor="text1"/>
                <w:sz w:val="24"/>
                <w14:textFill>
                  <w14:solidFill>
                    <w14:schemeClr w14:val="tx1"/>
                  </w14:solidFill>
                </w14:textFill>
              </w:rPr>
              <w:t>。</w:t>
            </w:r>
          </w:p>
          <w:p w14:paraId="14DE25F1">
            <w:pPr>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w:t>
            </w:r>
            <w:r>
              <w:rPr>
                <w:rFonts w:hint="eastAsia"/>
                <w:b/>
                <w:bCs/>
                <w:color w:val="000000" w:themeColor="text1"/>
                <w:kern w:val="0"/>
                <w:sz w:val="24"/>
                <w14:textFill>
                  <w14:solidFill>
                    <w14:schemeClr w14:val="tx1"/>
                  </w14:solidFill>
                </w14:textFill>
              </w:rPr>
              <w:t>-33</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污染源监测</w:t>
            </w:r>
            <w:r>
              <w:rPr>
                <w:b/>
                <w:bCs/>
                <w:color w:val="000000" w:themeColor="text1"/>
                <w:kern w:val="0"/>
                <w:sz w:val="24"/>
                <w14:textFill>
                  <w14:solidFill>
                    <w14:schemeClr w14:val="tx1"/>
                  </w14:solidFill>
                </w14:textFill>
              </w:rPr>
              <w:t>计划表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99"/>
              <w:gridCol w:w="1961"/>
              <w:gridCol w:w="1201"/>
              <w:gridCol w:w="3887"/>
            </w:tblGrid>
            <w:tr w14:paraId="5CCA8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576319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类别</w:t>
                  </w:r>
                </w:p>
              </w:tc>
              <w:tc>
                <w:tcPr>
                  <w:tcW w:w="535" w:type="pct"/>
                  <w:vAlign w:val="center"/>
                </w:tcPr>
                <w:p w14:paraId="7E99DF7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w:t>
                  </w:r>
                </w:p>
              </w:tc>
              <w:tc>
                <w:tcPr>
                  <w:tcW w:w="1168" w:type="pct"/>
                  <w:vAlign w:val="center"/>
                </w:tcPr>
                <w:p w14:paraId="1F823A8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监测项目</w:t>
                  </w:r>
                </w:p>
              </w:tc>
              <w:tc>
                <w:tcPr>
                  <w:tcW w:w="716" w:type="pct"/>
                  <w:vAlign w:val="center"/>
                </w:tcPr>
                <w:p w14:paraId="288EA19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监测频次</w:t>
                  </w:r>
                </w:p>
              </w:tc>
              <w:tc>
                <w:tcPr>
                  <w:tcW w:w="2316" w:type="pct"/>
                  <w:vAlign w:val="center"/>
                </w:tcPr>
                <w:p w14:paraId="33F767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3E909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restart"/>
                  <w:vAlign w:val="center"/>
                </w:tcPr>
                <w:p w14:paraId="3B0F0F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535" w:type="pct"/>
                  <w:vAlign w:val="center"/>
                </w:tcPr>
                <w:p w14:paraId="2F93050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1168" w:type="pct"/>
                  <w:vAlign w:val="center"/>
                </w:tcPr>
                <w:p w14:paraId="625FD6B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716" w:type="pct"/>
                  <w:vAlign w:val="center"/>
                </w:tcPr>
                <w:p w14:paraId="488D6B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一次</w:t>
                  </w:r>
                  <w:r>
                    <w:rPr>
                      <w:rFonts w:hint="eastAsia"/>
                      <w:color w:val="000000" w:themeColor="text1"/>
                      <w:szCs w:val="21"/>
                      <w14:textFill>
                        <w14:solidFill>
                          <w14:schemeClr w14:val="tx1"/>
                        </w14:solidFill>
                      </w14:textFill>
                    </w:rPr>
                    <w:t>一</w:t>
                  </w:r>
                  <w:r>
                    <w:rPr>
                      <w:color w:val="000000" w:themeColor="text1"/>
                      <w:szCs w:val="21"/>
                      <w14:textFill>
                        <w14:solidFill>
                          <w14:schemeClr w14:val="tx1"/>
                        </w14:solidFill>
                      </w14:textFill>
                    </w:rPr>
                    <w:t>年</w:t>
                  </w:r>
                </w:p>
              </w:tc>
              <w:tc>
                <w:tcPr>
                  <w:tcW w:w="2316" w:type="pct"/>
                  <w:vAlign w:val="center"/>
                </w:tcPr>
                <w:p w14:paraId="63C01F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《大气污染物综合排放标准》（DB32/4041-2021）表</w:t>
                  </w:r>
                  <w:r>
                    <w:rPr>
                      <w:rFonts w:hint="eastAsia"/>
                      <w:color w:val="000000" w:themeColor="text1"/>
                      <w:szCs w:val="21"/>
                      <w14:textFill>
                        <w14:solidFill>
                          <w14:schemeClr w14:val="tx1"/>
                        </w14:solidFill>
                      </w14:textFill>
                    </w:rPr>
                    <w:t>1</w:t>
                  </w:r>
                </w:p>
              </w:tc>
            </w:tr>
            <w:tr w14:paraId="6B050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vAlign w:val="center"/>
                </w:tcPr>
                <w:p w14:paraId="1A24C592">
                  <w:pPr>
                    <w:jc w:val="center"/>
                    <w:rPr>
                      <w:color w:val="000000" w:themeColor="text1"/>
                      <w:szCs w:val="21"/>
                      <w14:textFill>
                        <w14:solidFill>
                          <w14:schemeClr w14:val="tx1"/>
                        </w14:solidFill>
                      </w14:textFill>
                    </w:rPr>
                  </w:pPr>
                </w:p>
              </w:tc>
              <w:tc>
                <w:tcPr>
                  <w:tcW w:w="535" w:type="pct"/>
                  <w:vMerge w:val="restart"/>
                  <w:vAlign w:val="center"/>
                </w:tcPr>
                <w:p w14:paraId="7407041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p>
              </w:tc>
              <w:tc>
                <w:tcPr>
                  <w:tcW w:w="1168" w:type="pct"/>
                  <w:vAlign w:val="center"/>
                </w:tcPr>
                <w:p w14:paraId="729A606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716" w:type="pct"/>
                  <w:vAlign w:val="center"/>
                </w:tcPr>
                <w:p w14:paraId="11FCDD2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一年一次</w:t>
                  </w:r>
                </w:p>
              </w:tc>
              <w:tc>
                <w:tcPr>
                  <w:tcW w:w="2316" w:type="pct"/>
                  <w:vMerge w:val="restart"/>
                  <w:vAlign w:val="center"/>
                </w:tcPr>
                <w:p w14:paraId="5D5AC5E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《大气污染物综合排放标准》（DB32/4041-2021）表3</w:t>
                  </w:r>
                </w:p>
              </w:tc>
            </w:tr>
            <w:tr w14:paraId="19488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vAlign w:val="center"/>
                </w:tcPr>
                <w:p w14:paraId="0FF7123D">
                  <w:pPr>
                    <w:jc w:val="center"/>
                    <w:rPr>
                      <w:color w:val="000000" w:themeColor="text1"/>
                      <w:szCs w:val="21"/>
                      <w14:textFill>
                        <w14:solidFill>
                          <w14:schemeClr w14:val="tx1"/>
                        </w14:solidFill>
                      </w14:textFill>
                    </w:rPr>
                  </w:pPr>
                </w:p>
              </w:tc>
              <w:tc>
                <w:tcPr>
                  <w:tcW w:w="535" w:type="pct"/>
                  <w:vMerge w:val="continue"/>
                  <w:vAlign w:val="center"/>
                </w:tcPr>
                <w:p w14:paraId="253200C2">
                  <w:pPr>
                    <w:jc w:val="center"/>
                    <w:rPr>
                      <w:color w:val="000000" w:themeColor="text1"/>
                      <w:szCs w:val="21"/>
                      <w14:textFill>
                        <w14:solidFill>
                          <w14:schemeClr w14:val="tx1"/>
                        </w14:solidFill>
                      </w14:textFill>
                    </w:rPr>
                  </w:pPr>
                </w:p>
              </w:tc>
              <w:tc>
                <w:tcPr>
                  <w:tcW w:w="1168" w:type="pct"/>
                  <w:vAlign w:val="center"/>
                </w:tcPr>
                <w:p w14:paraId="354496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716" w:type="pct"/>
                  <w:vAlign w:val="center"/>
                </w:tcPr>
                <w:p w14:paraId="123002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一年一次</w:t>
                  </w:r>
                </w:p>
              </w:tc>
              <w:tc>
                <w:tcPr>
                  <w:tcW w:w="2316" w:type="pct"/>
                  <w:vMerge w:val="continue"/>
                  <w:vAlign w:val="center"/>
                </w:tcPr>
                <w:p w14:paraId="5790A7B5">
                  <w:pPr>
                    <w:jc w:val="center"/>
                    <w:rPr>
                      <w:color w:val="000000" w:themeColor="text1"/>
                      <w:szCs w:val="21"/>
                      <w14:textFill>
                        <w14:solidFill>
                          <w14:schemeClr w14:val="tx1"/>
                        </w14:solidFill>
                      </w14:textFill>
                    </w:rPr>
                  </w:pPr>
                </w:p>
              </w:tc>
            </w:tr>
            <w:tr w14:paraId="0C7BA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vAlign w:val="center"/>
                </w:tcPr>
                <w:p w14:paraId="0DB519A2">
                  <w:pPr>
                    <w:jc w:val="center"/>
                    <w:rPr>
                      <w:color w:val="000000" w:themeColor="text1"/>
                      <w:szCs w:val="21"/>
                      <w14:textFill>
                        <w14:solidFill>
                          <w14:schemeClr w14:val="tx1"/>
                        </w14:solidFill>
                      </w14:textFill>
                    </w:rPr>
                  </w:pPr>
                </w:p>
              </w:tc>
              <w:tc>
                <w:tcPr>
                  <w:tcW w:w="535" w:type="pct"/>
                  <w:vMerge w:val="continue"/>
                  <w:vAlign w:val="center"/>
                </w:tcPr>
                <w:p w14:paraId="2980B8CC">
                  <w:pPr>
                    <w:jc w:val="center"/>
                    <w:rPr>
                      <w:color w:val="000000" w:themeColor="text1"/>
                      <w:szCs w:val="21"/>
                      <w14:textFill>
                        <w14:solidFill>
                          <w14:schemeClr w14:val="tx1"/>
                        </w14:solidFill>
                      </w14:textFill>
                    </w:rPr>
                  </w:pPr>
                </w:p>
              </w:tc>
              <w:tc>
                <w:tcPr>
                  <w:tcW w:w="1168" w:type="pct"/>
                  <w:vAlign w:val="center"/>
                </w:tcPr>
                <w:p w14:paraId="7FDBDA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锡及其化合物</w:t>
                  </w:r>
                </w:p>
              </w:tc>
              <w:tc>
                <w:tcPr>
                  <w:tcW w:w="716" w:type="pct"/>
                  <w:vAlign w:val="center"/>
                </w:tcPr>
                <w:p w14:paraId="3D495F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一年一次</w:t>
                  </w:r>
                </w:p>
              </w:tc>
              <w:tc>
                <w:tcPr>
                  <w:tcW w:w="2316" w:type="pct"/>
                  <w:vMerge w:val="continue"/>
                  <w:vAlign w:val="center"/>
                </w:tcPr>
                <w:p w14:paraId="2AD80ED7">
                  <w:pPr>
                    <w:jc w:val="center"/>
                    <w:rPr>
                      <w:color w:val="000000" w:themeColor="text1"/>
                      <w:szCs w:val="21"/>
                      <w14:textFill>
                        <w14:solidFill>
                          <w14:schemeClr w14:val="tx1"/>
                        </w14:solidFill>
                      </w14:textFill>
                    </w:rPr>
                  </w:pPr>
                </w:p>
              </w:tc>
            </w:tr>
            <w:tr w14:paraId="25195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continue"/>
                  <w:vAlign w:val="center"/>
                </w:tcPr>
                <w:p w14:paraId="4B7C5106">
                  <w:pPr>
                    <w:jc w:val="center"/>
                    <w:rPr>
                      <w:color w:val="000000" w:themeColor="text1"/>
                      <w:szCs w:val="21"/>
                      <w14:textFill>
                        <w14:solidFill>
                          <w14:schemeClr w14:val="tx1"/>
                        </w14:solidFill>
                      </w14:textFill>
                    </w:rPr>
                  </w:pPr>
                </w:p>
              </w:tc>
              <w:tc>
                <w:tcPr>
                  <w:tcW w:w="535" w:type="pct"/>
                  <w:vAlign w:val="center"/>
                </w:tcPr>
                <w:p w14:paraId="2A1C36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厂房外</w:t>
                  </w:r>
                </w:p>
              </w:tc>
              <w:tc>
                <w:tcPr>
                  <w:tcW w:w="1168" w:type="pct"/>
                  <w:vAlign w:val="center"/>
                </w:tcPr>
                <w:p w14:paraId="46B2E12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716" w:type="pct"/>
                  <w:vAlign w:val="center"/>
                </w:tcPr>
                <w:p w14:paraId="220FE0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一年一次</w:t>
                  </w:r>
                </w:p>
              </w:tc>
              <w:tc>
                <w:tcPr>
                  <w:tcW w:w="2316" w:type="pct"/>
                  <w:vAlign w:val="center"/>
                </w:tcPr>
                <w:p w14:paraId="0F58F59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《挥发性有机物无组织排放控制标准》（GB37822-2019）表A.1</w:t>
                  </w:r>
                </w:p>
              </w:tc>
            </w:tr>
            <w:tr w14:paraId="53198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44188A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535" w:type="pct"/>
                  <w:vAlign w:val="center"/>
                </w:tcPr>
                <w:p w14:paraId="1F27CAE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DW001</w:t>
                  </w:r>
                </w:p>
              </w:tc>
              <w:tc>
                <w:tcPr>
                  <w:tcW w:w="1168" w:type="pct"/>
                  <w:vAlign w:val="center"/>
                </w:tcPr>
                <w:p w14:paraId="112082D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w:t>
                  </w:r>
                  <w:r>
                    <w:rPr>
                      <w:color w:val="000000" w:themeColor="text1"/>
                      <w:szCs w:val="21"/>
                      <w14:textFill>
                        <w14:solidFill>
                          <w14:schemeClr w14:val="tx1"/>
                        </w14:solidFill>
                      </w14:textFill>
                    </w:rPr>
                    <w:t>COD、SS、NH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-N、TP、TN</w:t>
                  </w:r>
                </w:p>
              </w:tc>
              <w:tc>
                <w:tcPr>
                  <w:tcW w:w="716" w:type="pct"/>
                  <w:vAlign w:val="center"/>
                </w:tcPr>
                <w:p w14:paraId="773128EC">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一次</w:t>
                  </w:r>
                  <w:r>
                    <w:rPr>
                      <w:rFonts w:hint="eastAsia"/>
                      <w:color w:val="000000" w:themeColor="text1"/>
                      <w:szCs w:val="21"/>
                      <w14:textFill>
                        <w14:solidFill>
                          <w14:schemeClr w14:val="tx1"/>
                        </w14:solidFill>
                      </w14:textFill>
                    </w:rPr>
                    <w:t>一</w:t>
                  </w:r>
                  <w:r>
                    <w:rPr>
                      <w:color w:val="000000" w:themeColor="text1"/>
                      <w:szCs w:val="21"/>
                      <w14:textFill>
                        <w14:solidFill>
                          <w14:schemeClr w14:val="tx1"/>
                        </w14:solidFill>
                      </w14:textFill>
                    </w:rPr>
                    <w:t>年</w:t>
                  </w:r>
                </w:p>
              </w:tc>
              <w:tc>
                <w:tcPr>
                  <w:tcW w:w="2316" w:type="pct"/>
                  <w:vAlign w:val="center"/>
                </w:tcPr>
                <w:p w14:paraId="1B12B06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金坛第二污水处理厂</w:t>
                  </w:r>
                  <w:r>
                    <w:rPr>
                      <w:color w:val="000000" w:themeColor="text1"/>
                      <w:szCs w:val="21"/>
                      <w14:textFill>
                        <w14:solidFill>
                          <w14:schemeClr w14:val="tx1"/>
                        </w14:solidFill>
                      </w14:textFill>
                    </w:rPr>
                    <w:t>接管标准</w:t>
                  </w:r>
                </w:p>
              </w:tc>
            </w:tr>
            <w:tr w14:paraId="3891D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65FD0F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535" w:type="pct"/>
                  <w:vAlign w:val="center"/>
                </w:tcPr>
                <w:p w14:paraId="34CAECD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各厂界</w:t>
                  </w:r>
                </w:p>
              </w:tc>
              <w:tc>
                <w:tcPr>
                  <w:tcW w:w="1168" w:type="pct"/>
                  <w:vAlign w:val="center"/>
                </w:tcPr>
                <w:p w14:paraId="589802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等效连续A声级</w:t>
                  </w:r>
                </w:p>
              </w:tc>
              <w:tc>
                <w:tcPr>
                  <w:tcW w:w="716" w:type="pct"/>
                  <w:vAlign w:val="center"/>
                </w:tcPr>
                <w:p w14:paraId="6694D1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一次</w:t>
                  </w:r>
                  <w:r>
                    <w:rPr>
                      <w:rFonts w:hint="eastAsia"/>
                      <w:color w:val="000000" w:themeColor="text1"/>
                      <w:szCs w:val="21"/>
                      <w14:textFill>
                        <w14:solidFill>
                          <w14:schemeClr w14:val="tx1"/>
                        </w14:solidFill>
                      </w14:textFill>
                    </w:rPr>
                    <w:t>一</w:t>
                  </w:r>
                  <w:r>
                    <w:rPr>
                      <w:color w:val="000000" w:themeColor="text1"/>
                      <w:szCs w:val="21"/>
                      <w14:textFill>
                        <w14:solidFill>
                          <w14:schemeClr w14:val="tx1"/>
                        </w14:solidFill>
                      </w14:textFill>
                    </w:rPr>
                    <w:t>年</w:t>
                  </w:r>
                </w:p>
              </w:tc>
              <w:tc>
                <w:tcPr>
                  <w:tcW w:w="2316" w:type="pct"/>
                  <w:vAlign w:val="center"/>
                </w:tcPr>
                <w:p w14:paraId="7E432C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GB12348-2008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表1</w:t>
                  </w:r>
                  <w:r>
                    <w:rPr>
                      <w:rFonts w:hint="eastAsia"/>
                      <w:color w:val="000000" w:themeColor="text1"/>
                      <w:szCs w:val="21"/>
                      <w14:textFill>
                        <w14:solidFill>
                          <w14:schemeClr w14:val="tx1"/>
                        </w14:solidFill>
                      </w14:textFill>
                    </w:rPr>
                    <w:t>中2类标准</w:t>
                  </w:r>
                </w:p>
              </w:tc>
            </w:tr>
          </w:tbl>
          <w:p w14:paraId="3CF62C41">
            <w:pPr>
              <w:adjustRightInd w:val="0"/>
              <w:snapToGrid w:val="0"/>
              <w:rPr>
                <w:bCs/>
                <w:color w:val="000000" w:themeColor="text1"/>
                <w:spacing w:val="-10"/>
                <w:sz w:val="24"/>
                <w14:textFill>
                  <w14:solidFill>
                    <w14:schemeClr w14:val="tx1"/>
                  </w14:solidFill>
                </w14:textFill>
              </w:rPr>
            </w:pPr>
          </w:p>
        </w:tc>
      </w:tr>
    </w:tbl>
    <w:p w14:paraId="4F3B4CBC">
      <w:pPr>
        <w:adjustRightInd w:val="0"/>
        <w:snapToGrid w:val="0"/>
        <w:spacing w:line="360" w:lineRule="auto"/>
        <w:rPr>
          <w:b/>
          <w:color w:val="000000" w:themeColor="text1"/>
          <w:kern w:val="0"/>
          <w:sz w:val="28"/>
          <w:szCs w:val="28"/>
          <w14:textFill>
            <w14:solidFill>
              <w14:schemeClr w14:val="tx1"/>
            </w14:solidFill>
          </w14:textFill>
        </w:rPr>
        <w:sectPr>
          <w:pgSz w:w="11907" w:h="16840"/>
          <w:pgMar w:top="1440" w:right="1080" w:bottom="1440" w:left="1080" w:header="851" w:footer="851" w:gutter="0"/>
          <w:cols w:space="720" w:num="1"/>
          <w:docGrid w:linePitch="312" w:charSpace="0"/>
        </w:sectPr>
      </w:pPr>
    </w:p>
    <w:p w14:paraId="1E304B2B">
      <w:pPr>
        <w:pStyle w:val="2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五、</w:t>
      </w:r>
      <w:bookmarkStart w:id="41"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41"/>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424"/>
        <w:gridCol w:w="738"/>
        <w:gridCol w:w="865"/>
        <w:gridCol w:w="1715"/>
        <w:gridCol w:w="2401"/>
        <w:gridCol w:w="1815"/>
      </w:tblGrid>
      <w:tr w14:paraId="690B8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tcBorders>
              <w:tl2br w:val="single" w:color="auto" w:sz="4" w:space="0"/>
            </w:tcBorders>
          </w:tcPr>
          <w:p w14:paraId="77F810D4">
            <w:pPr>
              <w:adjustRightInd w:val="0"/>
              <w:snapToGrid w:val="0"/>
              <w:ind w:firstLine="840"/>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p w14:paraId="02673C4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895" w:type="pct"/>
            <w:gridSpan w:val="2"/>
            <w:vAlign w:val="center"/>
          </w:tcPr>
          <w:p w14:paraId="2C8BE7A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编号、名称</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/污染源</w:t>
            </w:r>
          </w:p>
        </w:tc>
        <w:tc>
          <w:tcPr>
            <w:tcW w:w="957" w:type="pct"/>
            <w:vAlign w:val="center"/>
          </w:tcPr>
          <w:p w14:paraId="64EE6AE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1340" w:type="pct"/>
            <w:vAlign w:val="center"/>
          </w:tcPr>
          <w:p w14:paraId="416231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1011" w:type="pct"/>
            <w:vAlign w:val="center"/>
          </w:tcPr>
          <w:p w14:paraId="02D8DDC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2ED08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Merge w:val="restart"/>
            <w:vAlign w:val="center"/>
          </w:tcPr>
          <w:p w14:paraId="7606952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412" w:type="pct"/>
            <w:vAlign w:val="center"/>
          </w:tcPr>
          <w:p w14:paraId="100FCC6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483" w:type="pct"/>
            <w:vAlign w:val="center"/>
          </w:tcPr>
          <w:p w14:paraId="4F27518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DA001排气筒</w:t>
            </w:r>
          </w:p>
        </w:tc>
        <w:tc>
          <w:tcPr>
            <w:tcW w:w="957" w:type="pct"/>
            <w:vAlign w:val="center"/>
          </w:tcPr>
          <w:p w14:paraId="388B8C5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340" w:type="pct"/>
            <w:vAlign w:val="center"/>
          </w:tcPr>
          <w:p w14:paraId="2D9D9F62">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清洗工段产生的废气经设备密闭收集后通过二级活性炭吸附装置处理，由25m高排气筒（DA001）排放</w:t>
            </w:r>
          </w:p>
        </w:tc>
        <w:tc>
          <w:tcPr>
            <w:tcW w:w="1011" w:type="pct"/>
            <w:vMerge w:val="restart"/>
            <w:vAlign w:val="center"/>
          </w:tcPr>
          <w:p w14:paraId="2A911AD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《大气污染物综合排放标准》（DB32/4041-2021）、《挥发性有机物无组织排放控制标准》（GB37822-2019）</w:t>
            </w:r>
          </w:p>
        </w:tc>
      </w:tr>
      <w:tr w14:paraId="62AC4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Merge w:val="continue"/>
            <w:vAlign w:val="center"/>
          </w:tcPr>
          <w:p w14:paraId="480746C5">
            <w:pPr>
              <w:adjustRightInd w:val="0"/>
              <w:snapToGrid w:val="0"/>
              <w:jc w:val="center"/>
              <w:rPr>
                <w:color w:val="000000" w:themeColor="text1"/>
                <w:szCs w:val="21"/>
                <w14:textFill>
                  <w14:solidFill>
                    <w14:schemeClr w14:val="tx1"/>
                  </w14:solidFill>
                </w14:textFill>
              </w:rPr>
            </w:pPr>
          </w:p>
        </w:tc>
        <w:tc>
          <w:tcPr>
            <w:tcW w:w="412" w:type="pct"/>
            <w:vMerge w:val="restart"/>
            <w:vAlign w:val="center"/>
          </w:tcPr>
          <w:p w14:paraId="4CECF14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483" w:type="pct"/>
            <w:vMerge w:val="restart"/>
            <w:vAlign w:val="center"/>
          </w:tcPr>
          <w:p w14:paraId="02096A3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p>
        </w:tc>
        <w:tc>
          <w:tcPr>
            <w:tcW w:w="957" w:type="pct"/>
            <w:vAlign w:val="center"/>
          </w:tcPr>
          <w:p w14:paraId="1323412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340" w:type="pct"/>
            <w:vMerge w:val="restart"/>
            <w:vAlign w:val="center"/>
          </w:tcPr>
          <w:p w14:paraId="19582629">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焊接工段产生的废气经集气罩收集后通过烟尘净化器处置，后车间无组织排放；加强厂界通风</w:t>
            </w:r>
          </w:p>
        </w:tc>
        <w:tc>
          <w:tcPr>
            <w:tcW w:w="1011" w:type="pct"/>
            <w:vMerge w:val="continue"/>
            <w:vAlign w:val="center"/>
          </w:tcPr>
          <w:p w14:paraId="5478DA07">
            <w:pPr>
              <w:adjustRightInd w:val="0"/>
              <w:snapToGrid w:val="0"/>
              <w:jc w:val="center"/>
              <w:rPr>
                <w:color w:val="000000" w:themeColor="text1"/>
                <w:szCs w:val="21"/>
                <w14:textFill>
                  <w14:solidFill>
                    <w14:schemeClr w14:val="tx1"/>
                  </w14:solidFill>
                </w14:textFill>
              </w:rPr>
            </w:pPr>
          </w:p>
        </w:tc>
      </w:tr>
      <w:tr w14:paraId="5E34D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Merge w:val="continue"/>
            <w:vAlign w:val="center"/>
          </w:tcPr>
          <w:p w14:paraId="407CFB63">
            <w:pPr>
              <w:adjustRightInd w:val="0"/>
              <w:snapToGrid w:val="0"/>
              <w:jc w:val="center"/>
              <w:rPr>
                <w:color w:val="000000" w:themeColor="text1"/>
                <w14:textFill>
                  <w14:solidFill>
                    <w14:schemeClr w14:val="tx1"/>
                  </w14:solidFill>
                </w14:textFill>
              </w:rPr>
            </w:pPr>
          </w:p>
        </w:tc>
        <w:tc>
          <w:tcPr>
            <w:tcW w:w="412" w:type="pct"/>
            <w:vMerge w:val="continue"/>
            <w:vAlign w:val="center"/>
          </w:tcPr>
          <w:p w14:paraId="7C72BAD2">
            <w:pPr>
              <w:adjustRightInd w:val="0"/>
              <w:snapToGrid w:val="0"/>
              <w:jc w:val="center"/>
              <w:rPr>
                <w:color w:val="000000" w:themeColor="text1"/>
                <w14:textFill>
                  <w14:solidFill>
                    <w14:schemeClr w14:val="tx1"/>
                  </w14:solidFill>
                </w14:textFill>
              </w:rPr>
            </w:pPr>
          </w:p>
        </w:tc>
        <w:tc>
          <w:tcPr>
            <w:tcW w:w="483" w:type="pct"/>
            <w:vMerge w:val="continue"/>
            <w:vAlign w:val="center"/>
          </w:tcPr>
          <w:p w14:paraId="1B51DF2D">
            <w:pPr>
              <w:adjustRightInd w:val="0"/>
              <w:snapToGrid w:val="0"/>
              <w:jc w:val="center"/>
              <w:rPr>
                <w:color w:val="000000" w:themeColor="text1"/>
                <w14:textFill>
                  <w14:solidFill>
                    <w14:schemeClr w14:val="tx1"/>
                  </w14:solidFill>
                </w14:textFill>
              </w:rPr>
            </w:pPr>
          </w:p>
        </w:tc>
        <w:tc>
          <w:tcPr>
            <w:tcW w:w="957" w:type="pct"/>
            <w:vAlign w:val="center"/>
          </w:tcPr>
          <w:p w14:paraId="5337CD9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颗粒物（含锡及其化合物）</w:t>
            </w:r>
          </w:p>
        </w:tc>
        <w:tc>
          <w:tcPr>
            <w:tcW w:w="1340" w:type="pct"/>
            <w:vMerge w:val="continue"/>
            <w:vAlign w:val="center"/>
          </w:tcPr>
          <w:p w14:paraId="5DF7DDB4">
            <w:pPr>
              <w:spacing w:line="320" w:lineRule="exact"/>
              <w:jc w:val="center"/>
              <w:rPr>
                <w:color w:val="000000" w:themeColor="text1"/>
                <w:szCs w:val="21"/>
                <w14:textFill>
                  <w14:solidFill>
                    <w14:schemeClr w14:val="tx1"/>
                  </w14:solidFill>
                </w14:textFill>
              </w:rPr>
            </w:pPr>
          </w:p>
        </w:tc>
        <w:tc>
          <w:tcPr>
            <w:tcW w:w="1011" w:type="pct"/>
            <w:vMerge w:val="continue"/>
            <w:vAlign w:val="center"/>
          </w:tcPr>
          <w:p w14:paraId="1639733A">
            <w:pPr>
              <w:adjustRightInd w:val="0"/>
              <w:snapToGrid w:val="0"/>
              <w:jc w:val="center"/>
              <w:rPr>
                <w:color w:val="000000" w:themeColor="text1"/>
                <w:szCs w:val="21"/>
                <w14:textFill>
                  <w14:solidFill>
                    <w14:schemeClr w14:val="tx1"/>
                  </w14:solidFill>
                </w14:textFill>
              </w:rPr>
            </w:pPr>
          </w:p>
        </w:tc>
      </w:tr>
      <w:tr w14:paraId="171B6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Merge w:val="continue"/>
            <w:vAlign w:val="center"/>
          </w:tcPr>
          <w:p w14:paraId="13FC370B">
            <w:pPr>
              <w:adjustRightInd w:val="0"/>
              <w:snapToGrid w:val="0"/>
              <w:jc w:val="center"/>
              <w:rPr>
                <w:color w:val="000000" w:themeColor="text1"/>
                <w:szCs w:val="21"/>
                <w14:textFill>
                  <w14:solidFill>
                    <w14:schemeClr w14:val="tx1"/>
                  </w14:solidFill>
                </w14:textFill>
              </w:rPr>
            </w:pPr>
          </w:p>
        </w:tc>
        <w:tc>
          <w:tcPr>
            <w:tcW w:w="412" w:type="pct"/>
            <w:vMerge w:val="continue"/>
            <w:vAlign w:val="center"/>
          </w:tcPr>
          <w:p w14:paraId="7B9ED4AA">
            <w:pPr>
              <w:adjustRightInd w:val="0"/>
              <w:snapToGrid w:val="0"/>
              <w:jc w:val="center"/>
              <w:rPr>
                <w:color w:val="000000" w:themeColor="text1"/>
                <w:szCs w:val="21"/>
                <w14:textFill>
                  <w14:solidFill>
                    <w14:schemeClr w14:val="tx1"/>
                  </w14:solidFill>
                </w14:textFill>
              </w:rPr>
            </w:pPr>
          </w:p>
        </w:tc>
        <w:tc>
          <w:tcPr>
            <w:tcW w:w="483" w:type="pct"/>
            <w:vMerge w:val="continue"/>
            <w:vAlign w:val="center"/>
          </w:tcPr>
          <w:p w14:paraId="7A9EBEB9">
            <w:pPr>
              <w:adjustRightInd w:val="0"/>
              <w:snapToGrid w:val="0"/>
              <w:jc w:val="center"/>
              <w:rPr>
                <w:color w:val="000000" w:themeColor="text1"/>
                <w:szCs w:val="21"/>
                <w14:textFill>
                  <w14:solidFill>
                    <w14:schemeClr w14:val="tx1"/>
                  </w14:solidFill>
                </w14:textFill>
              </w:rPr>
            </w:pPr>
          </w:p>
        </w:tc>
        <w:tc>
          <w:tcPr>
            <w:tcW w:w="957" w:type="pct"/>
            <w:vAlign w:val="center"/>
          </w:tcPr>
          <w:p w14:paraId="59213D3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锡及其化合物</w:t>
            </w:r>
          </w:p>
        </w:tc>
        <w:tc>
          <w:tcPr>
            <w:tcW w:w="1340" w:type="pct"/>
            <w:vMerge w:val="continue"/>
            <w:vAlign w:val="center"/>
          </w:tcPr>
          <w:p w14:paraId="25B7275A">
            <w:pPr>
              <w:adjustRightInd w:val="0"/>
              <w:snapToGrid w:val="0"/>
              <w:jc w:val="center"/>
              <w:rPr>
                <w:color w:val="000000" w:themeColor="text1"/>
                <w:szCs w:val="21"/>
                <w14:textFill>
                  <w14:solidFill>
                    <w14:schemeClr w14:val="tx1"/>
                  </w14:solidFill>
                </w14:textFill>
              </w:rPr>
            </w:pPr>
          </w:p>
        </w:tc>
        <w:tc>
          <w:tcPr>
            <w:tcW w:w="1011" w:type="pct"/>
            <w:vMerge w:val="continue"/>
            <w:vAlign w:val="center"/>
          </w:tcPr>
          <w:p w14:paraId="1DD2B72F">
            <w:pPr>
              <w:adjustRightInd w:val="0"/>
              <w:snapToGrid w:val="0"/>
              <w:jc w:val="center"/>
              <w:rPr>
                <w:color w:val="000000" w:themeColor="text1"/>
                <w:szCs w:val="21"/>
                <w14:textFill>
                  <w14:solidFill>
                    <w14:schemeClr w14:val="tx1"/>
                  </w14:solidFill>
                </w14:textFill>
              </w:rPr>
            </w:pPr>
          </w:p>
        </w:tc>
      </w:tr>
      <w:tr w14:paraId="65942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Merge w:val="continue"/>
            <w:vAlign w:val="center"/>
          </w:tcPr>
          <w:p w14:paraId="1E551186">
            <w:pPr>
              <w:adjustRightInd w:val="0"/>
              <w:snapToGrid w:val="0"/>
              <w:jc w:val="center"/>
              <w:rPr>
                <w:color w:val="000000" w:themeColor="text1"/>
                <w:szCs w:val="21"/>
                <w14:textFill>
                  <w14:solidFill>
                    <w14:schemeClr w14:val="tx1"/>
                  </w14:solidFill>
                </w14:textFill>
              </w:rPr>
            </w:pPr>
          </w:p>
        </w:tc>
        <w:tc>
          <w:tcPr>
            <w:tcW w:w="412" w:type="pct"/>
            <w:vMerge w:val="continue"/>
            <w:vAlign w:val="center"/>
          </w:tcPr>
          <w:p w14:paraId="01C0B9F8">
            <w:pPr>
              <w:adjustRightInd w:val="0"/>
              <w:snapToGrid w:val="0"/>
              <w:jc w:val="center"/>
              <w:rPr>
                <w:color w:val="000000" w:themeColor="text1"/>
                <w:szCs w:val="21"/>
                <w14:textFill>
                  <w14:solidFill>
                    <w14:schemeClr w14:val="tx1"/>
                  </w14:solidFill>
                </w14:textFill>
              </w:rPr>
            </w:pPr>
          </w:p>
        </w:tc>
        <w:tc>
          <w:tcPr>
            <w:tcW w:w="483" w:type="pct"/>
            <w:vAlign w:val="center"/>
          </w:tcPr>
          <w:p w14:paraId="1A91CFA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厂区内</w:t>
            </w:r>
          </w:p>
        </w:tc>
        <w:tc>
          <w:tcPr>
            <w:tcW w:w="957" w:type="pct"/>
            <w:vAlign w:val="center"/>
          </w:tcPr>
          <w:p w14:paraId="7DC94CF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340" w:type="pct"/>
            <w:vAlign w:val="center"/>
          </w:tcPr>
          <w:p w14:paraId="64543B3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11" w:type="pct"/>
            <w:vMerge w:val="continue"/>
            <w:vAlign w:val="center"/>
          </w:tcPr>
          <w:p w14:paraId="7F6B259E">
            <w:pPr>
              <w:adjustRightInd w:val="0"/>
              <w:snapToGrid w:val="0"/>
              <w:jc w:val="center"/>
              <w:rPr>
                <w:color w:val="000000" w:themeColor="text1"/>
                <w:szCs w:val="21"/>
                <w14:textFill>
                  <w14:solidFill>
                    <w14:schemeClr w14:val="tx1"/>
                  </w14:solidFill>
                </w14:textFill>
              </w:rPr>
            </w:pPr>
          </w:p>
        </w:tc>
      </w:tr>
      <w:tr w14:paraId="6ED45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Align w:val="center"/>
          </w:tcPr>
          <w:p w14:paraId="41022FB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895" w:type="pct"/>
            <w:gridSpan w:val="2"/>
            <w:vAlign w:val="center"/>
          </w:tcPr>
          <w:p w14:paraId="5A4FE9C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957" w:type="pct"/>
            <w:vAlign w:val="center"/>
          </w:tcPr>
          <w:p w14:paraId="37B7F4D8">
            <w:pPr>
              <w:pStyle w:val="8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pH、COD、SS、氨氮、总磷、总氮</w:t>
            </w:r>
          </w:p>
        </w:tc>
        <w:tc>
          <w:tcPr>
            <w:tcW w:w="1340" w:type="pct"/>
            <w:vAlign w:val="center"/>
          </w:tcPr>
          <w:p w14:paraId="0B6A2B4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生活污水接管金坛第二污水处理厂集中处理</w:t>
            </w:r>
          </w:p>
        </w:tc>
        <w:tc>
          <w:tcPr>
            <w:tcW w:w="1011" w:type="pct"/>
            <w:vAlign w:val="center"/>
          </w:tcPr>
          <w:p w14:paraId="417AA7E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金坛第二污水处理厂接管标准</w:t>
            </w:r>
          </w:p>
        </w:tc>
      </w:tr>
      <w:tr w14:paraId="50B49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Align w:val="center"/>
          </w:tcPr>
          <w:p w14:paraId="32A08BF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4205" w:type="pct"/>
            <w:gridSpan w:val="5"/>
            <w:vAlign w:val="center"/>
          </w:tcPr>
          <w:p w14:paraId="7655CC5B">
            <w:pPr>
              <w:adjustRightInd w:val="0"/>
              <w:snapToGrid w:val="0"/>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本项目高噪声设备经消声减振、厂房隔声及距离衰减后，各厂界昼间噪声值均符合《工业企业厂界环境噪声排放标准》中2类标准。</w:t>
            </w:r>
          </w:p>
        </w:tc>
      </w:tr>
      <w:tr w14:paraId="55348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Align w:val="center"/>
          </w:tcPr>
          <w:p w14:paraId="781877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4205" w:type="pct"/>
            <w:gridSpan w:val="5"/>
            <w:vAlign w:val="center"/>
          </w:tcPr>
          <w:p w14:paraId="6985B52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336D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Align w:val="center"/>
          </w:tcPr>
          <w:p w14:paraId="1F052A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4205" w:type="pct"/>
            <w:gridSpan w:val="5"/>
            <w:vAlign w:val="center"/>
          </w:tcPr>
          <w:p w14:paraId="5E6177AB">
            <w:pPr>
              <w:pStyle w:val="7"/>
              <w:ind w:firstLine="420" w:firstLineChars="200"/>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一般工业固废暂存于18m</w:t>
            </w:r>
            <w:r>
              <w:rPr>
                <w:rFonts w:hint="eastAsia"/>
                <w:color w:val="000000" w:themeColor="text1"/>
                <w:kern w:val="2"/>
                <w:sz w:val="21"/>
                <w:szCs w:val="21"/>
                <w:vertAlign w:val="superscript"/>
                <w14:textFill>
                  <w14:solidFill>
                    <w14:schemeClr w14:val="tx1"/>
                  </w14:solidFill>
                </w14:textFill>
              </w:rPr>
              <w:t>2</w:t>
            </w:r>
            <w:r>
              <w:rPr>
                <w:rFonts w:hint="eastAsia"/>
                <w:color w:val="000000" w:themeColor="text1"/>
                <w:kern w:val="2"/>
                <w:sz w:val="21"/>
                <w:szCs w:val="21"/>
                <w14:textFill>
                  <w14:solidFill>
                    <w14:schemeClr w14:val="tx1"/>
                  </w14:solidFill>
                </w14:textFill>
              </w:rPr>
              <w:t>的一般工业固废仓库，定期综合利用；危险废物暂存于22m</w:t>
            </w:r>
            <w:r>
              <w:rPr>
                <w:rFonts w:hint="eastAsia"/>
                <w:color w:val="000000" w:themeColor="text1"/>
                <w:kern w:val="2"/>
                <w:sz w:val="21"/>
                <w:szCs w:val="21"/>
                <w:vertAlign w:val="superscript"/>
                <w14:textFill>
                  <w14:solidFill>
                    <w14:schemeClr w14:val="tx1"/>
                  </w14:solidFill>
                </w14:textFill>
              </w:rPr>
              <w:t>2</w:t>
            </w:r>
            <w:r>
              <w:rPr>
                <w:rFonts w:hint="eastAsia"/>
                <w:color w:val="000000" w:themeColor="text1"/>
                <w:kern w:val="2"/>
                <w:sz w:val="21"/>
                <w:szCs w:val="21"/>
                <w14:textFill>
                  <w14:solidFill>
                    <w14:schemeClr w14:val="tx1"/>
                  </w14:solidFill>
                </w14:textFill>
              </w:rPr>
              <w:t>危废间，危废间设置防雨、防火、防雷、防渗漏、防扬散装置，配置监控设施、通讯设备、照明设施、消防设施等，并按规定设置相应标志、标牌及标识，危废定期交由资质单位处置；生活垃圾交由环卫部门统一清运处理。</w:t>
            </w:r>
          </w:p>
        </w:tc>
      </w:tr>
      <w:tr w14:paraId="6B6E4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Align w:val="center"/>
          </w:tcPr>
          <w:p w14:paraId="192756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w:t>
            </w:r>
          </w:p>
          <w:p w14:paraId="3482996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c>
          <w:tcPr>
            <w:tcW w:w="4205" w:type="pct"/>
            <w:gridSpan w:val="5"/>
            <w:vAlign w:val="center"/>
          </w:tcPr>
          <w:p w14:paraId="3CE2B6FE">
            <w:pPr>
              <w:pStyle w:val="7"/>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1、源头控制原料的跑冒滴漏、雨水的浸淋、溢流等。</w:t>
            </w:r>
          </w:p>
          <w:p w14:paraId="5A41FAF9">
            <w:pPr>
              <w:pStyle w:val="7"/>
              <w:rPr>
                <w:color w:val="000000" w:themeColor="text1"/>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2、分区防渗，对危险废物储存区、原料仓库等区域实施重点防渗措施，厂内其他区域进行简单防渗。</w:t>
            </w:r>
          </w:p>
        </w:tc>
      </w:tr>
      <w:tr w14:paraId="040B8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Align w:val="center"/>
          </w:tcPr>
          <w:p w14:paraId="0334E7A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4205" w:type="pct"/>
            <w:gridSpan w:val="5"/>
            <w:vAlign w:val="center"/>
          </w:tcPr>
          <w:p w14:paraId="07C057B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本项目用地范围内不含生态保护目标。</w:t>
            </w:r>
          </w:p>
        </w:tc>
      </w:tr>
      <w:tr w14:paraId="7FD33C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Align w:val="center"/>
          </w:tcPr>
          <w:p w14:paraId="243CD829">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14:paraId="72D2D94C">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4205" w:type="pct"/>
            <w:gridSpan w:val="5"/>
            <w:vAlign w:val="center"/>
          </w:tcPr>
          <w:p w14:paraId="7E1646A3">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①厂区雨污分流。重点防渗区刷环氧树脂，确保泄漏物不会影响土壤和地下水环境。</w:t>
            </w:r>
          </w:p>
          <w:p w14:paraId="0ED7206E">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②加强日常的运行管理，特别要注重生产区、固废区、仓库等地方。加强员工的防范风险意识，培训员工的应急技能。</w:t>
            </w:r>
          </w:p>
          <w:p w14:paraId="16AC02C2">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③配置若干灭火器、消火栓等消防装置，相应的应急器材和物资要到位，确保发生事故时能及时处置，把危险降到最低。</w:t>
            </w:r>
          </w:p>
          <w:p w14:paraId="3FA95542">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④事故时依托出租方厂区现有事故应急池以及雨水排放口阀门。</w:t>
            </w:r>
          </w:p>
          <w:p w14:paraId="3BB7EF17">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企业在做好相应的风险防范措施的前提下，风险可防控。</w:t>
            </w:r>
          </w:p>
        </w:tc>
      </w:tr>
      <w:tr w14:paraId="18BAE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4" w:type="pct"/>
            <w:vAlign w:val="center"/>
          </w:tcPr>
          <w:p w14:paraId="2FBBB0D1">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14:paraId="0B3F1258">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4205" w:type="pct"/>
            <w:gridSpan w:val="5"/>
            <w:vAlign w:val="center"/>
          </w:tcPr>
          <w:p w14:paraId="0371C5A1">
            <w:pPr>
              <w:adjustRightInd w:val="0"/>
              <w:snapToGrid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（1）环境管理制度</w:t>
            </w:r>
          </w:p>
          <w:p w14:paraId="66DAA960">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公司在运行过程中，应依据当前环境保护管理要求，分别制定公司内部的环境管理制度：</w:t>
            </w:r>
          </w:p>
          <w:p w14:paraId="2E16E75D">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①环境影响评价制度。公司在新建、改建、扩建相关工程时，应按《中华人民共和国环境影响评价法》要求，委托有资质环评单位开展环境影响评价工作。</w:t>
            </w:r>
          </w:p>
          <w:p w14:paraId="09C2AF60">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2038FA04">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③排污许可制度。公司应按《排污许可管理条例》（国务院令736号）要求，在实施时限内，向所在地设区的市级环境保护主管部门申领排污许可证。</w:t>
            </w:r>
          </w:p>
          <w:p w14:paraId="1DD7E47D">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④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中华人民共和国环境保护税法》要求实施环境保护税制度。</w:t>
            </w:r>
          </w:p>
          <w:p w14:paraId="4EC3FD9D">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⑤奖惩制度。公司应设置环境保护奖惩制度，明确相关责任人和职责与权利，并落实《最高人民法院、最高人民检察院关于办理环境污染刑事案件适用法律若干问题的解释》相关要求。</w:t>
            </w:r>
          </w:p>
          <w:p w14:paraId="5EEDB5DD">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⑥监测制度。按照环评、《排污单位自行监测技术指南 总则》（HJ 819-2017）、排污许可证要求定期对污染源和环境质量进行监测，并存档保留3年内监测记录。</w:t>
            </w:r>
          </w:p>
          <w:p w14:paraId="0FD659A0">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（2）环境管理机构</w:t>
            </w:r>
          </w:p>
          <w:p w14:paraId="6F2BD518">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副总经理分管环保工作、公司行政部为环境管理具体职能部门，并负责环保治理设施运行管理。</w:t>
            </w:r>
          </w:p>
          <w:p w14:paraId="696FED57">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06009C35">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（3）环境管理内容</w:t>
            </w:r>
          </w:p>
          <w:p w14:paraId="4D09505E">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①废气处理设施</w:t>
            </w:r>
          </w:p>
          <w:p w14:paraId="3E612042">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落实专人负责制度，废气处理设施需由专人维护保养并挂牌明示。做好废气设施的日常运行记录，建立健全管理台账，了解处理设施的动态信息，确保废气处理设施的正常运行。</w:t>
            </w:r>
          </w:p>
          <w:p w14:paraId="2234BD46">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②固废规范管理台账</w:t>
            </w:r>
          </w:p>
          <w:p w14:paraId="6D15482F">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司应通过“江苏省污染源“一企一档”管理系统”进行危险废物申报登记，将危险废物的实际产生、贮存、利用、处置等情况纳入运行记录，建立危险废物管理台账和企业内部产生和收集、贮存、转移等部门危险废物交接制度。</w:t>
            </w:r>
          </w:p>
          <w:p w14:paraId="00B0F10D">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③本项目依托厂区内现有的1个雨水排放口和1个污水排放口，各排放口设置必须符合《江苏省排污口设置及规范化整治管理办法》（苏环管</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1997</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122号）、《关于开展排放口规范化整治工作的通知》（环发</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1999</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24号）等文件要求。</w:t>
            </w:r>
          </w:p>
          <w:p w14:paraId="57036A20">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④危险废物自控要求</w:t>
            </w:r>
          </w:p>
          <w:p w14:paraId="138DDC3E">
            <w:pPr>
              <w:adjustRightInd w:val="0"/>
              <w:snapToGrid w:val="0"/>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按照固体废物进厂要求、处置类别、处置范围及规模回收危险废物，禁止回收负面清单中固体废物，保留进厂检测记录备查。</w:t>
            </w:r>
          </w:p>
        </w:tc>
      </w:tr>
    </w:tbl>
    <w:p w14:paraId="0F6EC079">
      <w:pPr>
        <w:pStyle w:val="23"/>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r>
        <w:rPr>
          <w:rFonts w:ascii="Times New Roman" w:hAnsi="Times New Roman" w:eastAsia="黑体"/>
          <w:snapToGrid w:val="0"/>
          <w:color w:val="000000" w:themeColor="text1"/>
          <w:sz w:val="30"/>
          <w:szCs w:val="30"/>
          <w14:textFill>
            <w14:solidFill>
              <w14:schemeClr w14:val="tx1"/>
            </w14:solidFill>
          </w14:textFill>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6675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D93A6A1">
            <w:pPr>
              <w:spacing w:line="360" w:lineRule="auto"/>
              <w:ind w:firstLine="480" w:firstLineChars="200"/>
              <w:jc w:val="left"/>
              <w:rPr>
                <w:color w:val="000000" w:themeColor="text1"/>
                <w:sz w:val="24"/>
                <w14:textFill>
                  <w14:solidFill>
                    <w14:schemeClr w14:val="tx1"/>
                  </w14:solidFill>
                </w14:textFill>
              </w:rPr>
            </w:pPr>
          </w:p>
          <w:p w14:paraId="0BFFC8C1">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在华城路1768号现有厂房内</w:t>
            </w:r>
            <w:r>
              <w:rPr>
                <w:color w:val="000000" w:themeColor="text1"/>
                <w:sz w:val="24"/>
                <w14:textFill>
                  <w14:solidFill>
                    <w14:schemeClr w14:val="tx1"/>
                  </w14:solidFill>
                </w14:textFill>
              </w:rPr>
              <w:t>建设，总投资</w:t>
            </w:r>
            <w:r>
              <w:rPr>
                <w:rFonts w:hint="eastAsia"/>
                <w:color w:val="000000" w:themeColor="text1"/>
                <w:sz w:val="24"/>
                <w14:textFill>
                  <w14:solidFill>
                    <w14:schemeClr w14:val="tx1"/>
                  </w14:solidFill>
                </w14:textFill>
              </w:rPr>
              <w:t>300</w:t>
            </w:r>
            <w:r>
              <w:rPr>
                <w:color w:val="000000" w:themeColor="text1"/>
                <w:sz w:val="24"/>
                <w14:textFill>
                  <w14:solidFill>
                    <w14:schemeClr w14:val="tx1"/>
                  </w14:solidFill>
                </w14:textFill>
              </w:rPr>
              <w:t>万元，项目符合《建设项目环境保护管理条例》（2017修订版）的相关要求，基本符合国家及地方有关产业政策；项目基本符合城市总体规划及用地规划要求，选址较合理；本项目采取各项污染防治措施后污染物实现达标排放，所在地的现有环境功能不下降；本项目建成后排放的各类污染物可以在区域内实现平衡；在做好各项风险防范及应急措施的前提下本项目的环境风险在可接受水平内。</w:t>
            </w:r>
          </w:p>
          <w:p w14:paraId="43126A5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因此，落实本报告表提出的各项环保措施要求、严格执行环保“三同时”的前提下，从环保角度分析，本项目建设具有环境可行性。</w:t>
            </w:r>
          </w:p>
        </w:tc>
      </w:tr>
    </w:tbl>
    <w:p w14:paraId="404E029E">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21B51079">
      <w:pPr>
        <w:pStyle w:val="23"/>
        <w:adjustRightInd w:val="0"/>
        <w:snapToGrid w:val="0"/>
        <w:spacing w:before="0" w:beforeAutospacing="0" w:after="0" w:afterAutospacing="0" w:line="480" w:lineRule="auto"/>
        <w:outlineLvl w:val="0"/>
        <w:rPr>
          <w:rFonts w:ascii="Times New Roman" w:hAnsi="Times New Roman" w:eastAsia="黑体"/>
          <w:snapToGrid w:val="0"/>
          <w:color w:val="000000" w:themeColor="text1"/>
          <w:sz w:val="32"/>
          <w:szCs w:val="32"/>
          <w14:textFill>
            <w14:solidFill>
              <w14:schemeClr w14:val="tx1"/>
            </w14:solidFill>
          </w14:textFill>
        </w:rPr>
      </w:pPr>
      <w:r>
        <w:rPr>
          <w:rFonts w:ascii="Times New Roman" w:hAnsi="Times New Roman" w:eastAsia="黑体"/>
          <w:snapToGrid w:val="0"/>
          <w:color w:val="000000" w:themeColor="text1"/>
          <w:sz w:val="32"/>
          <w:szCs w:val="32"/>
          <w14:textFill>
            <w14:solidFill>
              <w14:schemeClr w14:val="tx1"/>
            </w14:solidFill>
          </w14:textFill>
        </w:rPr>
        <w:t>附表</w:t>
      </w:r>
    </w:p>
    <w:p w14:paraId="6E3AA3C6">
      <w:pPr>
        <w:pStyle w:val="23"/>
        <w:adjustRightInd w:val="0"/>
        <w:snapToGrid w:val="0"/>
        <w:spacing w:before="0" w:beforeAutospacing="0" w:after="0" w:afterAutospacing="0"/>
        <w:jc w:val="center"/>
        <w:outlineLvl w:val="0"/>
        <w:rPr>
          <w:rFonts w:ascii="Times New Roman" w:hAnsi="Times New Roman" w:eastAsia="方正小标宋_GBK"/>
          <w:snapToGrid w:val="0"/>
          <w:color w:val="000000" w:themeColor="text1"/>
          <w:sz w:val="38"/>
          <w:szCs w:val="38"/>
          <w14:textFill>
            <w14:solidFill>
              <w14:schemeClr w14:val="tx1"/>
            </w14:solidFill>
          </w14:textFill>
        </w:rPr>
      </w:pPr>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633"/>
        <w:gridCol w:w="1294"/>
        <w:gridCol w:w="1701"/>
        <w:gridCol w:w="1276"/>
        <w:gridCol w:w="1701"/>
        <w:gridCol w:w="1559"/>
        <w:gridCol w:w="1761"/>
        <w:gridCol w:w="1650"/>
        <w:gridCol w:w="1135"/>
      </w:tblGrid>
      <w:tr w14:paraId="07553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tcBorders>
              <w:tl2br w:val="single" w:color="auto" w:sz="4" w:space="0"/>
            </w:tcBorders>
            <w:tcMar>
              <w:left w:w="28" w:type="dxa"/>
              <w:right w:w="28" w:type="dxa"/>
            </w:tcMar>
            <w:vAlign w:val="center"/>
          </w:tcPr>
          <w:p w14:paraId="4A6B80FD">
            <w:pPr>
              <w:pStyle w:val="48"/>
              <w:adjustRightInd/>
              <w:snapToGrid/>
              <w:spacing w:beforeLines="0" w:afterLines="0" w:line="240" w:lineRule="auto"/>
              <w:jc w:val="right"/>
              <w:rPr>
                <w:rFonts w:ascii="Times New Roman" w:eastAsia="黑体"/>
                <w:snapToGrid w:val="0"/>
                <w:color w:val="000000" w:themeColor="text1"/>
                <w:spacing w:val="-6"/>
                <w:kern w:val="21"/>
                <w:sz w:val="21"/>
                <w:szCs w:val="21"/>
                <w14:textFill>
                  <w14:solidFill>
                    <w14:schemeClr w14:val="tx1"/>
                  </w14:solidFill>
                </w14:textFill>
              </w:rPr>
            </w:pPr>
            <w:r>
              <w:rPr>
                <w:rFonts w:hint="eastAsia" w:ascii="Times New Roman" w:eastAsia="黑体"/>
                <w:snapToGrid w:val="0"/>
                <w:color w:val="000000" w:themeColor="text1"/>
                <w:spacing w:val="-6"/>
                <w:kern w:val="21"/>
                <w:sz w:val="21"/>
                <w:szCs w:val="21"/>
                <w14:textFill>
                  <w14:solidFill>
                    <w14:schemeClr w14:val="tx1"/>
                  </w14:solidFill>
                </w14:textFill>
              </w:rPr>
              <w:t xml:space="preserve">         </w:t>
            </w:r>
            <w:r>
              <w:rPr>
                <w:rFonts w:ascii="Times New Roman" w:eastAsia="黑体"/>
                <w:snapToGrid w:val="0"/>
                <w:color w:val="000000" w:themeColor="text1"/>
                <w:spacing w:val="-6"/>
                <w:kern w:val="21"/>
                <w:sz w:val="21"/>
                <w:szCs w:val="21"/>
                <w14:textFill>
                  <w14:solidFill>
                    <w14:schemeClr w14:val="tx1"/>
                  </w14:solidFill>
                </w14:textFill>
              </w:rPr>
              <w:t>项目</w:t>
            </w:r>
          </w:p>
          <w:p w14:paraId="0F46AEC7">
            <w:pPr>
              <w:pStyle w:val="48"/>
              <w:adjustRightInd/>
              <w:snapToGrid/>
              <w:spacing w:beforeLines="0" w:afterLines="0" w:line="240" w:lineRule="auto"/>
              <w:jc w:val="both"/>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分类</w:t>
            </w:r>
          </w:p>
        </w:tc>
        <w:tc>
          <w:tcPr>
            <w:tcW w:w="1927" w:type="dxa"/>
            <w:gridSpan w:val="2"/>
            <w:tcMar>
              <w:left w:w="28" w:type="dxa"/>
              <w:right w:w="28" w:type="dxa"/>
            </w:tcMar>
            <w:vAlign w:val="center"/>
          </w:tcPr>
          <w:p w14:paraId="4FA2B553">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污染物名称</w:t>
            </w:r>
          </w:p>
        </w:tc>
        <w:tc>
          <w:tcPr>
            <w:tcW w:w="1701" w:type="dxa"/>
            <w:tcMar>
              <w:left w:w="28" w:type="dxa"/>
              <w:right w:w="28" w:type="dxa"/>
            </w:tcMar>
            <w:vAlign w:val="center"/>
          </w:tcPr>
          <w:p w14:paraId="2831AC6A">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现有工程</w:t>
            </w:r>
          </w:p>
          <w:p w14:paraId="1EB1B133">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排放量（固体废物产生量）</w:t>
            </w: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eastAsia="黑体"/>
                <w:color w:val="000000" w:themeColor="text1"/>
                <w:kern w:val="2"/>
                <w:sz w:val="21"/>
                <w:szCs w:val="21"/>
                <w14:textFill>
                  <w14:solidFill>
                    <w14:schemeClr w14:val="tx1"/>
                  </w14:solidFill>
                </w14:textFill>
              </w:rPr>
              <w:t>①</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c>
          <w:tcPr>
            <w:tcW w:w="1276" w:type="dxa"/>
            <w:tcMar>
              <w:left w:w="28" w:type="dxa"/>
              <w:right w:w="28" w:type="dxa"/>
            </w:tcMar>
            <w:vAlign w:val="center"/>
          </w:tcPr>
          <w:p w14:paraId="1BDA3314">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现有工程</w:t>
            </w:r>
          </w:p>
          <w:p w14:paraId="54B672AF">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许可排放量</w:t>
            </w:r>
          </w:p>
          <w:p w14:paraId="50D3FF25">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eastAsia="黑体"/>
                <w:snapToGrid w:val="0"/>
                <w:color w:val="000000" w:themeColor="text1"/>
                <w:spacing w:val="-6"/>
                <w:kern w:val="21"/>
                <w:sz w:val="21"/>
                <w:szCs w:val="21"/>
                <w14:textFill>
                  <w14:solidFill>
                    <w14:schemeClr w14:val="tx1"/>
                  </w14:solidFill>
                </w14:textFill>
              </w:rPr>
              <w:t>②</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c>
          <w:tcPr>
            <w:tcW w:w="1701" w:type="dxa"/>
            <w:tcMar>
              <w:left w:w="28" w:type="dxa"/>
              <w:right w:w="28" w:type="dxa"/>
            </w:tcMar>
            <w:vAlign w:val="center"/>
          </w:tcPr>
          <w:p w14:paraId="4B6E0248">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在建工程</w:t>
            </w:r>
          </w:p>
          <w:p w14:paraId="62C4EE29">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排放量（固体废物产生量）</w:t>
            </w: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eastAsia="黑体"/>
                <w:color w:val="000000" w:themeColor="text1"/>
                <w:kern w:val="2"/>
                <w:sz w:val="21"/>
                <w:szCs w:val="21"/>
                <w14:textFill>
                  <w14:solidFill>
                    <w14:schemeClr w14:val="tx1"/>
                  </w14:solidFill>
                </w14:textFill>
              </w:rPr>
              <w:t>③</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c>
          <w:tcPr>
            <w:tcW w:w="1559" w:type="dxa"/>
            <w:tcMar>
              <w:left w:w="28" w:type="dxa"/>
              <w:right w:w="28" w:type="dxa"/>
            </w:tcMar>
            <w:vAlign w:val="center"/>
          </w:tcPr>
          <w:p w14:paraId="5C0C1430">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本项目</w:t>
            </w:r>
          </w:p>
          <w:p w14:paraId="16E41A07">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排放量（固体废物产生量）</w:t>
            </w: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eastAsia="黑体"/>
                <w:color w:val="000000" w:themeColor="text1"/>
                <w:kern w:val="2"/>
                <w:sz w:val="21"/>
                <w:szCs w:val="21"/>
                <w14:textFill>
                  <w14:solidFill>
                    <w14:schemeClr w14:val="tx1"/>
                  </w14:solidFill>
                </w14:textFill>
              </w:rPr>
              <w:t>④</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c>
          <w:tcPr>
            <w:tcW w:w="1761" w:type="dxa"/>
            <w:tcMar>
              <w:left w:w="28" w:type="dxa"/>
              <w:right w:w="28" w:type="dxa"/>
            </w:tcMar>
            <w:vAlign w:val="center"/>
          </w:tcPr>
          <w:p w14:paraId="0A5ECF87">
            <w:pPr>
              <w:pStyle w:val="48"/>
              <w:adjustRightInd/>
              <w:snapToGrid/>
              <w:spacing w:beforeLines="0" w:afterLines="0" w:line="240" w:lineRule="auto"/>
              <w:rPr>
                <w:rFonts w:ascii="Times New Roman" w:eastAsia="黑体"/>
                <w:snapToGrid w:val="0"/>
                <w:color w:val="000000" w:themeColor="text1"/>
                <w:spacing w:val="-16"/>
                <w:kern w:val="21"/>
                <w:sz w:val="21"/>
                <w:szCs w:val="21"/>
                <w14:textFill>
                  <w14:solidFill>
                    <w14:schemeClr w14:val="tx1"/>
                  </w14:solidFill>
                </w14:textFill>
              </w:rPr>
            </w:pPr>
            <w:r>
              <w:rPr>
                <w:rFonts w:ascii="Times New Roman" w:eastAsia="黑体"/>
                <w:snapToGrid w:val="0"/>
                <w:color w:val="000000" w:themeColor="text1"/>
                <w:spacing w:val="-16"/>
                <w:kern w:val="21"/>
                <w:sz w:val="21"/>
                <w:szCs w:val="21"/>
                <w14:textFill>
                  <w14:solidFill>
                    <w14:schemeClr w14:val="tx1"/>
                  </w14:solidFill>
                </w14:textFill>
              </w:rPr>
              <w:t>以新带老削减量</w:t>
            </w:r>
          </w:p>
          <w:p w14:paraId="2884E986">
            <w:pPr>
              <w:pStyle w:val="48"/>
              <w:adjustRightInd/>
              <w:snapToGrid/>
              <w:spacing w:beforeLines="0" w:afterLines="0" w:line="240" w:lineRule="auto"/>
              <w:rPr>
                <w:rFonts w:ascii="Times New Roman" w:eastAsia="黑体"/>
                <w:snapToGrid w:val="0"/>
                <w:color w:val="000000" w:themeColor="text1"/>
                <w:spacing w:val="-16"/>
                <w:kern w:val="21"/>
                <w:sz w:val="21"/>
                <w:szCs w:val="21"/>
                <w14:textFill>
                  <w14:solidFill>
                    <w14:schemeClr w14:val="tx1"/>
                  </w14:solidFill>
                </w14:textFill>
              </w:rPr>
            </w:pPr>
            <w:r>
              <w:rPr>
                <w:rFonts w:ascii="Times New Roman" w:eastAsia="黑体"/>
                <w:snapToGrid w:val="0"/>
                <w:color w:val="000000" w:themeColor="text1"/>
                <w:spacing w:val="-16"/>
                <w:kern w:val="21"/>
                <w:sz w:val="21"/>
                <w:szCs w:val="21"/>
                <w14:textFill>
                  <w14:solidFill>
                    <w14:schemeClr w14:val="tx1"/>
                  </w14:solidFill>
                </w14:textFill>
              </w:rPr>
              <w:t>（新建项目不填）</w:t>
            </w:r>
            <w:r>
              <w:rPr>
                <w:rFonts w:ascii="Times New Roman" w:eastAsia="黑体"/>
                <w:snapToGrid w:val="0"/>
                <w:color w:val="000000" w:themeColor="text1"/>
                <w:spacing w:val="-16"/>
                <w:kern w:val="21"/>
                <w:sz w:val="21"/>
                <w:szCs w:val="21"/>
                <w14:textFill>
                  <w14:solidFill>
                    <w14:schemeClr w14:val="tx1"/>
                  </w14:solidFill>
                </w14:textFill>
              </w:rPr>
              <w:fldChar w:fldCharType="begin"/>
            </w:r>
            <w:r>
              <w:rPr>
                <w:rFonts w:ascii="Times New Roman" w:eastAsia="黑体"/>
                <w:snapToGrid w:val="0"/>
                <w:color w:val="000000" w:themeColor="text1"/>
                <w:spacing w:val="-16"/>
                <w:kern w:val="21"/>
                <w:sz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 w:val="21"/>
                <w:szCs w:val="21"/>
                <w14:textFill>
                  <w14:solidFill>
                    <w14:schemeClr w14:val="tx1"/>
                  </w14:solidFill>
                </w14:textFill>
              </w:rPr>
              <w:fldChar w:fldCharType="separate"/>
            </w:r>
            <w:r>
              <w:rPr>
                <w:rFonts w:ascii="Times New Roman" w:eastAsia="黑体"/>
                <w:color w:val="000000" w:themeColor="text1"/>
                <w:kern w:val="2"/>
                <w:sz w:val="21"/>
                <w:szCs w:val="21"/>
                <w14:textFill>
                  <w14:solidFill>
                    <w14:schemeClr w14:val="tx1"/>
                  </w14:solidFill>
                </w14:textFill>
              </w:rPr>
              <w:t>⑤</w:t>
            </w:r>
            <w:r>
              <w:rPr>
                <w:rFonts w:ascii="Times New Roman" w:eastAsia="黑体"/>
                <w:snapToGrid w:val="0"/>
                <w:color w:val="000000" w:themeColor="text1"/>
                <w:spacing w:val="-16"/>
                <w:kern w:val="21"/>
                <w:sz w:val="21"/>
                <w:szCs w:val="21"/>
                <w14:textFill>
                  <w14:solidFill>
                    <w14:schemeClr w14:val="tx1"/>
                  </w14:solidFill>
                </w14:textFill>
              </w:rPr>
              <w:fldChar w:fldCharType="end"/>
            </w:r>
          </w:p>
        </w:tc>
        <w:tc>
          <w:tcPr>
            <w:tcW w:w="1650" w:type="dxa"/>
            <w:tcMar>
              <w:left w:w="28" w:type="dxa"/>
              <w:right w:w="28" w:type="dxa"/>
            </w:tcMar>
            <w:vAlign w:val="center"/>
          </w:tcPr>
          <w:p w14:paraId="517760CB">
            <w:pPr>
              <w:pStyle w:val="48"/>
              <w:adjustRightInd/>
              <w:snapToGrid/>
              <w:spacing w:beforeLines="0" w:afterLines="0" w:line="240" w:lineRule="auto"/>
              <w:rPr>
                <w:rFonts w:ascii="Times New Roman" w:eastAsia="黑体"/>
                <w:snapToGrid w:val="0"/>
                <w:color w:val="000000" w:themeColor="text1"/>
                <w:spacing w:val="-16"/>
                <w:kern w:val="21"/>
                <w:sz w:val="21"/>
                <w:szCs w:val="21"/>
                <w14:textFill>
                  <w14:solidFill>
                    <w14:schemeClr w14:val="tx1"/>
                  </w14:solidFill>
                </w14:textFill>
              </w:rPr>
            </w:pPr>
            <w:r>
              <w:rPr>
                <w:rFonts w:ascii="Times New Roman" w:eastAsia="黑体"/>
                <w:snapToGrid w:val="0"/>
                <w:color w:val="000000" w:themeColor="text1"/>
                <w:spacing w:val="-16"/>
                <w:kern w:val="21"/>
                <w:sz w:val="21"/>
                <w:szCs w:val="21"/>
                <w14:textFill>
                  <w14:solidFill>
                    <w14:schemeClr w14:val="tx1"/>
                  </w14:solidFill>
                </w14:textFill>
              </w:rPr>
              <w:t>本项目建成后</w:t>
            </w:r>
          </w:p>
          <w:p w14:paraId="181B6483">
            <w:pPr>
              <w:pStyle w:val="48"/>
              <w:adjustRightInd/>
              <w:snapToGrid/>
              <w:spacing w:beforeLines="0" w:afterLines="0" w:line="240" w:lineRule="auto"/>
              <w:rPr>
                <w:rFonts w:ascii="Times New Roman" w:eastAsia="黑体"/>
                <w:snapToGrid w:val="0"/>
                <w:color w:val="000000" w:themeColor="text1"/>
                <w:spacing w:val="-16"/>
                <w:kern w:val="21"/>
                <w:sz w:val="21"/>
                <w:szCs w:val="21"/>
                <w14:textFill>
                  <w14:solidFill>
                    <w14:schemeClr w14:val="tx1"/>
                  </w14:solidFill>
                </w14:textFill>
              </w:rPr>
            </w:pPr>
            <w:r>
              <w:rPr>
                <w:rFonts w:ascii="Times New Roman" w:eastAsia="黑体"/>
                <w:snapToGrid w:val="0"/>
                <w:color w:val="000000" w:themeColor="text1"/>
                <w:spacing w:val="-16"/>
                <w:kern w:val="21"/>
                <w:sz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 w:val="21"/>
                <w:szCs w:val="21"/>
                <w14:textFill>
                  <w14:solidFill>
                    <w14:schemeClr w14:val="tx1"/>
                  </w14:solidFill>
                </w14:textFill>
              </w:rPr>
              <w:fldChar w:fldCharType="begin"/>
            </w:r>
            <w:r>
              <w:rPr>
                <w:rFonts w:ascii="Times New Roman" w:eastAsia="黑体"/>
                <w:snapToGrid w:val="0"/>
                <w:color w:val="000000" w:themeColor="text1"/>
                <w:spacing w:val="-16"/>
                <w:kern w:val="21"/>
                <w:sz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 w:val="21"/>
                <w:szCs w:val="21"/>
                <w14:textFill>
                  <w14:solidFill>
                    <w14:schemeClr w14:val="tx1"/>
                  </w14:solidFill>
                </w14:textFill>
              </w:rPr>
              <w:fldChar w:fldCharType="separate"/>
            </w:r>
            <w:r>
              <w:rPr>
                <w:rFonts w:ascii="Times New Roman" w:eastAsia="黑体"/>
                <w:color w:val="000000" w:themeColor="text1"/>
                <w:kern w:val="2"/>
                <w:sz w:val="21"/>
                <w:szCs w:val="21"/>
                <w14:textFill>
                  <w14:solidFill>
                    <w14:schemeClr w14:val="tx1"/>
                  </w14:solidFill>
                </w14:textFill>
              </w:rPr>
              <w:t>⑥</w:t>
            </w:r>
            <w:r>
              <w:rPr>
                <w:rFonts w:ascii="Times New Roman" w:eastAsia="黑体"/>
                <w:snapToGrid w:val="0"/>
                <w:color w:val="000000" w:themeColor="text1"/>
                <w:spacing w:val="-16"/>
                <w:kern w:val="21"/>
                <w:sz w:val="21"/>
                <w:szCs w:val="21"/>
                <w14:textFill>
                  <w14:solidFill>
                    <w14:schemeClr w14:val="tx1"/>
                  </w14:solidFill>
                </w14:textFill>
              </w:rPr>
              <w:fldChar w:fldCharType="end"/>
            </w:r>
          </w:p>
        </w:tc>
        <w:tc>
          <w:tcPr>
            <w:tcW w:w="1135" w:type="dxa"/>
            <w:tcMar>
              <w:left w:w="28" w:type="dxa"/>
              <w:right w:w="28" w:type="dxa"/>
            </w:tcMar>
            <w:vAlign w:val="center"/>
          </w:tcPr>
          <w:p w14:paraId="1F6D2753">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变化量</w:t>
            </w:r>
          </w:p>
          <w:p w14:paraId="56DD4B11">
            <w:pPr>
              <w:pStyle w:val="48"/>
              <w:adjustRightInd/>
              <w:snapToGrid/>
              <w:spacing w:beforeLines="0" w:afterLines="0" w:line="240" w:lineRule="auto"/>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ascii="Times New Roman" w:eastAsia="黑体"/>
                <w:color w:val="000000" w:themeColor="text1"/>
                <w:kern w:val="2"/>
                <w:sz w:val="21"/>
                <w:szCs w:val="21"/>
                <w14:textFill>
                  <w14:solidFill>
                    <w14:schemeClr w14:val="tx1"/>
                  </w14:solidFill>
                </w14:textFill>
              </w:rPr>
              <w:t>⑦</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r>
      <w:tr w14:paraId="70BCA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restart"/>
            <w:vAlign w:val="center"/>
          </w:tcPr>
          <w:p w14:paraId="013F3A70">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废气</w:t>
            </w:r>
          </w:p>
        </w:tc>
        <w:tc>
          <w:tcPr>
            <w:tcW w:w="633" w:type="dxa"/>
            <w:vAlign w:val="center"/>
          </w:tcPr>
          <w:p w14:paraId="1F47655F">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有组织</w:t>
            </w:r>
          </w:p>
        </w:tc>
        <w:tc>
          <w:tcPr>
            <w:tcW w:w="1294" w:type="dxa"/>
            <w:vAlign w:val="center"/>
          </w:tcPr>
          <w:p w14:paraId="257766CB">
            <w:pPr>
              <w:pStyle w:val="1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701" w:type="dxa"/>
            <w:vAlign w:val="center"/>
          </w:tcPr>
          <w:p w14:paraId="753A7CC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276" w:type="dxa"/>
            <w:vAlign w:val="center"/>
          </w:tcPr>
          <w:p w14:paraId="672B003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701" w:type="dxa"/>
            <w:vAlign w:val="center"/>
          </w:tcPr>
          <w:p w14:paraId="613019C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559" w:type="dxa"/>
            <w:vAlign w:val="center"/>
          </w:tcPr>
          <w:p w14:paraId="6A45D9D8">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0.04269</w:t>
            </w:r>
          </w:p>
        </w:tc>
        <w:tc>
          <w:tcPr>
            <w:tcW w:w="1761" w:type="dxa"/>
            <w:vAlign w:val="center"/>
          </w:tcPr>
          <w:p w14:paraId="43AE6C1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650" w:type="dxa"/>
            <w:vAlign w:val="center"/>
          </w:tcPr>
          <w:p w14:paraId="28335AD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0.04269</w:t>
            </w:r>
          </w:p>
        </w:tc>
        <w:tc>
          <w:tcPr>
            <w:tcW w:w="1135" w:type="dxa"/>
            <w:vAlign w:val="center"/>
          </w:tcPr>
          <w:p w14:paraId="6B68F3D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+0.04269</w:t>
            </w:r>
          </w:p>
        </w:tc>
      </w:tr>
      <w:tr w14:paraId="3B893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5C78A3A3">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p>
        </w:tc>
        <w:tc>
          <w:tcPr>
            <w:tcW w:w="633" w:type="dxa"/>
            <w:vMerge w:val="restart"/>
            <w:vAlign w:val="center"/>
          </w:tcPr>
          <w:p w14:paraId="6DB7ADA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无组织</w:t>
            </w:r>
          </w:p>
        </w:tc>
        <w:tc>
          <w:tcPr>
            <w:tcW w:w="1294" w:type="dxa"/>
            <w:vAlign w:val="center"/>
          </w:tcPr>
          <w:p w14:paraId="75ADDF8F">
            <w:pPr>
              <w:pStyle w:val="1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701" w:type="dxa"/>
            <w:vAlign w:val="center"/>
          </w:tcPr>
          <w:p w14:paraId="5D6F021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0.00101</w:t>
            </w:r>
          </w:p>
        </w:tc>
        <w:tc>
          <w:tcPr>
            <w:tcW w:w="1276" w:type="dxa"/>
            <w:vAlign w:val="center"/>
          </w:tcPr>
          <w:p w14:paraId="44BE7D0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0.00101</w:t>
            </w:r>
          </w:p>
        </w:tc>
        <w:tc>
          <w:tcPr>
            <w:tcW w:w="1701" w:type="dxa"/>
            <w:vAlign w:val="center"/>
          </w:tcPr>
          <w:p w14:paraId="061F351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559" w:type="dxa"/>
            <w:vAlign w:val="center"/>
          </w:tcPr>
          <w:p w14:paraId="77DF663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0.02246</w:t>
            </w:r>
          </w:p>
        </w:tc>
        <w:tc>
          <w:tcPr>
            <w:tcW w:w="1761" w:type="dxa"/>
            <w:vAlign w:val="center"/>
          </w:tcPr>
          <w:p w14:paraId="1654288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0.00101</w:t>
            </w:r>
          </w:p>
        </w:tc>
        <w:tc>
          <w:tcPr>
            <w:tcW w:w="1650" w:type="dxa"/>
            <w:vAlign w:val="center"/>
          </w:tcPr>
          <w:p w14:paraId="234E6A3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0.02246</w:t>
            </w:r>
          </w:p>
        </w:tc>
        <w:tc>
          <w:tcPr>
            <w:tcW w:w="1135" w:type="dxa"/>
            <w:vAlign w:val="center"/>
          </w:tcPr>
          <w:p w14:paraId="54F128C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+0.02145</w:t>
            </w:r>
          </w:p>
        </w:tc>
      </w:tr>
      <w:tr w14:paraId="6E994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0F6AD0FF">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p>
        </w:tc>
        <w:tc>
          <w:tcPr>
            <w:tcW w:w="633" w:type="dxa"/>
            <w:vMerge w:val="continue"/>
            <w:vAlign w:val="center"/>
          </w:tcPr>
          <w:p w14:paraId="4AC13037">
            <w:pPr>
              <w:jc w:val="center"/>
              <w:rPr>
                <w:bCs/>
                <w:color w:val="000000" w:themeColor="text1"/>
                <w:szCs w:val="21"/>
                <w14:textFill>
                  <w14:solidFill>
                    <w14:schemeClr w14:val="tx1"/>
                  </w14:solidFill>
                </w14:textFill>
              </w:rPr>
            </w:pPr>
          </w:p>
        </w:tc>
        <w:tc>
          <w:tcPr>
            <w:tcW w:w="1294" w:type="dxa"/>
            <w:vAlign w:val="center"/>
          </w:tcPr>
          <w:p w14:paraId="1FC4601A">
            <w:pPr>
              <w:pStyle w:val="19"/>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701" w:type="dxa"/>
            <w:vAlign w:val="center"/>
          </w:tcPr>
          <w:p w14:paraId="01895E7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0.0001</w:t>
            </w:r>
          </w:p>
        </w:tc>
        <w:tc>
          <w:tcPr>
            <w:tcW w:w="1276" w:type="dxa"/>
            <w:vAlign w:val="center"/>
          </w:tcPr>
          <w:p w14:paraId="3309489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0.0001</w:t>
            </w:r>
          </w:p>
        </w:tc>
        <w:tc>
          <w:tcPr>
            <w:tcW w:w="1701" w:type="dxa"/>
            <w:vAlign w:val="center"/>
          </w:tcPr>
          <w:p w14:paraId="44B6DA0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559" w:type="dxa"/>
            <w:vAlign w:val="center"/>
          </w:tcPr>
          <w:p w14:paraId="2E7B752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761" w:type="dxa"/>
            <w:vAlign w:val="center"/>
          </w:tcPr>
          <w:p w14:paraId="19CC45A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0.0001</w:t>
            </w:r>
          </w:p>
        </w:tc>
        <w:tc>
          <w:tcPr>
            <w:tcW w:w="1650" w:type="dxa"/>
            <w:vAlign w:val="center"/>
          </w:tcPr>
          <w:p w14:paraId="3EACC81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135" w:type="dxa"/>
            <w:vAlign w:val="center"/>
          </w:tcPr>
          <w:p w14:paraId="5FF12A3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-0.0001</w:t>
            </w:r>
          </w:p>
        </w:tc>
      </w:tr>
      <w:tr w14:paraId="4D50F2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restart"/>
            <w:vAlign w:val="center"/>
          </w:tcPr>
          <w:p w14:paraId="1779DF70">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生活污水</w:t>
            </w:r>
          </w:p>
        </w:tc>
        <w:tc>
          <w:tcPr>
            <w:tcW w:w="1927" w:type="dxa"/>
            <w:gridSpan w:val="2"/>
            <w:vAlign w:val="center"/>
          </w:tcPr>
          <w:p w14:paraId="2C9FA8C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水量</w:t>
            </w:r>
          </w:p>
        </w:tc>
        <w:tc>
          <w:tcPr>
            <w:tcW w:w="1701" w:type="dxa"/>
            <w:vAlign w:val="center"/>
          </w:tcPr>
          <w:p w14:paraId="569B093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240</w:t>
            </w:r>
          </w:p>
        </w:tc>
        <w:tc>
          <w:tcPr>
            <w:tcW w:w="1276" w:type="dxa"/>
            <w:vAlign w:val="center"/>
          </w:tcPr>
          <w:p w14:paraId="69965C53">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4715C1D3">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0796A83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120</w:t>
            </w:r>
          </w:p>
        </w:tc>
        <w:tc>
          <w:tcPr>
            <w:tcW w:w="1761" w:type="dxa"/>
            <w:vAlign w:val="center"/>
          </w:tcPr>
          <w:p w14:paraId="1016EB4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650" w:type="dxa"/>
            <w:vAlign w:val="center"/>
          </w:tcPr>
          <w:p w14:paraId="56A0FD4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360</w:t>
            </w:r>
          </w:p>
        </w:tc>
        <w:tc>
          <w:tcPr>
            <w:tcW w:w="1135" w:type="dxa"/>
            <w:vAlign w:val="center"/>
          </w:tcPr>
          <w:p w14:paraId="222DD77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+120</w:t>
            </w:r>
          </w:p>
        </w:tc>
      </w:tr>
      <w:tr w14:paraId="14AEC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003D7F7F">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p>
        </w:tc>
        <w:tc>
          <w:tcPr>
            <w:tcW w:w="1927" w:type="dxa"/>
            <w:gridSpan w:val="2"/>
            <w:vAlign w:val="center"/>
          </w:tcPr>
          <w:p w14:paraId="29CBD7B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COD</w:t>
            </w:r>
          </w:p>
        </w:tc>
        <w:tc>
          <w:tcPr>
            <w:tcW w:w="1701" w:type="dxa"/>
            <w:vAlign w:val="center"/>
          </w:tcPr>
          <w:p w14:paraId="12246390">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0.096</w:t>
            </w:r>
          </w:p>
        </w:tc>
        <w:tc>
          <w:tcPr>
            <w:tcW w:w="1276" w:type="dxa"/>
            <w:vAlign w:val="center"/>
          </w:tcPr>
          <w:p w14:paraId="42EBD1B9">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7236FFD5">
            <w:pPr>
              <w:jc w:val="center"/>
              <w:rPr>
                <w:color w:val="000000" w:themeColor="text1"/>
                <w:kern w:val="0"/>
                <w:szCs w:val="21"/>
                <w:lang w:bidi="ar"/>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1ADF18D5">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0.048</w:t>
            </w:r>
          </w:p>
        </w:tc>
        <w:tc>
          <w:tcPr>
            <w:tcW w:w="1761" w:type="dxa"/>
            <w:vAlign w:val="center"/>
          </w:tcPr>
          <w:p w14:paraId="7C9F80D7">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650" w:type="dxa"/>
            <w:vAlign w:val="center"/>
          </w:tcPr>
          <w:p w14:paraId="4C9C281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0.144</w:t>
            </w:r>
          </w:p>
        </w:tc>
        <w:tc>
          <w:tcPr>
            <w:tcW w:w="1135" w:type="dxa"/>
            <w:vAlign w:val="center"/>
          </w:tcPr>
          <w:p w14:paraId="0BC8A909">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0.048</w:t>
            </w:r>
          </w:p>
        </w:tc>
      </w:tr>
      <w:tr w14:paraId="62012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573DE3FE">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p>
        </w:tc>
        <w:tc>
          <w:tcPr>
            <w:tcW w:w="1927" w:type="dxa"/>
            <w:gridSpan w:val="2"/>
            <w:vAlign w:val="center"/>
          </w:tcPr>
          <w:p w14:paraId="2EAE8E2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SS</w:t>
            </w:r>
          </w:p>
        </w:tc>
        <w:tc>
          <w:tcPr>
            <w:tcW w:w="1701" w:type="dxa"/>
            <w:vAlign w:val="center"/>
          </w:tcPr>
          <w:p w14:paraId="13787142">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0.048</w:t>
            </w:r>
          </w:p>
        </w:tc>
        <w:tc>
          <w:tcPr>
            <w:tcW w:w="1276" w:type="dxa"/>
            <w:vAlign w:val="center"/>
          </w:tcPr>
          <w:p w14:paraId="5AFD4750">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5CF9CCD6">
            <w:pPr>
              <w:jc w:val="center"/>
              <w:rPr>
                <w:color w:val="000000" w:themeColor="text1"/>
                <w:kern w:val="0"/>
                <w:szCs w:val="21"/>
                <w:lang w:bidi="ar"/>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705E85D3">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0.024</w:t>
            </w:r>
          </w:p>
        </w:tc>
        <w:tc>
          <w:tcPr>
            <w:tcW w:w="1761" w:type="dxa"/>
            <w:vAlign w:val="center"/>
          </w:tcPr>
          <w:p w14:paraId="0043BF14">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650" w:type="dxa"/>
            <w:vAlign w:val="center"/>
          </w:tcPr>
          <w:p w14:paraId="0EE3935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0.072</w:t>
            </w:r>
          </w:p>
        </w:tc>
        <w:tc>
          <w:tcPr>
            <w:tcW w:w="1135" w:type="dxa"/>
            <w:vAlign w:val="center"/>
          </w:tcPr>
          <w:p w14:paraId="3B6D815B">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0.024</w:t>
            </w:r>
          </w:p>
        </w:tc>
      </w:tr>
      <w:tr w14:paraId="4B9E5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7620D7ED">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p>
        </w:tc>
        <w:tc>
          <w:tcPr>
            <w:tcW w:w="1927" w:type="dxa"/>
            <w:gridSpan w:val="2"/>
            <w:vAlign w:val="center"/>
          </w:tcPr>
          <w:p w14:paraId="5D9C4E3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1701" w:type="dxa"/>
            <w:vAlign w:val="center"/>
          </w:tcPr>
          <w:p w14:paraId="2D0B3D60">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0.007</w:t>
            </w:r>
          </w:p>
        </w:tc>
        <w:tc>
          <w:tcPr>
            <w:tcW w:w="1276" w:type="dxa"/>
            <w:vAlign w:val="center"/>
          </w:tcPr>
          <w:p w14:paraId="3746626F">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5553CBB9">
            <w:pPr>
              <w:widowControl/>
              <w:jc w:val="center"/>
              <w:textAlignment w:val="center"/>
              <w:rPr>
                <w:color w:val="000000" w:themeColor="text1"/>
                <w:kern w:val="0"/>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186CF136">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0.0036</w:t>
            </w:r>
          </w:p>
        </w:tc>
        <w:tc>
          <w:tcPr>
            <w:tcW w:w="1761" w:type="dxa"/>
            <w:vAlign w:val="center"/>
          </w:tcPr>
          <w:p w14:paraId="169F44A1">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650" w:type="dxa"/>
            <w:vAlign w:val="center"/>
          </w:tcPr>
          <w:p w14:paraId="424A972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0.0106</w:t>
            </w:r>
          </w:p>
        </w:tc>
        <w:tc>
          <w:tcPr>
            <w:tcW w:w="1135" w:type="dxa"/>
            <w:vAlign w:val="center"/>
          </w:tcPr>
          <w:p w14:paraId="33AA9A33">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0.0036</w:t>
            </w:r>
          </w:p>
        </w:tc>
      </w:tr>
      <w:tr w14:paraId="4A34B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29D6D5A3">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p>
        </w:tc>
        <w:tc>
          <w:tcPr>
            <w:tcW w:w="1927" w:type="dxa"/>
            <w:gridSpan w:val="2"/>
            <w:vAlign w:val="center"/>
          </w:tcPr>
          <w:p w14:paraId="444B7C2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TP</w:t>
            </w:r>
          </w:p>
        </w:tc>
        <w:tc>
          <w:tcPr>
            <w:tcW w:w="1701" w:type="dxa"/>
            <w:vAlign w:val="center"/>
          </w:tcPr>
          <w:p w14:paraId="55724CEB">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w:t>
            </w:r>
            <w:r>
              <w:rPr>
                <w:rFonts w:hint="eastAsia"/>
                <w:color w:val="000000" w:themeColor="text1"/>
                <w:kern w:val="0"/>
                <w:szCs w:val="21"/>
                <w:lang w:bidi="ar"/>
                <w14:textFill>
                  <w14:solidFill>
                    <w14:schemeClr w14:val="tx1"/>
                  </w14:solidFill>
                </w14:textFill>
              </w:rPr>
              <w:t>0006</w:t>
            </w:r>
          </w:p>
        </w:tc>
        <w:tc>
          <w:tcPr>
            <w:tcW w:w="1276" w:type="dxa"/>
            <w:vAlign w:val="center"/>
          </w:tcPr>
          <w:p w14:paraId="301F186B">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02D955A3">
            <w:pPr>
              <w:widowControl/>
              <w:jc w:val="center"/>
              <w:textAlignment w:val="center"/>
              <w:rPr>
                <w:color w:val="000000" w:themeColor="text1"/>
                <w:kern w:val="0"/>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2DBE300E">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0.0003</w:t>
            </w:r>
          </w:p>
        </w:tc>
        <w:tc>
          <w:tcPr>
            <w:tcW w:w="1761" w:type="dxa"/>
            <w:vAlign w:val="center"/>
          </w:tcPr>
          <w:p w14:paraId="3165BE95">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650" w:type="dxa"/>
            <w:vAlign w:val="center"/>
          </w:tcPr>
          <w:p w14:paraId="7A0166F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0.0009</w:t>
            </w:r>
          </w:p>
        </w:tc>
        <w:tc>
          <w:tcPr>
            <w:tcW w:w="1135" w:type="dxa"/>
            <w:vAlign w:val="center"/>
          </w:tcPr>
          <w:p w14:paraId="145CCA6A">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0.0003</w:t>
            </w:r>
          </w:p>
        </w:tc>
      </w:tr>
      <w:tr w14:paraId="5D554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1C2225DF">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p>
        </w:tc>
        <w:tc>
          <w:tcPr>
            <w:tcW w:w="1927" w:type="dxa"/>
            <w:gridSpan w:val="2"/>
            <w:vAlign w:val="center"/>
          </w:tcPr>
          <w:p w14:paraId="75A6123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TN</w:t>
            </w:r>
          </w:p>
        </w:tc>
        <w:tc>
          <w:tcPr>
            <w:tcW w:w="1701" w:type="dxa"/>
            <w:vAlign w:val="center"/>
          </w:tcPr>
          <w:p w14:paraId="4E43581D">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w:t>
            </w:r>
            <w:r>
              <w:rPr>
                <w:rFonts w:hint="eastAsia"/>
                <w:color w:val="000000" w:themeColor="text1"/>
                <w:kern w:val="0"/>
                <w:szCs w:val="21"/>
                <w:lang w:bidi="ar"/>
                <w14:textFill>
                  <w14:solidFill>
                    <w14:schemeClr w14:val="tx1"/>
                  </w14:solidFill>
                </w14:textFill>
              </w:rPr>
              <w:t>08</w:t>
            </w:r>
          </w:p>
        </w:tc>
        <w:tc>
          <w:tcPr>
            <w:tcW w:w="1276" w:type="dxa"/>
            <w:vAlign w:val="center"/>
          </w:tcPr>
          <w:p w14:paraId="3C864727">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1CB1A293">
            <w:pPr>
              <w:widowControl/>
              <w:jc w:val="center"/>
              <w:textAlignment w:val="center"/>
              <w:rPr>
                <w:color w:val="000000" w:themeColor="text1"/>
                <w:kern w:val="0"/>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5ADA5BAD">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0.0042</w:t>
            </w:r>
          </w:p>
        </w:tc>
        <w:tc>
          <w:tcPr>
            <w:tcW w:w="1761" w:type="dxa"/>
            <w:vAlign w:val="center"/>
          </w:tcPr>
          <w:p w14:paraId="2ABE1A3F">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650" w:type="dxa"/>
            <w:vAlign w:val="center"/>
          </w:tcPr>
          <w:p w14:paraId="69043C5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0.0122</w:t>
            </w:r>
          </w:p>
        </w:tc>
        <w:tc>
          <w:tcPr>
            <w:tcW w:w="1135" w:type="dxa"/>
            <w:vAlign w:val="center"/>
          </w:tcPr>
          <w:p w14:paraId="5744B8CF">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0.0042</w:t>
            </w:r>
          </w:p>
        </w:tc>
      </w:tr>
      <w:tr w14:paraId="667D8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restart"/>
            <w:vAlign w:val="center"/>
          </w:tcPr>
          <w:p w14:paraId="2CE20C6E">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一般工业</w:t>
            </w:r>
          </w:p>
          <w:p w14:paraId="595DB18B">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固体废物</w:t>
            </w:r>
          </w:p>
        </w:tc>
        <w:tc>
          <w:tcPr>
            <w:tcW w:w="1927" w:type="dxa"/>
            <w:gridSpan w:val="2"/>
            <w:vAlign w:val="center"/>
          </w:tcPr>
          <w:p w14:paraId="79B9F4C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废包装材料</w:t>
            </w:r>
          </w:p>
        </w:tc>
        <w:tc>
          <w:tcPr>
            <w:tcW w:w="1701" w:type="dxa"/>
            <w:vAlign w:val="center"/>
          </w:tcPr>
          <w:p w14:paraId="31554A04">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w:t>
            </w:r>
          </w:p>
        </w:tc>
        <w:tc>
          <w:tcPr>
            <w:tcW w:w="1276" w:type="dxa"/>
            <w:vAlign w:val="center"/>
          </w:tcPr>
          <w:p w14:paraId="28B8F221">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5EB5D2DF">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559" w:type="dxa"/>
            <w:vAlign w:val="center"/>
          </w:tcPr>
          <w:p w14:paraId="6DD2E9BD">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761" w:type="dxa"/>
            <w:vAlign w:val="center"/>
          </w:tcPr>
          <w:p w14:paraId="790FE0B9">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1341CEE1">
            <w:pPr>
              <w:pStyle w:val="59"/>
              <w:ind w:left="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135" w:type="dxa"/>
            <w:vAlign w:val="center"/>
          </w:tcPr>
          <w:p w14:paraId="3B3FC0CB">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2.5</w:t>
            </w:r>
          </w:p>
        </w:tc>
      </w:tr>
      <w:tr w14:paraId="63D41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122F9404">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p>
        </w:tc>
        <w:tc>
          <w:tcPr>
            <w:tcW w:w="1927" w:type="dxa"/>
            <w:gridSpan w:val="2"/>
            <w:vAlign w:val="center"/>
          </w:tcPr>
          <w:p w14:paraId="1F76A38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废线头</w:t>
            </w:r>
          </w:p>
        </w:tc>
        <w:tc>
          <w:tcPr>
            <w:tcW w:w="1701" w:type="dxa"/>
            <w:vAlign w:val="center"/>
          </w:tcPr>
          <w:p w14:paraId="13F88F53">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w:t>
            </w:r>
          </w:p>
        </w:tc>
        <w:tc>
          <w:tcPr>
            <w:tcW w:w="1276" w:type="dxa"/>
            <w:vAlign w:val="center"/>
          </w:tcPr>
          <w:p w14:paraId="7626517B">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165F1D1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559" w:type="dxa"/>
            <w:vAlign w:val="center"/>
          </w:tcPr>
          <w:p w14:paraId="3610F790">
            <w:pPr>
              <w:pStyle w:val="59"/>
              <w:ind w:left="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761" w:type="dxa"/>
            <w:vAlign w:val="center"/>
          </w:tcPr>
          <w:p w14:paraId="06D23476">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4AE535C5">
            <w:pPr>
              <w:pStyle w:val="59"/>
              <w:ind w:left="0"/>
              <w:rPr>
                <w:color w:val="000000" w:themeColor="text1"/>
                <w14:textFill>
                  <w14:solidFill>
                    <w14:schemeClr w14:val="tx1"/>
                  </w14:solidFill>
                </w14:textFill>
              </w:rPr>
            </w:pPr>
            <w:r>
              <w:rPr>
                <w:color w:val="000000" w:themeColor="text1"/>
                <w14:textFill>
                  <w14:solidFill>
                    <w14:schemeClr w14:val="tx1"/>
                  </w14:solidFill>
                </w14:textFill>
              </w:rPr>
              <w:t>2.4</w:t>
            </w:r>
          </w:p>
        </w:tc>
        <w:tc>
          <w:tcPr>
            <w:tcW w:w="1135" w:type="dxa"/>
            <w:vAlign w:val="center"/>
          </w:tcPr>
          <w:p w14:paraId="164C3375">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1.2</w:t>
            </w:r>
          </w:p>
        </w:tc>
      </w:tr>
      <w:tr w14:paraId="06705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7D571762">
            <w:pPr>
              <w:widowControl/>
              <w:jc w:val="center"/>
              <w:textAlignment w:val="center"/>
              <w:rPr>
                <w:color w:val="000000" w:themeColor="text1"/>
                <w14:textFill>
                  <w14:solidFill>
                    <w14:schemeClr w14:val="tx1"/>
                  </w14:solidFill>
                </w14:textFill>
              </w:rPr>
            </w:pPr>
          </w:p>
        </w:tc>
        <w:tc>
          <w:tcPr>
            <w:tcW w:w="1927" w:type="dxa"/>
            <w:gridSpan w:val="2"/>
            <w:vAlign w:val="center"/>
          </w:tcPr>
          <w:p w14:paraId="78DEF75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废滤芯含收集烟尘</w:t>
            </w:r>
          </w:p>
        </w:tc>
        <w:tc>
          <w:tcPr>
            <w:tcW w:w="1701" w:type="dxa"/>
            <w:vAlign w:val="center"/>
          </w:tcPr>
          <w:p w14:paraId="6445DD73">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0.005</w:t>
            </w:r>
          </w:p>
        </w:tc>
        <w:tc>
          <w:tcPr>
            <w:tcW w:w="1276" w:type="dxa"/>
            <w:vAlign w:val="center"/>
          </w:tcPr>
          <w:p w14:paraId="2BE1E40B">
            <w:pPr>
              <w:pStyle w:val="48"/>
              <w:adjustRightInd/>
              <w:snapToGrid/>
              <w:spacing w:beforeLines="0" w:afterLines="0" w:line="240" w:lineRule="auto"/>
              <w:rPr>
                <w:color w:val="000000" w:themeColor="text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4B7974CA">
            <w:pPr>
              <w:jc w:val="center"/>
              <w:rPr>
                <w:color w:val="000000" w:themeColor="text1"/>
                <w:kern w:val="0"/>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575B4C5C">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761" w:type="dxa"/>
            <w:vAlign w:val="center"/>
          </w:tcPr>
          <w:p w14:paraId="7FB741A4">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0.005</w:t>
            </w:r>
          </w:p>
        </w:tc>
        <w:tc>
          <w:tcPr>
            <w:tcW w:w="1650" w:type="dxa"/>
            <w:vAlign w:val="center"/>
          </w:tcPr>
          <w:p w14:paraId="4F0317A8">
            <w:pPr>
              <w:pStyle w:val="59"/>
              <w:ind w:left="0"/>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135" w:type="dxa"/>
            <w:vAlign w:val="center"/>
          </w:tcPr>
          <w:p w14:paraId="6F40EEF1">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0.005</w:t>
            </w:r>
          </w:p>
        </w:tc>
      </w:tr>
      <w:tr w14:paraId="19091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1044A3A7">
            <w:pPr>
              <w:widowControl/>
              <w:jc w:val="center"/>
              <w:textAlignment w:val="center"/>
              <w:rPr>
                <w:color w:val="000000" w:themeColor="text1"/>
                <w14:textFill>
                  <w14:solidFill>
                    <w14:schemeClr w14:val="tx1"/>
                  </w14:solidFill>
                </w14:textFill>
              </w:rPr>
            </w:pPr>
          </w:p>
        </w:tc>
        <w:tc>
          <w:tcPr>
            <w:tcW w:w="1927" w:type="dxa"/>
            <w:gridSpan w:val="2"/>
            <w:vAlign w:val="center"/>
          </w:tcPr>
          <w:p w14:paraId="188CAB5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不合格品</w:t>
            </w:r>
          </w:p>
        </w:tc>
        <w:tc>
          <w:tcPr>
            <w:tcW w:w="1701" w:type="dxa"/>
            <w:vAlign w:val="center"/>
          </w:tcPr>
          <w:p w14:paraId="4308146C">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276" w:type="dxa"/>
            <w:vAlign w:val="center"/>
          </w:tcPr>
          <w:p w14:paraId="60CA6168">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33BFAC83">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6AD68EC3">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761" w:type="dxa"/>
            <w:vAlign w:val="center"/>
          </w:tcPr>
          <w:p w14:paraId="7060FEC9">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2FFCEBEB">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1135" w:type="dxa"/>
            <w:vAlign w:val="center"/>
          </w:tcPr>
          <w:p w14:paraId="3E1D688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0.1</w:t>
            </w:r>
          </w:p>
        </w:tc>
      </w:tr>
      <w:tr w14:paraId="634C5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2223EB12">
            <w:pPr>
              <w:widowControl/>
              <w:jc w:val="center"/>
              <w:textAlignment w:val="center"/>
              <w:rPr>
                <w:color w:val="000000" w:themeColor="text1"/>
                <w14:textFill>
                  <w14:solidFill>
                    <w14:schemeClr w14:val="tx1"/>
                  </w14:solidFill>
                </w14:textFill>
              </w:rPr>
            </w:pPr>
          </w:p>
        </w:tc>
        <w:tc>
          <w:tcPr>
            <w:tcW w:w="1927" w:type="dxa"/>
            <w:gridSpan w:val="2"/>
            <w:vAlign w:val="center"/>
          </w:tcPr>
          <w:p w14:paraId="0D9B15D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贴标废纸</w:t>
            </w:r>
          </w:p>
        </w:tc>
        <w:tc>
          <w:tcPr>
            <w:tcW w:w="1701" w:type="dxa"/>
            <w:vAlign w:val="center"/>
          </w:tcPr>
          <w:p w14:paraId="128F4EDE">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276" w:type="dxa"/>
            <w:vAlign w:val="center"/>
          </w:tcPr>
          <w:p w14:paraId="16D3A8D8">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55DD5D44">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4A4E066E">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761" w:type="dxa"/>
            <w:vAlign w:val="center"/>
          </w:tcPr>
          <w:p w14:paraId="0C2B0891">
            <w:pPr>
              <w:widowControl/>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3DB275F0">
            <w:pPr>
              <w:pStyle w:val="59"/>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35" w:type="dxa"/>
            <w:vAlign w:val="center"/>
          </w:tcPr>
          <w:p w14:paraId="55DD60A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0.01</w:t>
            </w:r>
          </w:p>
        </w:tc>
      </w:tr>
      <w:tr w14:paraId="3500A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restart"/>
            <w:vAlign w:val="center"/>
          </w:tcPr>
          <w:p w14:paraId="3052BFC3">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危险废物</w:t>
            </w:r>
          </w:p>
        </w:tc>
        <w:tc>
          <w:tcPr>
            <w:tcW w:w="1927" w:type="dxa"/>
            <w:gridSpan w:val="2"/>
            <w:vAlign w:val="center"/>
          </w:tcPr>
          <w:p w14:paraId="7350396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废活性炭</w:t>
            </w:r>
          </w:p>
        </w:tc>
        <w:tc>
          <w:tcPr>
            <w:tcW w:w="1701" w:type="dxa"/>
            <w:vAlign w:val="center"/>
          </w:tcPr>
          <w:p w14:paraId="520A2181">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0.039</w:t>
            </w:r>
          </w:p>
        </w:tc>
        <w:tc>
          <w:tcPr>
            <w:tcW w:w="1276" w:type="dxa"/>
            <w:vAlign w:val="center"/>
          </w:tcPr>
          <w:p w14:paraId="40D7D8C3">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65E3D62A">
            <w:pPr>
              <w:widowControl/>
              <w:jc w:val="center"/>
              <w:textAlignment w:val="center"/>
              <w:rPr>
                <w:color w:val="000000" w:themeColor="text1"/>
                <w:kern w:val="0"/>
                <w:szCs w:val="21"/>
                <w:lang w:bidi="ar"/>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659B7261">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4.4</w:t>
            </w:r>
          </w:p>
        </w:tc>
        <w:tc>
          <w:tcPr>
            <w:tcW w:w="1761" w:type="dxa"/>
            <w:vAlign w:val="center"/>
          </w:tcPr>
          <w:p w14:paraId="0E509679">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0.039</w:t>
            </w:r>
          </w:p>
        </w:tc>
        <w:tc>
          <w:tcPr>
            <w:tcW w:w="1650" w:type="dxa"/>
            <w:vAlign w:val="center"/>
          </w:tcPr>
          <w:p w14:paraId="1EF9B78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4.4</w:t>
            </w:r>
          </w:p>
        </w:tc>
        <w:tc>
          <w:tcPr>
            <w:tcW w:w="1135" w:type="dxa"/>
            <w:vAlign w:val="center"/>
          </w:tcPr>
          <w:p w14:paraId="4223874C">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+4.361</w:t>
            </w:r>
          </w:p>
        </w:tc>
      </w:tr>
      <w:tr w14:paraId="483D5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359B03B7">
            <w:pPr>
              <w:widowControl/>
              <w:jc w:val="center"/>
              <w:textAlignment w:val="center"/>
              <w:rPr>
                <w:color w:val="000000" w:themeColor="text1"/>
                <w14:textFill>
                  <w14:solidFill>
                    <w14:schemeClr w14:val="tx1"/>
                  </w14:solidFill>
                </w14:textFill>
              </w:rPr>
            </w:pPr>
          </w:p>
        </w:tc>
        <w:tc>
          <w:tcPr>
            <w:tcW w:w="1927" w:type="dxa"/>
            <w:gridSpan w:val="2"/>
            <w:vAlign w:val="center"/>
          </w:tcPr>
          <w:p w14:paraId="51FE1C4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珩磨沉渣</w:t>
            </w:r>
          </w:p>
        </w:tc>
        <w:tc>
          <w:tcPr>
            <w:tcW w:w="1701" w:type="dxa"/>
            <w:vAlign w:val="center"/>
          </w:tcPr>
          <w:p w14:paraId="6E4F5C22">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0.25</w:t>
            </w:r>
          </w:p>
        </w:tc>
        <w:tc>
          <w:tcPr>
            <w:tcW w:w="1276" w:type="dxa"/>
            <w:vAlign w:val="center"/>
          </w:tcPr>
          <w:p w14:paraId="4A711DFB">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0F1CF777">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7465738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0.</w:t>
            </w:r>
            <w:r>
              <w:rPr>
                <w:rFonts w:ascii="Times New Roman" w:hAnsi="Times New Roman" w:cs="Times New Roman"/>
                <w:color w:val="000000" w:themeColor="text1"/>
                <w:spacing w:val="-3"/>
                <w:sz w:val="21"/>
                <w:szCs w:val="21"/>
                <w:lang w:eastAsia="zh-CN"/>
                <w14:textFill>
                  <w14:solidFill>
                    <w14:schemeClr w14:val="tx1"/>
                  </w14:solidFill>
                </w14:textFill>
              </w:rPr>
              <w:t>2</w:t>
            </w:r>
            <w:r>
              <w:rPr>
                <w:rFonts w:ascii="Times New Roman" w:hAnsi="Times New Roman" w:cs="Times New Roman"/>
                <w:color w:val="000000" w:themeColor="text1"/>
                <w:spacing w:val="-3"/>
                <w:sz w:val="21"/>
                <w:szCs w:val="21"/>
                <w14:textFill>
                  <w14:solidFill>
                    <w14:schemeClr w14:val="tx1"/>
                  </w14:solidFill>
                </w14:textFill>
              </w:rPr>
              <w:t>5</w:t>
            </w:r>
          </w:p>
        </w:tc>
        <w:tc>
          <w:tcPr>
            <w:tcW w:w="1761" w:type="dxa"/>
            <w:vAlign w:val="center"/>
          </w:tcPr>
          <w:p w14:paraId="0B2B6D12">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4E0894C3">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0.5</w:t>
            </w:r>
          </w:p>
        </w:tc>
        <w:tc>
          <w:tcPr>
            <w:tcW w:w="1135" w:type="dxa"/>
            <w:vAlign w:val="center"/>
          </w:tcPr>
          <w:p w14:paraId="139B686A">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0.25</w:t>
            </w:r>
          </w:p>
        </w:tc>
      </w:tr>
      <w:tr w14:paraId="5BE4A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512563B3">
            <w:pPr>
              <w:widowControl/>
              <w:jc w:val="center"/>
              <w:textAlignment w:val="center"/>
              <w:rPr>
                <w:color w:val="000000" w:themeColor="text1"/>
                <w14:textFill>
                  <w14:solidFill>
                    <w14:schemeClr w14:val="tx1"/>
                  </w14:solidFill>
                </w14:textFill>
              </w:rPr>
            </w:pPr>
          </w:p>
        </w:tc>
        <w:tc>
          <w:tcPr>
            <w:tcW w:w="1927" w:type="dxa"/>
            <w:gridSpan w:val="2"/>
            <w:vAlign w:val="center"/>
          </w:tcPr>
          <w:p w14:paraId="68DB8C6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外磨圆沉渣</w:t>
            </w:r>
          </w:p>
        </w:tc>
        <w:tc>
          <w:tcPr>
            <w:tcW w:w="1701" w:type="dxa"/>
            <w:vAlign w:val="center"/>
          </w:tcPr>
          <w:p w14:paraId="0B559600">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0.25</w:t>
            </w:r>
          </w:p>
        </w:tc>
        <w:tc>
          <w:tcPr>
            <w:tcW w:w="1276" w:type="dxa"/>
            <w:vAlign w:val="center"/>
          </w:tcPr>
          <w:p w14:paraId="64FBFAD1">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5B4B1CC3">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4AEE92C3">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0.25</w:t>
            </w:r>
          </w:p>
        </w:tc>
        <w:tc>
          <w:tcPr>
            <w:tcW w:w="1761" w:type="dxa"/>
            <w:vAlign w:val="center"/>
          </w:tcPr>
          <w:p w14:paraId="51CCBE60">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1A84C540">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0.5</w:t>
            </w:r>
          </w:p>
        </w:tc>
        <w:tc>
          <w:tcPr>
            <w:tcW w:w="1135" w:type="dxa"/>
            <w:vAlign w:val="center"/>
          </w:tcPr>
          <w:p w14:paraId="52B62640">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0.25</w:t>
            </w:r>
          </w:p>
        </w:tc>
      </w:tr>
      <w:tr w14:paraId="44027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04AFAFBC">
            <w:pPr>
              <w:widowControl/>
              <w:jc w:val="center"/>
              <w:textAlignment w:val="center"/>
              <w:rPr>
                <w:color w:val="000000" w:themeColor="text1"/>
                <w14:textFill>
                  <w14:solidFill>
                    <w14:schemeClr w14:val="tx1"/>
                  </w14:solidFill>
                </w14:textFill>
              </w:rPr>
            </w:pPr>
          </w:p>
        </w:tc>
        <w:tc>
          <w:tcPr>
            <w:tcW w:w="1927" w:type="dxa"/>
            <w:gridSpan w:val="2"/>
            <w:vAlign w:val="center"/>
          </w:tcPr>
          <w:p w14:paraId="2B71D55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清洗沉渣</w:t>
            </w:r>
          </w:p>
        </w:tc>
        <w:tc>
          <w:tcPr>
            <w:tcW w:w="1701" w:type="dxa"/>
            <w:vAlign w:val="center"/>
          </w:tcPr>
          <w:p w14:paraId="383B7024">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6" w:type="dxa"/>
            <w:vAlign w:val="center"/>
          </w:tcPr>
          <w:p w14:paraId="5003F6A0">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273187F5">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0EAA284E">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0.1</w:t>
            </w:r>
          </w:p>
        </w:tc>
        <w:tc>
          <w:tcPr>
            <w:tcW w:w="1761" w:type="dxa"/>
            <w:vAlign w:val="center"/>
          </w:tcPr>
          <w:p w14:paraId="54926125">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584FAD95">
            <w:pPr>
              <w:pStyle w:val="94"/>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spacing w:val="-3"/>
                <w:sz w:val="21"/>
                <w:szCs w:val="21"/>
                <w:lang w:eastAsia="zh-CN"/>
                <w14:textFill>
                  <w14:solidFill>
                    <w14:schemeClr w14:val="tx1"/>
                  </w14:solidFill>
                </w14:textFill>
              </w:rPr>
              <w:t>0.1</w:t>
            </w:r>
          </w:p>
        </w:tc>
        <w:tc>
          <w:tcPr>
            <w:tcW w:w="1135" w:type="dxa"/>
            <w:vAlign w:val="center"/>
          </w:tcPr>
          <w:p w14:paraId="07FBFFE8">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0.1</w:t>
            </w:r>
          </w:p>
        </w:tc>
      </w:tr>
      <w:tr w14:paraId="5BE03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10290EBB">
            <w:pPr>
              <w:widowControl/>
              <w:jc w:val="center"/>
              <w:textAlignment w:val="center"/>
              <w:rPr>
                <w:snapToGrid w:val="0"/>
                <w:color w:val="000000" w:themeColor="text1"/>
                <w:kern w:val="21"/>
                <w:szCs w:val="21"/>
                <w14:textFill>
                  <w14:solidFill>
                    <w14:schemeClr w14:val="tx1"/>
                  </w14:solidFill>
                </w14:textFill>
              </w:rPr>
            </w:pPr>
          </w:p>
        </w:tc>
        <w:tc>
          <w:tcPr>
            <w:tcW w:w="1927" w:type="dxa"/>
            <w:gridSpan w:val="2"/>
            <w:vAlign w:val="center"/>
          </w:tcPr>
          <w:p w14:paraId="12D7831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废过滤纸</w:t>
            </w:r>
          </w:p>
        </w:tc>
        <w:tc>
          <w:tcPr>
            <w:tcW w:w="1701" w:type="dxa"/>
            <w:vAlign w:val="center"/>
          </w:tcPr>
          <w:p w14:paraId="60150EA7">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0.35</w:t>
            </w:r>
          </w:p>
        </w:tc>
        <w:tc>
          <w:tcPr>
            <w:tcW w:w="1276" w:type="dxa"/>
            <w:vAlign w:val="center"/>
          </w:tcPr>
          <w:p w14:paraId="0153D6AB">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4CE833A6">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5A9DC16E">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w:t>
            </w:r>
            <w:r>
              <w:rPr>
                <w:rFonts w:ascii="Times New Roman" w:hAnsi="Times New Roman" w:cs="Times New Roman"/>
                <w:color w:val="000000" w:themeColor="text1"/>
                <w:spacing w:val="-2"/>
                <w:sz w:val="21"/>
                <w:szCs w:val="21"/>
                <w:lang w:eastAsia="zh-CN"/>
                <w14:textFill>
                  <w14:solidFill>
                    <w14:schemeClr w14:val="tx1"/>
                  </w14:solidFill>
                </w14:textFill>
              </w:rPr>
              <w:t>35</w:t>
            </w:r>
          </w:p>
        </w:tc>
        <w:tc>
          <w:tcPr>
            <w:tcW w:w="1761" w:type="dxa"/>
            <w:vAlign w:val="center"/>
          </w:tcPr>
          <w:p w14:paraId="6AB6795F">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789B063E">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w:t>
            </w:r>
            <w:r>
              <w:rPr>
                <w:rFonts w:hint="eastAsia" w:ascii="Times New Roman" w:hAnsi="Times New Roman" w:cs="Times New Roman"/>
                <w:color w:val="000000" w:themeColor="text1"/>
                <w:spacing w:val="-2"/>
                <w:sz w:val="21"/>
                <w:szCs w:val="21"/>
                <w:lang w:eastAsia="zh-CN"/>
                <w14:textFill>
                  <w14:solidFill>
                    <w14:schemeClr w14:val="tx1"/>
                  </w14:solidFill>
                </w14:textFill>
              </w:rPr>
              <w:t>7</w:t>
            </w:r>
          </w:p>
        </w:tc>
        <w:tc>
          <w:tcPr>
            <w:tcW w:w="1135" w:type="dxa"/>
            <w:vAlign w:val="center"/>
          </w:tcPr>
          <w:p w14:paraId="5A8DA3EA">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0.35</w:t>
            </w:r>
          </w:p>
        </w:tc>
      </w:tr>
      <w:tr w14:paraId="62303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7F06DB92">
            <w:pPr>
              <w:widowControl/>
              <w:jc w:val="center"/>
              <w:textAlignment w:val="center"/>
              <w:rPr>
                <w:snapToGrid w:val="0"/>
                <w:color w:val="000000" w:themeColor="text1"/>
                <w:kern w:val="21"/>
                <w:szCs w:val="21"/>
                <w14:textFill>
                  <w14:solidFill>
                    <w14:schemeClr w14:val="tx1"/>
                  </w14:solidFill>
                </w14:textFill>
              </w:rPr>
            </w:pPr>
          </w:p>
        </w:tc>
        <w:tc>
          <w:tcPr>
            <w:tcW w:w="1927" w:type="dxa"/>
            <w:gridSpan w:val="2"/>
            <w:vAlign w:val="center"/>
          </w:tcPr>
          <w:p w14:paraId="6375790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防锈废液</w:t>
            </w:r>
          </w:p>
        </w:tc>
        <w:tc>
          <w:tcPr>
            <w:tcW w:w="1701" w:type="dxa"/>
            <w:vAlign w:val="center"/>
          </w:tcPr>
          <w:p w14:paraId="397209AD">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0.6</w:t>
            </w:r>
          </w:p>
        </w:tc>
        <w:tc>
          <w:tcPr>
            <w:tcW w:w="1276" w:type="dxa"/>
            <w:vAlign w:val="center"/>
          </w:tcPr>
          <w:p w14:paraId="75598E1D">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4FA79E67">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347BB86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1.26</w:t>
            </w:r>
          </w:p>
        </w:tc>
        <w:tc>
          <w:tcPr>
            <w:tcW w:w="1761" w:type="dxa"/>
            <w:vAlign w:val="center"/>
          </w:tcPr>
          <w:p w14:paraId="37C6F4A7">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0.6</w:t>
            </w:r>
          </w:p>
        </w:tc>
        <w:tc>
          <w:tcPr>
            <w:tcW w:w="1650" w:type="dxa"/>
            <w:vAlign w:val="center"/>
          </w:tcPr>
          <w:p w14:paraId="562955AA">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1.26</w:t>
            </w:r>
          </w:p>
        </w:tc>
        <w:tc>
          <w:tcPr>
            <w:tcW w:w="1135" w:type="dxa"/>
            <w:vAlign w:val="center"/>
          </w:tcPr>
          <w:p w14:paraId="005467A1">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+0.66</w:t>
            </w:r>
          </w:p>
        </w:tc>
      </w:tr>
      <w:tr w14:paraId="3799B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31B1086A">
            <w:pPr>
              <w:widowControl/>
              <w:jc w:val="center"/>
              <w:textAlignment w:val="center"/>
              <w:rPr>
                <w:snapToGrid w:val="0"/>
                <w:color w:val="000000" w:themeColor="text1"/>
                <w:kern w:val="21"/>
                <w:szCs w:val="21"/>
                <w14:textFill>
                  <w14:solidFill>
                    <w14:schemeClr w14:val="tx1"/>
                  </w14:solidFill>
                </w14:textFill>
              </w:rPr>
            </w:pPr>
          </w:p>
        </w:tc>
        <w:tc>
          <w:tcPr>
            <w:tcW w:w="1927" w:type="dxa"/>
            <w:gridSpan w:val="2"/>
            <w:vAlign w:val="center"/>
          </w:tcPr>
          <w:p w14:paraId="0D9BB3C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清洗废液</w:t>
            </w:r>
          </w:p>
        </w:tc>
        <w:tc>
          <w:tcPr>
            <w:tcW w:w="1701" w:type="dxa"/>
            <w:vAlign w:val="center"/>
          </w:tcPr>
          <w:p w14:paraId="6D652D48">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1.2</w:t>
            </w:r>
          </w:p>
        </w:tc>
        <w:tc>
          <w:tcPr>
            <w:tcW w:w="1276" w:type="dxa"/>
            <w:vAlign w:val="center"/>
          </w:tcPr>
          <w:p w14:paraId="499030A7">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7CD0F027">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168FF2C8">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2.52</w:t>
            </w:r>
          </w:p>
        </w:tc>
        <w:tc>
          <w:tcPr>
            <w:tcW w:w="1761" w:type="dxa"/>
            <w:vAlign w:val="center"/>
          </w:tcPr>
          <w:p w14:paraId="75769CC1">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1.2</w:t>
            </w:r>
          </w:p>
        </w:tc>
        <w:tc>
          <w:tcPr>
            <w:tcW w:w="1650" w:type="dxa"/>
            <w:vAlign w:val="center"/>
          </w:tcPr>
          <w:p w14:paraId="6FB6E9A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2.52</w:t>
            </w:r>
          </w:p>
        </w:tc>
        <w:tc>
          <w:tcPr>
            <w:tcW w:w="1135" w:type="dxa"/>
            <w:vAlign w:val="center"/>
          </w:tcPr>
          <w:p w14:paraId="13524AE5">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+1.32</w:t>
            </w:r>
          </w:p>
        </w:tc>
      </w:tr>
      <w:tr w14:paraId="4FBE2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27621F50">
            <w:pPr>
              <w:widowControl/>
              <w:jc w:val="center"/>
              <w:textAlignment w:val="center"/>
              <w:rPr>
                <w:snapToGrid w:val="0"/>
                <w:color w:val="000000" w:themeColor="text1"/>
                <w:kern w:val="21"/>
                <w:szCs w:val="21"/>
                <w14:textFill>
                  <w14:solidFill>
                    <w14:schemeClr w14:val="tx1"/>
                  </w14:solidFill>
                </w14:textFill>
              </w:rPr>
            </w:pPr>
          </w:p>
        </w:tc>
        <w:tc>
          <w:tcPr>
            <w:tcW w:w="1927" w:type="dxa"/>
            <w:gridSpan w:val="2"/>
            <w:vAlign w:val="center"/>
          </w:tcPr>
          <w:p w14:paraId="145900E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w:t>
            </w:r>
            <w:r>
              <w:rPr>
                <w:rFonts w:hint="eastAsia"/>
                <w:color w:val="000000" w:themeColor="text1"/>
                <w:kern w:val="0"/>
                <w:szCs w:val="21"/>
                <w14:textFill>
                  <w14:solidFill>
                    <w14:schemeClr w14:val="tx1"/>
                  </w14:solidFill>
                </w14:textFill>
              </w:rPr>
              <w:t>含油抹布手套</w:t>
            </w:r>
          </w:p>
        </w:tc>
        <w:tc>
          <w:tcPr>
            <w:tcW w:w="1701" w:type="dxa"/>
            <w:vAlign w:val="center"/>
          </w:tcPr>
          <w:p w14:paraId="13F143F8">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0.02</w:t>
            </w:r>
          </w:p>
        </w:tc>
        <w:tc>
          <w:tcPr>
            <w:tcW w:w="1276" w:type="dxa"/>
            <w:vAlign w:val="center"/>
          </w:tcPr>
          <w:p w14:paraId="2382EC6F">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7ED24F42">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312D856F">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0.02</w:t>
            </w:r>
          </w:p>
        </w:tc>
        <w:tc>
          <w:tcPr>
            <w:tcW w:w="1761" w:type="dxa"/>
            <w:vAlign w:val="center"/>
          </w:tcPr>
          <w:p w14:paraId="1881186B">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6DA2E505">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4</w:t>
            </w:r>
          </w:p>
        </w:tc>
        <w:tc>
          <w:tcPr>
            <w:tcW w:w="1135" w:type="dxa"/>
            <w:vAlign w:val="center"/>
          </w:tcPr>
          <w:p w14:paraId="4743423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0.02</w:t>
            </w:r>
          </w:p>
        </w:tc>
      </w:tr>
      <w:tr w14:paraId="64EB7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6AA6C6A9">
            <w:pPr>
              <w:widowControl/>
              <w:jc w:val="center"/>
              <w:textAlignment w:val="center"/>
              <w:rPr>
                <w:snapToGrid w:val="0"/>
                <w:color w:val="000000" w:themeColor="text1"/>
                <w:kern w:val="21"/>
                <w:szCs w:val="21"/>
                <w14:textFill>
                  <w14:solidFill>
                    <w14:schemeClr w14:val="tx1"/>
                  </w14:solidFill>
                </w14:textFill>
              </w:rPr>
            </w:pPr>
          </w:p>
        </w:tc>
        <w:tc>
          <w:tcPr>
            <w:tcW w:w="1927" w:type="dxa"/>
            <w:gridSpan w:val="2"/>
            <w:vAlign w:val="center"/>
          </w:tcPr>
          <w:p w14:paraId="4CEC5C4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含油废物</w:t>
            </w:r>
          </w:p>
        </w:tc>
        <w:tc>
          <w:tcPr>
            <w:tcW w:w="1701" w:type="dxa"/>
            <w:vAlign w:val="center"/>
          </w:tcPr>
          <w:p w14:paraId="316D7A4D">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0.01</w:t>
            </w:r>
          </w:p>
        </w:tc>
        <w:tc>
          <w:tcPr>
            <w:tcW w:w="1276" w:type="dxa"/>
            <w:vAlign w:val="center"/>
          </w:tcPr>
          <w:p w14:paraId="6C43BC02">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1CA292E0">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243BBC69">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0.01</w:t>
            </w:r>
          </w:p>
        </w:tc>
        <w:tc>
          <w:tcPr>
            <w:tcW w:w="1761" w:type="dxa"/>
            <w:vAlign w:val="center"/>
          </w:tcPr>
          <w:p w14:paraId="07369214">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6029F606">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2</w:t>
            </w:r>
          </w:p>
        </w:tc>
        <w:tc>
          <w:tcPr>
            <w:tcW w:w="1135" w:type="dxa"/>
            <w:vAlign w:val="center"/>
          </w:tcPr>
          <w:p w14:paraId="06708EBE">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0.01</w:t>
            </w:r>
          </w:p>
        </w:tc>
      </w:tr>
      <w:tr w14:paraId="3FCAE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3BC22FBE">
            <w:pPr>
              <w:widowControl/>
              <w:jc w:val="center"/>
              <w:textAlignment w:val="center"/>
              <w:rPr>
                <w:snapToGrid w:val="0"/>
                <w:color w:val="000000" w:themeColor="text1"/>
                <w:kern w:val="21"/>
                <w:szCs w:val="21"/>
                <w14:textFill>
                  <w14:solidFill>
                    <w14:schemeClr w14:val="tx1"/>
                  </w14:solidFill>
                </w14:textFill>
              </w:rPr>
            </w:pPr>
          </w:p>
        </w:tc>
        <w:tc>
          <w:tcPr>
            <w:tcW w:w="1927" w:type="dxa"/>
            <w:gridSpan w:val="2"/>
            <w:vAlign w:val="center"/>
          </w:tcPr>
          <w:p w14:paraId="4B93307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废油桶</w:t>
            </w:r>
          </w:p>
        </w:tc>
        <w:tc>
          <w:tcPr>
            <w:tcW w:w="1701" w:type="dxa"/>
            <w:vAlign w:val="center"/>
          </w:tcPr>
          <w:p w14:paraId="57E96B43">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0.05</w:t>
            </w:r>
          </w:p>
        </w:tc>
        <w:tc>
          <w:tcPr>
            <w:tcW w:w="1276" w:type="dxa"/>
            <w:vAlign w:val="center"/>
          </w:tcPr>
          <w:p w14:paraId="7F8A3829">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5B5ED9B5">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55BAC010">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0.05</w:t>
            </w:r>
          </w:p>
        </w:tc>
        <w:tc>
          <w:tcPr>
            <w:tcW w:w="1761" w:type="dxa"/>
            <w:vAlign w:val="center"/>
          </w:tcPr>
          <w:p w14:paraId="59B1CB02">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1D2114F8">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w:t>
            </w:r>
            <w:r>
              <w:rPr>
                <w:rFonts w:hint="eastAsia" w:ascii="Times New Roman" w:hAnsi="Times New Roman" w:cs="Times New Roman"/>
                <w:color w:val="000000" w:themeColor="text1"/>
                <w:spacing w:val="-2"/>
                <w:sz w:val="21"/>
                <w:szCs w:val="21"/>
                <w:lang w:eastAsia="zh-CN"/>
                <w14:textFill>
                  <w14:solidFill>
                    <w14:schemeClr w14:val="tx1"/>
                  </w14:solidFill>
                </w14:textFill>
              </w:rPr>
              <w:t>1</w:t>
            </w:r>
          </w:p>
        </w:tc>
        <w:tc>
          <w:tcPr>
            <w:tcW w:w="1135" w:type="dxa"/>
            <w:vAlign w:val="center"/>
          </w:tcPr>
          <w:p w14:paraId="42A35E25">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0.05</w:t>
            </w:r>
          </w:p>
        </w:tc>
      </w:tr>
      <w:tr w14:paraId="0BA0E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Merge w:val="continue"/>
            <w:vAlign w:val="center"/>
          </w:tcPr>
          <w:p w14:paraId="50246286">
            <w:pPr>
              <w:widowControl/>
              <w:jc w:val="center"/>
              <w:textAlignment w:val="center"/>
              <w:rPr>
                <w:snapToGrid w:val="0"/>
                <w:color w:val="000000" w:themeColor="text1"/>
                <w:kern w:val="21"/>
                <w:szCs w:val="21"/>
                <w14:textFill>
                  <w14:solidFill>
                    <w14:schemeClr w14:val="tx1"/>
                  </w14:solidFill>
                </w14:textFill>
              </w:rPr>
            </w:pPr>
          </w:p>
        </w:tc>
        <w:tc>
          <w:tcPr>
            <w:tcW w:w="1927" w:type="dxa"/>
            <w:gridSpan w:val="2"/>
            <w:vAlign w:val="center"/>
          </w:tcPr>
          <w:p w14:paraId="27E49C7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废包装物</w:t>
            </w:r>
          </w:p>
        </w:tc>
        <w:tc>
          <w:tcPr>
            <w:tcW w:w="1701" w:type="dxa"/>
            <w:vAlign w:val="center"/>
          </w:tcPr>
          <w:p w14:paraId="71F7E4AF">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0.01</w:t>
            </w:r>
          </w:p>
        </w:tc>
        <w:tc>
          <w:tcPr>
            <w:tcW w:w="1276" w:type="dxa"/>
            <w:vAlign w:val="center"/>
          </w:tcPr>
          <w:p w14:paraId="45D0CD2E">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799F12D9">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3602C4B5">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0.01</w:t>
            </w:r>
          </w:p>
        </w:tc>
        <w:tc>
          <w:tcPr>
            <w:tcW w:w="1761" w:type="dxa"/>
            <w:vAlign w:val="center"/>
          </w:tcPr>
          <w:p w14:paraId="76237886">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1812C5C2">
            <w:pPr>
              <w:pStyle w:val="94"/>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0.0</w:t>
            </w:r>
            <w:r>
              <w:rPr>
                <w:rFonts w:hint="eastAsia" w:ascii="Times New Roman" w:hAnsi="Times New Roman" w:cs="Times New Roman"/>
                <w:color w:val="000000" w:themeColor="text1"/>
                <w:spacing w:val="-2"/>
                <w:sz w:val="21"/>
                <w:szCs w:val="21"/>
                <w:lang w:eastAsia="zh-CN"/>
                <w14:textFill>
                  <w14:solidFill>
                    <w14:schemeClr w14:val="tx1"/>
                  </w14:solidFill>
                </w14:textFill>
              </w:rPr>
              <w:t>2</w:t>
            </w:r>
          </w:p>
        </w:tc>
        <w:tc>
          <w:tcPr>
            <w:tcW w:w="1135" w:type="dxa"/>
            <w:vAlign w:val="center"/>
          </w:tcPr>
          <w:p w14:paraId="5DA4ADE1">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0.01</w:t>
            </w:r>
          </w:p>
        </w:tc>
      </w:tr>
      <w:tr w14:paraId="3AA38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8" w:type="dxa"/>
            <w:vAlign w:val="center"/>
          </w:tcPr>
          <w:p w14:paraId="5F35AD92">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927" w:type="dxa"/>
            <w:gridSpan w:val="2"/>
            <w:vAlign w:val="center"/>
          </w:tcPr>
          <w:p w14:paraId="682CCD09">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生活垃圾</w:t>
            </w:r>
          </w:p>
        </w:tc>
        <w:tc>
          <w:tcPr>
            <w:tcW w:w="1701" w:type="dxa"/>
            <w:vAlign w:val="center"/>
          </w:tcPr>
          <w:p w14:paraId="1C5037AA">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1.5</w:t>
            </w:r>
          </w:p>
        </w:tc>
        <w:tc>
          <w:tcPr>
            <w:tcW w:w="1276" w:type="dxa"/>
            <w:vAlign w:val="center"/>
          </w:tcPr>
          <w:p w14:paraId="662BEEC3">
            <w:pPr>
              <w:pStyle w:val="48"/>
              <w:adjustRightInd/>
              <w:snapToGrid/>
              <w:spacing w:beforeLines="0" w:afterLines="0" w:line="240" w:lineRule="auto"/>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701" w:type="dxa"/>
            <w:vAlign w:val="center"/>
          </w:tcPr>
          <w:p w14:paraId="2CEF311A">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559" w:type="dxa"/>
            <w:vAlign w:val="center"/>
          </w:tcPr>
          <w:p w14:paraId="3C8CCFF3">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1.5</w:t>
            </w:r>
          </w:p>
        </w:tc>
        <w:tc>
          <w:tcPr>
            <w:tcW w:w="1761" w:type="dxa"/>
            <w:vAlign w:val="center"/>
          </w:tcPr>
          <w:p w14:paraId="6ED29F2E">
            <w:pPr>
              <w:widowControl/>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1650" w:type="dxa"/>
            <w:vAlign w:val="center"/>
          </w:tcPr>
          <w:p w14:paraId="65653DA7">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3</w:t>
            </w:r>
          </w:p>
        </w:tc>
        <w:tc>
          <w:tcPr>
            <w:tcW w:w="1135" w:type="dxa"/>
            <w:vAlign w:val="center"/>
          </w:tcPr>
          <w:p w14:paraId="38BBD4A9">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1.5</w:t>
            </w:r>
          </w:p>
        </w:tc>
      </w:tr>
    </w:tbl>
    <w:p w14:paraId="4E9F7BBA">
      <w:pPr>
        <w:pStyle w:val="48"/>
        <w:spacing w:before="192" w:beforeLines="80" w:after="24"/>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p w14:paraId="69611057">
      <w:pPr>
        <w:rPr>
          <w:color w:val="000000" w:themeColor="text1"/>
          <w14:textFill>
            <w14:solidFill>
              <w14:schemeClr w14:val="tx1"/>
            </w14:solidFill>
          </w14:textFill>
        </w:rPr>
      </w:pPr>
    </w:p>
    <w:p w14:paraId="602CE969">
      <w:pPr>
        <w:rPr>
          <w:color w:val="000000" w:themeColor="text1"/>
          <w14:textFill>
            <w14:solidFill>
              <w14:schemeClr w14:val="tx1"/>
            </w14:solidFill>
          </w14:textFill>
        </w:rPr>
        <w:sectPr>
          <w:footerReference r:id="rId4" w:type="default"/>
          <w:pgSz w:w="16838" w:h="11906" w:orient="landscape"/>
          <w:pgMar w:top="1701" w:right="1531" w:bottom="1701" w:left="1531" w:header="851" w:footer="851" w:gutter="0"/>
          <w:cols w:space="720" w:num="1"/>
          <w:docGrid w:linePitch="312" w:charSpace="0"/>
        </w:sectPr>
      </w:pPr>
    </w:p>
    <w:p w14:paraId="216D3960">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hint="eastAsia" w:hAnsi="宋体" w:eastAsia="宋体"/>
          <w:b w:val="0"/>
          <w:bCs/>
          <w:color w:val="000000" w:themeColor="text1"/>
          <w14:textFill>
            <w14:solidFill>
              <w14:schemeClr w14:val="tx1"/>
            </w14:solidFill>
          </w14:textFill>
        </w:rPr>
        <w:t>本报告表应</w:t>
      </w:r>
      <w:r>
        <w:rPr>
          <w:rFonts w:ascii="Times New Roman" w:hAnsi="Times New Roman" w:eastAsia="宋体" w:cs="Times New Roman"/>
          <w:b w:val="0"/>
          <w:bCs/>
          <w:color w:val="000000" w:themeColor="text1"/>
          <w14:textFill>
            <w14:solidFill>
              <w14:schemeClr w14:val="tx1"/>
            </w14:solidFill>
          </w14:textFill>
        </w:rPr>
        <w:t>附以下附图、附件：</w:t>
      </w:r>
    </w:p>
    <w:p w14:paraId="01D51792">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附图：</w:t>
      </w:r>
    </w:p>
    <w:p w14:paraId="20BE4658">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（1）建设项目地</w:t>
      </w:r>
      <w:r>
        <w:rPr>
          <w:rFonts w:hint="eastAsia" w:ascii="Times New Roman" w:hAnsi="Times New Roman" w:eastAsia="宋体" w:cs="Times New Roman"/>
          <w:b w:val="0"/>
          <w:bCs/>
          <w:color w:val="000000" w:themeColor="text1"/>
          <w14:textFill>
            <w14:solidFill>
              <w14:schemeClr w14:val="tx1"/>
            </w14:solidFill>
          </w14:textFill>
        </w:rPr>
        <w:t>理</w:t>
      </w:r>
      <w:r>
        <w:rPr>
          <w:rFonts w:ascii="Times New Roman" w:hAnsi="Times New Roman" w:eastAsia="宋体" w:cs="Times New Roman"/>
          <w:b w:val="0"/>
          <w:bCs/>
          <w:color w:val="000000" w:themeColor="text1"/>
          <w14:textFill>
            <w14:solidFill>
              <w14:schemeClr w14:val="tx1"/>
            </w14:solidFill>
          </w14:textFill>
        </w:rPr>
        <w:t>位置图</w:t>
      </w:r>
    </w:p>
    <w:p w14:paraId="35A9FE2B">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（2）建设项目周围环境概况图</w:t>
      </w:r>
    </w:p>
    <w:p w14:paraId="355325C5">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（3）厂区平面布置图</w:t>
      </w:r>
    </w:p>
    <w:p w14:paraId="01BB04CC">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（4）车间平面布置图</w:t>
      </w:r>
    </w:p>
    <w:p w14:paraId="21F7FDAB">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（5）常州市生态空间保护区域分布图</w:t>
      </w:r>
    </w:p>
    <w:p w14:paraId="06A70068">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（6）金坛经济开发区规划图</w:t>
      </w:r>
    </w:p>
    <w:p w14:paraId="54FE733E">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（7）区域水系图</w:t>
      </w:r>
    </w:p>
    <w:p w14:paraId="72540958">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（8）常州市环境管控单元图</w:t>
      </w:r>
    </w:p>
    <w:p w14:paraId="0534D634">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（9）三区三线图</w:t>
      </w:r>
    </w:p>
    <w:p w14:paraId="3CD78F4D">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（10）声环境功能区规划图</w:t>
      </w:r>
    </w:p>
    <w:p w14:paraId="128F176F">
      <w:pPr>
        <w:pStyle w:val="44"/>
        <w:spacing w:line="360" w:lineRule="auto"/>
        <w:ind w:firstLine="480"/>
        <w:outlineLvl w:val="9"/>
        <w:rPr>
          <w:rFonts w:hint="eastAsia" w:ascii="Times New Roman" w:hAnsi="Times New Roman" w:eastAsia="宋体" w:cs="Times New Roman"/>
          <w:b w:val="0"/>
          <w:bCs/>
          <w:color w:val="000000" w:themeColor="text1"/>
          <w14:textFill>
            <w14:solidFill>
              <w14:schemeClr w14:val="tx1"/>
            </w14:solidFill>
          </w14:textFill>
        </w:rPr>
      </w:pPr>
      <w:r>
        <w:rPr>
          <w:rFonts w:hint="eastAsia" w:ascii="Times New Roman" w:hAnsi="Times New Roman" w:eastAsia="宋体" w:cs="Times New Roman"/>
          <w:b w:val="0"/>
          <w:bCs/>
          <w:color w:val="000000" w:themeColor="text1"/>
          <w14:textFill>
            <w14:solidFill>
              <w14:schemeClr w14:val="tx1"/>
            </w14:solidFill>
          </w14:textFill>
        </w:rPr>
        <w:t>（11）突发环境事件“一张图”</w:t>
      </w:r>
    </w:p>
    <w:p w14:paraId="7867084E">
      <w:pPr>
        <w:pStyle w:val="44"/>
        <w:spacing w:line="360" w:lineRule="auto"/>
        <w:ind w:firstLine="480"/>
        <w:outlineLvl w:val="9"/>
        <w:rPr>
          <w:rFonts w:hint="eastAsia" w:ascii="Times New Roman" w:hAnsi="Times New Roman" w:eastAsia="宋体" w:cs="Times New Roman"/>
          <w:b w:val="0"/>
          <w:bCs/>
          <w:color w:val="000000" w:themeColor="text1"/>
          <w:lang w:eastAsia="zh-CN"/>
          <w14:textFill>
            <w14:solidFill>
              <w14:schemeClr w14:val="tx1"/>
            </w14:solidFill>
          </w14:textFill>
        </w:rPr>
      </w:pPr>
      <w:r>
        <w:rPr>
          <w:rFonts w:hint="eastAsia" w:ascii="Times New Roman" w:hAnsi="Times New Roman" w:eastAsia="宋体" w:cs="Times New Roman"/>
          <w:b w:val="0"/>
          <w:bCs/>
          <w:color w:val="000000" w:themeColor="text1"/>
          <w:lang w:eastAsia="zh-CN"/>
          <w14:textFill>
            <w14:solidFill>
              <w14:schemeClr w14:val="tx1"/>
            </w14:solidFill>
          </w14:textFill>
        </w:rPr>
        <w:t>（</w:t>
      </w:r>
      <w:r>
        <w:rPr>
          <w:rFonts w:hint="eastAsia" w:ascii="Times New Roman" w:hAnsi="Times New Roman" w:eastAsia="宋体" w:cs="Times New Roman"/>
          <w:b w:val="0"/>
          <w:bCs/>
          <w:color w:val="000000" w:themeColor="text1"/>
          <w:lang w:val="en-US" w:eastAsia="zh-CN"/>
          <w14:textFill>
            <w14:solidFill>
              <w14:schemeClr w14:val="tx1"/>
            </w14:solidFill>
          </w14:textFill>
        </w:rPr>
        <w:t>12</w:t>
      </w:r>
      <w:r>
        <w:rPr>
          <w:rFonts w:hint="eastAsia" w:ascii="Times New Roman" w:hAnsi="Times New Roman" w:eastAsia="宋体" w:cs="Times New Roman"/>
          <w:b w:val="0"/>
          <w:bCs/>
          <w:color w:val="000000" w:themeColor="text1"/>
          <w:lang w:eastAsia="zh-CN"/>
          <w14:textFill>
            <w14:solidFill>
              <w14:schemeClr w14:val="tx1"/>
            </w14:solidFill>
          </w14:textFill>
        </w:rPr>
        <w:t>）厂区雨污管线及废水进入外环境控制、封堵系统图</w:t>
      </w:r>
    </w:p>
    <w:p w14:paraId="03105087">
      <w:pPr>
        <w:pStyle w:val="44"/>
        <w:spacing w:line="360" w:lineRule="auto"/>
        <w:ind w:firstLine="480"/>
        <w:outlineLvl w:val="9"/>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Times New Roman"/>
          <w:b w:val="0"/>
          <w:bCs/>
          <w:color w:val="000000" w:themeColor="text1"/>
          <w:lang w:eastAsia="zh-CN"/>
          <w14:textFill>
            <w14:solidFill>
              <w14:schemeClr w14:val="tx1"/>
            </w14:solidFill>
          </w14:textFill>
        </w:rPr>
        <w:t>（</w:t>
      </w:r>
      <w:r>
        <w:rPr>
          <w:rFonts w:hint="eastAsia" w:ascii="Times New Roman" w:hAnsi="Times New Roman" w:eastAsia="宋体" w:cs="Times New Roman"/>
          <w:b w:val="0"/>
          <w:bCs/>
          <w:color w:val="000000" w:themeColor="text1"/>
          <w:lang w:val="en-US" w:eastAsia="zh-CN"/>
          <w14:textFill>
            <w14:solidFill>
              <w14:schemeClr w14:val="tx1"/>
            </w14:solidFill>
          </w14:textFill>
        </w:rPr>
        <w:t>13</w:t>
      </w:r>
      <w:r>
        <w:rPr>
          <w:rFonts w:hint="eastAsia" w:ascii="Times New Roman" w:hAnsi="Times New Roman" w:eastAsia="宋体" w:cs="Times New Roman"/>
          <w:b w:val="0"/>
          <w:bCs/>
          <w:color w:val="000000" w:themeColor="text1"/>
          <w:lang w:eastAsia="zh-CN"/>
          <w14:textFill>
            <w14:solidFill>
              <w14:schemeClr w14:val="tx1"/>
            </w14:solidFill>
          </w14:textFill>
        </w:rPr>
        <w:t>）</w:t>
      </w:r>
      <w:r>
        <w:rPr>
          <w:rFonts w:hint="eastAsia" w:ascii="Times New Roman" w:hAnsi="Times New Roman" w:eastAsia="宋体" w:cs="Times New Roman"/>
          <w:b w:val="0"/>
          <w:bCs/>
          <w:color w:val="000000" w:themeColor="text1"/>
          <w:lang w:val="en-US" w:eastAsia="zh-CN"/>
          <w14:textFill>
            <w14:solidFill>
              <w14:schemeClr w14:val="tx1"/>
            </w14:solidFill>
          </w14:textFill>
        </w:rPr>
        <w:t>厂区分区防渗图</w:t>
      </w:r>
    </w:p>
    <w:p w14:paraId="5C5D88FB">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附件：</w:t>
      </w:r>
    </w:p>
    <w:p w14:paraId="11D6FB7D">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（1）环评委托书</w:t>
      </w:r>
    </w:p>
    <w:p w14:paraId="7E57609E">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（2）投资项目备案证</w:t>
      </w:r>
    </w:p>
    <w:p w14:paraId="5AF48EE3">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（3）</w:t>
      </w:r>
      <w:r>
        <w:rPr>
          <w:rFonts w:hint="eastAsia" w:ascii="Times New Roman" w:hAnsi="Times New Roman" w:eastAsia="宋体" w:cs="Times New Roman"/>
          <w:b w:val="0"/>
          <w:bCs/>
          <w:color w:val="000000" w:themeColor="text1"/>
          <w14:textFill>
            <w14:solidFill>
              <w14:schemeClr w14:val="tx1"/>
            </w14:solidFill>
          </w14:textFill>
        </w:rPr>
        <w:t>法人身份证、</w:t>
      </w:r>
      <w:r>
        <w:rPr>
          <w:rFonts w:ascii="Times New Roman" w:hAnsi="Times New Roman" w:eastAsia="宋体" w:cs="Times New Roman"/>
          <w:b w:val="0"/>
          <w:bCs/>
          <w:color w:val="000000" w:themeColor="text1"/>
          <w14:textFill>
            <w14:solidFill>
              <w14:schemeClr w14:val="tx1"/>
            </w14:solidFill>
          </w14:textFill>
        </w:rPr>
        <w:t>营业执照</w:t>
      </w:r>
    </w:p>
    <w:p w14:paraId="4967F7CF">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（4）租赁合同</w:t>
      </w:r>
      <w:r>
        <w:rPr>
          <w:rFonts w:hint="eastAsia" w:ascii="Times New Roman" w:hAnsi="Times New Roman" w:eastAsia="宋体" w:cs="Times New Roman"/>
          <w:b w:val="0"/>
          <w:bCs/>
          <w:color w:val="000000" w:themeColor="text1"/>
          <w14:textFill>
            <w14:solidFill>
              <w14:schemeClr w14:val="tx1"/>
            </w14:solidFill>
          </w14:textFill>
        </w:rPr>
        <w:t>、</w:t>
      </w:r>
      <w:r>
        <w:rPr>
          <w:rFonts w:ascii="Times New Roman" w:hAnsi="Times New Roman" w:eastAsia="宋体" w:cs="Times New Roman"/>
          <w:b w:val="0"/>
          <w:bCs/>
          <w:color w:val="000000" w:themeColor="text1"/>
          <w14:textFill>
            <w14:solidFill>
              <w14:schemeClr w14:val="tx1"/>
            </w14:solidFill>
          </w14:textFill>
        </w:rPr>
        <w:t>不动产权证</w:t>
      </w:r>
    </w:p>
    <w:p w14:paraId="22D183BD">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（5）规划环评审批意见</w:t>
      </w:r>
    </w:p>
    <w:p w14:paraId="07A10012">
      <w:pPr>
        <w:pStyle w:val="44"/>
        <w:spacing w:line="360" w:lineRule="auto"/>
        <w:ind w:firstLine="480"/>
        <w:outlineLvl w:val="9"/>
        <w:rPr>
          <w:rFonts w:ascii="Times New Roman" w:hAnsi="Times New Roman"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（6）危废处置承诺书</w:t>
      </w:r>
    </w:p>
    <w:p w14:paraId="5294105A">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（7）污水预接管协议</w:t>
      </w:r>
    </w:p>
    <w:p w14:paraId="27D2AE12">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（8）建设项目环境影响申报乡镇（街道）审查表</w:t>
      </w:r>
    </w:p>
    <w:p w14:paraId="41C6B827">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（9）环境质量现状监测引用报告及引用说明</w:t>
      </w:r>
    </w:p>
    <w:p w14:paraId="71E014A2">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（10）环评工程师现场工作影像资料</w:t>
      </w:r>
    </w:p>
    <w:p w14:paraId="1B4D2C6E">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（11）建设单位承诺书</w:t>
      </w:r>
    </w:p>
    <w:p w14:paraId="31E7522B">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（12）</w:t>
      </w:r>
      <w:r>
        <w:rPr>
          <w:rFonts w:hint="eastAsia" w:ascii="Times New Roman" w:hAnsi="Times New Roman" w:eastAsia="宋体" w:cs="Times New Roman"/>
          <w:b w:val="0"/>
          <w:bCs/>
          <w:color w:val="000000" w:themeColor="text1"/>
          <w14:textFill>
            <w14:solidFill>
              <w14:schemeClr w14:val="tx1"/>
            </w14:solidFill>
          </w14:textFill>
        </w:rPr>
        <w:t>公示承诺书及</w:t>
      </w:r>
      <w:r>
        <w:rPr>
          <w:rFonts w:ascii="Times New Roman" w:hAnsi="Times New Roman" w:eastAsia="宋体" w:cs="Times New Roman"/>
          <w:b w:val="0"/>
          <w:bCs/>
          <w:color w:val="000000" w:themeColor="text1"/>
          <w14:textFill>
            <w14:solidFill>
              <w14:schemeClr w14:val="tx1"/>
            </w14:solidFill>
          </w14:textFill>
        </w:rPr>
        <w:t>公示截图</w:t>
      </w:r>
    </w:p>
    <w:p w14:paraId="11EFC30C">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（13）技术服务合同</w:t>
      </w:r>
    </w:p>
    <w:p w14:paraId="66848CF7">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（14）</w:t>
      </w:r>
      <w:r>
        <w:rPr>
          <w:rFonts w:hint="eastAsia" w:ascii="Times New Roman" w:hAnsi="Times New Roman" w:eastAsia="宋体" w:cs="Times New Roman"/>
          <w:b w:val="0"/>
          <w:bCs/>
          <w:color w:val="000000" w:themeColor="text1"/>
          <w14:textFill>
            <w14:solidFill>
              <w14:schemeClr w14:val="tx1"/>
            </w14:solidFill>
          </w14:textFill>
        </w:rPr>
        <w:t>碳氢</w:t>
      </w:r>
      <w:r>
        <w:rPr>
          <w:rFonts w:ascii="Times New Roman" w:hAnsi="Times New Roman" w:eastAsia="宋体" w:cs="Times New Roman"/>
          <w:b w:val="0"/>
          <w:bCs/>
          <w:color w:val="000000" w:themeColor="text1"/>
          <w14:textFill>
            <w14:solidFill>
              <w14:schemeClr w14:val="tx1"/>
            </w14:solidFill>
          </w14:textFill>
        </w:rPr>
        <w:t>清洗剂不可替代说明</w:t>
      </w:r>
      <w:r>
        <w:rPr>
          <w:rFonts w:hint="eastAsia" w:ascii="Times New Roman" w:hAnsi="Times New Roman" w:eastAsia="宋体" w:cs="Times New Roman"/>
          <w:b w:val="0"/>
          <w:bCs/>
          <w:color w:val="000000" w:themeColor="text1"/>
          <w14:textFill>
            <w14:solidFill>
              <w14:schemeClr w14:val="tx1"/>
            </w14:solidFill>
          </w14:textFill>
        </w:rPr>
        <w:t>及专家意见</w:t>
      </w:r>
    </w:p>
    <w:p w14:paraId="1B49055B">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（15）</w:t>
      </w:r>
      <w:r>
        <w:rPr>
          <w:rFonts w:hint="eastAsia" w:ascii="Times New Roman" w:hAnsi="Times New Roman" w:eastAsia="宋体" w:cs="Times New Roman"/>
          <w:b w:val="0"/>
          <w:bCs/>
          <w:color w:val="000000" w:themeColor="text1"/>
          <w14:textFill>
            <w14:solidFill>
              <w14:schemeClr w14:val="tx1"/>
            </w14:solidFill>
          </w14:textFill>
        </w:rPr>
        <w:t>碳氢</w:t>
      </w:r>
      <w:r>
        <w:rPr>
          <w:rFonts w:ascii="Times New Roman" w:hAnsi="Times New Roman" w:eastAsia="宋体" w:cs="Times New Roman"/>
          <w:b w:val="0"/>
          <w:bCs/>
          <w:color w:val="000000" w:themeColor="text1"/>
          <w14:textFill>
            <w14:solidFill>
              <w14:schemeClr w14:val="tx1"/>
            </w14:solidFill>
          </w14:textFill>
        </w:rPr>
        <w:t>清洗剂MSDS</w:t>
      </w:r>
    </w:p>
    <w:p w14:paraId="0BA17360">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（16）</w:t>
      </w:r>
      <w:r>
        <w:rPr>
          <w:rFonts w:hint="eastAsia" w:ascii="Times New Roman" w:hAnsi="Times New Roman" w:eastAsia="宋体" w:cs="Times New Roman"/>
          <w:b w:val="0"/>
          <w:bCs/>
          <w:color w:val="000000" w:themeColor="text1"/>
          <w14:textFill>
            <w14:solidFill>
              <w14:schemeClr w14:val="tx1"/>
            </w14:solidFill>
          </w14:textFill>
        </w:rPr>
        <w:t>碳氢</w:t>
      </w:r>
      <w:r>
        <w:rPr>
          <w:rFonts w:ascii="Times New Roman" w:hAnsi="Times New Roman" w:eastAsia="宋体" w:cs="Times New Roman"/>
          <w:b w:val="0"/>
          <w:bCs/>
          <w:color w:val="000000" w:themeColor="text1"/>
          <w14:textFill>
            <w14:solidFill>
              <w14:schemeClr w14:val="tx1"/>
            </w14:solidFill>
          </w14:textFill>
        </w:rPr>
        <w:t>清洗剂VOC报告</w:t>
      </w:r>
    </w:p>
    <w:p w14:paraId="47951EE9">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（17）水性清洗剂MSDS</w:t>
      </w:r>
    </w:p>
    <w:p w14:paraId="565A38EA">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（18）水性清洗剂VOC报告</w:t>
      </w:r>
    </w:p>
    <w:p w14:paraId="2C598874">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（19）</w:t>
      </w:r>
      <w:r>
        <w:rPr>
          <w:rFonts w:hint="eastAsia" w:ascii="Times New Roman" w:hAnsi="Times New Roman" w:eastAsia="宋体" w:cs="Times New Roman"/>
          <w:b w:val="0"/>
          <w:bCs/>
          <w:color w:val="000000" w:themeColor="text1"/>
          <w14:textFill>
            <w14:solidFill>
              <w14:schemeClr w14:val="tx1"/>
            </w14:solidFill>
          </w14:textFill>
        </w:rPr>
        <w:t>水性</w:t>
      </w:r>
      <w:r>
        <w:rPr>
          <w:rFonts w:ascii="Times New Roman" w:hAnsi="Times New Roman" w:eastAsia="宋体" w:cs="Times New Roman"/>
          <w:b w:val="0"/>
          <w:bCs/>
          <w:color w:val="000000" w:themeColor="text1"/>
          <w14:textFill>
            <w14:solidFill>
              <w14:schemeClr w14:val="tx1"/>
            </w14:solidFill>
          </w14:textFill>
        </w:rPr>
        <w:t>防锈剂MSDS</w:t>
      </w:r>
    </w:p>
    <w:p w14:paraId="49E7FD7B">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（20）</w:t>
      </w:r>
      <w:r>
        <w:rPr>
          <w:rFonts w:hint="eastAsia" w:ascii="Times New Roman" w:hAnsi="Times New Roman" w:eastAsia="宋体" w:cs="Times New Roman"/>
          <w:b w:val="0"/>
          <w:bCs/>
          <w:color w:val="000000" w:themeColor="text1"/>
          <w14:textFill>
            <w14:solidFill>
              <w14:schemeClr w14:val="tx1"/>
            </w14:solidFill>
          </w14:textFill>
        </w:rPr>
        <w:t>水性</w:t>
      </w:r>
      <w:r>
        <w:rPr>
          <w:rFonts w:ascii="Times New Roman" w:hAnsi="Times New Roman" w:eastAsia="宋体" w:cs="Times New Roman"/>
          <w:b w:val="0"/>
          <w:bCs/>
          <w:color w:val="000000" w:themeColor="text1"/>
          <w14:textFill>
            <w14:solidFill>
              <w14:schemeClr w14:val="tx1"/>
            </w14:solidFill>
          </w14:textFill>
        </w:rPr>
        <w:t>防锈剂VOC报告</w:t>
      </w:r>
    </w:p>
    <w:p w14:paraId="3111694A">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（21）综合查询报告书</w:t>
      </w:r>
    </w:p>
    <w:p w14:paraId="5CC37750">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hint="eastAsia" w:ascii="Times New Roman" w:hAnsi="Times New Roman" w:eastAsia="宋体" w:cs="Times New Roman"/>
          <w:b w:val="0"/>
          <w:bCs/>
          <w:color w:val="000000" w:themeColor="text1"/>
          <w14:textFill>
            <w14:solidFill>
              <w14:schemeClr w14:val="tx1"/>
            </w14:solidFill>
          </w14:textFill>
        </w:rPr>
        <w:t>（22）隐患排查表</w:t>
      </w:r>
    </w:p>
    <w:p w14:paraId="53F59016">
      <w:pPr>
        <w:pStyle w:val="44"/>
        <w:spacing w:line="360" w:lineRule="auto"/>
        <w:ind w:firstLine="480"/>
        <w:outlineLvl w:val="9"/>
        <w:rPr>
          <w:rFonts w:ascii="Times New Roman" w:hAnsi="Times New Roman" w:eastAsia="宋体" w:cs="Times New Roman"/>
          <w:b w:val="0"/>
          <w:bCs/>
          <w:color w:val="000000" w:themeColor="text1"/>
          <w14:textFill>
            <w14:solidFill>
              <w14:schemeClr w14:val="tx1"/>
            </w14:solidFill>
          </w14:textFill>
        </w:rPr>
      </w:pPr>
      <w:r>
        <w:rPr>
          <w:rFonts w:hint="eastAsia" w:ascii="Times New Roman" w:hAnsi="Times New Roman" w:eastAsia="宋体" w:cs="Times New Roman"/>
          <w:b w:val="0"/>
          <w:bCs/>
          <w:color w:val="000000" w:themeColor="text1"/>
          <w14:textFill>
            <w14:solidFill>
              <w14:schemeClr w14:val="tx1"/>
            </w14:solidFill>
          </w14:textFill>
        </w:rPr>
        <w:t>（23）关于雨、污排口的环境职责主体的承诺书</w:t>
      </w:r>
    </w:p>
    <w:sectPr>
      <w:footerReference r:id="rId5"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E74D826-C883-4630-A7F2-D4D551B2144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0C74C7D9-5C69-4948-9826-C85E4C3FECFC}"/>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3" w:fontKey="{5ACBC630-6F51-4B3A-A9E7-C98C7C921F4F}"/>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4" w:fontKey="{7B27EA6A-D4CF-4619-98E7-0FC6B490A226}"/>
  </w:font>
  <w:font w:name="等线">
    <w:panose1 w:val="02010600030101010101"/>
    <w:charset w:val="86"/>
    <w:family w:val="auto"/>
    <w:pitch w:val="default"/>
    <w:sig w:usb0="A00002BF" w:usb1="38CF7CFA" w:usb2="00000016" w:usb3="00000000" w:csb0="0004000F" w:csb1="00000000"/>
    <w:embedRegular r:id="rId5" w:fontKey="{CDE908C3-037D-41BF-BB50-BA09B36FCDE5}"/>
  </w:font>
  <w:font w:name="方正小标宋_GBK">
    <w:panose1 w:val="03000509000000000000"/>
    <w:charset w:val="86"/>
    <w:family w:val="script"/>
    <w:pitch w:val="default"/>
    <w:sig w:usb0="00000001" w:usb1="080E0000" w:usb2="00000000" w:usb3="00000000" w:csb0="00040000" w:csb1="00000000"/>
    <w:embedRegular r:id="rId6" w:fontKey="{C13DA47C-8EDD-4394-8939-130120706FE6}"/>
  </w:font>
  <w:font w:name="WPSEMBED1">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A0EDC">
    <w:pPr>
      <w:pStyle w:val="17"/>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096148">
                          <w:pPr>
                            <w:pStyle w:val="17"/>
                          </w:pPr>
                          <w:r>
                            <w:fldChar w:fldCharType="begin"/>
                          </w:r>
                          <w:r>
                            <w:instrText xml:space="preserve"> PAGE  \* MERGEFORMAT </w:instrText>
                          </w:r>
                          <w:r>
                            <w:fldChar w:fldCharType="separate"/>
                          </w:r>
                          <w:r>
                            <w:t>98</w:t>
                          </w:r>
                          <w:r>
                            <w:fldChar w:fldCharType="end"/>
                          </w:r>
                        </w:p>
                      </w:txbxContent>
                    </wps:txbx>
                    <wps:bodyPr wrap="none" lIns="0" tIns="0" rIns="0" bIns="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zt++VccBAACSAwAADgAAAAAAAAABACAAAAAeAQAAZHJzL2Uyb0RvYy54&#10;bWxQSwUGAAAAAAYABgBZAQAAVwUAAAAA&#10;">
              <v:fill on="f" focussize="0,0"/>
              <v:stroke on="f"/>
              <v:imagedata o:title=""/>
              <o:lock v:ext="edit" aspectratio="f"/>
              <v:textbox inset="0mm,0mm,0mm,0mm" style="mso-fit-shape-to-text:t;">
                <w:txbxContent>
                  <w:p w14:paraId="3D096148">
                    <w:pPr>
                      <w:pStyle w:val="17"/>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E1F94">
    <w:pPr>
      <w:pStyle w:val="17"/>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FDFCB8">
                          <w:pPr>
                            <w:pStyle w:val="17"/>
                          </w:pPr>
                          <w:r>
                            <w:fldChar w:fldCharType="begin"/>
                          </w:r>
                          <w:r>
                            <w:instrText xml:space="preserve"> PAGE  \* MERGEFORMAT </w:instrText>
                          </w:r>
                          <w:r>
                            <w:fldChar w:fldCharType="separate"/>
                          </w:r>
                          <w:r>
                            <w:t>100</w:t>
                          </w:r>
                          <w:r>
                            <w:fldChar w:fldCharType="end"/>
                          </w:r>
                        </w:p>
                      </w:txbxContent>
                    </wps:txbx>
                    <wps:bodyPr wrap="none" lIns="0" tIns="0" rIns="0" bIns="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IB2H03FAQAAkgMAAA4AAAAAAAAAAQAgAAAAHgEAAGRycy9lMm9Eb2MueG1s&#10;UEsFBgAAAAAGAAYAWQEAAFUFAAAAAA==&#10;">
              <v:fill on="f" focussize="0,0"/>
              <v:stroke on="f"/>
              <v:imagedata o:title=""/>
              <o:lock v:ext="edit" aspectratio="f"/>
              <v:textbox inset="0mm,0mm,0mm,0mm" style="mso-fit-shape-to-text:t;">
                <w:txbxContent>
                  <w:p w14:paraId="62FDFCB8">
                    <w:pPr>
                      <w:pStyle w:val="1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13569">
    <w:pPr>
      <w:pStyle w:val="17"/>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94CC6C">
                          <w:pPr>
                            <w:pStyle w:val="17"/>
                          </w:pPr>
                          <w:r>
                            <w:fldChar w:fldCharType="begin"/>
                          </w:r>
                          <w:r>
                            <w:instrText xml:space="preserve"> PAGE  \* MERGEFORMAT </w:instrText>
                          </w:r>
                          <w:r>
                            <w:fldChar w:fldCharType="separate"/>
                          </w:r>
                          <w:r>
                            <w:t>101</w:t>
                          </w:r>
                          <w:r>
                            <w:fldChar w:fldCharType="end"/>
                          </w:r>
                        </w:p>
                      </w:txbxContent>
                    </wps:txbx>
                    <wps:bodyPr wrap="none" lIns="0" tIns="0" rIns="0" bIns="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jZC2sYBAACSAwAADgAAAGRycy9lMm9Eb2MueG1srVNLbtswEN0XyB0I&#10;7mPKAhI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PyFgdvucGRn398P//8ff71&#10;jZTFzTJp1HuoMPXRY3Ic3rkBN2f2AzoT9aENJn2RFME4Kny6KCyHSER6tCpXqwJDAmPzBfHZ03Mf&#10;IL6XzpBk1DTgCLOy/PgB4pg6p6Rq1t0rrfMYtf3LgZjJw1LvY4/JisNumAjtXHNCPj1Ov6YWl50S&#10;/WBR3LQosxFmYzcZqQb4t4eIhXM/CXWEmorhqDKjaa3SLjy/56ynX2n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aNkLaxgEAAJIDAAAOAAAAAAAAAAEAIAAAAB4BAABkcnMvZTJvRG9jLnht&#10;bFBLBQYAAAAABgAGAFkBAABWBQAAAAA=&#10;">
              <v:fill on="f" focussize="0,0"/>
              <v:stroke on="f"/>
              <v:imagedata o:title=""/>
              <o:lock v:ext="edit" aspectratio="f"/>
              <v:textbox inset="0mm,0mm,0mm,0mm" style="mso-fit-shape-to-text:t;">
                <w:txbxContent>
                  <w:p w14:paraId="6894CC6C">
                    <w:pPr>
                      <w:pStyle w:val="17"/>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B3F496"/>
    <w:multiLevelType w:val="singleLevel"/>
    <w:tmpl w:val="92B3F496"/>
    <w:lvl w:ilvl="0" w:tentative="0">
      <w:start w:val="1"/>
      <w:numFmt w:val="decimal"/>
      <w:suff w:val="nothing"/>
      <w:lvlText w:val="（%1）"/>
      <w:lvlJc w:val="left"/>
    </w:lvl>
  </w:abstractNum>
  <w:abstractNum w:abstractNumId="1">
    <w:nsid w:val="D1A71F25"/>
    <w:multiLevelType w:val="singleLevel"/>
    <w:tmpl w:val="D1A71F25"/>
    <w:lvl w:ilvl="0" w:tentative="0">
      <w:start w:val="2"/>
      <w:numFmt w:val="decimal"/>
      <w:suff w:val="nothing"/>
      <w:lvlText w:val="%1、"/>
      <w:lvlJc w:val="left"/>
    </w:lvl>
  </w:abstractNum>
  <w:abstractNum w:abstractNumId="2">
    <w:nsid w:val="D41812B8"/>
    <w:multiLevelType w:val="singleLevel"/>
    <w:tmpl w:val="D41812B8"/>
    <w:lvl w:ilvl="0" w:tentative="0">
      <w:start w:val="1"/>
      <w:numFmt w:val="decimal"/>
      <w:suff w:val="nothing"/>
      <w:lvlText w:val="（%1）"/>
      <w:lvlJc w:val="left"/>
    </w:lvl>
  </w:abstractNum>
  <w:abstractNum w:abstractNumId="3">
    <w:nsid w:val="DC474DF3"/>
    <w:multiLevelType w:val="singleLevel"/>
    <w:tmpl w:val="DC474DF3"/>
    <w:lvl w:ilvl="0" w:tentative="0">
      <w:start w:val="5"/>
      <w:numFmt w:val="decimal"/>
      <w:suff w:val="nothing"/>
      <w:lvlText w:val="（%1）"/>
      <w:lvlJc w:val="left"/>
    </w:lvl>
  </w:abstractNum>
  <w:abstractNum w:abstractNumId="4">
    <w:nsid w:val="DFFAB187"/>
    <w:multiLevelType w:val="singleLevel"/>
    <w:tmpl w:val="DFFAB187"/>
    <w:lvl w:ilvl="0" w:tentative="0">
      <w:start w:val="1"/>
      <w:numFmt w:val="decimal"/>
      <w:suff w:val="nothing"/>
      <w:lvlText w:val="%1、"/>
      <w:lvlJc w:val="left"/>
    </w:lvl>
  </w:abstractNum>
  <w:abstractNum w:abstractNumId="5">
    <w:nsid w:val="EAC92FE9"/>
    <w:multiLevelType w:val="singleLevel"/>
    <w:tmpl w:val="EAC92FE9"/>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6">
    <w:nsid w:val="EF11483B"/>
    <w:multiLevelType w:val="singleLevel"/>
    <w:tmpl w:val="EF11483B"/>
    <w:lvl w:ilvl="0" w:tentative="0">
      <w:start w:val="1"/>
      <w:numFmt w:val="decimal"/>
      <w:suff w:val="nothing"/>
      <w:lvlText w:val="（%1）"/>
      <w:lvlJc w:val="left"/>
    </w:lvl>
  </w:abstractNum>
  <w:abstractNum w:abstractNumId="7">
    <w:nsid w:val="641ED63B"/>
    <w:multiLevelType w:val="singleLevel"/>
    <w:tmpl w:val="641ED63B"/>
    <w:lvl w:ilvl="0" w:tentative="0">
      <w:start w:val="1"/>
      <w:numFmt w:val="decimal"/>
      <w:suff w:val="nothing"/>
      <w:lvlText w:val="（%1）"/>
      <w:lvlJc w:val="left"/>
    </w:lvl>
  </w:abstractNum>
  <w:abstractNum w:abstractNumId="8">
    <w:nsid w:val="6A28136D"/>
    <w:multiLevelType w:val="singleLevel"/>
    <w:tmpl w:val="6A28136D"/>
    <w:lvl w:ilvl="0" w:tentative="0">
      <w:start w:val="1"/>
      <w:numFmt w:val="decimal"/>
      <w:suff w:val="nothing"/>
      <w:lvlText w:val="（%1）"/>
      <w:lvlJc w:val="left"/>
    </w:lvl>
  </w:abstractNum>
  <w:abstractNum w:abstractNumId="9">
    <w:nsid w:val="7E57173C"/>
    <w:multiLevelType w:val="multilevel"/>
    <w:tmpl w:val="7E57173C"/>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7"/>
  </w:num>
  <w:num w:numId="4">
    <w:abstractNumId w:val="9"/>
  </w:num>
  <w:num w:numId="5">
    <w:abstractNumId w:val="8"/>
  </w:num>
  <w:num w:numId="6">
    <w:abstractNumId w:val="6"/>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A14947"/>
    <w:rsid w:val="000060B3"/>
    <w:rsid w:val="0001168B"/>
    <w:rsid w:val="000243FE"/>
    <w:rsid w:val="0004364B"/>
    <w:rsid w:val="00061B1F"/>
    <w:rsid w:val="000665D3"/>
    <w:rsid w:val="000733C4"/>
    <w:rsid w:val="00074783"/>
    <w:rsid w:val="0008070B"/>
    <w:rsid w:val="00080AB9"/>
    <w:rsid w:val="000810AC"/>
    <w:rsid w:val="00081A02"/>
    <w:rsid w:val="00082231"/>
    <w:rsid w:val="00092D38"/>
    <w:rsid w:val="0009377B"/>
    <w:rsid w:val="000A20C9"/>
    <w:rsid w:val="000A704C"/>
    <w:rsid w:val="000B058F"/>
    <w:rsid w:val="000B4467"/>
    <w:rsid w:val="000B4DB9"/>
    <w:rsid w:val="000C09AC"/>
    <w:rsid w:val="000C767F"/>
    <w:rsid w:val="000D5A44"/>
    <w:rsid w:val="000E3ED2"/>
    <w:rsid w:val="00124050"/>
    <w:rsid w:val="00131F42"/>
    <w:rsid w:val="001357F1"/>
    <w:rsid w:val="00140FA8"/>
    <w:rsid w:val="00142FEB"/>
    <w:rsid w:val="00143A2D"/>
    <w:rsid w:val="00145A41"/>
    <w:rsid w:val="00151675"/>
    <w:rsid w:val="00157435"/>
    <w:rsid w:val="001628EB"/>
    <w:rsid w:val="00167CAC"/>
    <w:rsid w:val="0017504D"/>
    <w:rsid w:val="0017671A"/>
    <w:rsid w:val="00177422"/>
    <w:rsid w:val="0018113C"/>
    <w:rsid w:val="00184590"/>
    <w:rsid w:val="001870D1"/>
    <w:rsid w:val="0018781E"/>
    <w:rsid w:val="0019262D"/>
    <w:rsid w:val="001A1B35"/>
    <w:rsid w:val="001A48A2"/>
    <w:rsid w:val="001A6F61"/>
    <w:rsid w:val="001B72B8"/>
    <w:rsid w:val="001C2E2F"/>
    <w:rsid w:val="001C69B3"/>
    <w:rsid w:val="001C7404"/>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19D4"/>
    <w:rsid w:val="00264557"/>
    <w:rsid w:val="002805AB"/>
    <w:rsid w:val="0028064A"/>
    <w:rsid w:val="00284204"/>
    <w:rsid w:val="00291773"/>
    <w:rsid w:val="002A168C"/>
    <w:rsid w:val="002A3DC7"/>
    <w:rsid w:val="002B49E2"/>
    <w:rsid w:val="002B7B00"/>
    <w:rsid w:val="002B7C44"/>
    <w:rsid w:val="002C1BCE"/>
    <w:rsid w:val="002C2B17"/>
    <w:rsid w:val="002D3DD0"/>
    <w:rsid w:val="002E1F3A"/>
    <w:rsid w:val="002E298A"/>
    <w:rsid w:val="002E6413"/>
    <w:rsid w:val="00301978"/>
    <w:rsid w:val="003021D2"/>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B4DA7"/>
    <w:rsid w:val="003C5F12"/>
    <w:rsid w:val="003C6C16"/>
    <w:rsid w:val="003D794D"/>
    <w:rsid w:val="003E3058"/>
    <w:rsid w:val="003E76A9"/>
    <w:rsid w:val="003F0809"/>
    <w:rsid w:val="003F6A8C"/>
    <w:rsid w:val="003F755C"/>
    <w:rsid w:val="00406F01"/>
    <w:rsid w:val="00416D50"/>
    <w:rsid w:val="00416FD5"/>
    <w:rsid w:val="00417626"/>
    <w:rsid w:val="00417772"/>
    <w:rsid w:val="00420E6A"/>
    <w:rsid w:val="00421D7D"/>
    <w:rsid w:val="00425A9E"/>
    <w:rsid w:val="00426D6B"/>
    <w:rsid w:val="00431E6C"/>
    <w:rsid w:val="00433CE7"/>
    <w:rsid w:val="00452738"/>
    <w:rsid w:val="00456091"/>
    <w:rsid w:val="00466321"/>
    <w:rsid w:val="00484B9B"/>
    <w:rsid w:val="004855F6"/>
    <w:rsid w:val="0048661E"/>
    <w:rsid w:val="00494670"/>
    <w:rsid w:val="004A3823"/>
    <w:rsid w:val="004B6C07"/>
    <w:rsid w:val="004E6946"/>
    <w:rsid w:val="004F1AD8"/>
    <w:rsid w:val="004F69A6"/>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33EB"/>
    <w:rsid w:val="00594D77"/>
    <w:rsid w:val="005969E4"/>
    <w:rsid w:val="005A06B7"/>
    <w:rsid w:val="005A1759"/>
    <w:rsid w:val="005A2CC6"/>
    <w:rsid w:val="005A5CE8"/>
    <w:rsid w:val="005A68A7"/>
    <w:rsid w:val="005B7C79"/>
    <w:rsid w:val="005D36AB"/>
    <w:rsid w:val="00617CC3"/>
    <w:rsid w:val="00632C48"/>
    <w:rsid w:val="006377A6"/>
    <w:rsid w:val="00637A3D"/>
    <w:rsid w:val="006411EF"/>
    <w:rsid w:val="006418BF"/>
    <w:rsid w:val="00665635"/>
    <w:rsid w:val="006748B8"/>
    <w:rsid w:val="006775C3"/>
    <w:rsid w:val="0068797F"/>
    <w:rsid w:val="0069290A"/>
    <w:rsid w:val="0069775A"/>
    <w:rsid w:val="00697813"/>
    <w:rsid w:val="006A0DE5"/>
    <w:rsid w:val="006A3EE8"/>
    <w:rsid w:val="006A72BF"/>
    <w:rsid w:val="006B03F2"/>
    <w:rsid w:val="006B0E10"/>
    <w:rsid w:val="006B37DC"/>
    <w:rsid w:val="006B3FD1"/>
    <w:rsid w:val="006B448C"/>
    <w:rsid w:val="006B4F68"/>
    <w:rsid w:val="006C0592"/>
    <w:rsid w:val="006C272E"/>
    <w:rsid w:val="006C5479"/>
    <w:rsid w:val="006D13B5"/>
    <w:rsid w:val="006D32E3"/>
    <w:rsid w:val="006E12FF"/>
    <w:rsid w:val="006E607E"/>
    <w:rsid w:val="006F6D8D"/>
    <w:rsid w:val="00706C5D"/>
    <w:rsid w:val="00712BAE"/>
    <w:rsid w:val="00732922"/>
    <w:rsid w:val="007368BC"/>
    <w:rsid w:val="0075162E"/>
    <w:rsid w:val="00754034"/>
    <w:rsid w:val="00755163"/>
    <w:rsid w:val="00756556"/>
    <w:rsid w:val="007618C4"/>
    <w:rsid w:val="007641A2"/>
    <w:rsid w:val="00767980"/>
    <w:rsid w:val="00770B19"/>
    <w:rsid w:val="0077463F"/>
    <w:rsid w:val="007836EA"/>
    <w:rsid w:val="00784CDA"/>
    <w:rsid w:val="007906C4"/>
    <w:rsid w:val="007921C1"/>
    <w:rsid w:val="007940EA"/>
    <w:rsid w:val="007967E8"/>
    <w:rsid w:val="007A16D7"/>
    <w:rsid w:val="007A2170"/>
    <w:rsid w:val="007A22BF"/>
    <w:rsid w:val="007A3323"/>
    <w:rsid w:val="007B72B8"/>
    <w:rsid w:val="007B7A58"/>
    <w:rsid w:val="007C21B5"/>
    <w:rsid w:val="007C37B9"/>
    <w:rsid w:val="007E4BD2"/>
    <w:rsid w:val="007E680F"/>
    <w:rsid w:val="007F7FBF"/>
    <w:rsid w:val="00801393"/>
    <w:rsid w:val="00802F88"/>
    <w:rsid w:val="0081293E"/>
    <w:rsid w:val="00815465"/>
    <w:rsid w:val="00817E9A"/>
    <w:rsid w:val="008306BD"/>
    <w:rsid w:val="00831A80"/>
    <w:rsid w:val="00833743"/>
    <w:rsid w:val="008340A4"/>
    <w:rsid w:val="0086344C"/>
    <w:rsid w:val="0087135F"/>
    <w:rsid w:val="00872D94"/>
    <w:rsid w:val="00880364"/>
    <w:rsid w:val="00891592"/>
    <w:rsid w:val="00891E9E"/>
    <w:rsid w:val="0089776E"/>
    <w:rsid w:val="008A2F68"/>
    <w:rsid w:val="008B4FA6"/>
    <w:rsid w:val="008B5282"/>
    <w:rsid w:val="008B7C17"/>
    <w:rsid w:val="008C2D01"/>
    <w:rsid w:val="008C40E6"/>
    <w:rsid w:val="008D0F7A"/>
    <w:rsid w:val="008D68E4"/>
    <w:rsid w:val="008E0506"/>
    <w:rsid w:val="008E0CFF"/>
    <w:rsid w:val="008E135F"/>
    <w:rsid w:val="008E5D6B"/>
    <w:rsid w:val="008E76F0"/>
    <w:rsid w:val="008F15FE"/>
    <w:rsid w:val="008F2D29"/>
    <w:rsid w:val="008F5187"/>
    <w:rsid w:val="008F60D8"/>
    <w:rsid w:val="00900EBE"/>
    <w:rsid w:val="00902727"/>
    <w:rsid w:val="0090312B"/>
    <w:rsid w:val="0091736D"/>
    <w:rsid w:val="009248B7"/>
    <w:rsid w:val="0093037A"/>
    <w:rsid w:val="00941225"/>
    <w:rsid w:val="0094154D"/>
    <w:rsid w:val="00944842"/>
    <w:rsid w:val="0095155F"/>
    <w:rsid w:val="00954429"/>
    <w:rsid w:val="009563CE"/>
    <w:rsid w:val="00976328"/>
    <w:rsid w:val="0097680D"/>
    <w:rsid w:val="00977B14"/>
    <w:rsid w:val="00982438"/>
    <w:rsid w:val="0098404C"/>
    <w:rsid w:val="00985283"/>
    <w:rsid w:val="00994AF5"/>
    <w:rsid w:val="00995992"/>
    <w:rsid w:val="009A03E5"/>
    <w:rsid w:val="009A0F3B"/>
    <w:rsid w:val="009A1BB4"/>
    <w:rsid w:val="009A2628"/>
    <w:rsid w:val="009A3200"/>
    <w:rsid w:val="009B0897"/>
    <w:rsid w:val="009B7BD9"/>
    <w:rsid w:val="009C0B02"/>
    <w:rsid w:val="009C33B9"/>
    <w:rsid w:val="009C7DD5"/>
    <w:rsid w:val="009E227D"/>
    <w:rsid w:val="009E5019"/>
    <w:rsid w:val="009E519A"/>
    <w:rsid w:val="009E7711"/>
    <w:rsid w:val="00A04F1B"/>
    <w:rsid w:val="00A0501B"/>
    <w:rsid w:val="00A14947"/>
    <w:rsid w:val="00A32A83"/>
    <w:rsid w:val="00A368DB"/>
    <w:rsid w:val="00A371C6"/>
    <w:rsid w:val="00A423AA"/>
    <w:rsid w:val="00A53EC6"/>
    <w:rsid w:val="00A55C0F"/>
    <w:rsid w:val="00A61C3A"/>
    <w:rsid w:val="00A673BE"/>
    <w:rsid w:val="00A8713F"/>
    <w:rsid w:val="00A90BA1"/>
    <w:rsid w:val="00A97A9A"/>
    <w:rsid w:val="00AA0671"/>
    <w:rsid w:val="00AA2531"/>
    <w:rsid w:val="00AB1E09"/>
    <w:rsid w:val="00AB4D2A"/>
    <w:rsid w:val="00AB5330"/>
    <w:rsid w:val="00AB7747"/>
    <w:rsid w:val="00AC14CE"/>
    <w:rsid w:val="00AC2A56"/>
    <w:rsid w:val="00AD055E"/>
    <w:rsid w:val="00AD47A7"/>
    <w:rsid w:val="00AE3528"/>
    <w:rsid w:val="00AF0CBF"/>
    <w:rsid w:val="00AF257F"/>
    <w:rsid w:val="00AF33CF"/>
    <w:rsid w:val="00AF4D50"/>
    <w:rsid w:val="00AF6179"/>
    <w:rsid w:val="00B05C5A"/>
    <w:rsid w:val="00B1295A"/>
    <w:rsid w:val="00B12FAB"/>
    <w:rsid w:val="00B20A45"/>
    <w:rsid w:val="00B22C5C"/>
    <w:rsid w:val="00B23FE3"/>
    <w:rsid w:val="00B241E1"/>
    <w:rsid w:val="00B24F30"/>
    <w:rsid w:val="00B31ABF"/>
    <w:rsid w:val="00B33BE3"/>
    <w:rsid w:val="00B45189"/>
    <w:rsid w:val="00B527B7"/>
    <w:rsid w:val="00B53B5D"/>
    <w:rsid w:val="00B6055E"/>
    <w:rsid w:val="00B6317D"/>
    <w:rsid w:val="00B64799"/>
    <w:rsid w:val="00B701E1"/>
    <w:rsid w:val="00B746D2"/>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0723"/>
    <w:rsid w:val="00CC489B"/>
    <w:rsid w:val="00CD2BCD"/>
    <w:rsid w:val="00CD3A4C"/>
    <w:rsid w:val="00CD59C4"/>
    <w:rsid w:val="00CE10E9"/>
    <w:rsid w:val="00CE2910"/>
    <w:rsid w:val="00CE5393"/>
    <w:rsid w:val="00CF36BE"/>
    <w:rsid w:val="00CF4D84"/>
    <w:rsid w:val="00CF6000"/>
    <w:rsid w:val="00D003F3"/>
    <w:rsid w:val="00D03026"/>
    <w:rsid w:val="00D0364F"/>
    <w:rsid w:val="00D06834"/>
    <w:rsid w:val="00D27115"/>
    <w:rsid w:val="00D308ED"/>
    <w:rsid w:val="00D36D86"/>
    <w:rsid w:val="00D371C0"/>
    <w:rsid w:val="00D428AA"/>
    <w:rsid w:val="00D50A34"/>
    <w:rsid w:val="00D53EFA"/>
    <w:rsid w:val="00D73760"/>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450D9"/>
    <w:rsid w:val="00E56322"/>
    <w:rsid w:val="00E60982"/>
    <w:rsid w:val="00E62C62"/>
    <w:rsid w:val="00E654C1"/>
    <w:rsid w:val="00E65D97"/>
    <w:rsid w:val="00E7055D"/>
    <w:rsid w:val="00E72A5A"/>
    <w:rsid w:val="00E73354"/>
    <w:rsid w:val="00E742E9"/>
    <w:rsid w:val="00E85E26"/>
    <w:rsid w:val="00E9242D"/>
    <w:rsid w:val="00EB5255"/>
    <w:rsid w:val="00EB5C47"/>
    <w:rsid w:val="00ED0639"/>
    <w:rsid w:val="00ED2A35"/>
    <w:rsid w:val="00EF4755"/>
    <w:rsid w:val="00EF7135"/>
    <w:rsid w:val="00F027DB"/>
    <w:rsid w:val="00F14A7A"/>
    <w:rsid w:val="00F22985"/>
    <w:rsid w:val="00F25D1C"/>
    <w:rsid w:val="00F3383E"/>
    <w:rsid w:val="00F449CB"/>
    <w:rsid w:val="00F465A7"/>
    <w:rsid w:val="00F50B7C"/>
    <w:rsid w:val="00F550E6"/>
    <w:rsid w:val="00F74345"/>
    <w:rsid w:val="00F80A0A"/>
    <w:rsid w:val="00F82B19"/>
    <w:rsid w:val="00F9212D"/>
    <w:rsid w:val="00F965DA"/>
    <w:rsid w:val="00FA406A"/>
    <w:rsid w:val="00FA7433"/>
    <w:rsid w:val="00FB503A"/>
    <w:rsid w:val="00FB516C"/>
    <w:rsid w:val="00FD0236"/>
    <w:rsid w:val="00FD02D2"/>
    <w:rsid w:val="00FD18F4"/>
    <w:rsid w:val="00FD54DB"/>
    <w:rsid w:val="00FD619F"/>
    <w:rsid w:val="01290F7E"/>
    <w:rsid w:val="01534A5C"/>
    <w:rsid w:val="015D1E09"/>
    <w:rsid w:val="01796E8A"/>
    <w:rsid w:val="01857055"/>
    <w:rsid w:val="018A0F14"/>
    <w:rsid w:val="01974B8E"/>
    <w:rsid w:val="01AC75F0"/>
    <w:rsid w:val="01CC55A9"/>
    <w:rsid w:val="022660A0"/>
    <w:rsid w:val="02421D02"/>
    <w:rsid w:val="02697903"/>
    <w:rsid w:val="026B1259"/>
    <w:rsid w:val="026E00C7"/>
    <w:rsid w:val="02745185"/>
    <w:rsid w:val="027F2F56"/>
    <w:rsid w:val="02A92A1D"/>
    <w:rsid w:val="02D61F33"/>
    <w:rsid w:val="02EB6C58"/>
    <w:rsid w:val="02F54FC6"/>
    <w:rsid w:val="02F96569"/>
    <w:rsid w:val="03237D85"/>
    <w:rsid w:val="03251D86"/>
    <w:rsid w:val="034B2D7C"/>
    <w:rsid w:val="035B5688"/>
    <w:rsid w:val="036F28DD"/>
    <w:rsid w:val="0386421D"/>
    <w:rsid w:val="038A1793"/>
    <w:rsid w:val="03A4769D"/>
    <w:rsid w:val="03CB2226"/>
    <w:rsid w:val="03E72B61"/>
    <w:rsid w:val="03EA7B21"/>
    <w:rsid w:val="042C45F1"/>
    <w:rsid w:val="043E6852"/>
    <w:rsid w:val="04583A5F"/>
    <w:rsid w:val="045B46CE"/>
    <w:rsid w:val="046B21D8"/>
    <w:rsid w:val="047423D6"/>
    <w:rsid w:val="04784101"/>
    <w:rsid w:val="047E2D89"/>
    <w:rsid w:val="048A0B8C"/>
    <w:rsid w:val="04B50EB1"/>
    <w:rsid w:val="04BE2D4C"/>
    <w:rsid w:val="05045C3C"/>
    <w:rsid w:val="050A6597"/>
    <w:rsid w:val="051E25B2"/>
    <w:rsid w:val="052102F4"/>
    <w:rsid w:val="057051D0"/>
    <w:rsid w:val="05A5317B"/>
    <w:rsid w:val="05F83EAE"/>
    <w:rsid w:val="062C257D"/>
    <w:rsid w:val="06366C91"/>
    <w:rsid w:val="063E7D85"/>
    <w:rsid w:val="06757871"/>
    <w:rsid w:val="068A422B"/>
    <w:rsid w:val="06A21447"/>
    <w:rsid w:val="06B109FB"/>
    <w:rsid w:val="06BF1896"/>
    <w:rsid w:val="06D01B31"/>
    <w:rsid w:val="070F2391"/>
    <w:rsid w:val="07106873"/>
    <w:rsid w:val="07123B05"/>
    <w:rsid w:val="07293586"/>
    <w:rsid w:val="07295285"/>
    <w:rsid w:val="07346A6A"/>
    <w:rsid w:val="073C7668"/>
    <w:rsid w:val="07636392"/>
    <w:rsid w:val="07770C56"/>
    <w:rsid w:val="077D5A1B"/>
    <w:rsid w:val="0798712D"/>
    <w:rsid w:val="07AD61ED"/>
    <w:rsid w:val="07EA47F3"/>
    <w:rsid w:val="081465CD"/>
    <w:rsid w:val="0851244D"/>
    <w:rsid w:val="08563A48"/>
    <w:rsid w:val="085852F6"/>
    <w:rsid w:val="085E5421"/>
    <w:rsid w:val="086677FC"/>
    <w:rsid w:val="086E0D88"/>
    <w:rsid w:val="08A00EA6"/>
    <w:rsid w:val="08AE1E9F"/>
    <w:rsid w:val="08CE609D"/>
    <w:rsid w:val="08D37A0C"/>
    <w:rsid w:val="092217DD"/>
    <w:rsid w:val="092F6620"/>
    <w:rsid w:val="093A7294"/>
    <w:rsid w:val="094C33CF"/>
    <w:rsid w:val="096612C0"/>
    <w:rsid w:val="096E2A9E"/>
    <w:rsid w:val="0992531D"/>
    <w:rsid w:val="09A13D71"/>
    <w:rsid w:val="09BE6112"/>
    <w:rsid w:val="09E0252C"/>
    <w:rsid w:val="0A0C42B6"/>
    <w:rsid w:val="0A263993"/>
    <w:rsid w:val="0A2D3AC2"/>
    <w:rsid w:val="0A73514E"/>
    <w:rsid w:val="0A7D1BC1"/>
    <w:rsid w:val="0AA755DF"/>
    <w:rsid w:val="0AAA2B3A"/>
    <w:rsid w:val="0AB15C77"/>
    <w:rsid w:val="0AB235A9"/>
    <w:rsid w:val="0AC27289"/>
    <w:rsid w:val="0B0A5387"/>
    <w:rsid w:val="0B106E41"/>
    <w:rsid w:val="0B120D44"/>
    <w:rsid w:val="0B361312"/>
    <w:rsid w:val="0B6B4077"/>
    <w:rsid w:val="0B822F11"/>
    <w:rsid w:val="0B8A1253"/>
    <w:rsid w:val="0B923CFA"/>
    <w:rsid w:val="0BA255A7"/>
    <w:rsid w:val="0BAA51B6"/>
    <w:rsid w:val="0BBE4AEF"/>
    <w:rsid w:val="0BD27BF6"/>
    <w:rsid w:val="0BDC31C7"/>
    <w:rsid w:val="0C267665"/>
    <w:rsid w:val="0C3B3C7D"/>
    <w:rsid w:val="0C474AE5"/>
    <w:rsid w:val="0C5F1352"/>
    <w:rsid w:val="0C664935"/>
    <w:rsid w:val="0C833643"/>
    <w:rsid w:val="0CAB2EAE"/>
    <w:rsid w:val="0CAD246E"/>
    <w:rsid w:val="0CD1242B"/>
    <w:rsid w:val="0CE5705F"/>
    <w:rsid w:val="0D070A57"/>
    <w:rsid w:val="0D3F0EA0"/>
    <w:rsid w:val="0D621C7D"/>
    <w:rsid w:val="0DA50530"/>
    <w:rsid w:val="0DD3183E"/>
    <w:rsid w:val="0DF90060"/>
    <w:rsid w:val="0E19366C"/>
    <w:rsid w:val="0E197A69"/>
    <w:rsid w:val="0E1A3B33"/>
    <w:rsid w:val="0E272740"/>
    <w:rsid w:val="0E281AD3"/>
    <w:rsid w:val="0E3E5A73"/>
    <w:rsid w:val="0E63197E"/>
    <w:rsid w:val="0E73034D"/>
    <w:rsid w:val="0E75024E"/>
    <w:rsid w:val="0E7F4DF0"/>
    <w:rsid w:val="0E9B2EC6"/>
    <w:rsid w:val="0EAA4EF0"/>
    <w:rsid w:val="0EBE6BB4"/>
    <w:rsid w:val="0ED9579C"/>
    <w:rsid w:val="0F052A35"/>
    <w:rsid w:val="0F13775A"/>
    <w:rsid w:val="0F1F51F2"/>
    <w:rsid w:val="0F4C4037"/>
    <w:rsid w:val="0F566DED"/>
    <w:rsid w:val="0F5F45FE"/>
    <w:rsid w:val="0F5F50A2"/>
    <w:rsid w:val="0F9A112B"/>
    <w:rsid w:val="0FBB73C9"/>
    <w:rsid w:val="0FF407AD"/>
    <w:rsid w:val="1009694C"/>
    <w:rsid w:val="10613A0A"/>
    <w:rsid w:val="106D2F64"/>
    <w:rsid w:val="10947811"/>
    <w:rsid w:val="10A67A3B"/>
    <w:rsid w:val="10B63710"/>
    <w:rsid w:val="10DB3A4D"/>
    <w:rsid w:val="10F10820"/>
    <w:rsid w:val="10F16DCD"/>
    <w:rsid w:val="1118337B"/>
    <w:rsid w:val="111C2F7A"/>
    <w:rsid w:val="113413B0"/>
    <w:rsid w:val="11665CA1"/>
    <w:rsid w:val="11962D91"/>
    <w:rsid w:val="11AD363C"/>
    <w:rsid w:val="11B118CB"/>
    <w:rsid w:val="11C95F9C"/>
    <w:rsid w:val="11CF1A74"/>
    <w:rsid w:val="11D545A0"/>
    <w:rsid w:val="11FF19BD"/>
    <w:rsid w:val="123A5806"/>
    <w:rsid w:val="12582E7C"/>
    <w:rsid w:val="12866648"/>
    <w:rsid w:val="12A44C97"/>
    <w:rsid w:val="12BD6F20"/>
    <w:rsid w:val="12D26571"/>
    <w:rsid w:val="133F1F60"/>
    <w:rsid w:val="137244AF"/>
    <w:rsid w:val="13951726"/>
    <w:rsid w:val="139B5716"/>
    <w:rsid w:val="13B01DD4"/>
    <w:rsid w:val="14396509"/>
    <w:rsid w:val="14552EB1"/>
    <w:rsid w:val="146C3D34"/>
    <w:rsid w:val="149C7B6D"/>
    <w:rsid w:val="14DD2C3C"/>
    <w:rsid w:val="151A266A"/>
    <w:rsid w:val="154A11A2"/>
    <w:rsid w:val="155362A8"/>
    <w:rsid w:val="15AC0C45"/>
    <w:rsid w:val="15D55AB8"/>
    <w:rsid w:val="15EE3A97"/>
    <w:rsid w:val="15F05A54"/>
    <w:rsid w:val="16087E1D"/>
    <w:rsid w:val="164C0105"/>
    <w:rsid w:val="165E3157"/>
    <w:rsid w:val="165F6ECF"/>
    <w:rsid w:val="16637409"/>
    <w:rsid w:val="16CD4555"/>
    <w:rsid w:val="1716091D"/>
    <w:rsid w:val="172759C9"/>
    <w:rsid w:val="173901E9"/>
    <w:rsid w:val="17701D14"/>
    <w:rsid w:val="17735226"/>
    <w:rsid w:val="178624E4"/>
    <w:rsid w:val="17AD4601"/>
    <w:rsid w:val="17AF0183"/>
    <w:rsid w:val="17B84AE8"/>
    <w:rsid w:val="17CB6EEE"/>
    <w:rsid w:val="17DE0F7E"/>
    <w:rsid w:val="17E05CBA"/>
    <w:rsid w:val="17E458DD"/>
    <w:rsid w:val="181A053B"/>
    <w:rsid w:val="182201B4"/>
    <w:rsid w:val="186B58EB"/>
    <w:rsid w:val="186F2398"/>
    <w:rsid w:val="18733C43"/>
    <w:rsid w:val="18777745"/>
    <w:rsid w:val="189F624C"/>
    <w:rsid w:val="18BB48EE"/>
    <w:rsid w:val="18CD6371"/>
    <w:rsid w:val="18EF4243"/>
    <w:rsid w:val="18FC7448"/>
    <w:rsid w:val="1961582B"/>
    <w:rsid w:val="198F7ACB"/>
    <w:rsid w:val="19921BF7"/>
    <w:rsid w:val="19A35324"/>
    <w:rsid w:val="19CC6629"/>
    <w:rsid w:val="19CE05F3"/>
    <w:rsid w:val="1A1C66C0"/>
    <w:rsid w:val="1A3D7527"/>
    <w:rsid w:val="1A42393B"/>
    <w:rsid w:val="1A424B3D"/>
    <w:rsid w:val="1A646862"/>
    <w:rsid w:val="1AAA4FCD"/>
    <w:rsid w:val="1AAD45DE"/>
    <w:rsid w:val="1AB31597"/>
    <w:rsid w:val="1AD42B5F"/>
    <w:rsid w:val="1AE50953"/>
    <w:rsid w:val="1B046F80"/>
    <w:rsid w:val="1B273364"/>
    <w:rsid w:val="1B3267B5"/>
    <w:rsid w:val="1B40161D"/>
    <w:rsid w:val="1B441859"/>
    <w:rsid w:val="1B591EEC"/>
    <w:rsid w:val="1B6606B1"/>
    <w:rsid w:val="1B7A1DE7"/>
    <w:rsid w:val="1BB828BF"/>
    <w:rsid w:val="1BC701E0"/>
    <w:rsid w:val="1BF15539"/>
    <w:rsid w:val="1BF65BDF"/>
    <w:rsid w:val="1C3D55BC"/>
    <w:rsid w:val="1C5E7925"/>
    <w:rsid w:val="1C707F17"/>
    <w:rsid w:val="1C7D00AF"/>
    <w:rsid w:val="1CA94A00"/>
    <w:rsid w:val="1CD06430"/>
    <w:rsid w:val="1CEF1D23"/>
    <w:rsid w:val="1CFD070F"/>
    <w:rsid w:val="1D5E6293"/>
    <w:rsid w:val="1D5F6196"/>
    <w:rsid w:val="1D6132A5"/>
    <w:rsid w:val="1D6B1AC9"/>
    <w:rsid w:val="1D792624"/>
    <w:rsid w:val="1D8E56D5"/>
    <w:rsid w:val="1D915B95"/>
    <w:rsid w:val="1DA13929"/>
    <w:rsid w:val="1E1823CB"/>
    <w:rsid w:val="1E494E14"/>
    <w:rsid w:val="1E7A43DA"/>
    <w:rsid w:val="1EB06519"/>
    <w:rsid w:val="1EB66B52"/>
    <w:rsid w:val="1EB76005"/>
    <w:rsid w:val="1EBB0E28"/>
    <w:rsid w:val="1EC021F7"/>
    <w:rsid w:val="1EC3611C"/>
    <w:rsid w:val="1F3E1D77"/>
    <w:rsid w:val="1F4275B2"/>
    <w:rsid w:val="1F566EB8"/>
    <w:rsid w:val="1F612F1B"/>
    <w:rsid w:val="1F686444"/>
    <w:rsid w:val="1F72315D"/>
    <w:rsid w:val="1F7359B4"/>
    <w:rsid w:val="1FA72FA4"/>
    <w:rsid w:val="1FDD7A5C"/>
    <w:rsid w:val="1FE7539E"/>
    <w:rsid w:val="1FF02946"/>
    <w:rsid w:val="20020FF7"/>
    <w:rsid w:val="20286583"/>
    <w:rsid w:val="20455D04"/>
    <w:rsid w:val="20547378"/>
    <w:rsid w:val="205B3F14"/>
    <w:rsid w:val="20671BE0"/>
    <w:rsid w:val="206A094A"/>
    <w:rsid w:val="20710C53"/>
    <w:rsid w:val="20963CB8"/>
    <w:rsid w:val="20A7394C"/>
    <w:rsid w:val="20A81A1B"/>
    <w:rsid w:val="20B07FB6"/>
    <w:rsid w:val="20B646FB"/>
    <w:rsid w:val="20B83463"/>
    <w:rsid w:val="20D52267"/>
    <w:rsid w:val="20E34649"/>
    <w:rsid w:val="20FE1A5C"/>
    <w:rsid w:val="210D16C9"/>
    <w:rsid w:val="21154D5A"/>
    <w:rsid w:val="212E73A1"/>
    <w:rsid w:val="213B74B1"/>
    <w:rsid w:val="215A2310"/>
    <w:rsid w:val="215B20CC"/>
    <w:rsid w:val="21DE318A"/>
    <w:rsid w:val="21EF5B80"/>
    <w:rsid w:val="21F42BC1"/>
    <w:rsid w:val="22066450"/>
    <w:rsid w:val="22576990"/>
    <w:rsid w:val="226F574F"/>
    <w:rsid w:val="227F72F8"/>
    <w:rsid w:val="22A1339E"/>
    <w:rsid w:val="22BE6D2B"/>
    <w:rsid w:val="22EE11B0"/>
    <w:rsid w:val="22F47480"/>
    <w:rsid w:val="23711FEF"/>
    <w:rsid w:val="23717875"/>
    <w:rsid w:val="23847F75"/>
    <w:rsid w:val="23A02256"/>
    <w:rsid w:val="23B048C6"/>
    <w:rsid w:val="23DE1C48"/>
    <w:rsid w:val="23E80503"/>
    <w:rsid w:val="240210CD"/>
    <w:rsid w:val="241A54DB"/>
    <w:rsid w:val="2424503E"/>
    <w:rsid w:val="242A28CA"/>
    <w:rsid w:val="24463952"/>
    <w:rsid w:val="249A22F7"/>
    <w:rsid w:val="24A45153"/>
    <w:rsid w:val="24BF09F7"/>
    <w:rsid w:val="24D3378F"/>
    <w:rsid w:val="24F904EE"/>
    <w:rsid w:val="25007ACF"/>
    <w:rsid w:val="252D53FE"/>
    <w:rsid w:val="254629F2"/>
    <w:rsid w:val="25743E64"/>
    <w:rsid w:val="25A16BBC"/>
    <w:rsid w:val="25A8248F"/>
    <w:rsid w:val="25BB1C56"/>
    <w:rsid w:val="25EC2D81"/>
    <w:rsid w:val="25FE1210"/>
    <w:rsid w:val="26164459"/>
    <w:rsid w:val="26432265"/>
    <w:rsid w:val="265E4AEF"/>
    <w:rsid w:val="266320C3"/>
    <w:rsid w:val="2674314E"/>
    <w:rsid w:val="269D6920"/>
    <w:rsid w:val="26B7240F"/>
    <w:rsid w:val="26B7640C"/>
    <w:rsid w:val="26CD39E1"/>
    <w:rsid w:val="26E566CD"/>
    <w:rsid w:val="26F947D6"/>
    <w:rsid w:val="2749750B"/>
    <w:rsid w:val="277045AE"/>
    <w:rsid w:val="277057A2"/>
    <w:rsid w:val="277125BE"/>
    <w:rsid w:val="27E7184E"/>
    <w:rsid w:val="28043432"/>
    <w:rsid w:val="28090A48"/>
    <w:rsid w:val="280C5625"/>
    <w:rsid w:val="282F3D37"/>
    <w:rsid w:val="283A4F89"/>
    <w:rsid w:val="28575C58"/>
    <w:rsid w:val="288F6388"/>
    <w:rsid w:val="2890116A"/>
    <w:rsid w:val="289E1270"/>
    <w:rsid w:val="28AA222B"/>
    <w:rsid w:val="28BD333D"/>
    <w:rsid w:val="28DA6A0D"/>
    <w:rsid w:val="28DC1382"/>
    <w:rsid w:val="28E3573D"/>
    <w:rsid w:val="28EA30A8"/>
    <w:rsid w:val="29043455"/>
    <w:rsid w:val="29206EB8"/>
    <w:rsid w:val="29233D8C"/>
    <w:rsid w:val="29240771"/>
    <w:rsid w:val="29595666"/>
    <w:rsid w:val="29874881"/>
    <w:rsid w:val="29A4517A"/>
    <w:rsid w:val="29AC5B2F"/>
    <w:rsid w:val="29B73C7D"/>
    <w:rsid w:val="29D67050"/>
    <w:rsid w:val="29DB1BF4"/>
    <w:rsid w:val="29E325E0"/>
    <w:rsid w:val="29FE3744"/>
    <w:rsid w:val="2A0D2264"/>
    <w:rsid w:val="2A141C7C"/>
    <w:rsid w:val="2A422128"/>
    <w:rsid w:val="2A452503"/>
    <w:rsid w:val="2A5D507B"/>
    <w:rsid w:val="2A750617"/>
    <w:rsid w:val="2AA02B44"/>
    <w:rsid w:val="2AAF3B29"/>
    <w:rsid w:val="2ABE7A50"/>
    <w:rsid w:val="2AC60E73"/>
    <w:rsid w:val="2AD173C6"/>
    <w:rsid w:val="2AD215C5"/>
    <w:rsid w:val="2B0D0850"/>
    <w:rsid w:val="2B234160"/>
    <w:rsid w:val="2B3A2EBC"/>
    <w:rsid w:val="2B406E77"/>
    <w:rsid w:val="2B47289E"/>
    <w:rsid w:val="2B577997"/>
    <w:rsid w:val="2B7F643F"/>
    <w:rsid w:val="2B851CCE"/>
    <w:rsid w:val="2B852798"/>
    <w:rsid w:val="2BA2577B"/>
    <w:rsid w:val="2BA936A8"/>
    <w:rsid w:val="2BCC47FB"/>
    <w:rsid w:val="2BDC08E3"/>
    <w:rsid w:val="2BDD1B69"/>
    <w:rsid w:val="2BE05F64"/>
    <w:rsid w:val="2C0A478F"/>
    <w:rsid w:val="2C315A5A"/>
    <w:rsid w:val="2C4B1C25"/>
    <w:rsid w:val="2C736DD8"/>
    <w:rsid w:val="2C770676"/>
    <w:rsid w:val="2C8B2374"/>
    <w:rsid w:val="2C8C7E36"/>
    <w:rsid w:val="2C9A6113"/>
    <w:rsid w:val="2CB66BFE"/>
    <w:rsid w:val="2CC47634"/>
    <w:rsid w:val="2CDA6A5E"/>
    <w:rsid w:val="2CF95873"/>
    <w:rsid w:val="2D000CF1"/>
    <w:rsid w:val="2D1C4D7A"/>
    <w:rsid w:val="2D1E6D44"/>
    <w:rsid w:val="2D23435A"/>
    <w:rsid w:val="2D3C1EE4"/>
    <w:rsid w:val="2D67693D"/>
    <w:rsid w:val="2D9E56F5"/>
    <w:rsid w:val="2DB74B8D"/>
    <w:rsid w:val="2DD72E00"/>
    <w:rsid w:val="2DFE0923"/>
    <w:rsid w:val="2E1343CF"/>
    <w:rsid w:val="2E3C457B"/>
    <w:rsid w:val="2E474078"/>
    <w:rsid w:val="2E5073D1"/>
    <w:rsid w:val="2E667F96"/>
    <w:rsid w:val="2E6C1D31"/>
    <w:rsid w:val="2E8226AB"/>
    <w:rsid w:val="2EB63FB6"/>
    <w:rsid w:val="2ED243C3"/>
    <w:rsid w:val="2F041F69"/>
    <w:rsid w:val="2F1B6430"/>
    <w:rsid w:val="2F306D83"/>
    <w:rsid w:val="2F537A6A"/>
    <w:rsid w:val="2F5B67F4"/>
    <w:rsid w:val="2FAE7F4C"/>
    <w:rsid w:val="2FC8094C"/>
    <w:rsid w:val="2FD065E6"/>
    <w:rsid w:val="2FD162F0"/>
    <w:rsid w:val="2FD96870"/>
    <w:rsid w:val="2FDB2CCA"/>
    <w:rsid w:val="2FED0C50"/>
    <w:rsid w:val="30206C6F"/>
    <w:rsid w:val="303633D4"/>
    <w:rsid w:val="30580BC9"/>
    <w:rsid w:val="306415F4"/>
    <w:rsid w:val="30782C0F"/>
    <w:rsid w:val="307D2EA4"/>
    <w:rsid w:val="30A0651F"/>
    <w:rsid w:val="30B312FD"/>
    <w:rsid w:val="30DD46BD"/>
    <w:rsid w:val="311E2ED7"/>
    <w:rsid w:val="315619EE"/>
    <w:rsid w:val="315C449C"/>
    <w:rsid w:val="3164658E"/>
    <w:rsid w:val="31943A79"/>
    <w:rsid w:val="31AC3CDE"/>
    <w:rsid w:val="31B82709"/>
    <w:rsid w:val="31C84906"/>
    <w:rsid w:val="31D05482"/>
    <w:rsid w:val="323B200A"/>
    <w:rsid w:val="32400B34"/>
    <w:rsid w:val="325413DD"/>
    <w:rsid w:val="32545D9E"/>
    <w:rsid w:val="32907C25"/>
    <w:rsid w:val="329E6876"/>
    <w:rsid w:val="32A67E74"/>
    <w:rsid w:val="32C97752"/>
    <w:rsid w:val="32CE4D68"/>
    <w:rsid w:val="32E1032E"/>
    <w:rsid w:val="33253C80"/>
    <w:rsid w:val="333015F2"/>
    <w:rsid w:val="333652F6"/>
    <w:rsid w:val="334B6320"/>
    <w:rsid w:val="33664FA1"/>
    <w:rsid w:val="336C3BFA"/>
    <w:rsid w:val="33A55C06"/>
    <w:rsid w:val="33AF6CB8"/>
    <w:rsid w:val="33B22ECC"/>
    <w:rsid w:val="33D3480F"/>
    <w:rsid w:val="33D934D4"/>
    <w:rsid w:val="33FE2F6A"/>
    <w:rsid w:val="340E07E5"/>
    <w:rsid w:val="341D33E7"/>
    <w:rsid w:val="34235BF7"/>
    <w:rsid w:val="34237336"/>
    <w:rsid w:val="345D2CDA"/>
    <w:rsid w:val="349B6ECC"/>
    <w:rsid w:val="34D47344"/>
    <w:rsid w:val="34E27C8C"/>
    <w:rsid w:val="34E70363"/>
    <w:rsid w:val="34F70DE4"/>
    <w:rsid w:val="34F9018A"/>
    <w:rsid w:val="350F0C7C"/>
    <w:rsid w:val="351759D1"/>
    <w:rsid w:val="35303AB8"/>
    <w:rsid w:val="353225D9"/>
    <w:rsid w:val="3538296D"/>
    <w:rsid w:val="35393530"/>
    <w:rsid w:val="358C5FA8"/>
    <w:rsid w:val="35A65B28"/>
    <w:rsid w:val="35AA2277"/>
    <w:rsid w:val="35B729DF"/>
    <w:rsid w:val="35BC359E"/>
    <w:rsid w:val="35C15DF1"/>
    <w:rsid w:val="35D75980"/>
    <w:rsid w:val="35E34207"/>
    <w:rsid w:val="35E664D3"/>
    <w:rsid w:val="36016A78"/>
    <w:rsid w:val="36074A7F"/>
    <w:rsid w:val="362F1FC2"/>
    <w:rsid w:val="36343134"/>
    <w:rsid w:val="364D35DF"/>
    <w:rsid w:val="36593BE0"/>
    <w:rsid w:val="365B4010"/>
    <w:rsid w:val="36760E81"/>
    <w:rsid w:val="36923549"/>
    <w:rsid w:val="36926214"/>
    <w:rsid w:val="36B75FBF"/>
    <w:rsid w:val="36BB1AA7"/>
    <w:rsid w:val="36BD0C45"/>
    <w:rsid w:val="36DB0C88"/>
    <w:rsid w:val="36DF7544"/>
    <w:rsid w:val="36E43AF6"/>
    <w:rsid w:val="36FE2C45"/>
    <w:rsid w:val="375A6BCB"/>
    <w:rsid w:val="37A442EA"/>
    <w:rsid w:val="37D050DF"/>
    <w:rsid w:val="37E00298"/>
    <w:rsid w:val="37F039D3"/>
    <w:rsid w:val="37F05781"/>
    <w:rsid w:val="37F54B45"/>
    <w:rsid w:val="3801173C"/>
    <w:rsid w:val="38172D0E"/>
    <w:rsid w:val="38190834"/>
    <w:rsid w:val="3826627C"/>
    <w:rsid w:val="384173EE"/>
    <w:rsid w:val="38733523"/>
    <w:rsid w:val="388C2C60"/>
    <w:rsid w:val="38B302F9"/>
    <w:rsid w:val="38C1022F"/>
    <w:rsid w:val="38C21626"/>
    <w:rsid w:val="38CF35E8"/>
    <w:rsid w:val="38F12CD3"/>
    <w:rsid w:val="38F80D91"/>
    <w:rsid w:val="38F82D14"/>
    <w:rsid w:val="38F94775"/>
    <w:rsid w:val="390037A2"/>
    <w:rsid w:val="39187C1C"/>
    <w:rsid w:val="391D4DE1"/>
    <w:rsid w:val="392971ED"/>
    <w:rsid w:val="39325651"/>
    <w:rsid w:val="39904B26"/>
    <w:rsid w:val="39D709A6"/>
    <w:rsid w:val="39E501E3"/>
    <w:rsid w:val="39E906DA"/>
    <w:rsid w:val="39EB04F7"/>
    <w:rsid w:val="3A1F19CA"/>
    <w:rsid w:val="3A872856"/>
    <w:rsid w:val="3A876006"/>
    <w:rsid w:val="3A8C53FC"/>
    <w:rsid w:val="3AA1309E"/>
    <w:rsid w:val="3AAF526C"/>
    <w:rsid w:val="3ACA04E6"/>
    <w:rsid w:val="3AFE75F3"/>
    <w:rsid w:val="3B0C28D2"/>
    <w:rsid w:val="3B312128"/>
    <w:rsid w:val="3B3763D1"/>
    <w:rsid w:val="3B620744"/>
    <w:rsid w:val="3B622E5C"/>
    <w:rsid w:val="3B7566C9"/>
    <w:rsid w:val="3B90705F"/>
    <w:rsid w:val="3BB27A37"/>
    <w:rsid w:val="3BE73801"/>
    <w:rsid w:val="3C2D751F"/>
    <w:rsid w:val="3C2E61B3"/>
    <w:rsid w:val="3C2F6E1E"/>
    <w:rsid w:val="3C300842"/>
    <w:rsid w:val="3C3814A4"/>
    <w:rsid w:val="3C3F0A85"/>
    <w:rsid w:val="3C4F64BA"/>
    <w:rsid w:val="3C6C2BFD"/>
    <w:rsid w:val="3C706E90"/>
    <w:rsid w:val="3C756A22"/>
    <w:rsid w:val="3CAD38F6"/>
    <w:rsid w:val="3CB5234D"/>
    <w:rsid w:val="3CBE11F9"/>
    <w:rsid w:val="3CDA245A"/>
    <w:rsid w:val="3D1A105D"/>
    <w:rsid w:val="3D1E06B7"/>
    <w:rsid w:val="3D405813"/>
    <w:rsid w:val="3D5C4FBA"/>
    <w:rsid w:val="3D7959BB"/>
    <w:rsid w:val="3D94095C"/>
    <w:rsid w:val="3DA94E91"/>
    <w:rsid w:val="3DAA0180"/>
    <w:rsid w:val="3DAE47DB"/>
    <w:rsid w:val="3E10020D"/>
    <w:rsid w:val="3E283D4C"/>
    <w:rsid w:val="3E3D4029"/>
    <w:rsid w:val="3E491747"/>
    <w:rsid w:val="3E5325C6"/>
    <w:rsid w:val="3E5D1B97"/>
    <w:rsid w:val="3E7F0EC8"/>
    <w:rsid w:val="3E817133"/>
    <w:rsid w:val="3E8409D1"/>
    <w:rsid w:val="3EA93905"/>
    <w:rsid w:val="3EDA0523"/>
    <w:rsid w:val="3EE651E8"/>
    <w:rsid w:val="3EFD68B8"/>
    <w:rsid w:val="3F2A77CA"/>
    <w:rsid w:val="3F375A43"/>
    <w:rsid w:val="3F5B3E28"/>
    <w:rsid w:val="3F5E1F50"/>
    <w:rsid w:val="3F626F64"/>
    <w:rsid w:val="3F7B6B0B"/>
    <w:rsid w:val="3F935E11"/>
    <w:rsid w:val="3F9C6F3D"/>
    <w:rsid w:val="3FC27B53"/>
    <w:rsid w:val="3FCC6AD3"/>
    <w:rsid w:val="3FF56C3F"/>
    <w:rsid w:val="40741F5E"/>
    <w:rsid w:val="407A6407"/>
    <w:rsid w:val="408353E4"/>
    <w:rsid w:val="409129DC"/>
    <w:rsid w:val="40A148E9"/>
    <w:rsid w:val="40B30B18"/>
    <w:rsid w:val="41173D7E"/>
    <w:rsid w:val="412B051A"/>
    <w:rsid w:val="41347641"/>
    <w:rsid w:val="4198371F"/>
    <w:rsid w:val="41A25D3E"/>
    <w:rsid w:val="41B15F81"/>
    <w:rsid w:val="41DF2AEE"/>
    <w:rsid w:val="41F1771E"/>
    <w:rsid w:val="4200449D"/>
    <w:rsid w:val="42345F66"/>
    <w:rsid w:val="423A3BCC"/>
    <w:rsid w:val="424E57D2"/>
    <w:rsid w:val="425828A0"/>
    <w:rsid w:val="42B26C49"/>
    <w:rsid w:val="42DC702D"/>
    <w:rsid w:val="42EA799C"/>
    <w:rsid w:val="42F205FF"/>
    <w:rsid w:val="42F27648"/>
    <w:rsid w:val="42F9198D"/>
    <w:rsid w:val="433454CB"/>
    <w:rsid w:val="433A6FE6"/>
    <w:rsid w:val="434437C7"/>
    <w:rsid w:val="43480868"/>
    <w:rsid w:val="4350713C"/>
    <w:rsid w:val="43657023"/>
    <w:rsid w:val="436653E0"/>
    <w:rsid w:val="43671FE0"/>
    <w:rsid w:val="438C1210"/>
    <w:rsid w:val="43B31053"/>
    <w:rsid w:val="43C4431A"/>
    <w:rsid w:val="447044DA"/>
    <w:rsid w:val="448674F1"/>
    <w:rsid w:val="44890AEF"/>
    <w:rsid w:val="44B951CC"/>
    <w:rsid w:val="44BA3BFD"/>
    <w:rsid w:val="44CD14E0"/>
    <w:rsid w:val="44F20B0B"/>
    <w:rsid w:val="452E5F4C"/>
    <w:rsid w:val="453C2005"/>
    <w:rsid w:val="45612018"/>
    <w:rsid w:val="456A4DC4"/>
    <w:rsid w:val="457302B8"/>
    <w:rsid w:val="458946E9"/>
    <w:rsid w:val="45A35BE1"/>
    <w:rsid w:val="45A47C0E"/>
    <w:rsid w:val="45A57BAB"/>
    <w:rsid w:val="45BA3409"/>
    <w:rsid w:val="45F60406"/>
    <w:rsid w:val="46143ED7"/>
    <w:rsid w:val="46203691"/>
    <w:rsid w:val="462211FB"/>
    <w:rsid w:val="463B59C2"/>
    <w:rsid w:val="46577FD6"/>
    <w:rsid w:val="46D149CF"/>
    <w:rsid w:val="46D955A7"/>
    <w:rsid w:val="46DD15C6"/>
    <w:rsid w:val="47133957"/>
    <w:rsid w:val="471A6376"/>
    <w:rsid w:val="471F573B"/>
    <w:rsid w:val="473B78E6"/>
    <w:rsid w:val="474E7DCE"/>
    <w:rsid w:val="47640F50"/>
    <w:rsid w:val="47655843"/>
    <w:rsid w:val="47833F1C"/>
    <w:rsid w:val="47855610"/>
    <w:rsid w:val="479D04B3"/>
    <w:rsid w:val="47A07E0C"/>
    <w:rsid w:val="47AC3472"/>
    <w:rsid w:val="47D74267"/>
    <w:rsid w:val="47E24263"/>
    <w:rsid w:val="480F755D"/>
    <w:rsid w:val="483376F0"/>
    <w:rsid w:val="48376AB4"/>
    <w:rsid w:val="4870272E"/>
    <w:rsid w:val="48833616"/>
    <w:rsid w:val="488C6E00"/>
    <w:rsid w:val="48A76F8D"/>
    <w:rsid w:val="48BB1493"/>
    <w:rsid w:val="48CE566A"/>
    <w:rsid w:val="48DD46FC"/>
    <w:rsid w:val="48E23C27"/>
    <w:rsid w:val="48F42312"/>
    <w:rsid w:val="48F7696F"/>
    <w:rsid w:val="493751EF"/>
    <w:rsid w:val="49755955"/>
    <w:rsid w:val="49BC1967"/>
    <w:rsid w:val="49DC7715"/>
    <w:rsid w:val="49DE368B"/>
    <w:rsid w:val="49F6024A"/>
    <w:rsid w:val="49FB423D"/>
    <w:rsid w:val="4A023139"/>
    <w:rsid w:val="4A037596"/>
    <w:rsid w:val="4A0C17EE"/>
    <w:rsid w:val="4A213F92"/>
    <w:rsid w:val="4A300745"/>
    <w:rsid w:val="4A4C6445"/>
    <w:rsid w:val="4A58343D"/>
    <w:rsid w:val="4A712751"/>
    <w:rsid w:val="4A7B576F"/>
    <w:rsid w:val="4ABB1C1E"/>
    <w:rsid w:val="4AD55725"/>
    <w:rsid w:val="4AF561A9"/>
    <w:rsid w:val="4B0B6702"/>
    <w:rsid w:val="4B21712C"/>
    <w:rsid w:val="4B375B4A"/>
    <w:rsid w:val="4B4578BB"/>
    <w:rsid w:val="4B5C707D"/>
    <w:rsid w:val="4B6776B0"/>
    <w:rsid w:val="4BB072A9"/>
    <w:rsid w:val="4BD44D46"/>
    <w:rsid w:val="4BFF3190"/>
    <w:rsid w:val="4C080B47"/>
    <w:rsid w:val="4C312198"/>
    <w:rsid w:val="4C4A0649"/>
    <w:rsid w:val="4C681932"/>
    <w:rsid w:val="4C6B28F8"/>
    <w:rsid w:val="4C6D519A"/>
    <w:rsid w:val="4C765DFD"/>
    <w:rsid w:val="4C7E5ECA"/>
    <w:rsid w:val="4C876AA5"/>
    <w:rsid w:val="4CD64AED"/>
    <w:rsid w:val="4CE454FF"/>
    <w:rsid w:val="4D0E00FB"/>
    <w:rsid w:val="4D145493"/>
    <w:rsid w:val="4D176606"/>
    <w:rsid w:val="4D7F7022"/>
    <w:rsid w:val="4D8C1650"/>
    <w:rsid w:val="4D93777A"/>
    <w:rsid w:val="4DC617B7"/>
    <w:rsid w:val="4DEC4FB0"/>
    <w:rsid w:val="4E075D8A"/>
    <w:rsid w:val="4E094A4F"/>
    <w:rsid w:val="4E1F6361"/>
    <w:rsid w:val="4E41146F"/>
    <w:rsid w:val="4E874352"/>
    <w:rsid w:val="4EC00FAD"/>
    <w:rsid w:val="4EC70B92"/>
    <w:rsid w:val="4F166BAF"/>
    <w:rsid w:val="4F3E697A"/>
    <w:rsid w:val="4F3F591F"/>
    <w:rsid w:val="4F4026F2"/>
    <w:rsid w:val="4F740E0B"/>
    <w:rsid w:val="4F787DC7"/>
    <w:rsid w:val="4F9843DC"/>
    <w:rsid w:val="4FA62E9D"/>
    <w:rsid w:val="4FC62A8C"/>
    <w:rsid w:val="4FC6709B"/>
    <w:rsid w:val="4FCE7CFE"/>
    <w:rsid w:val="4FE20F0D"/>
    <w:rsid w:val="4FE51552"/>
    <w:rsid w:val="500560EF"/>
    <w:rsid w:val="50504C4B"/>
    <w:rsid w:val="50791215"/>
    <w:rsid w:val="50816453"/>
    <w:rsid w:val="509C6E7C"/>
    <w:rsid w:val="50E96D04"/>
    <w:rsid w:val="5119769F"/>
    <w:rsid w:val="51491D32"/>
    <w:rsid w:val="5162104E"/>
    <w:rsid w:val="517A638F"/>
    <w:rsid w:val="51953C89"/>
    <w:rsid w:val="519A012F"/>
    <w:rsid w:val="51EC0F1C"/>
    <w:rsid w:val="521454C7"/>
    <w:rsid w:val="52317B9E"/>
    <w:rsid w:val="524E3378"/>
    <w:rsid w:val="526037D7"/>
    <w:rsid w:val="52621300"/>
    <w:rsid w:val="52741B46"/>
    <w:rsid w:val="527C1C93"/>
    <w:rsid w:val="52885648"/>
    <w:rsid w:val="52AB4434"/>
    <w:rsid w:val="53074ECA"/>
    <w:rsid w:val="5347295B"/>
    <w:rsid w:val="53A039CC"/>
    <w:rsid w:val="53A1505A"/>
    <w:rsid w:val="53F32429"/>
    <w:rsid w:val="54063E08"/>
    <w:rsid w:val="542F557B"/>
    <w:rsid w:val="543437E8"/>
    <w:rsid w:val="54431F2F"/>
    <w:rsid w:val="54505070"/>
    <w:rsid w:val="5476182D"/>
    <w:rsid w:val="54B020C8"/>
    <w:rsid w:val="54D46265"/>
    <w:rsid w:val="54F73313"/>
    <w:rsid w:val="54F80955"/>
    <w:rsid w:val="55272D2E"/>
    <w:rsid w:val="555170A7"/>
    <w:rsid w:val="557355CF"/>
    <w:rsid w:val="557B4484"/>
    <w:rsid w:val="5587536D"/>
    <w:rsid w:val="558E2C44"/>
    <w:rsid w:val="559B174B"/>
    <w:rsid w:val="55AE2AAB"/>
    <w:rsid w:val="55B55BE8"/>
    <w:rsid w:val="55CE0CF4"/>
    <w:rsid w:val="55DD6EED"/>
    <w:rsid w:val="55E32936"/>
    <w:rsid w:val="56153315"/>
    <w:rsid w:val="56426CD5"/>
    <w:rsid w:val="566248A5"/>
    <w:rsid w:val="567E247E"/>
    <w:rsid w:val="56835CE6"/>
    <w:rsid w:val="56933A4F"/>
    <w:rsid w:val="56B22A9C"/>
    <w:rsid w:val="56B93421"/>
    <w:rsid w:val="56BC4E15"/>
    <w:rsid w:val="56BE6D1E"/>
    <w:rsid w:val="56CD51B3"/>
    <w:rsid w:val="56EA03CC"/>
    <w:rsid w:val="56FB1D20"/>
    <w:rsid w:val="570A5ABF"/>
    <w:rsid w:val="575B631B"/>
    <w:rsid w:val="57607DD5"/>
    <w:rsid w:val="576B42C3"/>
    <w:rsid w:val="577B403A"/>
    <w:rsid w:val="57947A7F"/>
    <w:rsid w:val="57A23F4A"/>
    <w:rsid w:val="57B72A76"/>
    <w:rsid w:val="57C00874"/>
    <w:rsid w:val="57C3426C"/>
    <w:rsid w:val="57CE1F93"/>
    <w:rsid w:val="58097727"/>
    <w:rsid w:val="58164938"/>
    <w:rsid w:val="58275676"/>
    <w:rsid w:val="58296419"/>
    <w:rsid w:val="584A65AA"/>
    <w:rsid w:val="585955E1"/>
    <w:rsid w:val="588743D1"/>
    <w:rsid w:val="5887701A"/>
    <w:rsid w:val="58B73A25"/>
    <w:rsid w:val="58D26AB1"/>
    <w:rsid w:val="58F76517"/>
    <w:rsid w:val="591278AE"/>
    <w:rsid w:val="595E2E25"/>
    <w:rsid w:val="59633BAD"/>
    <w:rsid w:val="59693C27"/>
    <w:rsid w:val="59814033"/>
    <w:rsid w:val="598C762F"/>
    <w:rsid w:val="59BB704A"/>
    <w:rsid w:val="59BC4B0D"/>
    <w:rsid w:val="59C0439F"/>
    <w:rsid w:val="59E02961"/>
    <w:rsid w:val="59E3084A"/>
    <w:rsid w:val="59F92F91"/>
    <w:rsid w:val="5A244A18"/>
    <w:rsid w:val="5A251EDB"/>
    <w:rsid w:val="5A4C4641"/>
    <w:rsid w:val="5A5A2343"/>
    <w:rsid w:val="5A6B6350"/>
    <w:rsid w:val="5A6F20DD"/>
    <w:rsid w:val="5A851901"/>
    <w:rsid w:val="5AA33E76"/>
    <w:rsid w:val="5ABE2233"/>
    <w:rsid w:val="5ACB6EE2"/>
    <w:rsid w:val="5ACD39D4"/>
    <w:rsid w:val="5AE637D9"/>
    <w:rsid w:val="5B180653"/>
    <w:rsid w:val="5B336255"/>
    <w:rsid w:val="5B73190D"/>
    <w:rsid w:val="5B800EBF"/>
    <w:rsid w:val="5BA76305"/>
    <w:rsid w:val="5BBB524E"/>
    <w:rsid w:val="5BC60BF1"/>
    <w:rsid w:val="5BCB750F"/>
    <w:rsid w:val="5BD112B1"/>
    <w:rsid w:val="5BDF5D95"/>
    <w:rsid w:val="5BF136F2"/>
    <w:rsid w:val="5BFE7528"/>
    <w:rsid w:val="5C050F4B"/>
    <w:rsid w:val="5C3F38FC"/>
    <w:rsid w:val="5C4004C6"/>
    <w:rsid w:val="5C480E38"/>
    <w:rsid w:val="5C50666A"/>
    <w:rsid w:val="5C7509B7"/>
    <w:rsid w:val="5CC901CB"/>
    <w:rsid w:val="5CDA5F34"/>
    <w:rsid w:val="5CF05758"/>
    <w:rsid w:val="5CF214D0"/>
    <w:rsid w:val="5D276C9F"/>
    <w:rsid w:val="5D485DE2"/>
    <w:rsid w:val="5D593265"/>
    <w:rsid w:val="5D885990"/>
    <w:rsid w:val="5D891708"/>
    <w:rsid w:val="5D9F0F2C"/>
    <w:rsid w:val="5DA6364B"/>
    <w:rsid w:val="5DAD53F7"/>
    <w:rsid w:val="5DE74C46"/>
    <w:rsid w:val="5DF61D90"/>
    <w:rsid w:val="5E2467F1"/>
    <w:rsid w:val="5E2F757B"/>
    <w:rsid w:val="5E40270F"/>
    <w:rsid w:val="5E443FAD"/>
    <w:rsid w:val="5E4F4AC0"/>
    <w:rsid w:val="5E532442"/>
    <w:rsid w:val="5E8412B9"/>
    <w:rsid w:val="5E92366A"/>
    <w:rsid w:val="5E941D2E"/>
    <w:rsid w:val="5EEE5CC7"/>
    <w:rsid w:val="5F1A2B43"/>
    <w:rsid w:val="5F240D0C"/>
    <w:rsid w:val="5F291E6A"/>
    <w:rsid w:val="5F4B13B3"/>
    <w:rsid w:val="5F5A3EC1"/>
    <w:rsid w:val="5F646317"/>
    <w:rsid w:val="5FB837BB"/>
    <w:rsid w:val="5FC55B17"/>
    <w:rsid w:val="5FD70E51"/>
    <w:rsid w:val="5FEB5598"/>
    <w:rsid w:val="60116360"/>
    <w:rsid w:val="601E25DC"/>
    <w:rsid w:val="60251DCF"/>
    <w:rsid w:val="6088405A"/>
    <w:rsid w:val="60CC0930"/>
    <w:rsid w:val="60CC405A"/>
    <w:rsid w:val="60DD2497"/>
    <w:rsid w:val="60F03628"/>
    <w:rsid w:val="613A3D85"/>
    <w:rsid w:val="617C3F7F"/>
    <w:rsid w:val="61C40353"/>
    <w:rsid w:val="61E215D8"/>
    <w:rsid w:val="620D6DAC"/>
    <w:rsid w:val="621719D8"/>
    <w:rsid w:val="621B3775"/>
    <w:rsid w:val="62364782"/>
    <w:rsid w:val="62385432"/>
    <w:rsid w:val="6261538F"/>
    <w:rsid w:val="626B0D8C"/>
    <w:rsid w:val="628C1A7E"/>
    <w:rsid w:val="62A3189F"/>
    <w:rsid w:val="62A82630"/>
    <w:rsid w:val="62AA10A3"/>
    <w:rsid w:val="62D66B7D"/>
    <w:rsid w:val="62EA6B10"/>
    <w:rsid w:val="62F40125"/>
    <w:rsid w:val="632A35B9"/>
    <w:rsid w:val="634B49DA"/>
    <w:rsid w:val="635E41F4"/>
    <w:rsid w:val="637A221F"/>
    <w:rsid w:val="6394356A"/>
    <w:rsid w:val="63C61B2C"/>
    <w:rsid w:val="63D40BE9"/>
    <w:rsid w:val="63E1404C"/>
    <w:rsid w:val="64102431"/>
    <w:rsid w:val="64152C7B"/>
    <w:rsid w:val="64813139"/>
    <w:rsid w:val="64A5243A"/>
    <w:rsid w:val="64F531DE"/>
    <w:rsid w:val="652A1A23"/>
    <w:rsid w:val="65373578"/>
    <w:rsid w:val="654C606C"/>
    <w:rsid w:val="656B0071"/>
    <w:rsid w:val="657333CA"/>
    <w:rsid w:val="65921AA2"/>
    <w:rsid w:val="65F25E18"/>
    <w:rsid w:val="66240220"/>
    <w:rsid w:val="66422B7C"/>
    <w:rsid w:val="665938CA"/>
    <w:rsid w:val="66606B78"/>
    <w:rsid w:val="666920D7"/>
    <w:rsid w:val="66886A01"/>
    <w:rsid w:val="66A67ACD"/>
    <w:rsid w:val="66A7157D"/>
    <w:rsid w:val="66AD6A92"/>
    <w:rsid w:val="66B43C9A"/>
    <w:rsid w:val="66F75934"/>
    <w:rsid w:val="671F124A"/>
    <w:rsid w:val="676905E0"/>
    <w:rsid w:val="6776612E"/>
    <w:rsid w:val="677A33C6"/>
    <w:rsid w:val="67AE693B"/>
    <w:rsid w:val="67D902D7"/>
    <w:rsid w:val="67FA1B80"/>
    <w:rsid w:val="681A7B2C"/>
    <w:rsid w:val="681F6961"/>
    <w:rsid w:val="6831466D"/>
    <w:rsid w:val="683F7593"/>
    <w:rsid w:val="68610A2F"/>
    <w:rsid w:val="686D76FB"/>
    <w:rsid w:val="68805514"/>
    <w:rsid w:val="68A44CEE"/>
    <w:rsid w:val="68C06C39"/>
    <w:rsid w:val="68D57FE5"/>
    <w:rsid w:val="68FE677A"/>
    <w:rsid w:val="69316E2F"/>
    <w:rsid w:val="694E2071"/>
    <w:rsid w:val="69540E1C"/>
    <w:rsid w:val="695933DF"/>
    <w:rsid w:val="69620A15"/>
    <w:rsid w:val="69766163"/>
    <w:rsid w:val="697A3B33"/>
    <w:rsid w:val="698260D5"/>
    <w:rsid w:val="69A6230B"/>
    <w:rsid w:val="69CC1270"/>
    <w:rsid w:val="69D44760"/>
    <w:rsid w:val="69E047F9"/>
    <w:rsid w:val="6A0740E0"/>
    <w:rsid w:val="6A1838E0"/>
    <w:rsid w:val="6A507835"/>
    <w:rsid w:val="6A520EC7"/>
    <w:rsid w:val="6A54580D"/>
    <w:rsid w:val="6A5512F0"/>
    <w:rsid w:val="6A8A4DEA"/>
    <w:rsid w:val="6A955B90"/>
    <w:rsid w:val="6A9E4A45"/>
    <w:rsid w:val="6AF87E20"/>
    <w:rsid w:val="6AFB34B7"/>
    <w:rsid w:val="6B21082D"/>
    <w:rsid w:val="6B322639"/>
    <w:rsid w:val="6B9A16B0"/>
    <w:rsid w:val="6B9B0F84"/>
    <w:rsid w:val="6BCC7982"/>
    <w:rsid w:val="6BD83F86"/>
    <w:rsid w:val="6BE20961"/>
    <w:rsid w:val="6BEA5003"/>
    <w:rsid w:val="6C122D4F"/>
    <w:rsid w:val="6C591C44"/>
    <w:rsid w:val="6C636C38"/>
    <w:rsid w:val="6C7C2B64"/>
    <w:rsid w:val="6C8859AD"/>
    <w:rsid w:val="6C8A6833"/>
    <w:rsid w:val="6D08194D"/>
    <w:rsid w:val="6D560CEB"/>
    <w:rsid w:val="6D673814"/>
    <w:rsid w:val="6D763A57"/>
    <w:rsid w:val="6DAF2729"/>
    <w:rsid w:val="6DB34098"/>
    <w:rsid w:val="6DB545B6"/>
    <w:rsid w:val="6DC5053A"/>
    <w:rsid w:val="6DDD5884"/>
    <w:rsid w:val="6DE02FB4"/>
    <w:rsid w:val="6E0E1398"/>
    <w:rsid w:val="6E4B4EE4"/>
    <w:rsid w:val="6E514CED"/>
    <w:rsid w:val="6EA27A4F"/>
    <w:rsid w:val="6EB563D5"/>
    <w:rsid w:val="6EBA7973"/>
    <w:rsid w:val="6ED92677"/>
    <w:rsid w:val="6EDE7B06"/>
    <w:rsid w:val="6EE3336E"/>
    <w:rsid w:val="6EEA2A6C"/>
    <w:rsid w:val="6F225983"/>
    <w:rsid w:val="6FA42FFA"/>
    <w:rsid w:val="6FC86DED"/>
    <w:rsid w:val="6FEC2A0B"/>
    <w:rsid w:val="6FFC5590"/>
    <w:rsid w:val="70266A26"/>
    <w:rsid w:val="706D1DD0"/>
    <w:rsid w:val="70856B87"/>
    <w:rsid w:val="709D7504"/>
    <w:rsid w:val="70AF0FCE"/>
    <w:rsid w:val="70D527EE"/>
    <w:rsid w:val="70EE1B56"/>
    <w:rsid w:val="70EE7DA8"/>
    <w:rsid w:val="70FA3043"/>
    <w:rsid w:val="71120B37"/>
    <w:rsid w:val="71165DFC"/>
    <w:rsid w:val="71175551"/>
    <w:rsid w:val="71243AC8"/>
    <w:rsid w:val="71267542"/>
    <w:rsid w:val="71396B28"/>
    <w:rsid w:val="71500A63"/>
    <w:rsid w:val="715B5300"/>
    <w:rsid w:val="716C2E05"/>
    <w:rsid w:val="71961BFC"/>
    <w:rsid w:val="71987A81"/>
    <w:rsid w:val="719941B8"/>
    <w:rsid w:val="719E357C"/>
    <w:rsid w:val="71AF3EDA"/>
    <w:rsid w:val="71D27F8A"/>
    <w:rsid w:val="71E05943"/>
    <w:rsid w:val="72393272"/>
    <w:rsid w:val="72553024"/>
    <w:rsid w:val="72570B5A"/>
    <w:rsid w:val="72DE2288"/>
    <w:rsid w:val="73122968"/>
    <w:rsid w:val="731F5D5E"/>
    <w:rsid w:val="73334198"/>
    <w:rsid w:val="736F0214"/>
    <w:rsid w:val="738204B4"/>
    <w:rsid w:val="73876225"/>
    <w:rsid w:val="73947520"/>
    <w:rsid w:val="73970283"/>
    <w:rsid w:val="73A45473"/>
    <w:rsid w:val="73B52DFF"/>
    <w:rsid w:val="73C51892"/>
    <w:rsid w:val="73C51AD5"/>
    <w:rsid w:val="73D0618D"/>
    <w:rsid w:val="73DC0BA1"/>
    <w:rsid w:val="73FC27DC"/>
    <w:rsid w:val="74116287"/>
    <w:rsid w:val="741E793C"/>
    <w:rsid w:val="745E3944"/>
    <w:rsid w:val="747F58E7"/>
    <w:rsid w:val="74C74B98"/>
    <w:rsid w:val="75483F2B"/>
    <w:rsid w:val="754D1541"/>
    <w:rsid w:val="7553467E"/>
    <w:rsid w:val="755C0CA5"/>
    <w:rsid w:val="7577036C"/>
    <w:rsid w:val="7590070B"/>
    <w:rsid w:val="75C529C6"/>
    <w:rsid w:val="75F0011F"/>
    <w:rsid w:val="75FD5E09"/>
    <w:rsid w:val="762D1373"/>
    <w:rsid w:val="7635099D"/>
    <w:rsid w:val="76394989"/>
    <w:rsid w:val="765338FF"/>
    <w:rsid w:val="76967C55"/>
    <w:rsid w:val="76BF646F"/>
    <w:rsid w:val="76C2509E"/>
    <w:rsid w:val="76C9157D"/>
    <w:rsid w:val="76F61765"/>
    <w:rsid w:val="76F97D3E"/>
    <w:rsid w:val="771A3276"/>
    <w:rsid w:val="773C1FA3"/>
    <w:rsid w:val="775C6A98"/>
    <w:rsid w:val="77707769"/>
    <w:rsid w:val="777413C3"/>
    <w:rsid w:val="77762421"/>
    <w:rsid w:val="77AA38A1"/>
    <w:rsid w:val="77B56B1F"/>
    <w:rsid w:val="77CE29ED"/>
    <w:rsid w:val="77E65C7D"/>
    <w:rsid w:val="77ED2F50"/>
    <w:rsid w:val="77F06439"/>
    <w:rsid w:val="77FD28F9"/>
    <w:rsid w:val="780F09F4"/>
    <w:rsid w:val="781C344D"/>
    <w:rsid w:val="78544DCB"/>
    <w:rsid w:val="786C44A2"/>
    <w:rsid w:val="786D7EA7"/>
    <w:rsid w:val="787B0173"/>
    <w:rsid w:val="787B4617"/>
    <w:rsid w:val="7888622D"/>
    <w:rsid w:val="788D60F9"/>
    <w:rsid w:val="78A90480"/>
    <w:rsid w:val="78B22AF7"/>
    <w:rsid w:val="78F25672"/>
    <w:rsid w:val="791B54B2"/>
    <w:rsid w:val="79334EF2"/>
    <w:rsid w:val="794E780F"/>
    <w:rsid w:val="797D27F8"/>
    <w:rsid w:val="799D05BD"/>
    <w:rsid w:val="79D20267"/>
    <w:rsid w:val="7A0D74F1"/>
    <w:rsid w:val="7A1C14E2"/>
    <w:rsid w:val="7A1C374A"/>
    <w:rsid w:val="7A2A10CD"/>
    <w:rsid w:val="7A364017"/>
    <w:rsid w:val="7A6D61E2"/>
    <w:rsid w:val="7A7861FE"/>
    <w:rsid w:val="7A8265E1"/>
    <w:rsid w:val="7A911051"/>
    <w:rsid w:val="7AAB1D23"/>
    <w:rsid w:val="7AB23BF5"/>
    <w:rsid w:val="7AE364A4"/>
    <w:rsid w:val="7AE446F6"/>
    <w:rsid w:val="7B0136D8"/>
    <w:rsid w:val="7B130A16"/>
    <w:rsid w:val="7B202794"/>
    <w:rsid w:val="7B5C6ECD"/>
    <w:rsid w:val="7B686D42"/>
    <w:rsid w:val="7B707D38"/>
    <w:rsid w:val="7B75534E"/>
    <w:rsid w:val="7B7917EF"/>
    <w:rsid w:val="7B841746"/>
    <w:rsid w:val="7BB57E40"/>
    <w:rsid w:val="7BB9207C"/>
    <w:rsid w:val="7BC02341"/>
    <w:rsid w:val="7BC71922"/>
    <w:rsid w:val="7BCD518A"/>
    <w:rsid w:val="7BCD5DCB"/>
    <w:rsid w:val="7C390FE5"/>
    <w:rsid w:val="7C3E1BE4"/>
    <w:rsid w:val="7C5A36E1"/>
    <w:rsid w:val="7C6C5AC7"/>
    <w:rsid w:val="7C6E36F2"/>
    <w:rsid w:val="7C8415C1"/>
    <w:rsid w:val="7CB0272A"/>
    <w:rsid w:val="7CC6526B"/>
    <w:rsid w:val="7CC6544B"/>
    <w:rsid w:val="7CC80DF1"/>
    <w:rsid w:val="7CC9562E"/>
    <w:rsid w:val="7D0239FF"/>
    <w:rsid w:val="7D3A6803"/>
    <w:rsid w:val="7D502A1A"/>
    <w:rsid w:val="7D5E40CD"/>
    <w:rsid w:val="7D645275"/>
    <w:rsid w:val="7D750093"/>
    <w:rsid w:val="7D907F70"/>
    <w:rsid w:val="7DB36601"/>
    <w:rsid w:val="7DB54128"/>
    <w:rsid w:val="7DCD56F2"/>
    <w:rsid w:val="7DE642E1"/>
    <w:rsid w:val="7DFC1BF7"/>
    <w:rsid w:val="7E040C0B"/>
    <w:rsid w:val="7E0D60C0"/>
    <w:rsid w:val="7E3B67C3"/>
    <w:rsid w:val="7E417769"/>
    <w:rsid w:val="7E633B84"/>
    <w:rsid w:val="7E714CEC"/>
    <w:rsid w:val="7EA36676"/>
    <w:rsid w:val="7EB73ECF"/>
    <w:rsid w:val="7ECF4B58"/>
    <w:rsid w:val="7EF413ED"/>
    <w:rsid w:val="7EF742CC"/>
    <w:rsid w:val="7F001CE7"/>
    <w:rsid w:val="7F0F1615"/>
    <w:rsid w:val="7F2A28F3"/>
    <w:rsid w:val="7F881F3F"/>
    <w:rsid w:val="7F8E4C30"/>
    <w:rsid w:val="7FA41A6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99"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spacing w:before="100" w:beforeAutospacing="1" w:after="100" w:afterAutospacing="1"/>
      <w:jc w:val="left"/>
      <w:outlineLvl w:val="1"/>
    </w:pPr>
    <w:rPr>
      <w:rFonts w:hint="eastAsia" w:ascii="宋体" w:hAnsi="宋体"/>
      <w:b/>
      <w:bCs/>
      <w:kern w:val="0"/>
      <w:sz w:val="36"/>
      <w:szCs w:val="36"/>
    </w:rPr>
  </w:style>
  <w:style w:type="paragraph" w:styleId="4">
    <w:name w:val="heading 3"/>
    <w:basedOn w:val="1"/>
    <w:next w:val="1"/>
    <w:autoRedefine/>
    <w:qFormat/>
    <w:locked/>
    <w:uiPriority w:val="0"/>
    <w:pPr>
      <w:keepNext/>
      <w:keepLines/>
      <w:outlineLvl w:val="2"/>
    </w:pPr>
    <w:rPr>
      <w:b/>
      <w:bCs/>
      <w:szCs w:val="32"/>
    </w:rPr>
  </w:style>
  <w:style w:type="paragraph" w:styleId="5">
    <w:name w:val="heading 4"/>
    <w:basedOn w:val="1"/>
    <w:next w:val="1"/>
    <w:autoRedefine/>
    <w:qFormat/>
    <w:locked/>
    <w:uiPriority w:val="0"/>
    <w:pPr>
      <w:keepNext/>
      <w:jc w:val="center"/>
      <w:outlineLvl w:val="3"/>
    </w:pPr>
    <w:rPr>
      <w:rFonts w:ascii="仿宋_GB2312" w:hAnsi="宋体" w:eastAsia="仿宋_GB2312"/>
      <w:b/>
      <w:w w:val="90"/>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locked/>
    <w:uiPriority w:val="0"/>
    <w:pPr>
      <w:adjustRightInd w:val="0"/>
      <w:snapToGrid w:val="0"/>
      <w:spacing w:line="500" w:lineRule="exact"/>
      <w:ind w:firstLine="200" w:firstLineChars="200"/>
    </w:pPr>
    <w:rPr>
      <w:color w:val="000000"/>
    </w:rPr>
  </w:style>
  <w:style w:type="paragraph" w:styleId="7">
    <w:name w:val="annotation text"/>
    <w:basedOn w:val="1"/>
    <w:link w:val="35"/>
    <w:autoRedefine/>
    <w:semiHidden/>
    <w:qFormat/>
    <w:uiPriority w:val="0"/>
    <w:pPr>
      <w:jc w:val="left"/>
    </w:pPr>
    <w:rPr>
      <w:kern w:val="0"/>
      <w:sz w:val="24"/>
      <w:szCs w:val="20"/>
    </w:rPr>
  </w:style>
  <w:style w:type="paragraph" w:styleId="8">
    <w:name w:val="Body Text 3"/>
    <w:basedOn w:val="1"/>
    <w:autoRedefine/>
    <w:qFormat/>
    <w:locked/>
    <w:uiPriority w:val="0"/>
    <w:pPr>
      <w:spacing w:after="120"/>
    </w:pPr>
    <w:rPr>
      <w:sz w:val="16"/>
      <w:szCs w:val="16"/>
    </w:rPr>
  </w:style>
  <w:style w:type="paragraph" w:styleId="9">
    <w:name w:val="Body Text"/>
    <w:basedOn w:val="1"/>
    <w:next w:val="1"/>
    <w:link w:val="36"/>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1"/>
    <w:link w:val="37"/>
    <w:autoRedefine/>
    <w:qFormat/>
    <w:uiPriority w:val="0"/>
    <w:pPr>
      <w:spacing w:after="120"/>
      <w:ind w:left="420" w:leftChars="200"/>
    </w:pPr>
    <w:rPr>
      <w:kern w:val="0"/>
      <w:sz w:val="24"/>
      <w:szCs w:val="20"/>
    </w:rPr>
  </w:style>
  <w:style w:type="paragraph" w:styleId="11">
    <w:name w:val="Block Text"/>
    <w:basedOn w:val="1"/>
    <w:autoRedefine/>
    <w:qFormat/>
    <w:locked/>
    <w:uiPriority w:val="0"/>
    <w:pPr>
      <w:spacing w:after="120"/>
      <w:ind w:left="1440" w:leftChars="700" w:right="700" w:rightChars="700"/>
    </w:pPr>
  </w:style>
  <w:style w:type="paragraph" w:styleId="12">
    <w:name w:val="Plain Text"/>
    <w:basedOn w:val="1"/>
    <w:autoRedefine/>
    <w:qFormat/>
    <w:locked/>
    <w:uiPriority w:val="0"/>
    <w:rPr>
      <w:rFonts w:ascii="宋体" w:hAnsi="Courier New"/>
      <w:sz w:val="28"/>
    </w:rPr>
  </w:style>
  <w:style w:type="paragraph" w:styleId="13">
    <w:name w:val="List Bullet 5"/>
    <w:basedOn w:val="1"/>
    <w:autoRedefine/>
    <w:qFormat/>
    <w:locked/>
    <w:uiPriority w:val="0"/>
    <w:pPr>
      <w:numPr>
        <w:ilvl w:val="0"/>
        <w:numId w:val="1"/>
      </w:numPr>
    </w:pPr>
  </w:style>
  <w:style w:type="paragraph" w:styleId="14">
    <w:name w:val="Date"/>
    <w:basedOn w:val="1"/>
    <w:next w:val="1"/>
    <w:link w:val="38"/>
    <w:autoRedefine/>
    <w:qFormat/>
    <w:uiPriority w:val="0"/>
    <w:pPr>
      <w:ind w:left="100" w:leftChars="2500"/>
    </w:pPr>
    <w:rPr>
      <w:kern w:val="0"/>
      <w:sz w:val="24"/>
      <w:szCs w:val="20"/>
    </w:rPr>
  </w:style>
  <w:style w:type="paragraph" w:styleId="15">
    <w:name w:val="Body Text Indent 2"/>
    <w:basedOn w:val="1"/>
    <w:autoRedefine/>
    <w:qFormat/>
    <w:locked/>
    <w:uiPriority w:val="0"/>
    <w:pPr>
      <w:spacing w:after="120" w:line="480" w:lineRule="auto"/>
      <w:ind w:left="420" w:leftChars="200"/>
    </w:pPr>
  </w:style>
  <w:style w:type="paragraph" w:styleId="16">
    <w:name w:val="Balloon Text"/>
    <w:basedOn w:val="1"/>
    <w:link w:val="39"/>
    <w:autoRedefine/>
    <w:semiHidden/>
    <w:qFormat/>
    <w:uiPriority w:val="0"/>
    <w:rPr>
      <w:kern w:val="0"/>
      <w:sz w:val="18"/>
      <w:szCs w:val="20"/>
    </w:rPr>
  </w:style>
  <w:style w:type="paragraph" w:styleId="17">
    <w:name w:val="footer"/>
    <w:basedOn w:val="1"/>
    <w:link w:val="40"/>
    <w:autoRedefine/>
    <w:qFormat/>
    <w:uiPriority w:val="99"/>
    <w:pPr>
      <w:tabs>
        <w:tab w:val="center" w:pos="4153"/>
        <w:tab w:val="right" w:pos="8306"/>
      </w:tabs>
      <w:snapToGrid w:val="0"/>
      <w:jc w:val="left"/>
    </w:pPr>
    <w:rPr>
      <w:kern w:val="0"/>
      <w:sz w:val="18"/>
      <w:szCs w:val="20"/>
    </w:rPr>
  </w:style>
  <w:style w:type="paragraph" w:styleId="18">
    <w:name w:val="header"/>
    <w:basedOn w:val="1"/>
    <w:link w:val="4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autoRedefine/>
    <w:unhideWhenUsed/>
    <w:qFormat/>
    <w:locked/>
    <w:uiPriority w:val="99"/>
    <w:rPr>
      <w:szCs w:val="20"/>
    </w:rPr>
  </w:style>
  <w:style w:type="paragraph" w:styleId="20">
    <w:name w:val="index 1"/>
    <w:basedOn w:val="1"/>
    <w:next w:val="1"/>
    <w:autoRedefine/>
    <w:unhideWhenUsed/>
    <w:qFormat/>
    <w:locked/>
    <w:uiPriority w:val="99"/>
    <w:pPr>
      <w:jc w:val="center"/>
    </w:pPr>
    <w:rPr>
      <w:szCs w:val="20"/>
    </w:rPr>
  </w:style>
  <w:style w:type="paragraph" w:styleId="21">
    <w:name w:val="List"/>
    <w:basedOn w:val="1"/>
    <w:next w:val="1"/>
    <w:qFormat/>
    <w:locked/>
    <w:uiPriority w:val="0"/>
    <w:pPr>
      <w:ind w:left="200" w:hanging="200" w:hangingChars="200"/>
      <w:contextualSpacing/>
    </w:pPr>
  </w:style>
  <w:style w:type="paragraph" w:styleId="22">
    <w:name w:val="Body Text Indent 3"/>
    <w:basedOn w:val="1"/>
    <w:autoRedefine/>
    <w:qFormat/>
    <w:locked/>
    <w:uiPriority w:val="0"/>
    <w:pPr>
      <w:spacing w:after="120"/>
      <w:ind w:left="420" w:leftChars="200"/>
    </w:pPr>
    <w:rPr>
      <w:sz w:val="16"/>
      <w:szCs w:val="16"/>
    </w:rPr>
  </w:style>
  <w:style w:type="paragraph" w:styleId="23">
    <w:name w:val="Normal (Web)"/>
    <w:basedOn w:val="1"/>
    <w:link w:val="42"/>
    <w:autoRedefine/>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7"/>
    <w:next w:val="7"/>
    <w:link w:val="43"/>
    <w:autoRedefine/>
    <w:semiHidden/>
    <w:qFormat/>
    <w:uiPriority w:val="0"/>
    <w:rPr>
      <w:b/>
    </w:rPr>
  </w:style>
  <w:style w:type="paragraph" w:styleId="25">
    <w:name w:val="Body Text First Indent"/>
    <w:basedOn w:val="9"/>
    <w:next w:val="1"/>
    <w:autoRedefine/>
    <w:qFormat/>
    <w:locked/>
    <w:uiPriority w:val="0"/>
    <w:pPr>
      <w:spacing w:line="240" w:lineRule="auto"/>
      <w:ind w:firstLine="420" w:firstLineChars="100"/>
    </w:pPr>
    <w:rPr>
      <w:sz w:val="21"/>
    </w:rPr>
  </w:style>
  <w:style w:type="paragraph" w:styleId="26">
    <w:name w:val="Body Text First Indent 2"/>
    <w:basedOn w:val="10"/>
    <w:next w:val="25"/>
    <w:autoRedefine/>
    <w:qFormat/>
    <w:locked/>
    <w:uiPriority w:val="0"/>
    <w:pPr>
      <w:spacing w:line="520" w:lineRule="exact"/>
      <w:ind w:firstLine="560"/>
    </w:pPr>
    <w:rPr>
      <w:rFonts w:ascii="宋体"/>
      <w:sz w:val="28"/>
      <w:szCs w:val="24"/>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locked/>
    <w:uiPriority w:val="0"/>
    <w:rPr>
      <w:b/>
    </w:rPr>
  </w:style>
  <w:style w:type="character" w:styleId="31">
    <w:name w:val="page number"/>
    <w:autoRedefine/>
    <w:qFormat/>
    <w:locked/>
    <w:uiPriority w:val="0"/>
  </w:style>
  <w:style w:type="character" w:styleId="32">
    <w:name w:val="Emphasis"/>
    <w:autoRedefine/>
    <w:qFormat/>
    <w:locked/>
    <w:uiPriority w:val="0"/>
    <w:rPr>
      <w:i/>
    </w:rPr>
  </w:style>
  <w:style w:type="character" w:styleId="33">
    <w:name w:val="Hyperlink"/>
    <w:autoRedefine/>
    <w:qFormat/>
    <w:locked/>
    <w:uiPriority w:val="0"/>
    <w:rPr>
      <w:color w:val="0000FF"/>
      <w:u w:val="single"/>
    </w:rPr>
  </w:style>
  <w:style w:type="character" w:styleId="34">
    <w:name w:val="annotation reference"/>
    <w:autoRedefine/>
    <w:semiHidden/>
    <w:qFormat/>
    <w:uiPriority w:val="0"/>
    <w:rPr>
      <w:sz w:val="21"/>
    </w:rPr>
  </w:style>
  <w:style w:type="character" w:customStyle="1" w:styleId="35">
    <w:name w:val="批注文字 字符"/>
    <w:link w:val="7"/>
    <w:autoRedefine/>
    <w:qFormat/>
    <w:locked/>
    <w:uiPriority w:val="0"/>
    <w:rPr>
      <w:rFonts w:ascii="Times New Roman" w:hAnsi="Times New Roman" w:eastAsia="宋体"/>
      <w:sz w:val="24"/>
    </w:rPr>
  </w:style>
  <w:style w:type="character" w:customStyle="1" w:styleId="36">
    <w:name w:val="正文文本 字符"/>
    <w:link w:val="9"/>
    <w:autoRedefine/>
    <w:qFormat/>
    <w:locked/>
    <w:uiPriority w:val="0"/>
    <w:rPr>
      <w:sz w:val="18"/>
    </w:rPr>
  </w:style>
  <w:style w:type="character" w:customStyle="1" w:styleId="37">
    <w:name w:val="正文文本缩进 字符"/>
    <w:link w:val="10"/>
    <w:autoRedefine/>
    <w:semiHidden/>
    <w:qFormat/>
    <w:locked/>
    <w:uiPriority w:val="0"/>
    <w:rPr>
      <w:rFonts w:ascii="Times New Roman" w:hAnsi="Times New Roman" w:eastAsia="宋体"/>
      <w:sz w:val="24"/>
    </w:rPr>
  </w:style>
  <w:style w:type="character" w:customStyle="1" w:styleId="38">
    <w:name w:val="日期 字符1"/>
    <w:link w:val="14"/>
    <w:autoRedefine/>
    <w:qFormat/>
    <w:locked/>
    <w:uiPriority w:val="0"/>
    <w:rPr>
      <w:rFonts w:ascii="Times New Roman" w:hAnsi="Times New Roman" w:eastAsia="宋体"/>
      <w:sz w:val="24"/>
    </w:rPr>
  </w:style>
  <w:style w:type="character" w:customStyle="1" w:styleId="39">
    <w:name w:val="批注框文本 字符"/>
    <w:link w:val="16"/>
    <w:autoRedefine/>
    <w:semiHidden/>
    <w:qFormat/>
    <w:locked/>
    <w:uiPriority w:val="0"/>
    <w:rPr>
      <w:rFonts w:ascii="Times New Roman" w:hAnsi="Times New Roman" w:eastAsia="宋体"/>
      <w:sz w:val="18"/>
    </w:rPr>
  </w:style>
  <w:style w:type="character" w:customStyle="1" w:styleId="40">
    <w:name w:val="页脚 字符1"/>
    <w:link w:val="17"/>
    <w:autoRedefine/>
    <w:qFormat/>
    <w:locked/>
    <w:uiPriority w:val="99"/>
    <w:rPr>
      <w:sz w:val="18"/>
    </w:rPr>
  </w:style>
  <w:style w:type="character" w:customStyle="1" w:styleId="41">
    <w:name w:val="页眉 字符"/>
    <w:link w:val="18"/>
    <w:autoRedefine/>
    <w:qFormat/>
    <w:locked/>
    <w:uiPriority w:val="0"/>
    <w:rPr>
      <w:sz w:val="18"/>
    </w:rPr>
  </w:style>
  <w:style w:type="character" w:customStyle="1" w:styleId="42">
    <w:name w:val="普通(网站) 字符"/>
    <w:link w:val="23"/>
    <w:autoRedefine/>
    <w:qFormat/>
    <w:locked/>
    <w:uiPriority w:val="0"/>
    <w:rPr>
      <w:rFonts w:ascii="宋体" w:hAnsi="宋体" w:eastAsia="宋体"/>
      <w:sz w:val="24"/>
    </w:rPr>
  </w:style>
  <w:style w:type="character" w:customStyle="1" w:styleId="43">
    <w:name w:val="批注主题 字符"/>
    <w:link w:val="24"/>
    <w:autoRedefine/>
    <w:semiHidden/>
    <w:qFormat/>
    <w:locked/>
    <w:uiPriority w:val="0"/>
    <w:rPr>
      <w:rFonts w:ascii="Times New Roman" w:hAnsi="Times New Roman" w:eastAsia="宋体"/>
      <w:b/>
      <w:kern w:val="2"/>
      <w:sz w:val="24"/>
    </w:rPr>
  </w:style>
  <w:style w:type="paragraph" w:customStyle="1" w:styleId="44">
    <w:name w:val="Default"/>
    <w:basedOn w:val="45"/>
    <w:autoRedefine/>
    <w:qFormat/>
    <w:uiPriority w:val="0"/>
    <w:pPr>
      <w:autoSpaceDE w:val="0"/>
      <w:autoSpaceDN w:val="0"/>
      <w:adjustRightInd w:val="0"/>
    </w:pPr>
    <w:rPr>
      <w:rFonts w:ascii="宋体" w:cs="宋体"/>
      <w:color w:val="000000"/>
      <w:sz w:val="24"/>
    </w:rPr>
  </w:style>
  <w:style w:type="paragraph" w:customStyle="1" w:styleId="45">
    <w:name w:val="标题 段落4级"/>
    <w:basedOn w:val="46"/>
    <w:autoRedefine/>
    <w:qFormat/>
    <w:uiPriority w:val="0"/>
    <w:pPr>
      <w:outlineLvl w:val="3"/>
    </w:pPr>
    <w:rPr>
      <w:rFonts w:ascii="Calibri" w:hAnsi="Calibri" w:cs="Calibri"/>
      <w:b/>
      <w:kern w:val="2"/>
    </w:rPr>
  </w:style>
  <w:style w:type="paragraph" w:customStyle="1" w:styleId="46">
    <w:name w:val="正文 文本"/>
    <w:autoRedefine/>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47">
    <w:name w:val="表格 Char"/>
    <w:link w:val="48"/>
    <w:autoRedefine/>
    <w:qFormat/>
    <w:locked/>
    <w:uiPriority w:val="0"/>
    <w:rPr>
      <w:rFonts w:ascii="宋体"/>
      <w:sz w:val="21"/>
    </w:rPr>
  </w:style>
  <w:style w:type="paragraph" w:customStyle="1" w:styleId="48">
    <w:name w:val="表格"/>
    <w:basedOn w:val="49"/>
    <w:next w:val="1"/>
    <w:link w:val="47"/>
    <w:autoRedefine/>
    <w:qFormat/>
    <w:uiPriority w:val="0"/>
    <w:pPr>
      <w:adjustRightInd w:val="0"/>
      <w:snapToGrid w:val="0"/>
      <w:spacing w:beforeLines="10" w:afterLines="10" w:line="259" w:lineRule="auto"/>
      <w:jc w:val="center"/>
    </w:pPr>
    <w:rPr>
      <w:rFonts w:ascii="宋体"/>
      <w:kern w:val="0"/>
      <w:szCs w:val="20"/>
    </w:rPr>
  </w:style>
  <w:style w:type="paragraph" w:customStyle="1" w:styleId="49">
    <w:name w:val="注"/>
    <w:basedOn w:val="1"/>
    <w:autoRedefine/>
    <w:qFormat/>
    <w:uiPriority w:val="99"/>
    <w:rPr>
      <w:sz w:val="18"/>
    </w:rPr>
  </w:style>
  <w:style w:type="character" w:customStyle="1" w:styleId="50">
    <w:name w:val="批注文字 字符1"/>
    <w:autoRedefine/>
    <w:semiHidden/>
    <w:qFormat/>
    <w:uiPriority w:val="0"/>
    <w:rPr>
      <w:rFonts w:ascii="Times New Roman" w:hAnsi="Times New Roman" w:eastAsia="宋体"/>
      <w:sz w:val="24"/>
    </w:rPr>
  </w:style>
  <w:style w:type="character" w:customStyle="1" w:styleId="51">
    <w:name w:val="18"/>
    <w:autoRedefine/>
    <w:qFormat/>
    <w:uiPriority w:val="0"/>
    <w:rPr>
      <w:rFonts w:hint="eastAsia" w:ascii="宋体" w:hAnsi="宋体" w:eastAsia="宋体"/>
      <w:color w:val="000000"/>
      <w:sz w:val="22"/>
      <w:szCs w:val="22"/>
    </w:rPr>
  </w:style>
  <w:style w:type="character" w:customStyle="1" w:styleId="52">
    <w:name w:val="日期 字符"/>
    <w:autoRedefine/>
    <w:semiHidden/>
    <w:qFormat/>
    <w:uiPriority w:val="0"/>
    <w:rPr>
      <w:rFonts w:ascii="Times New Roman" w:hAnsi="Times New Roman" w:eastAsia="宋体"/>
      <w:sz w:val="24"/>
    </w:rPr>
  </w:style>
  <w:style w:type="character" w:customStyle="1" w:styleId="53">
    <w:name w:val="页脚 字符"/>
    <w:autoRedefine/>
    <w:qFormat/>
    <w:uiPriority w:val="99"/>
  </w:style>
  <w:style w:type="character" w:customStyle="1" w:styleId="54">
    <w:name w:val="正文文本 字符1"/>
    <w:autoRedefine/>
    <w:semiHidden/>
    <w:qFormat/>
    <w:uiPriority w:val="0"/>
    <w:rPr>
      <w:rFonts w:ascii="Times New Roman" w:hAnsi="Times New Roman" w:eastAsia="宋体"/>
      <w:sz w:val="24"/>
    </w:rPr>
  </w:style>
  <w:style w:type="paragraph" w:customStyle="1" w:styleId="55">
    <w:name w:val="表格-lcc"/>
    <w:basedOn w:val="1"/>
    <w:next w:val="1"/>
    <w:autoRedefine/>
    <w:qFormat/>
    <w:uiPriority w:val="0"/>
    <w:pPr>
      <w:snapToGrid w:val="0"/>
      <w:spacing w:line="276" w:lineRule="auto"/>
      <w:jc w:val="center"/>
    </w:pPr>
    <w:rPr>
      <w:rFonts w:cs="宋体"/>
      <w:szCs w:val="21"/>
    </w:rPr>
  </w:style>
  <w:style w:type="paragraph" w:customStyle="1" w:styleId="56">
    <w:name w:val="表格标题"/>
    <w:basedOn w:val="1"/>
    <w:autoRedefine/>
    <w:qFormat/>
    <w:uiPriority w:val="0"/>
    <w:pPr>
      <w:jc w:val="center"/>
    </w:pPr>
    <w:rPr>
      <w:b/>
    </w:rPr>
  </w:style>
  <w:style w:type="paragraph" w:styleId="57">
    <w:name w:val="List Paragraph"/>
    <w:basedOn w:val="1"/>
    <w:autoRedefine/>
    <w:qFormat/>
    <w:uiPriority w:val="1"/>
    <w:pPr>
      <w:ind w:left="2384" w:hanging="602"/>
    </w:pPr>
    <w:rPr>
      <w:rFonts w:ascii="宋体" w:hAnsi="宋体" w:cs="宋体"/>
      <w:lang w:val="zh-CN" w:bidi="zh-CN"/>
    </w:rPr>
  </w:style>
  <w:style w:type="paragraph" w:customStyle="1" w:styleId="58">
    <w:name w:val="小标题"/>
    <w:autoRedefine/>
    <w:qFormat/>
    <w:uiPriority w:val="99"/>
    <w:pPr>
      <w:spacing w:before="60" w:line="360" w:lineRule="auto"/>
    </w:pPr>
    <w:rPr>
      <w:rFonts w:ascii="Times New Roman" w:hAnsi="Times New Roman" w:eastAsia="宋体" w:cs="Times New Roman"/>
      <w:b/>
      <w:kern w:val="2"/>
      <w:sz w:val="24"/>
      <w:szCs w:val="24"/>
      <w:lang w:val="en-US" w:eastAsia="zh-CN" w:bidi="ar-SA"/>
    </w:rPr>
  </w:style>
  <w:style w:type="paragraph" w:customStyle="1" w:styleId="59">
    <w:name w:val="表格内容"/>
    <w:basedOn w:val="21"/>
    <w:autoRedefine/>
    <w:qFormat/>
    <w:uiPriority w:val="0"/>
    <w:pPr>
      <w:ind w:firstLine="0" w:firstLineChars="0"/>
      <w:jc w:val="center"/>
    </w:pPr>
    <w:rPr>
      <w:szCs w:val="21"/>
    </w:rPr>
  </w:style>
  <w:style w:type="paragraph" w:customStyle="1" w:styleId="60">
    <w:name w:val="表文-lcc"/>
    <w:basedOn w:val="12"/>
    <w:autoRedefine/>
    <w:qFormat/>
    <w:uiPriority w:val="0"/>
    <w:pPr>
      <w:jc w:val="center"/>
    </w:pPr>
    <w:rPr>
      <w:rFonts w:ascii="Times New Roman"/>
      <w:color w:val="000000"/>
    </w:rPr>
  </w:style>
  <w:style w:type="paragraph" w:customStyle="1" w:styleId="61">
    <w:name w:val="正文lcc2"/>
    <w:basedOn w:val="9"/>
    <w:autoRedefine/>
    <w:qFormat/>
    <w:uiPriority w:val="0"/>
    <w:pPr>
      <w:spacing w:line="360" w:lineRule="auto"/>
      <w:ind w:firstLine="200" w:firstLineChars="200"/>
    </w:pPr>
  </w:style>
  <w:style w:type="paragraph" w:customStyle="1" w:styleId="62">
    <w:name w:val="xl27"/>
    <w:basedOn w:val="1"/>
    <w:autoRedefine/>
    <w:qFormat/>
    <w:uiPriority w:val="0"/>
    <w:pPr>
      <w:pBdr>
        <w:bottom w:val="single" w:color="auto" w:sz="12" w:space="0"/>
      </w:pBdr>
      <w:spacing w:before="100" w:after="100"/>
      <w:jc w:val="center"/>
    </w:pPr>
    <w:rPr>
      <w:rFonts w:ascii="宋体" w:hAnsi="宋体"/>
    </w:rPr>
  </w:style>
  <w:style w:type="paragraph" w:customStyle="1" w:styleId="6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4">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 w:type="paragraph" w:customStyle="1" w:styleId="65">
    <w:name w:val="正文zy"/>
    <w:basedOn w:val="1"/>
    <w:autoRedefine/>
    <w:qFormat/>
    <w:uiPriority w:val="0"/>
    <w:pPr>
      <w:snapToGrid w:val="0"/>
      <w:spacing w:line="360" w:lineRule="auto"/>
      <w:ind w:firstLine="480" w:firstLineChars="200"/>
    </w:pPr>
    <w:rPr>
      <w:color w:val="000000"/>
    </w:rPr>
  </w:style>
  <w:style w:type="paragraph" w:customStyle="1" w:styleId="66">
    <w:name w:val="表内lcc"/>
    <w:basedOn w:val="67"/>
    <w:autoRedefine/>
    <w:qFormat/>
    <w:uiPriority w:val="0"/>
    <w:rPr>
      <w:color w:val="000000"/>
    </w:rPr>
  </w:style>
  <w:style w:type="paragraph" w:customStyle="1" w:styleId="67">
    <w:name w:val="表内字"/>
    <w:basedOn w:val="1"/>
    <w:autoRedefine/>
    <w:qFormat/>
    <w:uiPriority w:val="0"/>
    <w:pPr>
      <w:adjustRightInd w:val="0"/>
      <w:jc w:val="center"/>
    </w:pPr>
    <w:rPr>
      <w:iCs/>
      <w:szCs w:val="21"/>
    </w:rPr>
  </w:style>
  <w:style w:type="paragraph" w:customStyle="1" w:styleId="68">
    <w:name w:val="表头2-lcc"/>
    <w:basedOn w:val="1"/>
    <w:autoRedefine/>
    <w:qFormat/>
    <w:uiPriority w:val="0"/>
    <w:pPr>
      <w:adjustRightInd w:val="0"/>
      <w:jc w:val="center"/>
      <w:textAlignment w:val="baseline"/>
    </w:pPr>
    <w:rPr>
      <w:b/>
      <w:kern w:val="0"/>
      <w:szCs w:val="21"/>
    </w:rPr>
  </w:style>
  <w:style w:type="paragraph" w:customStyle="1" w:styleId="69">
    <w:name w:val="Table Paragraph"/>
    <w:basedOn w:val="1"/>
    <w:autoRedefine/>
    <w:qFormat/>
    <w:uiPriority w:val="1"/>
    <w:rPr>
      <w:rFonts w:ascii="宋体" w:hAnsi="宋体" w:cs="宋体"/>
      <w:lang w:val="zh-CN" w:bidi="zh-CN"/>
    </w:rPr>
  </w:style>
  <w:style w:type="paragraph" w:customStyle="1" w:styleId="70">
    <w:name w:val="表格字"/>
    <w:basedOn w:val="1"/>
    <w:next w:val="1"/>
    <w:autoRedefine/>
    <w:qFormat/>
    <w:uiPriority w:val="0"/>
    <w:pPr>
      <w:snapToGrid w:val="0"/>
      <w:jc w:val="center"/>
    </w:pPr>
    <w:rPr>
      <w:rFonts w:eastAsia="仿宋_GB2312"/>
      <w:color w:val="000000"/>
      <w:sz w:val="28"/>
      <w:szCs w:val="28"/>
    </w:rPr>
  </w:style>
  <w:style w:type="paragraph" w:customStyle="1" w:styleId="7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
    <w:name w:val="正文lcc"/>
    <w:basedOn w:val="1"/>
    <w:autoRedefine/>
    <w:qFormat/>
    <w:uiPriority w:val="0"/>
    <w:pPr>
      <w:overflowPunct w:val="0"/>
      <w:adjustRightInd w:val="0"/>
      <w:snapToGrid w:val="0"/>
      <w:ind w:firstLine="480"/>
    </w:pPr>
    <w:rPr>
      <w:kern w:val="0"/>
      <w:szCs w:val="20"/>
    </w:rPr>
  </w:style>
  <w:style w:type="table" w:customStyle="1" w:styleId="73">
    <w:name w:val="网格型3"/>
    <w:basedOn w:val="27"/>
    <w:autoRedefine/>
    <w:qFormat/>
    <w:uiPriority w:val="39"/>
    <w:pPr>
      <w:ind w:left="210"/>
    </w:pPr>
    <w:rPr>
      <w:rFonts w:eastAsia="方正仿宋_GBK"/>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图标格式"/>
    <w:basedOn w:val="1"/>
    <w:autoRedefine/>
    <w:qFormat/>
    <w:uiPriority w:val="0"/>
    <w:pPr>
      <w:jc w:val="center"/>
    </w:pPr>
    <w:rPr>
      <w:rFonts w:eastAsia="黑体"/>
    </w:rPr>
  </w:style>
  <w:style w:type="paragraph" w:customStyle="1" w:styleId="75">
    <w:name w:val="彩色列表 - 着色 11"/>
    <w:basedOn w:val="1"/>
    <w:autoRedefine/>
    <w:qFormat/>
    <w:uiPriority w:val="34"/>
    <w:pPr>
      <w:ind w:firstLine="420"/>
    </w:pPr>
  </w:style>
  <w:style w:type="paragraph" w:customStyle="1" w:styleId="76">
    <w:name w:val="正文文本1"/>
    <w:autoRedefine/>
    <w:qFormat/>
    <w:uiPriority w:val="0"/>
    <w:pPr>
      <w:widowControl w:val="0"/>
      <w:shd w:val="clear" w:color="auto" w:fill="FFFFFF"/>
      <w:spacing w:after="300" w:line="0" w:lineRule="atLeast"/>
      <w:jc w:val="distribute"/>
    </w:pPr>
    <w:rPr>
      <w:rFonts w:ascii="宋体" w:hAnsi="宋体" w:eastAsia="宋体" w:cs="宋体"/>
      <w:sz w:val="27"/>
      <w:szCs w:val="27"/>
      <w:lang w:val="en-US" w:eastAsia="zh-CN" w:bidi="ar-SA"/>
    </w:rPr>
  </w:style>
  <w:style w:type="character" w:customStyle="1" w:styleId="77">
    <w:name w:val="正文文本 + 10 pt2"/>
    <w:autoRedefine/>
    <w:qFormat/>
    <w:uiPriority w:val="0"/>
    <w:rPr>
      <w:rFonts w:ascii="宋体" w:hAnsi="宋体" w:eastAsia="宋体" w:cs="宋体"/>
      <w:color w:val="000000"/>
      <w:spacing w:val="0"/>
      <w:w w:val="100"/>
      <w:position w:val="0"/>
      <w:sz w:val="20"/>
      <w:szCs w:val="20"/>
      <w:u w:val="none"/>
      <w:lang w:val="zh-CN"/>
    </w:rPr>
  </w:style>
  <w:style w:type="character" w:customStyle="1" w:styleId="78">
    <w:name w:val="正文文本 + 10 pt"/>
    <w:autoRedefine/>
    <w:qFormat/>
    <w:uiPriority w:val="0"/>
    <w:rPr>
      <w:rFonts w:ascii="宋体" w:hAnsi="宋体" w:eastAsia="宋体" w:cs="宋体"/>
      <w:color w:val="000000"/>
      <w:spacing w:val="-20"/>
      <w:w w:val="100"/>
      <w:position w:val="0"/>
      <w:sz w:val="20"/>
      <w:szCs w:val="20"/>
      <w:u w:val="none"/>
      <w:lang w:val="zh-CN"/>
    </w:rPr>
  </w:style>
  <w:style w:type="paragraph" w:customStyle="1" w:styleId="79">
    <w:name w:val="p0"/>
    <w:basedOn w:val="1"/>
    <w:autoRedefine/>
    <w:qFormat/>
    <w:uiPriority w:val="0"/>
    <w:pPr>
      <w:widowControl/>
      <w:snapToGrid w:val="0"/>
      <w:spacing w:line="300" w:lineRule="auto"/>
    </w:pPr>
    <w:rPr>
      <w:rFonts w:ascii="仿宋_GB2312" w:hAnsi="宋体" w:eastAsia="仿宋_GB2312" w:cs="宋体"/>
      <w:kern w:val="0"/>
      <w:sz w:val="28"/>
      <w:szCs w:val="28"/>
    </w:rPr>
  </w:style>
  <w:style w:type="paragraph" w:customStyle="1" w:styleId="80">
    <w:name w:val="正文首行缩进2个字 Char"/>
    <w:basedOn w:val="1"/>
    <w:autoRedefine/>
    <w:qFormat/>
    <w:uiPriority w:val="0"/>
    <w:pPr>
      <w:ind w:firstLine="480" w:firstLineChars="200"/>
    </w:pPr>
    <w:rPr>
      <w:rFonts w:eastAsia="楷体"/>
      <w:sz w:val="24"/>
    </w:rPr>
  </w:style>
  <w:style w:type="paragraph" w:customStyle="1" w:styleId="81">
    <w:name w:val="一级标题"/>
    <w:basedOn w:val="1"/>
    <w:autoRedefine/>
    <w:qFormat/>
    <w:uiPriority w:val="0"/>
    <w:pPr>
      <w:overflowPunct w:val="0"/>
      <w:spacing w:before="60" w:line="460" w:lineRule="exact"/>
      <w:outlineLvl w:val="0"/>
    </w:pPr>
    <w:rPr>
      <w:b/>
      <w:kern w:val="0"/>
      <w:sz w:val="32"/>
      <w:szCs w:val="32"/>
    </w:rPr>
  </w:style>
  <w:style w:type="paragraph" w:customStyle="1" w:styleId="82">
    <w:name w:val="Other|1"/>
    <w:basedOn w:val="1"/>
    <w:autoRedefine/>
    <w:qFormat/>
    <w:uiPriority w:val="0"/>
    <w:pPr>
      <w:jc w:val="center"/>
    </w:pPr>
    <w:rPr>
      <w:rFonts w:ascii="宋体" w:hAnsi="宋体" w:cs="宋体"/>
      <w:sz w:val="19"/>
      <w:szCs w:val="19"/>
    </w:rPr>
  </w:style>
  <w:style w:type="paragraph" w:customStyle="1" w:styleId="83">
    <w:name w:val="表格文字"/>
    <w:basedOn w:val="1"/>
    <w:autoRedefine/>
    <w:qFormat/>
    <w:uiPriority w:val="99"/>
    <w:pPr>
      <w:adjustRightInd w:val="0"/>
      <w:snapToGrid w:val="0"/>
      <w:jc w:val="center"/>
    </w:pPr>
    <w:rPr>
      <w:kern w:val="44"/>
      <w:szCs w:val="20"/>
    </w:rPr>
  </w:style>
  <w:style w:type="paragraph" w:customStyle="1" w:styleId="84">
    <w:name w:val="0正文"/>
    <w:basedOn w:val="1"/>
    <w:autoRedefine/>
    <w:qFormat/>
    <w:uiPriority w:val="0"/>
    <w:pPr>
      <w:spacing w:line="360" w:lineRule="auto"/>
      <w:ind w:firstLine="200" w:firstLineChars="200"/>
    </w:pPr>
    <w:rPr>
      <w:kern w:val="0"/>
      <w:sz w:val="24"/>
      <w:szCs w:val="22"/>
      <w:lang w:eastAsia="en-US"/>
    </w:rPr>
  </w:style>
  <w:style w:type="paragraph" w:customStyle="1" w:styleId="85">
    <w:name w:val="01正文"/>
    <w:basedOn w:val="86"/>
    <w:autoRedefine/>
    <w:qFormat/>
    <w:uiPriority w:val="0"/>
    <w:pPr>
      <w:autoSpaceDE w:val="0"/>
      <w:autoSpaceDN w:val="0"/>
    </w:pPr>
    <w:rPr>
      <w:lang w:val="zh-CN"/>
    </w:rPr>
  </w:style>
  <w:style w:type="paragraph" w:customStyle="1" w:styleId="86">
    <w:name w:val="LD正文"/>
    <w:basedOn w:val="1"/>
    <w:autoRedefine/>
    <w:qFormat/>
    <w:uiPriority w:val="0"/>
    <w:pPr>
      <w:adjustRightInd w:val="0"/>
      <w:snapToGrid w:val="0"/>
      <w:spacing w:line="360" w:lineRule="auto"/>
      <w:ind w:firstLine="200" w:firstLineChars="200"/>
    </w:pPr>
    <w:rPr>
      <w:kern w:val="0"/>
      <w:sz w:val="24"/>
    </w:rPr>
  </w:style>
  <w:style w:type="paragraph" w:customStyle="1" w:styleId="87">
    <w:name w:val="Z嵌套表格内容"/>
    <w:basedOn w:val="1"/>
    <w:autoRedefine/>
    <w:qFormat/>
    <w:uiPriority w:val="0"/>
    <w:pPr>
      <w:jc w:val="center"/>
    </w:pPr>
    <w:rPr>
      <w:sz w:val="18"/>
    </w:rPr>
  </w:style>
  <w:style w:type="paragraph" w:customStyle="1" w:styleId="88">
    <w:name w:val="Z正文"/>
    <w:basedOn w:val="1"/>
    <w:autoRedefine/>
    <w:qFormat/>
    <w:uiPriority w:val="0"/>
    <w:pPr>
      <w:spacing w:line="400" w:lineRule="exact"/>
      <w:ind w:firstLine="600" w:firstLineChars="200"/>
    </w:pPr>
    <w:rPr>
      <w:szCs w:val="20"/>
    </w:rPr>
  </w:style>
  <w:style w:type="paragraph" w:customStyle="1" w:styleId="89">
    <w:name w:val="Z表格标题"/>
    <w:basedOn w:val="1"/>
    <w:next w:val="1"/>
    <w:autoRedefine/>
    <w:qFormat/>
    <w:uiPriority w:val="0"/>
    <w:pPr>
      <w:spacing w:line="400" w:lineRule="exact"/>
      <w:jc w:val="center"/>
    </w:pPr>
    <w:rPr>
      <w:b/>
    </w:rPr>
  </w:style>
  <w:style w:type="paragraph" w:customStyle="1" w:styleId="90">
    <w:name w:val="文本框样式"/>
    <w:basedOn w:val="1"/>
    <w:autoRedefine/>
    <w:qFormat/>
    <w:uiPriority w:val="0"/>
    <w:pPr>
      <w:jc w:val="center"/>
    </w:pPr>
    <w:rPr>
      <w:szCs w:val="21"/>
    </w:rPr>
  </w:style>
  <w:style w:type="paragraph" w:customStyle="1" w:styleId="91">
    <w:name w:val="1正文"/>
    <w:basedOn w:val="1"/>
    <w:autoRedefine/>
    <w:qFormat/>
    <w:uiPriority w:val="0"/>
    <w:pPr>
      <w:adjustRightInd w:val="0"/>
      <w:snapToGrid w:val="0"/>
      <w:spacing w:line="360" w:lineRule="auto"/>
      <w:ind w:firstLine="200" w:firstLineChars="200"/>
      <w:jc w:val="left"/>
    </w:pPr>
    <w:rPr>
      <w:rFonts w:ascii="仿宋体" w:hAnsi="仿宋体" w:cs="仿宋体"/>
      <w:kern w:val="0"/>
      <w:sz w:val="24"/>
      <w:szCs w:val="20"/>
    </w:rPr>
  </w:style>
  <w:style w:type="paragraph" w:customStyle="1" w:styleId="92">
    <w:name w:val="表标题"/>
    <w:next w:val="1"/>
    <w:autoRedefine/>
    <w:qFormat/>
    <w:uiPriority w:val="0"/>
    <w:pPr>
      <w:spacing w:before="60"/>
      <w:jc w:val="center"/>
    </w:pPr>
    <w:rPr>
      <w:rFonts w:ascii="Times New Roman" w:hAnsi="Times New Roman" w:eastAsia="宋体" w:cs="Times New Roman"/>
      <w:b/>
      <w:kern w:val="2"/>
      <w:sz w:val="24"/>
      <w:szCs w:val="24"/>
      <w:lang w:val="en-US" w:eastAsia="zh-CN" w:bidi="ar-SA"/>
    </w:rPr>
  </w:style>
  <w:style w:type="paragraph" w:customStyle="1" w:styleId="93">
    <w:name w:val="陈表格"/>
    <w:basedOn w:val="1"/>
    <w:autoRedefine/>
    <w:qFormat/>
    <w:uiPriority w:val="0"/>
    <w:pPr>
      <w:adjustRightInd w:val="0"/>
      <w:snapToGrid w:val="0"/>
      <w:jc w:val="center"/>
    </w:pPr>
    <w:rPr>
      <w:kern w:val="0"/>
      <w:szCs w:val="20"/>
    </w:rPr>
  </w:style>
  <w:style w:type="paragraph" w:customStyle="1" w:styleId="94">
    <w:name w:val="Table Text"/>
    <w:basedOn w:val="1"/>
    <w:autoRedefine/>
    <w:semiHidden/>
    <w:qFormat/>
    <w:uiPriority w:val="0"/>
    <w:rPr>
      <w:rFonts w:ascii="宋体" w:hAnsi="宋体" w:cs="宋体"/>
      <w:sz w:val="22"/>
      <w:szCs w:val="22"/>
      <w:lang w:eastAsia="en-US"/>
    </w:rPr>
  </w:style>
  <w:style w:type="table" w:customStyle="1" w:styleId="95">
    <w:name w:val="Table Normal"/>
    <w:autoRedefine/>
    <w:unhideWhenUsed/>
    <w:qFormat/>
    <w:uiPriority w:val="0"/>
    <w:tblPr>
      <w:tblCellMar>
        <w:top w:w="0" w:type="dxa"/>
        <w:left w:w="0" w:type="dxa"/>
        <w:bottom w:w="0" w:type="dxa"/>
        <w:right w:w="0" w:type="dxa"/>
      </w:tblCellMar>
    </w:tblPr>
  </w:style>
  <w:style w:type="paragraph" w:customStyle="1" w:styleId="96">
    <w:name w:val="陈表格标题"/>
    <w:basedOn w:val="1"/>
    <w:next w:val="22"/>
    <w:autoRedefine/>
    <w:qFormat/>
    <w:uiPriority w:val="0"/>
    <w:pPr>
      <w:adjustRightInd w:val="0"/>
      <w:snapToGrid w:val="0"/>
      <w:ind w:firstLine="720"/>
      <w:jc w:val="center"/>
    </w:pPr>
    <w:rPr>
      <w:b/>
      <w:kern w:val="0"/>
      <w:szCs w:val="20"/>
    </w:rPr>
  </w:style>
  <w:style w:type="paragraph" w:customStyle="1" w:styleId="97">
    <w:name w:val="表格首行"/>
    <w:basedOn w:val="1"/>
    <w:autoRedefine/>
    <w:qFormat/>
    <w:uiPriority w:val="0"/>
    <w:pPr>
      <w:jc w:val="center"/>
    </w:pPr>
    <w:rPr>
      <w:rFonts w:eastAsia="仿宋_GB2312"/>
      <w:b/>
      <w:szCs w:val="21"/>
    </w:rPr>
  </w:style>
  <w:style w:type="paragraph" w:customStyle="1" w:styleId="98">
    <w:name w:val="表格普通"/>
    <w:basedOn w:val="1"/>
    <w:autoRedefine/>
    <w:qFormat/>
    <w:uiPriority w:val="0"/>
    <w:pPr>
      <w:jc w:val="center"/>
    </w:pPr>
    <w:rPr>
      <w:rFonts w:eastAsia="仿宋_GB2312"/>
      <w:szCs w:val="21"/>
    </w:rPr>
  </w:style>
  <w:style w:type="paragraph" w:customStyle="1" w:styleId="99">
    <w:name w:val="报告表正文"/>
    <w:basedOn w:val="100"/>
    <w:autoRedefine/>
    <w:qFormat/>
    <w:uiPriority w:val="0"/>
    <w:pPr>
      <w:ind w:firstLine="200" w:firstLineChars="200"/>
      <w:jc w:val="left"/>
    </w:pPr>
    <w:rPr>
      <w:rFonts w:ascii="Times New Roman" w:hAnsi="Times New Roman"/>
      <w:szCs w:val="24"/>
    </w:rPr>
  </w:style>
  <w:style w:type="paragraph" w:customStyle="1" w:styleId="100">
    <w:name w:val="列表1"/>
    <w:basedOn w:val="1"/>
    <w:autoRedefine/>
    <w:qFormat/>
    <w:uiPriority w:val="0"/>
    <w:pPr>
      <w:spacing w:line="400" w:lineRule="exact"/>
      <w:jc w:val="center"/>
    </w:pPr>
    <w:rPr>
      <w:rFonts w:ascii="宋体" w:hAnsi="宋体" w:eastAsia="仿宋_GB2312"/>
      <w:sz w:val="24"/>
      <w:szCs w:val="20"/>
    </w:rPr>
  </w:style>
  <w:style w:type="paragraph" w:customStyle="1" w:styleId="101">
    <w:name w:val="Char Char Char Char"/>
    <w:basedOn w:val="1"/>
    <w:autoRedefine/>
    <w:qFormat/>
    <w:uiPriority w:val="0"/>
    <w:pPr>
      <w:adjustRightInd w:val="0"/>
      <w:snapToGrid w:val="0"/>
      <w:ind w:firstLine="420"/>
    </w:pPr>
  </w:style>
  <w:style w:type="paragraph" w:customStyle="1" w:styleId="102">
    <w:name w:val="1  正文"/>
    <w:basedOn w:val="1"/>
    <w:autoRedefine/>
    <w:qFormat/>
    <w:uiPriority w:val="0"/>
    <w:pPr>
      <w:spacing w:line="360" w:lineRule="auto"/>
      <w:ind w:firstLine="480" w:firstLineChars="200"/>
    </w:pPr>
    <w:rPr>
      <w:sz w:val="24"/>
    </w:rPr>
  </w:style>
  <w:style w:type="paragraph" w:customStyle="1" w:styleId="103">
    <w:name w:val="1111 表格内容"/>
    <w:basedOn w:val="104"/>
    <w:autoRedefine/>
    <w:qFormat/>
    <w:uiPriority w:val="0"/>
    <w:pPr>
      <w:widowControl w:val="0"/>
    </w:pPr>
  </w:style>
  <w:style w:type="paragraph" w:customStyle="1" w:styleId="104">
    <w:name w:val="01表格正文"/>
    <w:autoRedefine/>
    <w:qFormat/>
    <w:uiPriority w:val="0"/>
    <w:pPr>
      <w:adjustRightInd w:val="0"/>
      <w:snapToGrid w:val="0"/>
      <w:spacing w:line="320" w:lineRule="exact"/>
      <w:jc w:val="center"/>
    </w:pPr>
    <w:rPr>
      <w:rFonts w:ascii="Times New Roman" w:hAnsi="Times New Roman" w:eastAsia="宋体" w:cs="Times New Roman"/>
      <w:kern w:val="2"/>
      <w:sz w:val="21"/>
      <w:szCs w:val="21"/>
      <w:lang w:val="en-US" w:eastAsia="zh-CN" w:bidi="ar-SA"/>
    </w:rPr>
  </w:style>
  <w:style w:type="paragraph" w:customStyle="1" w:styleId="105">
    <w:name w:val="陈111"/>
    <w:basedOn w:val="1"/>
    <w:autoRedefine/>
    <w:qFormat/>
    <w:uiPriority w:val="0"/>
    <w:pPr>
      <w:adjustRightInd w:val="0"/>
      <w:snapToGrid w:val="0"/>
      <w:jc w:val="center"/>
    </w:pPr>
    <w:rPr>
      <w:kern w:val="0"/>
      <w:sz w:val="24"/>
      <w:szCs w:val="20"/>
    </w:rPr>
  </w:style>
  <w:style w:type="character" w:customStyle="1" w:styleId="106">
    <w:name w:val="font61"/>
    <w:basedOn w:val="29"/>
    <w:qFormat/>
    <w:uiPriority w:val="0"/>
    <w:rPr>
      <w:rFonts w:hint="eastAsia" w:ascii="宋体" w:hAnsi="宋体" w:eastAsia="宋体" w:cs="宋体"/>
      <w:color w:val="000000"/>
      <w:sz w:val="22"/>
      <w:szCs w:val="22"/>
      <w:u w:val="none"/>
    </w:rPr>
  </w:style>
  <w:style w:type="paragraph" w:customStyle="1" w:styleId="107">
    <w:name w:val="表格内文字"/>
    <w:basedOn w:val="9"/>
    <w:autoRedefine/>
    <w:qFormat/>
    <w:uiPriority w:val="0"/>
    <w:pPr>
      <w:kinsoku w:val="0"/>
      <w:wordWrap w:val="0"/>
      <w:overflowPunct w:val="0"/>
      <w:jc w:val="center"/>
    </w:pPr>
    <w:rPr>
      <w:snapToGrid w:val="0"/>
      <w:sz w:val="20"/>
    </w:rPr>
  </w:style>
  <w:style w:type="paragraph" w:customStyle="1" w:styleId="108">
    <w:name w:val="图表文字"/>
    <w:basedOn w:val="1"/>
    <w:qFormat/>
    <w:uiPriority w:val="0"/>
    <w:pPr>
      <w:jc w:val="center"/>
    </w:pPr>
    <w:rPr>
      <w:rFonts w:ascii="仿宋_GB2312" w:eastAsia="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119</Pages>
  <Words>34060</Words>
  <Characters>35851</Characters>
  <Lines>665</Lines>
  <Paragraphs>187</Paragraphs>
  <TotalTime>84</TotalTime>
  <ScaleCrop>false</ScaleCrop>
  <LinksUpToDate>false</LinksUpToDate>
  <CharactersWithSpaces>35911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2024-05-08T07:18:00Z</dcterms:created>
  <dc:creator>lhj</dc:creator>
  <cp:lastModifiedBy>球球</cp:lastModifiedBy>
  <cp:lastPrinted>2025-08-29T06:59:00Z</cp:lastPrinted>
  <dcterms:modified xsi:type="dcterms:W3CDTF">2026-02-03T03:11:13Z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4EFB7F7DFF694F44AF2E6C4BBD608741_13</vt:lpwstr>
  </property>
  <property fmtid="{D5CDD505-2E9C-101B-9397-08002B2CF9AE}" pid="4" name="KSOTemplateDocerSaveRecord">
    <vt:lpwstr>eyJoZGlkIjoiYWZhMzA0MTE2MGQ3ODcwOTgyMWY3NzY0ZDhkYzQxODciLCJ1c2VySWQiOiIzODk2NzQyOTcifQ==</vt:lpwstr>
  </property>
</Properties>
</file>