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2A51CE">
      <w:pPr>
        <w:spacing w:line="240" w:lineRule="auto"/>
        <w:ind w:firstLine="0" w:firstLineChars="0"/>
        <w:jc w:val="center"/>
        <w:rPr>
          <w:color w:val="000000" w:themeColor="text1"/>
          <w:sz w:val="28"/>
          <w:szCs w:val="28"/>
          <w14:textFill>
            <w14:solidFill>
              <w14:schemeClr w14:val="tx1"/>
            </w14:solidFill>
          </w14:textFill>
        </w:rPr>
        <w:sectPr>
          <w:headerReference r:id="rId5" w:type="default"/>
          <w:footerReference r:id="rId6" w:type="default"/>
          <w:pgSz w:w="11907" w:h="16840"/>
          <w:pgMar w:top="1440" w:right="1080" w:bottom="1440" w:left="1080" w:header="964" w:footer="720" w:gutter="0"/>
          <w:pgBorders w:offsetFrom="page">
            <w:top w:val="none" w:sz="0" w:space="0"/>
            <w:left w:val="none" w:sz="0" w:space="0"/>
            <w:bottom w:val="none" w:sz="0" w:space="0"/>
            <w:right w:val="none" w:sz="0" w:space="0"/>
          </w:pgBorders>
          <w:pgNumType w:start="1"/>
          <w:cols w:space="720" w:num="1"/>
          <w:docGrid w:type="linesAndChars" w:linePitch="312" w:charSpace="0"/>
        </w:sectPr>
      </w:pPr>
      <w:r>
        <w:rPr>
          <w:rFonts w:hint="eastAsia" w:eastAsia="宋体"/>
          <w:b/>
          <w:color w:val="auto"/>
          <w:sz w:val="52"/>
          <w:szCs w:val="52"/>
          <w:lang w:eastAsia="zh-CN"/>
        </w:rPr>
        <w:drawing>
          <wp:inline distT="0" distB="0" distL="114300" distR="114300">
            <wp:extent cx="6182995" cy="8743950"/>
            <wp:effectExtent l="0" t="0" r="8255" b="0"/>
            <wp:docPr id="2" name="图片 2" descr="封面+资质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面+资质页_01"/>
                    <pic:cNvPicPr>
                      <a:picLocks noChangeAspect="1"/>
                    </pic:cNvPicPr>
                  </pic:nvPicPr>
                  <pic:blipFill>
                    <a:blip r:embed="rId10"/>
                    <a:stretch>
                      <a:fillRect/>
                    </a:stretch>
                  </pic:blipFill>
                  <pic:spPr>
                    <a:xfrm>
                      <a:off x="0" y="0"/>
                      <a:ext cx="6182995" cy="8743950"/>
                    </a:xfrm>
                    <a:prstGeom prst="rect">
                      <a:avLst/>
                    </a:prstGeom>
                  </pic:spPr>
                </pic:pic>
              </a:graphicData>
            </a:graphic>
          </wp:inline>
        </w:drawing>
      </w:r>
      <w:r>
        <w:rPr>
          <w:rFonts w:hint="eastAsia" w:eastAsia="宋体"/>
          <w:b/>
          <w:color w:val="auto"/>
          <w:sz w:val="52"/>
          <w:szCs w:val="52"/>
          <w:lang w:eastAsia="zh-CN"/>
        </w:rPr>
        <w:drawing>
          <wp:inline distT="0" distB="0" distL="114300" distR="114300">
            <wp:extent cx="6182995" cy="8743950"/>
            <wp:effectExtent l="0" t="0" r="8255" b="0"/>
            <wp:docPr id="5" name="图片 5" descr="封面+资质页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封面+资质页_02"/>
                    <pic:cNvPicPr>
                      <a:picLocks noChangeAspect="1"/>
                    </pic:cNvPicPr>
                  </pic:nvPicPr>
                  <pic:blipFill>
                    <a:blip r:embed="rId11"/>
                    <a:stretch>
                      <a:fillRect/>
                    </a:stretch>
                  </pic:blipFill>
                  <pic:spPr>
                    <a:xfrm>
                      <a:off x="0" y="0"/>
                      <a:ext cx="6182995" cy="8743950"/>
                    </a:xfrm>
                    <a:prstGeom prst="rect">
                      <a:avLst/>
                    </a:prstGeom>
                  </pic:spPr>
                </pic:pic>
              </a:graphicData>
            </a:graphic>
          </wp:inline>
        </w:drawing>
      </w:r>
    </w:p>
    <w:p w14:paraId="04B8F617">
      <w:pPr>
        <w:pStyle w:val="2"/>
        <w:spacing w:before="0" w:after="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一、建设项目基本情况</w:t>
      </w:r>
    </w:p>
    <w:tbl>
      <w:tblPr>
        <w:tblStyle w:val="15"/>
        <w:tblW w:w="503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121"/>
        <w:gridCol w:w="3463"/>
        <w:gridCol w:w="1422"/>
        <w:gridCol w:w="3546"/>
      </w:tblGrid>
      <w:tr w14:paraId="47EBC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61693AAA">
            <w:pPr>
              <w:spacing w:line="240" w:lineRule="auto"/>
              <w:ind w:firstLine="0" w:firstLineChars="0"/>
              <w:jc w:val="center"/>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项目名称</w:t>
            </w:r>
          </w:p>
        </w:tc>
        <w:tc>
          <w:tcPr>
            <w:tcW w:w="4204" w:type="pct"/>
            <w:gridSpan w:val="3"/>
            <w:noWrap w:val="0"/>
            <w:vAlign w:val="center"/>
          </w:tcPr>
          <w:p w14:paraId="09D1E3E3">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新建塑料配件项目</w:t>
            </w:r>
          </w:p>
        </w:tc>
      </w:tr>
      <w:tr w14:paraId="1DE6A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3C2D38B9">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项目代码</w:t>
            </w:r>
          </w:p>
        </w:tc>
        <w:tc>
          <w:tcPr>
            <w:tcW w:w="4204" w:type="pct"/>
            <w:gridSpan w:val="3"/>
            <w:noWrap w:val="0"/>
            <w:vAlign w:val="center"/>
          </w:tcPr>
          <w:p w14:paraId="2689EE1F">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2505-320458-89-01-306265</w:t>
            </w:r>
          </w:p>
        </w:tc>
      </w:tr>
      <w:tr w14:paraId="0D614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54721DDF">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建设单位联系人</w:t>
            </w:r>
          </w:p>
        </w:tc>
        <w:tc>
          <w:tcPr>
            <w:tcW w:w="1727" w:type="pct"/>
            <w:noWrap w:val="0"/>
            <w:vAlign w:val="center"/>
          </w:tcPr>
          <w:p w14:paraId="11446893">
            <w:pPr>
              <w:spacing w:line="240" w:lineRule="auto"/>
              <w:ind w:firstLine="0" w:firstLineChars="0"/>
              <w:jc w:val="center"/>
              <w:rPr>
                <w:rFonts w:hint="default" w:eastAsia="宋体"/>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w:t>
            </w:r>
          </w:p>
        </w:tc>
        <w:tc>
          <w:tcPr>
            <w:tcW w:w="709" w:type="pct"/>
            <w:noWrap w:val="0"/>
            <w:vAlign w:val="center"/>
          </w:tcPr>
          <w:p w14:paraId="5CE24BD0">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联系方式</w:t>
            </w:r>
          </w:p>
        </w:tc>
        <w:tc>
          <w:tcPr>
            <w:tcW w:w="1768" w:type="pct"/>
            <w:noWrap w:val="0"/>
            <w:vAlign w:val="center"/>
          </w:tcPr>
          <w:p w14:paraId="29E61203">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w:t>
            </w:r>
          </w:p>
        </w:tc>
      </w:tr>
      <w:tr w14:paraId="78123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758256A3">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建设地点</w:t>
            </w:r>
          </w:p>
        </w:tc>
        <w:tc>
          <w:tcPr>
            <w:tcW w:w="4204" w:type="pct"/>
            <w:gridSpan w:val="3"/>
            <w:noWrap w:val="0"/>
            <w:vAlign w:val="center"/>
          </w:tcPr>
          <w:p w14:paraId="4ED16D6A">
            <w:pPr>
              <w:spacing w:line="240" w:lineRule="auto"/>
              <w:ind w:firstLine="0" w:firstLineChars="0"/>
              <w:jc w:val="center"/>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江苏</w:t>
            </w:r>
            <w:r>
              <w:rPr>
                <w:rFonts w:hint="default" w:ascii="Times New Roman" w:hAnsi="Times New Roman" w:eastAsia="宋体" w:cs="Times New Roman"/>
                <w:color w:val="000000" w:themeColor="text1"/>
                <w:sz w:val="24"/>
                <w:szCs w:val="24"/>
                <w:highlight w:val="none"/>
                <w14:textFill>
                  <w14:solidFill>
                    <w14:schemeClr w14:val="tx1"/>
                  </w14:solidFill>
                </w14:textFill>
              </w:rPr>
              <w:t>省</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常州</w:t>
            </w:r>
            <w:r>
              <w:rPr>
                <w:rFonts w:hint="default" w:ascii="Times New Roman" w:hAnsi="Times New Roman" w:eastAsia="宋体" w:cs="Times New Roman"/>
                <w:color w:val="000000" w:themeColor="text1"/>
                <w:sz w:val="24"/>
                <w:szCs w:val="24"/>
                <w:highlight w:val="none"/>
                <w14:textFill>
                  <w14:solidFill>
                    <w14:schemeClr w14:val="tx1"/>
                  </w14:solidFill>
                </w14:textFill>
              </w:rPr>
              <w:t>市</w:t>
            </w:r>
            <w:r>
              <w:rPr>
                <w:rFonts w:hint="default" w:ascii="Times New Roman" w:hAnsi="Times New Roman" w:eastAsia="宋体" w:cs="Times New Roman"/>
                <w:color w:val="000000" w:themeColor="text1"/>
                <w:sz w:val="24"/>
                <w:szCs w:val="24"/>
                <w:highlight w:val="none"/>
                <w:u w:val="single"/>
                <w14:textFill>
                  <w14:solidFill>
                    <w14:schemeClr w14:val="tx1"/>
                  </w14:solidFill>
                </w14:textFill>
              </w:rPr>
              <w:t>金坛</w:t>
            </w:r>
            <w:r>
              <w:rPr>
                <w:rFonts w:hint="default" w:ascii="Times New Roman" w:hAnsi="Times New Roman" w:eastAsia="宋体" w:cs="Times New Roman"/>
                <w:color w:val="000000" w:themeColor="text1"/>
                <w:sz w:val="24"/>
                <w:szCs w:val="24"/>
                <w:highlight w:val="none"/>
                <w14:textFill>
                  <w14:solidFill>
                    <w14:schemeClr w14:val="tx1"/>
                  </w14:solidFill>
                </w14:textFill>
              </w:rPr>
              <w:t>区</w:t>
            </w:r>
            <w:r>
              <w:rPr>
                <w:rFonts w:hint="eastAsia" w:cs="Times New Roman"/>
                <w:color w:val="000000" w:themeColor="text1"/>
                <w:sz w:val="24"/>
                <w:szCs w:val="24"/>
                <w:highlight w:val="none"/>
                <w:u w:val="single"/>
                <w:lang w:val="en-US" w:eastAsia="zh-CN"/>
                <w14:textFill>
                  <w14:solidFill>
                    <w14:schemeClr w14:val="tx1"/>
                  </w14:solidFill>
                </w14:textFill>
              </w:rPr>
              <w:t>兴华路299号</w:t>
            </w:r>
          </w:p>
        </w:tc>
      </w:tr>
      <w:tr w14:paraId="5622F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0EB5BB33">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地理坐标</w:t>
            </w:r>
          </w:p>
        </w:tc>
        <w:tc>
          <w:tcPr>
            <w:tcW w:w="4204" w:type="pct"/>
            <w:gridSpan w:val="3"/>
            <w:noWrap w:val="0"/>
            <w:vAlign w:val="center"/>
          </w:tcPr>
          <w:p w14:paraId="738BAFA4">
            <w:pPr>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（119度</w:t>
            </w:r>
            <w:r>
              <w:rPr>
                <w:rFonts w:hint="eastAsia"/>
                <w:color w:val="000000" w:themeColor="text1"/>
                <w:sz w:val="24"/>
                <w:szCs w:val="24"/>
                <w:lang w:val="en-US" w:eastAsia="zh-CN"/>
                <w14:textFill>
                  <w14:solidFill>
                    <w14:schemeClr w14:val="tx1"/>
                  </w14:solidFill>
                </w14:textFill>
              </w:rPr>
              <w:t>38</w:t>
            </w:r>
            <w:r>
              <w:rPr>
                <w:color w:val="000000" w:themeColor="text1"/>
                <w:sz w:val="24"/>
                <w:szCs w:val="24"/>
                <w14:textFill>
                  <w14:solidFill>
                    <w14:schemeClr w14:val="tx1"/>
                  </w14:solidFill>
                </w14:textFill>
              </w:rPr>
              <w:t>分</w:t>
            </w:r>
            <w:r>
              <w:rPr>
                <w:rFonts w:hint="eastAsia"/>
                <w:color w:val="000000" w:themeColor="text1"/>
                <w:sz w:val="24"/>
                <w:szCs w:val="24"/>
                <w:lang w:val="en-US" w:eastAsia="zh-CN"/>
                <w14:textFill>
                  <w14:solidFill>
                    <w14:schemeClr w14:val="tx1"/>
                  </w14:solidFill>
                </w14:textFill>
              </w:rPr>
              <w:t>6.97</w:t>
            </w:r>
            <w:r>
              <w:rPr>
                <w:color w:val="000000" w:themeColor="text1"/>
                <w:sz w:val="24"/>
                <w:szCs w:val="24"/>
                <w14:textFill>
                  <w14:solidFill>
                    <w14:schemeClr w14:val="tx1"/>
                  </w14:solidFill>
                </w14:textFill>
              </w:rPr>
              <w:t>秒，31度</w:t>
            </w:r>
            <w:r>
              <w:rPr>
                <w:rFonts w:hint="eastAsia"/>
                <w:color w:val="000000" w:themeColor="text1"/>
                <w:sz w:val="24"/>
                <w:szCs w:val="24"/>
                <w:lang w:val="en-US" w:eastAsia="zh-CN"/>
                <w14:textFill>
                  <w14:solidFill>
                    <w14:schemeClr w14:val="tx1"/>
                  </w14:solidFill>
                </w14:textFill>
              </w:rPr>
              <w:t>45</w:t>
            </w:r>
            <w:r>
              <w:rPr>
                <w:color w:val="000000" w:themeColor="text1"/>
                <w:sz w:val="24"/>
                <w:szCs w:val="24"/>
                <w14:textFill>
                  <w14:solidFill>
                    <w14:schemeClr w14:val="tx1"/>
                  </w14:solidFill>
                </w14:textFill>
              </w:rPr>
              <w:t>分</w:t>
            </w:r>
            <w:r>
              <w:rPr>
                <w:rFonts w:hint="eastAsia"/>
                <w:color w:val="000000" w:themeColor="text1"/>
                <w:sz w:val="24"/>
                <w:szCs w:val="24"/>
                <w:lang w:val="en-US" w:eastAsia="zh-CN"/>
                <w14:textFill>
                  <w14:solidFill>
                    <w14:schemeClr w14:val="tx1"/>
                  </w14:solidFill>
                </w14:textFill>
              </w:rPr>
              <w:t>51.07秒</w:t>
            </w:r>
            <w:r>
              <w:rPr>
                <w:color w:val="000000" w:themeColor="text1"/>
                <w:sz w:val="24"/>
                <w:szCs w:val="24"/>
                <w14:textFill>
                  <w14:solidFill>
                    <w14:schemeClr w14:val="tx1"/>
                  </w14:solidFill>
                </w14:textFill>
              </w:rPr>
              <w:t>）</w:t>
            </w:r>
          </w:p>
        </w:tc>
      </w:tr>
      <w:tr w14:paraId="789DD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13EA7189">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国民经济</w:t>
            </w:r>
          </w:p>
          <w:p w14:paraId="59ACCD9A">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行业类别</w:t>
            </w:r>
          </w:p>
        </w:tc>
        <w:tc>
          <w:tcPr>
            <w:tcW w:w="1727" w:type="pct"/>
            <w:noWrap w:val="0"/>
            <w:vAlign w:val="center"/>
          </w:tcPr>
          <w:p w14:paraId="7EC93772">
            <w:pPr>
              <w:widowControl/>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eastAsia="zh-CN"/>
                <w14:textFill>
                  <w14:solidFill>
                    <w14:schemeClr w14:val="tx1"/>
                  </w14:solidFill>
                </w14:textFill>
              </w:rPr>
              <w:t>C2</w:t>
            </w:r>
            <w:r>
              <w:rPr>
                <w:rFonts w:hint="eastAsia"/>
                <w:color w:val="000000" w:themeColor="text1"/>
                <w:sz w:val="24"/>
                <w:szCs w:val="24"/>
                <w:lang w:val="en-US" w:eastAsia="zh-CN"/>
                <w14:textFill>
                  <w14:solidFill>
                    <w14:schemeClr w14:val="tx1"/>
                  </w14:solidFill>
                </w14:textFill>
              </w:rPr>
              <w:t>929</w:t>
            </w:r>
            <w:r>
              <w:rPr>
                <w:rFonts w:hint="eastAsia" w:eastAsia="宋体"/>
                <w:color w:val="000000" w:themeColor="text1"/>
                <w:sz w:val="24"/>
                <w:szCs w:val="24"/>
                <w:lang w:val="en-US" w:eastAsia="zh-CN"/>
                <w14:textFill>
                  <w14:solidFill>
                    <w14:schemeClr w14:val="tx1"/>
                  </w14:solidFill>
                </w14:textFill>
              </w:rPr>
              <w:t>]塑料零件及其他塑料制品制造</w:t>
            </w:r>
          </w:p>
        </w:tc>
        <w:tc>
          <w:tcPr>
            <w:tcW w:w="709" w:type="pct"/>
            <w:noWrap w:val="0"/>
            <w:vAlign w:val="center"/>
          </w:tcPr>
          <w:p w14:paraId="0E91F626">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建设项目</w:t>
            </w:r>
          </w:p>
          <w:p w14:paraId="678C1EB2">
            <w:pPr>
              <w:spacing w:line="240" w:lineRule="auto"/>
              <w:ind w:firstLine="0" w:firstLineChars="0"/>
              <w:jc w:val="center"/>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行业类别</w:t>
            </w:r>
          </w:p>
        </w:tc>
        <w:tc>
          <w:tcPr>
            <w:tcW w:w="1768" w:type="pct"/>
            <w:noWrap w:val="0"/>
            <w:vAlign w:val="center"/>
          </w:tcPr>
          <w:p w14:paraId="66B4B7A1">
            <w:pPr>
              <w:widowControl/>
              <w:spacing w:line="240" w:lineRule="auto"/>
              <w:ind w:firstLine="0" w:firstLineChars="0"/>
              <w:jc w:val="center"/>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二十六、橡胶和塑料制品业2</w:t>
            </w:r>
            <w:r>
              <w:rPr>
                <w:rFonts w:hint="eastAsia" w:cs="Times New Roman"/>
                <w:color w:val="000000" w:themeColor="text1"/>
                <w:sz w:val="24"/>
                <w:lang w:val="en-US" w:eastAsia="zh-CN"/>
                <w14:textFill>
                  <w14:solidFill>
                    <w14:schemeClr w14:val="tx1"/>
                  </w14:solidFill>
                </w14:textFill>
              </w:rPr>
              <w:t>9、塑料制品业292-其他（年用非溶剂型低VOCs含量涂料10吨以下的除外）</w:t>
            </w:r>
          </w:p>
        </w:tc>
      </w:tr>
      <w:tr w14:paraId="4EE35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04A58E62">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建设性质</w:t>
            </w:r>
          </w:p>
        </w:tc>
        <w:tc>
          <w:tcPr>
            <w:tcW w:w="1727" w:type="pct"/>
            <w:noWrap w:val="0"/>
            <w:vAlign w:val="center"/>
          </w:tcPr>
          <w:p w14:paraId="6109FEF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52"/>
            </w:r>
            <w:r>
              <w:rPr>
                <w:color w:val="000000" w:themeColor="text1"/>
                <w:sz w:val="24"/>
                <w:szCs w:val="24"/>
                <w14:textFill>
                  <w14:solidFill>
                    <w14:schemeClr w14:val="tx1"/>
                  </w14:solidFill>
                </w14:textFill>
              </w:rPr>
              <w:t>新建</w:t>
            </w:r>
          </w:p>
          <w:p w14:paraId="7FC7B3C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A3"/>
            </w:r>
            <w:r>
              <w:rPr>
                <w:color w:val="000000" w:themeColor="text1"/>
                <w:sz w:val="24"/>
                <w:szCs w:val="24"/>
                <w14:textFill>
                  <w14:solidFill>
                    <w14:schemeClr w14:val="tx1"/>
                  </w14:solidFill>
                </w14:textFill>
              </w:rPr>
              <w:t>改建</w:t>
            </w:r>
          </w:p>
          <w:p w14:paraId="3AE1EDE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A3"/>
            </w:r>
            <w:r>
              <w:rPr>
                <w:color w:val="000000" w:themeColor="text1"/>
                <w:sz w:val="24"/>
                <w:szCs w:val="24"/>
                <w14:textFill>
                  <w14:solidFill>
                    <w14:schemeClr w14:val="tx1"/>
                  </w14:solidFill>
                </w14:textFill>
              </w:rPr>
              <w:t>扩建</w:t>
            </w:r>
          </w:p>
          <w:p w14:paraId="02CED1A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A3"/>
            </w:r>
            <w:r>
              <w:rPr>
                <w:color w:val="000000" w:themeColor="text1"/>
                <w:sz w:val="24"/>
                <w:szCs w:val="24"/>
                <w14:textFill>
                  <w14:solidFill>
                    <w14:schemeClr w14:val="tx1"/>
                  </w14:solidFill>
                </w14:textFill>
              </w:rPr>
              <w:t>技术改造</w:t>
            </w:r>
          </w:p>
        </w:tc>
        <w:tc>
          <w:tcPr>
            <w:tcW w:w="709" w:type="pct"/>
            <w:noWrap w:val="0"/>
            <w:vAlign w:val="center"/>
          </w:tcPr>
          <w:p w14:paraId="7B0FE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建设项目</w:t>
            </w:r>
          </w:p>
          <w:p w14:paraId="7CDEF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申报情形</w:t>
            </w:r>
          </w:p>
        </w:tc>
        <w:tc>
          <w:tcPr>
            <w:tcW w:w="1768" w:type="pct"/>
            <w:noWrap w:val="0"/>
            <w:vAlign w:val="center"/>
          </w:tcPr>
          <w:p w14:paraId="005A9A1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52"/>
            </w:r>
            <w:r>
              <w:rPr>
                <w:color w:val="000000" w:themeColor="text1"/>
                <w:sz w:val="24"/>
                <w:szCs w:val="24"/>
                <w14:textFill>
                  <w14:solidFill>
                    <w14:schemeClr w14:val="tx1"/>
                  </w14:solidFill>
                </w14:textFill>
              </w:rPr>
              <w:t>首次申报项目</w:t>
            </w:r>
          </w:p>
          <w:p w14:paraId="2E9040D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A3"/>
            </w:r>
            <w:r>
              <w:rPr>
                <w:color w:val="000000" w:themeColor="text1"/>
                <w:sz w:val="24"/>
                <w:szCs w:val="24"/>
                <w14:textFill>
                  <w14:solidFill>
                    <w14:schemeClr w14:val="tx1"/>
                  </w14:solidFill>
                </w14:textFill>
              </w:rPr>
              <w:t>不予批准后再次申报</w:t>
            </w:r>
          </w:p>
          <w:p w14:paraId="396294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A3"/>
            </w:r>
            <w:r>
              <w:rPr>
                <w:color w:val="000000" w:themeColor="text1"/>
                <w:sz w:val="24"/>
                <w:szCs w:val="24"/>
                <w14:textFill>
                  <w14:solidFill>
                    <w14:schemeClr w14:val="tx1"/>
                  </w14:solidFill>
                </w14:textFill>
              </w:rPr>
              <w:t>超五年重新审核项目</w:t>
            </w:r>
          </w:p>
          <w:p w14:paraId="534CFA5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A3"/>
            </w:r>
            <w:r>
              <w:rPr>
                <w:color w:val="000000" w:themeColor="text1"/>
                <w:sz w:val="24"/>
                <w:szCs w:val="24"/>
                <w14:textFill>
                  <w14:solidFill>
                    <w14:schemeClr w14:val="tx1"/>
                  </w14:solidFill>
                </w14:textFill>
              </w:rPr>
              <w:t>重大变动重新报批项目</w:t>
            </w:r>
          </w:p>
        </w:tc>
      </w:tr>
      <w:tr w14:paraId="4B6A6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79B6741E">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立项审批部门</w:t>
            </w:r>
          </w:p>
        </w:tc>
        <w:tc>
          <w:tcPr>
            <w:tcW w:w="1727" w:type="pct"/>
            <w:noWrap w:val="0"/>
            <w:vAlign w:val="center"/>
          </w:tcPr>
          <w:p w14:paraId="00C10E29">
            <w:pPr>
              <w:widowControl/>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江苏</w:t>
            </w:r>
            <w:r>
              <w:rPr>
                <w:rFonts w:hint="eastAsia"/>
                <w:color w:val="000000" w:themeColor="text1"/>
                <w:sz w:val="24"/>
                <w:szCs w:val="24"/>
                <w:lang w:eastAsia="zh-CN"/>
                <w14:textFill>
                  <w14:solidFill>
                    <w14:schemeClr w14:val="tx1"/>
                  </w14:solidFill>
                </w14:textFill>
              </w:rPr>
              <w:t>金坛</w:t>
            </w:r>
            <w:r>
              <w:rPr>
                <w:rFonts w:hint="eastAsia"/>
                <w:color w:val="000000" w:themeColor="text1"/>
                <w:sz w:val="24"/>
                <w:szCs w:val="24"/>
                <w:lang w:val="en-US" w:eastAsia="zh-CN"/>
                <w14:textFill>
                  <w14:solidFill>
                    <w14:schemeClr w14:val="tx1"/>
                  </w14:solidFill>
                </w14:textFill>
              </w:rPr>
              <w:t>经济开发区经济发展局</w:t>
            </w:r>
          </w:p>
        </w:tc>
        <w:tc>
          <w:tcPr>
            <w:tcW w:w="709" w:type="pct"/>
            <w:noWrap w:val="0"/>
            <w:vAlign w:val="center"/>
          </w:tcPr>
          <w:p w14:paraId="174A32B1">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批准文号</w:t>
            </w:r>
          </w:p>
        </w:tc>
        <w:tc>
          <w:tcPr>
            <w:tcW w:w="1768" w:type="pct"/>
            <w:noWrap w:val="0"/>
            <w:vAlign w:val="center"/>
          </w:tcPr>
          <w:p w14:paraId="2BACFD3C">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坛</w:t>
            </w:r>
            <w:r>
              <w:rPr>
                <w:rFonts w:hint="eastAsia"/>
                <w:color w:val="000000" w:themeColor="text1"/>
                <w:sz w:val="24"/>
                <w:szCs w:val="24"/>
                <w:lang w:val="en-US" w:eastAsia="zh-CN"/>
                <w14:textFill>
                  <w14:solidFill>
                    <w14:schemeClr w14:val="tx1"/>
                  </w14:solidFill>
                </w14:textFill>
              </w:rPr>
              <w:t>开经发备字</w:t>
            </w:r>
            <w:r>
              <w:rPr>
                <w:rFonts w:hint="eastAsia"/>
                <w:color w:val="000000" w:themeColor="text1"/>
                <w:sz w:val="24"/>
                <w:szCs w:val="24"/>
                <w:lang w:eastAsia="zh-CN"/>
                <w14:textFill>
                  <w14:solidFill>
                    <w14:schemeClr w14:val="tx1"/>
                  </w14:solidFill>
                </w14:textFill>
              </w:rPr>
              <w:t>〔2025〕</w:t>
            </w:r>
            <w:r>
              <w:rPr>
                <w:rFonts w:hint="eastAsia"/>
                <w:color w:val="000000" w:themeColor="text1"/>
                <w:sz w:val="24"/>
                <w:szCs w:val="24"/>
                <w:lang w:val="en-US" w:eastAsia="zh-CN"/>
                <w14:textFill>
                  <w14:solidFill>
                    <w14:schemeClr w14:val="tx1"/>
                  </w14:solidFill>
                </w14:textFill>
              </w:rPr>
              <w:t>152</w:t>
            </w:r>
            <w:r>
              <w:rPr>
                <w:rFonts w:hint="eastAsia"/>
                <w:color w:val="000000" w:themeColor="text1"/>
                <w:sz w:val="24"/>
                <w:szCs w:val="24"/>
                <w:lang w:eastAsia="zh-CN"/>
                <w14:textFill>
                  <w14:solidFill>
                    <w14:schemeClr w14:val="tx1"/>
                  </w14:solidFill>
                </w14:textFill>
              </w:rPr>
              <w:t>号</w:t>
            </w:r>
          </w:p>
        </w:tc>
      </w:tr>
      <w:tr w14:paraId="26C5E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2A010E7C">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总投资</w:t>
            </w:r>
            <w:r>
              <w:rPr>
                <w:rFonts w:hint="eastAsia"/>
                <w:b/>
                <w:bCs/>
                <w:color w:val="000000" w:themeColor="text1"/>
                <w:sz w:val="24"/>
                <w:szCs w:val="24"/>
                <w:lang w:eastAsia="zh-CN"/>
                <w14:textFill>
                  <w14:solidFill>
                    <w14:schemeClr w14:val="tx1"/>
                  </w14:solidFill>
                </w14:textFill>
              </w:rPr>
              <w:t>（</w:t>
            </w:r>
            <w:r>
              <w:rPr>
                <w:b/>
                <w:bCs/>
                <w:color w:val="000000" w:themeColor="text1"/>
                <w:sz w:val="24"/>
                <w:szCs w:val="24"/>
                <w14:textFill>
                  <w14:solidFill>
                    <w14:schemeClr w14:val="tx1"/>
                  </w14:solidFill>
                </w14:textFill>
              </w:rPr>
              <w:t>万元</w:t>
            </w:r>
            <w:r>
              <w:rPr>
                <w:rFonts w:hint="eastAsia"/>
                <w:b/>
                <w:bCs/>
                <w:color w:val="000000" w:themeColor="text1"/>
                <w:sz w:val="24"/>
                <w:szCs w:val="24"/>
                <w:lang w:eastAsia="zh-CN"/>
                <w14:textFill>
                  <w14:solidFill>
                    <w14:schemeClr w14:val="tx1"/>
                  </w14:solidFill>
                </w14:textFill>
              </w:rPr>
              <w:t>）</w:t>
            </w:r>
          </w:p>
        </w:tc>
        <w:tc>
          <w:tcPr>
            <w:tcW w:w="1727" w:type="pct"/>
            <w:noWrap w:val="0"/>
            <w:vAlign w:val="center"/>
          </w:tcPr>
          <w:p w14:paraId="5E24747F">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350</w:t>
            </w:r>
          </w:p>
        </w:tc>
        <w:tc>
          <w:tcPr>
            <w:tcW w:w="709" w:type="pct"/>
            <w:noWrap w:val="0"/>
            <w:vAlign w:val="center"/>
          </w:tcPr>
          <w:p w14:paraId="2D71C6E5">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环保投资（万元）</w:t>
            </w:r>
          </w:p>
        </w:tc>
        <w:tc>
          <w:tcPr>
            <w:tcW w:w="1768" w:type="pct"/>
            <w:noWrap w:val="0"/>
            <w:vAlign w:val="center"/>
          </w:tcPr>
          <w:p w14:paraId="553B6D9C">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10</w:t>
            </w:r>
          </w:p>
        </w:tc>
      </w:tr>
      <w:tr w14:paraId="7AB00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370C14C3">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环保投资占比（%）</w:t>
            </w:r>
          </w:p>
        </w:tc>
        <w:tc>
          <w:tcPr>
            <w:tcW w:w="1727" w:type="pct"/>
            <w:noWrap w:val="0"/>
            <w:vAlign w:val="center"/>
          </w:tcPr>
          <w:p w14:paraId="1E8C382D">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2.86</w:t>
            </w:r>
          </w:p>
        </w:tc>
        <w:tc>
          <w:tcPr>
            <w:tcW w:w="709" w:type="pct"/>
            <w:noWrap w:val="0"/>
            <w:vAlign w:val="center"/>
          </w:tcPr>
          <w:p w14:paraId="59ED8E28">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施工工期</w:t>
            </w:r>
          </w:p>
        </w:tc>
        <w:tc>
          <w:tcPr>
            <w:tcW w:w="1768" w:type="pct"/>
            <w:noWrap w:val="0"/>
            <w:vAlign w:val="center"/>
          </w:tcPr>
          <w:p w14:paraId="45B530BB">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2个月</w:t>
            </w:r>
          </w:p>
        </w:tc>
      </w:tr>
      <w:tr w14:paraId="4A713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95" w:type="pct"/>
            <w:gridSpan w:val="2"/>
            <w:noWrap w:val="0"/>
            <w:vAlign w:val="center"/>
          </w:tcPr>
          <w:p w14:paraId="7BAC7417">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是否开工建设</w:t>
            </w:r>
          </w:p>
        </w:tc>
        <w:tc>
          <w:tcPr>
            <w:tcW w:w="1727" w:type="pct"/>
            <w:noWrap w:val="0"/>
            <w:vAlign w:val="center"/>
          </w:tcPr>
          <w:p w14:paraId="51CBFF9C">
            <w:pPr>
              <w:spacing w:line="240" w:lineRule="auto"/>
              <w:ind w:firstLine="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52"/>
            </w:r>
            <w:r>
              <w:rPr>
                <w:color w:val="000000" w:themeColor="text1"/>
                <w:sz w:val="24"/>
                <w:szCs w:val="24"/>
                <w14:textFill>
                  <w14:solidFill>
                    <w14:schemeClr w14:val="tx1"/>
                  </w14:solidFill>
                </w14:textFill>
              </w:rPr>
              <w:t>否</w:t>
            </w:r>
          </w:p>
          <w:p w14:paraId="63057301">
            <w:pPr>
              <w:spacing w:line="240" w:lineRule="auto"/>
              <w:ind w:firstLine="0" w:firstLineChars="0"/>
              <w:jc w:val="left"/>
              <w:rPr>
                <w:color w:val="000000" w:themeColor="text1"/>
                <w:sz w:val="24"/>
                <w:szCs w:val="24"/>
                <w:u w:val="single"/>
                <w14:textFill>
                  <w14:solidFill>
                    <w14:schemeClr w14:val="tx1"/>
                  </w14:solidFill>
                </w14:textFill>
              </w:rPr>
            </w:pPr>
            <w:r>
              <w:rPr>
                <w:color w:val="000000" w:themeColor="text1"/>
                <w:sz w:val="24"/>
                <w:szCs w:val="24"/>
                <w14:textFill>
                  <w14:solidFill>
                    <w14:schemeClr w14:val="tx1"/>
                  </w14:solidFill>
                </w14:textFill>
              </w:rPr>
              <w:sym w:font="Wingdings 2" w:char="00A3"/>
            </w:r>
            <w:r>
              <w:rPr>
                <w:color w:val="000000" w:themeColor="text1"/>
                <w:sz w:val="24"/>
                <w:szCs w:val="24"/>
                <w14:textFill>
                  <w14:solidFill>
                    <w14:schemeClr w14:val="tx1"/>
                  </w14:solidFill>
                </w14:textFill>
              </w:rPr>
              <w:t>是</w:t>
            </w:r>
            <w:r>
              <w:rPr>
                <w:rFonts w:hint="eastAsia"/>
                <w:color w:val="000000" w:themeColor="text1"/>
                <w:sz w:val="24"/>
                <w:szCs w:val="24"/>
                <w:lang w:eastAsia="zh-CN"/>
                <w14:textFill>
                  <w14:solidFill>
                    <w14:schemeClr w14:val="tx1"/>
                  </w14:solidFill>
                </w14:textFill>
              </w:rPr>
              <w:t>：</w:t>
            </w:r>
            <w:r>
              <w:rPr>
                <w:color w:val="000000" w:themeColor="text1"/>
                <w:sz w:val="24"/>
                <w:szCs w:val="24"/>
                <w:u w:val="single"/>
                <w14:textFill>
                  <w14:solidFill>
                    <w14:schemeClr w14:val="tx1"/>
                  </w14:solidFill>
                </w14:textFill>
              </w:rPr>
              <w:t xml:space="preserve">          </w:t>
            </w:r>
          </w:p>
        </w:tc>
        <w:tc>
          <w:tcPr>
            <w:tcW w:w="709" w:type="pct"/>
            <w:noWrap w:val="0"/>
            <w:vAlign w:val="center"/>
          </w:tcPr>
          <w:p w14:paraId="59A54DF1">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用地（用海）面积（m</w:t>
            </w:r>
            <w:r>
              <w:rPr>
                <w:b/>
                <w:bCs/>
                <w:color w:val="000000" w:themeColor="text1"/>
                <w:sz w:val="24"/>
                <w:szCs w:val="24"/>
                <w:vertAlign w:val="superscript"/>
                <w14:textFill>
                  <w14:solidFill>
                    <w14:schemeClr w14:val="tx1"/>
                  </w14:solidFill>
                </w14:textFill>
              </w:rPr>
              <w:t>2</w:t>
            </w:r>
            <w:r>
              <w:rPr>
                <w:b/>
                <w:bCs/>
                <w:color w:val="000000" w:themeColor="text1"/>
                <w:sz w:val="24"/>
                <w:szCs w:val="24"/>
                <w14:textFill>
                  <w14:solidFill>
                    <w14:schemeClr w14:val="tx1"/>
                  </w14:solidFill>
                </w14:textFill>
              </w:rPr>
              <w:t>）</w:t>
            </w:r>
          </w:p>
        </w:tc>
        <w:tc>
          <w:tcPr>
            <w:tcW w:w="1768" w:type="pct"/>
            <w:noWrap w:val="0"/>
            <w:vAlign w:val="center"/>
          </w:tcPr>
          <w:p w14:paraId="446D0D7F">
            <w:pPr>
              <w:spacing w:line="240" w:lineRule="auto"/>
              <w:ind w:firstLine="0" w:firstLineChars="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463.83（不新增）</w:t>
            </w:r>
          </w:p>
        </w:tc>
      </w:tr>
      <w:tr w14:paraId="0A422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14E4C229">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专项评价设置情况</w:t>
            </w:r>
          </w:p>
        </w:tc>
        <w:tc>
          <w:tcPr>
            <w:tcW w:w="4204" w:type="pct"/>
            <w:gridSpan w:val="3"/>
            <w:noWrap w:val="0"/>
            <w:vAlign w:val="center"/>
          </w:tcPr>
          <w:p w14:paraId="3D58DD1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专项评价设置对照表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26"/>
              <w:gridCol w:w="3954"/>
              <w:gridCol w:w="2491"/>
              <w:gridCol w:w="1041"/>
            </w:tblGrid>
            <w:tr w14:paraId="1342F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442" w:type="pct"/>
                  <w:noWrap w:val="0"/>
                  <w:vAlign w:val="center"/>
                </w:tcPr>
                <w:p w14:paraId="7DC8A6B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类别</w:t>
                  </w:r>
                </w:p>
              </w:tc>
              <w:tc>
                <w:tcPr>
                  <w:tcW w:w="2406" w:type="pct"/>
                  <w:noWrap w:val="0"/>
                  <w:vAlign w:val="center"/>
                </w:tcPr>
                <w:p w14:paraId="3C7890F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设置原则</w:t>
                  </w:r>
                </w:p>
              </w:tc>
              <w:tc>
                <w:tcPr>
                  <w:tcW w:w="1516" w:type="pct"/>
                  <w:noWrap w:val="0"/>
                  <w:vAlign w:val="center"/>
                </w:tcPr>
                <w:p w14:paraId="4C2A9A3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本项目对照情况</w:t>
                  </w:r>
                </w:p>
              </w:tc>
              <w:tc>
                <w:tcPr>
                  <w:tcW w:w="633" w:type="pct"/>
                  <w:noWrap w:val="0"/>
                  <w:vAlign w:val="center"/>
                </w:tcPr>
                <w:p w14:paraId="326C57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是否设置</w:t>
                  </w:r>
                </w:p>
              </w:tc>
            </w:tr>
            <w:tr w14:paraId="4CBCE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noWrap w:val="0"/>
                  <w:vAlign w:val="center"/>
                </w:tcPr>
                <w:p w14:paraId="39B936D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w:t>
                  </w:r>
                </w:p>
              </w:tc>
              <w:tc>
                <w:tcPr>
                  <w:tcW w:w="2406" w:type="pct"/>
                  <w:noWrap w:val="0"/>
                  <w:vAlign w:val="center"/>
                </w:tcPr>
                <w:p w14:paraId="6AB2787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排放废气含有毒有害污染物、二噁英、苯并[a]芘、氰化物、氯气且厂界外500米范围内有环境空气保护目标的建设项目</w:t>
                  </w:r>
                </w:p>
              </w:tc>
              <w:tc>
                <w:tcPr>
                  <w:tcW w:w="1516" w:type="pct"/>
                  <w:noWrap w:val="0"/>
                  <w:vAlign w:val="center"/>
                </w:tcPr>
                <w:p w14:paraId="2648DD3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不涉及排放《有毒有害大气污染物名录（2018年）》中物质及二噁英、苯并[a]芘、氰化物</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氯气</w:t>
                  </w:r>
                </w:p>
              </w:tc>
              <w:tc>
                <w:tcPr>
                  <w:tcW w:w="633" w:type="pct"/>
                  <w:noWrap w:val="0"/>
                  <w:vAlign w:val="center"/>
                </w:tcPr>
                <w:p w14:paraId="527713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14:paraId="27023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5" w:hRule="atLeast"/>
                <w:jc w:val="center"/>
              </w:trPr>
              <w:tc>
                <w:tcPr>
                  <w:tcW w:w="442" w:type="pct"/>
                  <w:noWrap w:val="0"/>
                  <w:vAlign w:val="center"/>
                </w:tcPr>
                <w:p w14:paraId="3175105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地表水</w:t>
                  </w:r>
                </w:p>
              </w:tc>
              <w:tc>
                <w:tcPr>
                  <w:tcW w:w="2406" w:type="pct"/>
                  <w:noWrap w:val="0"/>
                  <w:vAlign w:val="center"/>
                </w:tcPr>
                <w:p w14:paraId="5EF4841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新增工业废水直排建设项目（槽罐车外送污水处理厂的除外）；新增废水直排的污水集中处理厂</w:t>
                  </w:r>
                </w:p>
              </w:tc>
              <w:tc>
                <w:tcPr>
                  <w:tcW w:w="1516" w:type="pct"/>
                  <w:noWrap w:val="0"/>
                  <w:vAlign w:val="center"/>
                </w:tcPr>
                <w:p w14:paraId="4BCD12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本项目无工业废水直接排放</w:t>
                  </w:r>
                </w:p>
              </w:tc>
              <w:tc>
                <w:tcPr>
                  <w:tcW w:w="633" w:type="pct"/>
                  <w:noWrap w:val="0"/>
                  <w:vAlign w:val="center"/>
                </w:tcPr>
                <w:p w14:paraId="0C489A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14:paraId="13BA8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noWrap w:val="0"/>
                  <w:vAlign w:val="center"/>
                </w:tcPr>
                <w:p w14:paraId="2F146AA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w:t>
                  </w:r>
                </w:p>
              </w:tc>
              <w:tc>
                <w:tcPr>
                  <w:tcW w:w="2406" w:type="pct"/>
                  <w:noWrap w:val="0"/>
                  <w:vAlign w:val="center"/>
                </w:tcPr>
                <w:p w14:paraId="5072FB9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有毒有害和易燃易爆危险物质存储量超过临界量的建设项目</w:t>
                  </w:r>
                </w:p>
              </w:tc>
              <w:tc>
                <w:tcPr>
                  <w:tcW w:w="1516" w:type="pct"/>
                  <w:noWrap w:val="0"/>
                  <w:vAlign w:val="center"/>
                </w:tcPr>
                <w:p w14:paraId="7FC84E3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本项目存储的有毒有害和易燃易爆危险物质未超过临界量</w:t>
                  </w:r>
                </w:p>
              </w:tc>
              <w:tc>
                <w:tcPr>
                  <w:tcW w:w="633" w:type="pct"/>
                  <w:noWrap w:val="0"/>
                  <w:vAlign w:val="center"/>
                </w:tcPr>
                <w:p w14:paraId="3F9573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14:paraId="7BA91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noWrap w:val="0"/>
                  <w:vAlign w:val="center"/>
                </w:tcPr>
                <w:p w14:paraId="1B3930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w:t>
                  </w:r>
                </w:p>
              </w:tc>
              <w:tc>
                <w:tcPr>
                  <w:tcW w:w="2406" w:type="pct"/>
                  <w:noWrap w:val="0"/>
                  <w:vAlign w:val="center"/>
                </w:tcPr>
                <w:p w14:paraId="2F82233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取水口下游500米范围内有重要水生生物的自然产卵场、索饵场、越冬场和洄游通道的新增河道取水的污染类建设项目</w:t>
                  </w:r>
                </w:p>
              </w:tc>
              <w:tc>
                <w:tcPr>
                  <w:tcW w:w="1516" w:type="pct"/>
                  <w:noWrap w:val="0"/>
                  <w:vAlign w:val="center"/>
                </w:tcPr>
                <w:p w14:paraId="690AC6A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不涉及</w:t>
                  </w:r>
                </w:p>
              </w:tc>
              <w:tc>
                <w:tcPr>
                  <w:tcW w:w="633" w:type="pct"/>
                  <w:noWrap w:val="0"/>
                  <w:vAlign w:val="center"/>
                </w:tcPr>
                <w:p w14:paraId="295E3A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14:paraId="261DB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noWrap w:val="0"/>
                  <w:vAlign w:val="center"/>
                </w:tcPr>
                <w:p w14:paraId="43B8C3C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海洋</w:t>
                  </w:r>
                </w:p>
              </w:tc>
              <w:tc>
                <w:tcPr>
                  <w:tcW w:w="2406" w:type="pct"/>
                  <w:noWrap w:val="0"/>
                  <w:vAlign w:val="center"/>
                </w:tcPr>
                <w:p w14:paraId="269A74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直接向海排放污染物的海洋工程建设项目</w:t>
                  </w:r>
                </w:p>
              </w:tc>
              <w:tc>
                <w:tcPr>
                  <w:tcW w:w="1516" w:type="pct"/>
                  <w:noWrap w:val="0"/>
                  <w:vAlign w:val="center"/>
                </w:tcPr>
                <w:p w14:paraId="2080658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不涉及</w:t>
                  </w:r>
                </w:p>
              </w:tc>
              <w:tc>
                <w:tcPr>
                  <w:tcW w:w="633" w:type="pct"/>
                  <w:noWrap w:val="0"/>
                  <w:vAlign w:val="center"/>
                </w:tcPr>
                <w:p w14:paraId="6AD872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bl>
          <w:p w14:paraId="7B281C0A">
            <w:pPr>
              <w:spacing w:line="240" w:lineRule="auto"/>
              <w:ind w:firstLine="0" w:firstLineChars="0"/>
              <w:jc w:val="center"/>
              <w:rPr>
                <w:color w:val="000000" w:themeColor="text1"/>
                <w:sz w:val="24"/>
                <w:szCs w:val="24"/>
                <w14:textFill>
                  <w14:solidFill>
                    <w14:schemeClr w14:val="tx1"/>
                  </w14:solidFill>
                </w14:textFill>
              </w:rPr>
            </w:pPr>
          </w:p>
        </w:tc>
      </w:tr>
      <w:tr w14:paraId="3FC8F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236" w:type="pct"/>
            <w:noWrap w:val="0"/>
            <w:vAlign w:val="center"/>
          </w:tcPr>
          <w:p w14:paraId="451E7299">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规划情况</w:t>
            </w:r>
          </w:p>
        </w:tc>
        <w:tc>
          <w:tcPr>
            <w:tcW w:w="9552" w:type="dxa"/>
            <w:gridSpan w:val="4"/>
            <w:noWrap w:val="0"/>
            <w:vAlign w:val="center"/>
          </w:tcPr>
          <w:p w14:paraId="380E5B0E">
            <w:pPr>
              <w:pStyle w:val="37"/>
              <w:spacing w:line="500" w:lineRule="exact"/>
              <w:ind w:firstLine="0" w:firstLineChars="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名称：《金坛经济开发区发展规划》</w:t>
            </w:r>
          </w:p>
          <w:p w14:paraId="1181CA62">
            <w:pPr>
              <w:pStyle w:val="37"/>
              <w:spacing w:line="500" w:lineRule="exact"/>
              <w:ind w:firstLine="0" w:firstLineChars="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审批机关：江苏省人民政府</w:t>
            </w:r>
          </w:p>
          <w:p w14:paraId="6ED835D5">
            <w:pPr>
              <w:pStyle w:val="37"/>
              <w:spacing w:line="500" w:lineRule="exact"/>
              <w:ind w:firstLine="0" w:firstLineChars="0"/>
              <w:jc w:val="left"/>
              <w:rPr>
                <w:rFonts w:hint="eastAsia" w:eastAsia="宋体"/>
                <w:color w:val="000000" w:themeColor="text1"/>
                <w:spacing w:val="-2"/>
                <w:sz w:val="24"/>
                <w:szCs w:val="24"/>
                <w:lang w:val="en-US" w:eastAsia="zh-CN"/>
                <w14:textFill>
                  <w14:solidFill>
                    <w14:schemeClr w14:val="tx1"/>
                  </w14:solidFill>
                </w14:textFill>
              </w:rPr>
            </w:pPr>
            <w:r>
              <w:rPr>
                <w:rFonts w:hint="eastAsia"/>
                <w:color w:val="000000" w:themeColor="text1"/>
                <w:highlight w:val="none"/>
                <w14:textFill>
                  <w14:solidFill>
                    <w14:schemeClr w14:val="tx1"/>
                  </w14:solidFill>
                </w14:textFill>
              </w:rPr>
              <w:t>审批文件名称及文号：《省政府关于同意设立海门经济开发区等13家省级开发区的批复》（苏政复〔1993〕60号）</w:t>
            </w:r>
            <w:r>
              <w:rPr>
                <w:rFonts w:hint="eastAsia"/>
                <w:color w:val="000000" w:themeColor="text1"/>
                <w:highlight w:val="none"/>
                <w:lang w:val="en-US" w:eastAsia="zh-CN"/>
                <w14:textFill>
                  <w14:solidFill>
                    <w14:schemeClr w14:val="tx1"/>
                  </w14:solidFill>
                </w14:textFill>
              </w:rPr>
              <w:t xml:space="preserve"> </w:t>
            </w:r>
          </w:p>
        </w:tc>
      </w:tr>
      <w:tr w14:paraId="01FE2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236" w:type="pct"/>
            <w:noWrap w:val="0"/>
            <w:vAlign w:val="center"/>
          </w:tcPr>
          <w:p w14:paraId="50D85BDD">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规划环境影响评价情况</w:t>
            </w:r>
          </w:p>
        </w:tc>
        <w:tc>
          <w:tcPr>
            <w:tcW w:w="9552" w:type="dxa"/>
            <w:gridSpan w:val="4"/>
            <w:noWrap w:val="0"/>
            <w:vAlign w:val="center"/>
          </w:tcPr>
          <w:p w14:paraId="62DA76C7">
            <w:pPr>
              <w:pStyle w:val="37"/>
              <w:spacing w:line="500" w:lineRule="exac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规划环境影响评价文件名称：《金坛经济开发区发展规划环境影响报告书》召集审查机关：原江苏省环境保护厅</w:t>
            </w:r>
          </w:p>
          <w:p w14:paraId="7DFAC7AE">
            <w:pPr>
              <w:pStyle w:val="37"/>
              <w:spacing w:line="500" w:lineRule="exac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审查文件：《关于金坛经济开发区发展规划环境影响评价审查意见》</w:t>
            </w:r>
          </w:p>
          <w:p w14:paraId="413AD6D6">
            <w:pPr>
              <w:pStyle w:val="37"/>
              <w:spacing w:line="500" w:lineRule="exact"/>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审查文号：苏环审〔2015〕52号</w:t>
            </w:r>
          </w:p>
          <w:p w14:paraId="6E8F7DB7">
            <w:pPr>
              <w:pStyle w:val="37"/>
              <w:spacing w:line="500" w:lineRule="exact"/>
              <w:ind w:firstLine="0" w:firstLineChars="0"/>
              <w:jc w:val="left"/>
              <w:rPr>
                <w:rFonts w:hint="eastAsia" w:eastAsia="宋体"/>
                <w:b/>
                <w:bCs/>
                <w:color w:val="000000" w:themeColor="text1"/>
                <w:sz w:val="24"/>
                <w:szCs w:val="24"/>
                <w:lang w:eastAsia="zh-CN"/>
                <w14:textFill>
                  <w14:solidFill>
                    <w14:schemeClr w14:val="tx1"/>
                  </w14:solidFill>
                </w14:textFill>
              </w:rPr>
            </w:pPr>
            <w:r>
              <w:rPr>
                <w:rFonts w:hint="eastAsia"/>
                <w:color w:val="000000" w:themeColor="text1"/>
                <w:highlight w:val="none"/>
                <w14:textFill>
                  <w14:solidFill>
                    <w14:schemeClr w14:val="tx1"/>
                  </w14:solidFill>
                </w14:textFill>
              </w:rPr>
              <w:t>最新的《江苏金坛经济开发区开发建设规划（2023-2035）环境影响评价报告书》委托江苏龙环环境科技有限公司更新编制中</w:t>
            </w:r>
          </w:p>
        </w:tc>
      </w:tr>
      <w:tr w14:paraId="0A934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236" w:type="pct"/>
            <w:noWrap w:val="0"/>
            <w:vAlign w:val="center"/>
          </w:tcPr>
          <w:p w14:paraId="6BDEC7A7">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规划及规划环境影响评价符合性分析</w:t>
            </w:r>
          </w:p>
        </w:tc>
        <w:tc>
          <w:tcPr>
            <w:tcW w:w="4763" w:type="pct"/>
            <w:gridSpan w:val="4"/>
            <w:noWrap w:val="0"/>
            <w:vAlign w:val="center"/>
          </w:tcPr>
          <w:p w14:paraId="2217A904">
            <w:pPr>
              <w:tabs>
                <w:tab w:val="left" w:pos="2160"/>
              </w:tabs>
              <w:ind w:firstLine="0" w:firstLineChars="0"/>
              <w:rPr>
                <w:b/>
                <w:bCs/>
                <w:color w:val="000000" w:themeColor="text1"/>
                <w:spacing w:val="-2"/>
                <w:sz w:val="24"/>
                <w:szCs w:val="24"/>
                <w14:textFill>
                  <w14:solidFill>
                    <w14:schemeClr w14:val="tx1"/>
                  </w14:solidFill>
                </w14:textFill>
              </w:rPr>
            </w:pPr>
            <w:r>
              <w:rPr>
                <w:b/>
                <w:color w:val="000000" w:themeColor="text1"/>
                <w:sz w:val="24"/>
                <w:szCs w:val="24"/>
                <w14:textFill>
                  <w14:solidFill>
                    <w14:schemeClr w14:val="tx1"/>
                  </w14:solidFill>
                </w14:textFill>
              </w:rPr>
              <w:t>1、与</w:t>
            </w:r>
            <w:r>
              <w:rPr>
                <w:rFonts w:hint="eastAsia"/>
                <w:b/>
                <w:color w:val="000000" w:themeColor="text1"/>
                <w:sz w:val="24"/>
                <w:szCs w:val="24"/>
                <w:lang w:eastAsia="zh-CN"/>
                <w14:textFill>
                  <w14:solidFill>
                    <w14:schemeClr w14:val="tx1"/>
                  </w14:solidFill>
                </w14:textFill>
              </w:rPr>
              <w:t>《金坛经济开发区发展规划环境影响报告书》</w:t>
            </w:r>
            <w:r>
              <w:rPr>
                <w:b/>
                <w:color w:val="000000" w:themeColor="text1"/>
                <w:sz w:val="24"/>
                <w:szCs w:val="24"/>
                <w14:textFill>
                  <w14:solidFill>
                    <w14:schemeClr w14:val="tx1"/>
                  </w14:solidFill>
                </w14:textFill>
              </w:rPr>
              <w:t>相符性分析</w:t>
            </w:r>
          </w:p>
          <w:p w14:paraId="7A20BDE0">
            <w:pPr>
              <w:widowControl/>
              <w:ind w:firstLine="0" w:firstLineChars="0"/>
              <w:rPr>
                <w:b/>
                <w:bCs/>
                <w:color w:val="000000" w:themeColor="text1"/>
                <w:spacing w:val="-2"/>
                <w:sz w:val="24"/>
                <w:szCs w:val="24"/>
                <w14:textFill>
                  <w14:solidFill>
                    <w14:schemeClr w14:val="tx1"/>
                  </w14:solidFill>
                </w14:textFill>
              </w:rPr>
            </w:pPr>
            <w:r>
              <w:rPr>
                <w:rFonts w:hint="eastAsia"/>
                <w:b/>
                <w:bCs/>
                <w:color w:val="000000" w:themeColor="text1"/>
                <w:spacing w:val="-2"/>
                <w:sz w:val="24"/>
                <w:szCs w:val="24"/>
                <w:lang w:eastAsia="zh-CN"/>
                <w14:textFill>
                  <w14:solidFill>
                    <w14:schemeClr w14:val="tx1"/>
                  </w14:solidFill>
                </w14:textFill>
              </w:rPr>
              <w:t>（</w:t>
            </w:r>
            <w:r>
              <w:rPr>
                <w:rFonts w:hint="eastAsia"/>
                <w:b/>
                <w:bCs/>
                <w:color w:val="000000" w:themeColor="text1"/>
                <w:spacing w:val="-2"/>
                <w:sz w:val="24"/>
                <w:szCs w:val="24"/>
                <w:lang w:val="en-US" w:eastAsia="zh-CN"/>
                <w14:textFill>
                  <w14:solidFill>
                    <w14:schemeClr w14:val="tx1"/>
                  </w14:solidFill>
                </w14:textFill>
              </w:rPr>
              <w:t>1</w:t>
            </w:r>
            <w:r>
              <w:rPr>
                <w:rFonts w:hint="eastAsia"/>
                <w:b/>
                <w:bCs/>
                <w:color w:val="000000" w:themeColor="text1"/>
                <w:spacing w:val="-2"/>
                <w:sz w:val="24"/>
                <w:szCs w:val="24"/>
                <w:lang w:eastAsia="zh-CN"/>
                <w14:textFill>
                  <w14:solidFill>
                    <w14:schemeClr w14:val="tx1"/>
                  </w14:solidFill>
                </w14:textFill>
              </w:rPr>
              <w:t>）</w:t>
            </w:r>
            <w:r>
              <w:rPr>
                <w:b/>
                <w:bCs/>
                <w:color w:val="000000" w:themeColor="text1"/>
                <w:spacing w:val="-2"/>
                <w:sz w:val="24"/>
                <w:szCs w:val="24"/>
                <w14:textFill>
                  <w14:solidFill>
                    <w14:schemeClr w14:val="tx1"/>
                  </w14:solidFill>
                </w14:textFill>
              </w:rPr>
              <w:t>规划期限</w:t>
            </w:r>
          </w:p>
          <w:p w14:paraId="7B000CC3">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本次规划基准年为20</w:t>
            </w:r>
            <w:r>
              <w:rPr>
                <w:rFonts w:hint="eastAsia"/>
                <w:color w:val="000000" w:themeColor="text1"/>
                <w:sz w:val="24"/>
                <w:szCs w:val="24"/>
                <w:lang w:val="en-US" w:eastAsia="zh-CN"/>
                <w14:textFill>
                  <w14:solidFill>
                    <w14:schemeClr w14:val="tx1"/>
                  </w14:solidFill>
                </w14:textFill>
              </w:rPr>
              <w:t>13</w:t>
            </w:r>
            <w:r>
              <w:rPr>
                <w:color w:val="000000" w:themeColor="text1"/>
                <w:sz w:val="24"/>
                <w:szCs w:val="24"/>
                <w14:textFill>
                  <w14:solidFill>
                    <w14:schemeClr w14:val="tx1"/>
                  </w14:solidFill>
                </w14:textFill>
              </w:rPr>
              <w:t>年，规划期限为20</w:t>
            </w:r>
            <w:r>
              <w:rPr>
                <w:rFonts w:hint="eastAsia"/>
                <w:color w:val="000000" w:themeColor="text1"/>
                <w:sz w:val="24"/>
                <w:szCs w:val="24"/>
                <w:lang w:val="en-US" w:eastAsia="zh-CN"/>
                <w14:textFill>
                  <w14:solidFill>
                    <w14:schemeClr w14:val="tx1"/>
                  </w14:solidFill>
                </w14:textFill>
              </w:rPr>
              <w:t>13</w:t>
            </w:r>
            <w:r>
              <w:rPr>
                <w:color w:val="000000" w:themeColor="text1"/>
                <w:sz w:val="24"/>
                <w:szCs w:val="24"/>
                <w14:textFill>
                  <w14:solidFill>
                    <w14:schemeClr w14:val="tx1"/>
                  </w14:solidFill>
                </w14:textFill>
              </w:rPr>
              <w:t>~203</w:t>
            </w:r>
            <w:r>
              <w:rPr>
                <w:rFonts w:hint="eastAsia"/>
                <w:color w:val="000000" w:themeColor="text1"/>
                <w:sz w:val="24"/>
                <w:szCs w:val="24"/>
                <w:lang w:val="en-US" w:eastAsia="zh-CN"/>
                <w14:textFill>
                  <w14:solidFill>
                    <w14:schemeClr w14:val="tx1"/>
                  </w14:solidFill>
                </w14:textFill>
              </w:rPr>
              <w:t>0</w:t>
            </w:r>
            <w:r>
              <w:rPr>
                <w:color w:val="000000" w:themeColor="text1"/>
                <w:sz w:val="24"/>
                <w:szCs w:val="24"/>
                <w14:textFill>
                  <w14:solidFill>
                    <w14:schemeClr w14:val="tx1"/>
                  </w14:solidFill>
                </w14:textFill>
              </w:rPr>
              <w:t>年。</w:t>
            </w:r>
          </w:p>
          <w:p w14:paraId="1DD60CFE">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lang w:eastAsia="zh-CN"/>
                <w14:textFill>
                  <w14:solidFill>
                    <w14:schemeClr w14:val="tx1"/>
                  </w14:solidFill>
                </w14:textFill>
              </w:rPr>
              <w:t>）</w:t>
            </w:r>
            <w:r>
              <w:rPr>
                <w:b/>
                <w:bCs/>
                <w:color w:val="000000" w:themeColor="text1"/>
                <w:sz w:val="24"/>
                <w:szCs w:val="24"/>
                <w14:textFill>
                  <w14:solidFill>
                    <w14:schemeClr w14:val="tx1"/>
                  </w14:solidFill>
                </w14:textFill>
              </w:rPr>
              <w:t>规划范围</w:t>
            </w:r>
          </w:p>
          <w:p w14:paraId="40313589">
            <w:pPr>
              <w:keepNext w:val="0"/>
              <w:keepLines w:val="0"/>
              <w:pageBreakBefore w:val="0"/>
              <w:widowControl w:val="0"/>
              <w:kinsoku/>
              <w:wordWrap w:val="0"/>
              <w:overflowPunct/>
              <w:topLinePunct w:val="0"/>
              <w:autoSpaceDE/>
              <w:autoSpaceDN/>
              <w:bidi w:val="0"/>
              <w:adjustRightInd/>
              <w:snapToGrid/>
              <w:ind w:firstLine="42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园区规划范围</w:t>
            </w:r>
            <w:r>
              <w:rPr>
                <w:rFonts w:hint="eastAsia"/>
                <w:color w:val="000000" w:themeColor="text1"/>
                <w:sz w:val="24"/>
                <w:szCs w:val="24"/>
                <w:lang w:eastAsia="zh-CN"/>
                <w14:textFill>
                  <w14:solidFill>
                    <w14:schemeClr w14:val="tx1"/>
                  </w14:solidFill>
                </w14:textFill>
              </w:rPr>
              <w:t>：东至在建省道203（东环路），南至规划沿江城际铁路，西至金湖路（金宜路）-S340-丹金溧漕河，北近开发区行政界线，距金坛和丹阳市界500m处，总面积</w:t>
            </w:r>
            <w:r>
              <w:rPr>
                <w:rFonts w:hint="eastAsia"/>
                <w:color w:val="000000" w:themeColor="text1"/>
                <w:sz w:val="24"/>
                <w:szCs w:val="24"/>
                <w:lang w:val="en-US" w:eastAsia="zh-CN"/>
                <w14:textFill>
                  <w14:solidFill>
                    <w14:schemeClr w14:val="tx1"/>
                  </w14:solidFill>
                </w14:textFill>
              </w:rPr>
              <w:t>71.3km²</w:t>
            </w:r>
            <w:r>
              <w:rPr>
                <w:rFonts w:hint="eastAsia"/>
                <w:color w:val="000000" w:themeColor="text1"/>
                <w:sz w:val="24"/>
                <w:szCs w:val="24"/>
                <w:lang w:eastAsia="zh-CN"/>
                <w14:textFill>
                  <w14:solidFill>
                    <w14:schemeClr w14:val="tx1"/>
                  </w14:solidFill>
                </w14:textFill>
              </w:rPr>
              <w:t>其中开发区盐化工区四至范围为：东至大柘荡、南至兴荣兆邦北厂界、西至丹金溧漕河、北至金坛和丹阳市界500m处，面积为3.55km</w:t>
            </w:r>
            <w:r>
              <w:rPr>
                <w:rFonts w:hint="eastAsia"/>
                <w:color w:val="000000" w:themeColor="text1"/>
                <w:sz w:val="24"/>
                <w:szCs w:val="24"/>
                <w:lang w:val="en-US" w:eastAsia="zh-CN"/>
                <w14:textFill>
                  <w14:solidFill>
                    <w14:schemeClr w14:val="tx1"/>
                  </w14:solidFill>
                </w14:textFill>
              </w:rPr>
              <w:t>²</w:t>
            </w:r>
            <w:r>
              <w:rPr>
                <w:rFonts w:hint="default" w:ascii="Times New Roman" w:hAnsi="Times New Roman" w:eastAsia="宋体" w:cs="Times New Roman"/>
                <w:color w:val="000000" w:themeColor="text1"/>
                <w:sz w:val="24"/>
                <w:szCs w:val="24"/>
                <w14:textFill>
                  <w14:solidFill>
                    <w14:schemeClr w14:val="tx1"/>
                  </w14:solidFill>
                </w14:textFill>
              </w:rPr>
              <w:t>。</w:t>
            </w:r>
          </w:p>
          <w:p w14:paraId="2866B235">
            <w:pPr>
              <w:ind w:firstLine="42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江苏省常州市金坛区兴华路299号</w:t>
            </w:r>
            <w:r>
              <w:rPr>
                <w:rFonts w:hint="eastAsia"/>
                <w:color w:val="000000" w:themeColor="text1"/>
                <w:sz w:val="24"/>
                <w:szCs w:val="24"/>
                <w14:textFill>
                  <w14:solidFill>
                    <w14:schemeClr w14:val="tx1"/>
                  </w14:solidFill>
                </w14:textFill>
              </w:rPr>
              <w:t>，属于金坛</w:t>
            </w:r>
            <w:r>
              <w:rPr>
                <w:rFonts w:hint="eastAsia"/>
                <w:color w:val="000000" w:themeColor="text1"/>
                <w:sz w:val="24"/>
                <w:szCs w:val="24"/>
                <w:lang w:val="en-US" w:eastAsia="zh-CN"/>
                <w14:textFill>
                  <w14:solidFill>
                    <w14:schemeClr w14:val="tx1"/>
                  </w14:solidFill>
                </w14:textFill>
              </w:rPr>
              <w:t>经济</w:t>
            </w:r>
            <w:r>
              <w:rPr>
                <w:rFonts w:hint="eastAsia"/>
                <w:color w:val="000000" w:themeColor="text1"/>
                <w:sz w:val="24"/>
                <w:szCs w:val="24"/>
                <w14:textFill>
                  <w14:solidFill>
                    <w14:schemeClr w14:val="tx1"/>
                  </w14:solidFill>
                </w14:textFill>
              </w:rPr>
              <w:t>开发区规划范围内。根据园区土地利用规划，项目所在地为工业用地。因此本项目符合区域用地规划要求。</w:t>
            </w:r>
          </w:p>
          <w:p w14:paraId="7C70DBE2">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lang w:eastAsia="zh-CN"/>
                <w14:textFill>
                  <w14:solidFill>
                    <w14:schemeClr w14:val="tx1"/>
                  </w14:solidFill>
                </w14:textFill>
              </w:rPr>
              <w:t>）</w:t>
            </w:r>
            <w:r>
              <w:rPr>
                <w:b/>
                <w:bCs/>
                <w:color w:val="000000" w:themeColor="text1"/>
                <w:sz w:val="24"/>
                <w:szCs w:val="24"/>
                <w14:textFill>
                  <w14:solidFill>
                    <w14:schemeClr w14:val="tx1"/>
                  </w14:solidFill>
                </w14:textFill>
              </w:rPr>
              <w:t>产业定位</w:t>
            </w:r>
          </w:p>
          <w:p w14:paraId="3ECA9E61">
            <w:pPr>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产业定位</w:t>
            </w:r>
            <w:r>
              <w:rPr>
                <w:rFonts w:hint="eastAsia"/>
                <w:color w:val="000000" w:themeColor="text1"/>
                <w:sz w:val="24"/>
                <w:szCs w:val="24"/>
                <w:lang w:eastAsia="zh-CN"/>
                <w14:textFill>
                  <w14:solidFill>
                    <w14:schemeClr w14:val="tx1"/>
                  </w14:solidFill>
                </w14:textFill>
              </w:rPr>
              <w:t>：纺织服装、机械电子、高端装备制造、盐化工、新能源、新材料、节能环保、新医药、研发服务。盐化工区产业定位为盐化工及其延伸产品、化工新材料。根据常州市化工行业专项整治工作领导小组办公室意见（常化治办〔2014〕18号），原位于化工集中区内的常州华钛化学股份有限公司、常州亚邦制药有限公司、江苏瑞东农药有限公司等3家企业将不在调整后的盐化工区内，同意将上述3家企业设立为常州市化工重点监测点，允许改、扩建项目，但原则上不得新增化工生产项目。</w:t>
            </w:r>
          </w:p>
          <w:p w14:paraId="6F2B8967">
            <w:pPr>
              <w:ind w:firstLine="42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本项目从事</w:t>
            </w:r>
            <w:r>
              <w:rPr>
                <w:rFonts w:hint="eastAsia"/>
                <w:color w:val="000000" w:themeColor="text1"/>
                <w:sz w:val="24"/>
                <w:szCs w:val="24"/>
                <w:lang w:val="en-US" w:eastAsia="zh-CN"/>
                <w14:textFill>
                  <w14:solidFill>
                    <w14:schemeClr w14:val="tx1"/>
                  </w14:solidFill>
                </w14:textFill>
              </w:rPr>
              <w:t>塑料配件的</w:t>
            </w:r>
            <w:r>
              <w:rPr>
                <w:b w:val="0"/>
                <w:bCs w:val="0"/>
                <w:color w:val="000000" w:themeColor="text1"/>
                <w:sz w:val="24"/>
                <w:szCs w:val="24"/>
                <w14:textFill>
                  <w14:solidFill>
                    <w14:schemeClr w14:val="tx1"/>
                  </w14:solidFill>
                </w14:textFill>
              </w:rPr>
              <w:t>生产，属于</w:t>
            </w:r>
            <w:r>
              <w:rPr>
                <w:rFonts w:hint="eastAsia"/>
                <w:b w:val="0"/>
                <w:bCs w:val="0"/>
                <w:color w:val="000000" w:themeColor="text1"/>
                <w:spacing w:val="-2"/>
                <w:sz w:val="24"/>
                <w:szCs w:val="24"/>
                <w:lang w:eastAsia="zh-CN"/>
                <w14:textFill>
                  <w14:solidFill>
                    <w14:schemeClr w14:val="tx1"/>
                  </w14:solidFill>
                </w14:textFill>
              </w:rPr>
              <w:t>[C2929]塑料零件及其他塑料制品制造</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本项目主要产品为塑料配件，不在开发区禁止、限制引入类别，符合开发区产业定位</w:t>
            </w:r>
            <w:r>
              <w:rPr>
                <w:b w:val="0"/>
                <w:bCs w:val="0"/>
                <w:color w:val="000000" w:themeColor="text1"/>
                <w:sz w:val="24"/>
                <w:szCs w:val="24"/>
                <w14:textFill>
                  <w14:solidFill>
                    <w14:schemeClr w14:val="tx1"/>
                  </w14:solidFill>
                </w14:textFill>
              </w:rPr>
              <w:t>。</w:t>
            </w:r>
          </w:p>
          <w:p w14:paraId="2CFDBEB0">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环保</w:t>
            </w:r>
            <w:r>
              <w:rPr>
                <w:b/>
                <w:bCs/>
                <w:color w:val="000000" w:themeColor="text1"/>
                <w:sz w:val="24"/>
                <w:szCs w:val="24"/>
                <w14:textFill>
                  <w14:solidFill>
                    <w14:schemeClr w14:val="tx1"/>
                  </w14:solidFill>
                </w14:textFill>
              </w:rPr>
              <w:t>基础设施</w:t>
            </w:r>
          </w:p>
          <w:p w14:paraId="09078B79">
            <w:pPr>
              <w:keepNext w:val="0"/>
              <w:keepLines w:val="0"/>
              <w:pageBreakBefore w:val="0"/>
              <w:widowControl w:val="0"/>
              <w:kinsoku/>
              <w:wordWrap/>
              <w:overflowPunct/>
              <w:topLinePunct w:val="0"/>
              <w:autoSpaceDE/>
              <w:autoSpaceDN/>
              <w:bidi w:val="0"/>
              <w:adjustRightInd/>
              <w:snapToGrid/>
              <w:ind w:firstLine="480" w:firstLineChars="200"/>
              <w:textAlignment w:val="auto"/>
              <w:rPr>
                <w:b w:val="0"/>
                <w:bCs w:val="0"/>
                <w:color w:val="000000" w:themeColor="text1"/>
                <w:sz w:val="24"/>
                <w:szCs w:val="24"/>
                <w14:textFill>
                  <w14:solidFill>
                    <w14:schemeClr w14:val="tx1"/>
                  </w14:solidFill>
                </w14:textFill>
              </w:rPr>
            </w:pPr>
            <w:r>
              <w:rPr>
                <w:b w:val="0"/>
                <w:bCs w:val="0"/>
                <w:color w:val="000000" w:themeColor="text1"/>
                <w:sz w:val="24"/>
                <w:szCs w:val="24"/>
                <w14:textFill>
                  <w14:solidFill>
                    <w14:schemeClr w14:val="tx1"/>
                  </w14:solidFill>
                </w14:textFill>
              </w:rPr>
              <w:t>采用雨污分流排水体制，污水经收集后排入金坛第二污水厂集中处理，该污水处理厂现状规模4万方每天，规划规模16万方每天，尾水达到《城镇污水处理厂污染物排放标准》（GB 18918-2002）中表1一级A标准及《太湖地区城镇污水处理厂及重点工业行业主要水污染物排放限值》（DB 32/1072-2007）后排入尧塘河；开发区危险废物委托有资质单位安全处置。本项目厂区实施雨污分流制，雨水排入市政雨水管网，生活污水经市政管网排入金坛第二污水处理厂，项目各项危险废物均委托有资质单位进行处置，不产生二次污染。</w:t>
            </w:r>
          </w:p>
          <w:p w14:paraId="2153B491">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w:t>
            </w:r>
            <w:r>
              <w:rPr>
                <w:rFonts w:hint="eastAsia"/>
                <w:b/>
                <w:bCs/>
                <w:color w:val="000000" w:themeColor="text1"/>
                <w:sz w:val="24"/>
                <w:szCs w:val="24"/>
                <w14:textFill>
                  <w14:solidFill>
                    <w14:schemeClr w14:val="tx1"/>
                  </w14:solidFill>
                </w14:textFill>
              </w:rPr>
              <w:t>与《金坛经济开发区发展规划环境影响评价审查意见》（苏环审</w:t>
            </w:r>
            <w:r>
              <w:rPr>
                <w:rFonts w:hint="eastAsia"/>
                <w:b/>
                <w:bCs/>
                <w:color w:val="000000" w:themeColor="text1"/>
                <w:sz w:val="24"/>
                <w:szCs w:val="24"/>
                <w:lang w:eastAsia="zh-CN"/>
                <w14:textFill>
                  <w14:solidFill>
                    <w14:schemeClr w14:val="tx1"/>
                  </w14:solidFill>
                </w14:textFill>
              </w:rPr>
              <w:t>〔2015〕52号</w:t>
            </w:r>
            <w:r>
              <w:rPr>
                <w:rFonts w:hint="eastAsia"/>
                <w:b/>
                <w:bCs/>
                <w:color w:val="000000" w:themeColor="text1"/>
                <w:sz w:val="24"/>
                <w:szCs w:val="24"/>
                <w14:textFill>
                  <w14:solidFill>
                    <w14:schemeClr w14:val="tx1"/>
                  </w14:solidFill>
                </w14:textFill>
              </w:rPr>
              <w:t>）相符性分析</w:t>
            </w:r>
          </w:p>
          <w:p w14:paraId="0E2EFC2A">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1</w:t>
            </w:r>
            <w:r>
              <w:rPr>
                <w:rFonts w:hint="eastAsia"/>
                <w:b/>
                <w:bCs/>
                <w:color w:val="000000" w:themeColor="text1"/>
                <w:sz w:val="24"/>
                <w:szCs w:val="24"/>
                <w:lang w:eastAsia="zh-CN"/>
                <w14:textFill>
                  <w14:solidFill>
                    <w14:schemeClr w14:val="tx1"/>
                  </w14:solidFill>
                </w14:textFill>
              </w:rPr>
              <w:t>）</w:t>
            </w:r>
            <w:r>
              <w:rPr>
                <w:b/>
                <w:bCs/>
                <w:color w:val="000000" w:themeColor="text1"/>
                <w:sz w:val="24"/>
                <w:szCs w:val="24"/>
                <w14:textFill>
                  <w14:solidFill>
                    <w14:schemeClr w14:val="tx1"/>
                  </w14:solidFill>
                </w14:textFill>
              </w:rPr>
              <w:t>与环评结论及审查意见相符性</w:t>
            </w:r>
          </w:p>
          <w:p w14:paraId="6FEABC8E">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表1-1</w:t>
            </w:r>
            <w:r>
              <w:rPr>
                <w:rFonts w:hint="eastAsia"/>
                <w:b/>
                <w:bCs/>
                <w:color w:val="000000" w:themeColor="text1"/>
                <w:sz w:val="21"/>
                <w:szCs w:val="21"/>
                <w:lang w:val="en-US" w:eastAsia="zh-CN"/>
                <w14:textFill>
                  <w14:solidFill>
                    <w14:schemeClr w14:val="tx1"/>
                  </w14:solidFill>
                </w14:textFill>
              </w:rPr>
              <w:t xml:space="preserve"> </w:t>
            </w:r>
            <w:r>
              <w:rPr>
                <w:b/>
                <w:bCs/>
                <w:color w:val="000000" w:themeColor="text1"/>
                <w:sz w:val="21"/>
                <w:szCs w:val="21"/>
                <w14:textFill>
                  <w14:solidFill>
                    <w14:schemeClr w14:val="tx1"/>
                  </w14:solidFill>
                </w14:textFill>
              </w:rPr>
              <w:t>项目与规划环境影响报告书审查意见相符性分析一览表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70"/>
              <w:gridCol w:w="4551"/>
              <w:gridCol w:w="2894"/>
              <w:gridCol w:w="1121"/>
            </w:tblGrid>
            <w:tr w14:paraId="2D563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2" w:type="pct"/>
                  <w:noWrap w:val="0"/>
                  <w:vAlign w:val="center"/>
                </w:tcPr>
                <w:p w14:paraId="21C084D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类别</w:t>
                  </w:r>
                </w:p>
              </w:tc>
              <w:tc>
                <w:tcPr>
                  <w:tcW w:w="2436" w:type="pct"/>
                  <w:noWrap w:val="0"/>
                  <w:vAlign w:val="center"/>
                </w:tcPr>
                <w:p w14:paraId="1F5BCE2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审核意见</w:t>
                  </w:r>
                </w:p>
              </w:tc>
              <w:tc>
                <w:tcPr>
                  <w:tcW w:w="1549" w:type="pct"/>
                  <w:noWrap w:val="0"/>
                  <w:vAlign w:val="center"/>
                </w:tcPr>
                <w:p w14:paraId="3A7EB8D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本项目相符性分析</w:t>
                  </w:r>
                </w:p>
              </w:tc>
              <w:tc>
                <w:tcPr>
                  <w:tcW w:w="600" w:type="pct"/>
                  <w:noWrap w:val="0"/>
                  <w:vAlign w:val="center"/>
                </w:tcPr>
                <w:p w14:paraId="43CA7FA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相符性</w:t>
                  </w:r>
                </w:p>
              </w:tc>
            </w:tr>
            <w:tr w14:paraId="41EE3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2" w:type="pct"/>
                  <w:noWrap w:val="0"/>
                  <w:vAlign w:val="center"/>
                </w:tcPr>
                <w:p w14:paraId="6C3C52D3">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规划范围</w:t>
                  </w:r>
                </w:p>
              </w:tc>
              <w:tc>
                <w:tcPr>
                  <w:tcW w:w="2436" w:type="pct"/>
                  <w:noWrap w:val="0"/>
                  <w:vAlign w:val="center"/>
                </w:tcPr>
                <w:p w14:paraId="7751C073">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kern w:val="0"/>
                      <w:szCs w:val="21"/>
                      <w:vertAlign w:val="baseline"/>
                      <w:lang w:eastAsia="zh-CN"/>
                      <w14:textFill>
                        <w14:solidFill>
                          <w14:schemeClr w14:val="tx1"/>
                        </w14:solidFill>
                      </w14:textFill>
                    </w:rPr>
                  </w:pPr>
                  <w:r>
                    <w:rPr>
                      <w:rFonts w:hint="eastAsia"/>
                      <w:color w:val="000000" w:themeColor="text1"/>
                      <w14:textFill>
                        <w14:solidFill>
                          <w14:schemeClr w14:val="tx1"/>
                        </w14:solidFill>
                      </w14:textFill>
                    </w:rPr>
                    <w:t>东至在建省道203（东环路），南至规划沿江城际铁路，西至金湖路（金宜路）-S340-丹金溧漕河，北近开发区行政界线，距金坛和丹阳市界500m处，总面积71.3km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。其中开发区盐化工区四至范围为：东至大柘荡、南至兴荣兆邦北厂界、西至丹金溧漕河、北至离金坛和丹阳市界500m处，面积为3.55km</w:t>
                  </w:r>
                  <w:r>
                    <w:rPr>
                      <w:rFonts w:hint="eastAsia"/>
                      <w:color w:val="000000" w:themeColor="text1"/>
                      <w:vertAlign w:val="superscript"/>
                      <w14:textFill>
                        <w14:solidFill>
                          <w14:schemeClr w14:val="tx1"/>
                        </w14:solidFill>
                      </w14:textFill>
                    </w:rPr>
                    <w:t>2</w:t>
                  </w:r>
                  <w:r>
                    <w:rPr>
                      <w:rFonts w:hint="eastAsia"/>
                      <w:color w:val="000000" w:themeColor="text1"/>
                      <w:vertAlign w:val="baseline"/>
                      <w:lang w:eastAsia="zh-CN"/>
                      <w14:textFill>
                        <w14:solidFill>
                          <w14:schemeClr w14:val="tx1"/>
                        </w14:solidFill>
                      </w14:textFill>
                    </w:rPr>
                    <w:t>。</w:t>
                  </w:r>
                </w:p>
              </w:tc>
              <w:tc>
                <w:tcPr>
                  <w:tcW w:w="1549" w:type="pct"/>
                  <w:noWrap w:val="0"/>
                  <w:vAlign w:val="center"/>
                </w:tcPr>
                <w:p w14:paraId="0F51F612">
                  <w:pPr>
                    <w:keepNext w:val="0"/>
                    <w:keepLines w:val="0"/>
                    <w:pageBreakBefore w:val="0"/>
                    <w:widowControl w:val="0"/>
                    <w:tabs>
                      <w:tab w:val="left" w:pos="4500"/>
                    </w:tabs>
                    <w:kinsoku/>
                    <w:wordWrap/>
                    <w:overflowPunct/>
                    <w:topLinePunct w:val="0"/>
                    <w:autoSpaceDE/>
                    <w:autoSpaceDN/>
                    <w:bidi w:val="0"/>
                    <w:spacing w:line="240" w:lineRule="auto"/>
                    <w:ind w:firstLine="0" w:firstLineChars="0"/>
                    <w:jc w:val="center"/>
                    <w:textAlignment w:val="auto"/>
                    <w:rPr>
                      <w:rFonts w:hint="eastAsia" w:eastAsia="宋体"/>
                      <w:color w:val="000000" w:themeColor="text1"/>
                      <w:kern w:val="0"/>
                      <w:szCs w:val="21"/>
                      <w:lang w:eastAsia="zh-CN"/>
                      <w14:textFill>
                        <w14:solidFill>
                          <w14:schemeClr w14:val="tx1"/>
                        </w14:solidFill>
                      </w14:textFill>
                    </w:rPr>
                  </w:pPr>
                  <w:r>
                    <w:rPr>
                      <w:rFonts w:hint="eastAsia"/>
                      <w:color w:val="000000" w:themeColor="text1"/>
                      <w:spacing w:val="-2"/>
                      <w:szCs w:val="21"/>
                      <w14:textFill>
                        <w14:solidFill>
                          <w14:schemeClr w14:val="tx1"/>
                        </w14:solidFill>
                      </w14:textFill>
                    </w:rPr>
                    <w:t>本项目</w:t>
                  </w:r>
                  <w:r>
                    <w:rPr>
                      <w:color w:val="000000" w:themeColor="text1"/>
                      <w:spacing w:val="-2"/>
                      <w:szCs w:val="21"/>
                      <w14:textFill>
                        <w14:solidFill>
                          <w14:schemeClr w14:val="tx1"/>
                        </w14:solidFill>
                      </w14:textFill>
                    </w:rPr>
                    <w:t>位于</w:t>
                  </w:r>
                  <w:r>
                    <w:rPr>
                      <w:rFonts w:hint="eastAsia"/>
                      <w:color w:val="000000" w:themeColor="text1"/>
                      <w:spacing w:val="-2"/>
                      <w:szCs w:val="21"/>
                      <w:lang w:eastAsia="zh-CN"/>
                      <w14:textFill>
                        <w14:solidFill>
                          <w14:schemeClr w14:val="tx1"/>
                        </w14:solidFill>
                      </w14:textFill>
                    </w:rPr>
                    <w:t>江苏省常州市金坛区兴华路299号</w:t>
                  </w:r>
                  <w:r>
                    <w:rPr>
                      <w:rFonts w:hint="eastAsia"/>
                      <w:color w:val="000000" w:themeColor="text1"/>
                      <w:spacing w:val="-2"/>
                      <w:szCs w:val="21"/>
                      <w14:textFill>
                        <w14:solidFill>
                          <w14:schemeClr w14:val="tx1"/>
                        </w14:solidFill>
                      </w14:textFill>
                    </w:rPr>
                    <w:t>，属于</w:t>
                  </w:r>
                  <w:r>
                    <w:rPr>
                      <w:rFonts w:hint="eastAsia"/>
                      <w:color w:val="000000" w:themeColor="text1"/>
                      <w:spacing w:val="-2"/>
                      <w:szCs w:val="21"/>
                      <w:lang w:val="en-US" w:eastAsia="zh-CN"/>
                      <w14:textFill>
                        <w14:solidFill>
                          <w14:schemeClr w14:val="tx1"/>
                        </w14:solidFill>
                      </w14:textFill>
                    </w:rPr>
                    <w:t>江苏</w:t>
                  </w:r>
                  <w:r>
                    <w:rPr>
                      <w:rFonts w:hint="eastAsia"/>
                      <w:color w:val="000000" w:themeColor="text1"/>
                      <w:spacing w:val="-2"/>
                      <w:szCs w:val="21"/>
                      <w14:textFill>
                        <w14:solidFill>
                          <w14:schemeClr w14:val="tx1"/>
                        </w14:solidFill>
                      </w14:textFill>
                    </w:rPr>
                    <w:t>金坛经济开发区规划范围内</w:t>
                  </w:r>
                  <w:r>
                    <w:rPr>
                      <w:rFonts w:hint="eastAsia"/>
                      <w:color w:val="000000" w:themeColor="text1"/>
                      <w:spacing w:val="-2"/>
                      <w:szCs w:val="21"/>
                      <w:lang w:eastAsia="zh-CN"/>
                      <w14:textFill>
                        <w14:solidFill>
                          <w14:schemeClr w14:val="tx1"/>
                        </w14:solidFill>
                      </w14:textFill>
                    </w:rPr>
                    <w:t>。</w:t>
                  </w:r>
                </w:p>
              </w:tc>
              <w:tc>
                <w:tcPr>
                  <w:tcW w:w="600" w:type="pct"/>
                  <w:noWrap w:val="0"/>
                  <w:vAlign w:val="center"/>
                </w:tcPr>
                <w:p w14:paraId="17F68DD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6C211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2" w:type="pct"/>
                  <w:noWrap w:val="0"/>
                  <w:vAlign w:val="center"/>
                </w:tcPr>
                <w:p w14:paraId="0BE22B41">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规划期</w:t>
                  </w:r>
                </w:p>
              </w:tc>
              <w:tc>
                <w:tcPr>
                  <w:tcW w:w="2436" w:type="pct"/>
                  <w:noWrap w:val="0"/>
                  <w:vAlign w:val="center"/>
                </w:tcPr>
                <w:p w14:paraId="7BCFFC62">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kern w:val="0"/>
                      <w:szCs w:val="21"/>
                      <w:lang w:eastAsia="zh-CN"/>
                      <w14:textFill>
                        <w14:solidFill>
                          <w14:schemeClr w14:val="tx1"/>
                        </w14:solidFill>
                      </w14:textFill>
                    </w:rPr>
                  </w:pPr>
                  <w:r>
                    <w:rPr>
                      <w:rFonts w:hint="eastAsia"/>
                      <w:color w:val="000000" w:themeColor="text1"/>
                      <w14:textFill>
                        <w14:solidFill>
                          <w14:schemeClr w14:val="tx1"/>
                        </w14:solidFill>
                      </w14:textFill>
                    </w:rPr>
                    <w:t>2013-2030年，其中，近期为2013-2018年，远期为2019-2030年，远景为2030年以后</w:t>
                  </w:r>
                  <w:r>
                    <w:rPr>
                      <w:rFonts w:hint="eastAsia"/>
                      <w:color w:val="000000" w:themeColor="text1"/>
                      <w:lang w:eastAsia="zh-CN"/>
                      <w14:textFill>
                        <w14:solidFill>
                          <w14:schemeClr w14:val="tx1"/>
                        </w14:solidFill>
                      </w14:textFill>
                    </w:rPr>
                    <w:t>。</w:t>
                  </w:r>
                </w:p>
              </w:tc>
              <w:tc>
                <w:tcPr>
                  <w:tcW w:w="1549" w:type="pct"/>
                  <w:noWrap w:val="0"/>
                  <w:vAlign w:val="center"/>
                </w:tcPr>
                <w:p w14:paraId="39B72C90">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kern w:val="0"/>
                      <w:szCs w:val="21"/>
                      <w:lang w:eastAsia="zh-CN"/>
                      <w14:textFill>
                        <w14:solidFill>
                          <w14:schemeClr w14:val="tx1"/>
                        </w14:solidFill>
                      </w14:textFill>
                    </w:rPr>
                  </w:pPr>
                  <w:r>
                    <w:rPr>
                      <w:rFonts w:hint="eastAsia"/>
                      <w:color w:val="000000" w:themeColor="text1"/>
                      <w14:textFill>
                        <w14:solidFill>
                          <w14:schemeClr w14:val="tx1"/>
                        </w14:solidFill>
                      </w14:textFill>
                    </w:rPr>
                    <w:t>本项目在远期规划范围内</w:t>
                  </w:r>
                  <w:r>
                    <w:rPr>
                      <w:rFonts w:hint="eastAsia"/>
                      <w:color w:val="000000" w:themeColor="text1"/>
                      <w:lang w:eastAsia="zh-CN"/>
                      <w14:textFill>
                        <w14:solidFill>
                          <w14:schemeClr w14:val="tx1"/>
                        </w14:solidFill>
                      </w14:textFill>
                    </w:rPr>
                    <w:t>。</w:t>
                  </w:r>
                </w:p>
              </w:tc>
              <w:tc>
                <w:tcPr>
                  <w:tcW w:w="600" w:type="pct"/>
                  <w:noWrap w:val="0"/>
                  <w:vAlign w:val="center"/>
                </w:tcPr>
                <w:p w14:paraId="40C3DAC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79D25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2" w:type="pct"/>
                  <w:noWrap w:val="0"/>
                  <w:vAlign w:val="center"/>
                </w:tcPr>
                <w:p w14:paraId="1E302C99">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空间布局</w:t>
                  </w:r>
                </w:p>
              </w:tc>
              <w:tc>
                <w:tcPr>
                  <w:tcW w:w="2436" w:type="pct"/>
                  <w:noWrap w:val="0"/>
                  <w:vAlign w:val="center"/>
                </w:tcPr>
                <w:p w14:paraId="3A0B1911">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kern w:val="0"/>
                      <w:szCs w:val="21"/>
                      <w:lang w:eastAsia="zh-CN"/>
                      <w14:textFill>
                        <w14:solidFill>
                          <w14:schemeClr w14:val="tx1"/>
                        </w14:solidFill>
                      </w14:textFill>
                    </w:rPr>
                  </w:pPr>
                  <w:r>
                    <w:rPr>
                      <w:rFonts w:hint="eastAsia"/>
                      <w:color w:val="000000" w:themeColor="text1"/>
                      <w14:textFill>
                        <w14:solidFill>
                          <w14:schemeClr w14:val="tx1"/>
                        </w14:solidFill>
                      </w14:textFill>
                    </w:rPr>
                    <w:t>规划形成两条轴线、两个片区（新镇）中心和四大功能区的规划结构，其中四大功能区为华罗庚科技园区、生态居住区、传统产业园区（产业北区）和创新型产业园区（产业南区）</w:t>
                  </w:r>
                  <w:r>
                    <w:rPr>
                      <w:rFonts w:hint="eastAsia"/>
                      <w:color w:val="000000" w:themeColor="text1"/>
                      <w:lang w:eastAsia="zh-CN"/>
                      <w14:textFill>
                        <w14:solidFill>
                          <w14:schemeClr w14:val="tx1"/>
                        </w14:solidFill>
                      </w14:textFill>
                    </w:rPr>
                    <w:t>。</w:t>
                  </w:r>
                </w:p>
              </w:tc>
              <w:tc>
                <w:tcPr>
                  <w:tcW w:w="1549" w:type="pct"/>
                  <w:noWrap w:val="0"/>
                  <w:vAlign w:val="center"/>
                </w:tcPr>
                <w:p w14:paraId="53E5660F">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kern w:val="0"/>
                      <w:szCs w:val="21"/>
                      <w:lang w:eastAsia="zh-CN"/>
                      <w14:textFill>
                        <w14:solidFill>
                          <w14:schemeClr w14:val="tx1"/>
                        </w14:solidFill>
                      </w14:textFill>
                    </w:rPr>
                  </w:pPr>
                  <w:r>
                    <w:rPr>
                      <w:color w:val="000000" w:themeColor="text1"/>
                      <w14:textFill>
                        <w14:solidFill>
                          <w14:schemeClr w14:val="tx1"/>
                        </w14:solidFill>
                      </w14:textFill>
                    </w:rPr>
                    <w:t>本项目位于</w:t>
                  </w:r>
                  <w:r>
                    <w:rPr>
                      <w:rFonts w:hint="eastAsia"/>
                      <w:color w:val="000000" w:themeColor="text1"/>
                      <w:lang w:val="en-US" w:eastAsia="zh-CN"/>
                      <w14:textFill>
                        <w14:solidFill>
                          <w14:schemeClr w14:val="tx1"/>
                        </w14:solidFill>
                      </w14:textFill>
                    </w:rPr>
                    <w:t>江苏省常州市金坛区兴华路299号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位于</w:t>
                  </w:r>
                  <w:r>
                    <w:rPr>
                      <w:rFonts w:hint="eastAsia"/>
                      <w:color w:val="000000" w:themeColor="text1"/>
                      <w:lang w:eastAsia="zh-CN"/>
                      <w14:textFill>
                        <w14:solidFill>
                          <w14:schemeClr w14:val="tx1"/>
                        </w14:solidFill>
                      </w14:textFill>
                    </w:rPr>
                    <w:t>传统产业园区</w:t>
                  </w:r>
                  <w:r>
                    <w:rPr>
                      <w:rFonts w:hint="eastAsia"/>
                      <w:color w:val="000000" w:themeColor="text1"/>
                      <w14:textFill>
                        <w14:solidFill>
                          <w14:schemeClr w14:val="tx1"/>
                        </w14:solidFill>
                      </w14:textFill>
                    </w:rPr>
                    <w:t>范围内</w:t>
                  </w:r>
                  <w:r>
                    <w:rPr>
                      <w:rFonts w:hint="eastAsia"/>
                      <w:color w:val="000000" w:themeColor="text1"/>
                      <w:lang w:eastAsia="zh-CN"/>
                      <w14:textFill>
                        <w14:solidFill>
                          <w14:schemeClr w14:val="tx1"/>
                        </w14:solidFill>
                      </w14:textFill>
                    </w:rPr>
                    <w:t>。</w:t>
                  </w:r>
                </w:p>
              </w:tc>
              <w:tc>
                <w:tcPr>
                  <w:tcW w:w="600" w:type="pct"/>
                  <w:noWrap w:val="0"/>
                  <w:vAlign w:val="center"/>
                </w:tcPr>
                <w:p w14:paraId="5AB12AE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4D8BC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2" w:type="pct"/>
                  <w:noWrap w:val="0"/>
                  <w:vAlign w:val="center"/>
                </w:tcPr>
                <w:p w14:paraId="65FE3DAE">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产业定位</w:t>
                  </w:r>
                </w:p>
              </w:tc>
              <w:tc>
                <w:tcPr>
                  <w:tcW w:w="2436" w:type="pct"/>
                  <w:noWrap w:val="0"/>
                  <w:vAlign w:val="center"/>
                </w:tcPr>
                <w:p w14:paraId="55EABB5D">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kern w:val="0"/>
                      <w:szCs w:val="21"/>
                      <w:lang w:eastAsia="zh-CN"/>
                      <w14:textFill>
                        <w14:solidFill>
                          <w14:schemeClr w14:val="tx1"/>
                        </w14:solidFill>
                      </w14:textFill>
                    </w:rPr>
                  </w:pPr>
                  <w:r>
                    <w:rPr>
                      <w:rFonts w:hint="eastAsia"/>
                      <w:color w:val="000000" w:themeColor="text1"/>
                      <w14:textFill>
                        <w14:solidFill>
                          <w14:schemeClr w14:val="tx1"/>
                        </w14:solidFill>
                      </w14:textFill>
                    </w:rPr>
                    <w:t>纺织服装、</w:t>
                  </w:r>
                  <w:bookmarkStart w:id="0" w:name="OLE_LINK20"/>
                  <w:r>
                    <w:rPr>
                      <w:rFonts w:hint="eastAsia"/>
                      <w:color w:val="000000" w:themeColor="text1"/>
                      <w14:textFill>
                        <w14:solidFill>
                          <w14:schemeClr w14:val="tx1"/>
                        </w14:solidFill>
                      </w14:textFill>
                    </w:rPr>
                    <w:t>机械电子</w:t>
                  </w:r>
                  <w:bookmarkEnd w:id="0"/>
                  <w:r>
                    <w:rPr>
                      <w:rFonts w:hint="eastAsia"/>
                      <w:color w:val="000000" w:themeColor="text1"/>
                      <w14:textFill>
                        <w14:solidFill>
                          <w14:schemeClr w14:val="tx1"/>
                        </w14:solidFill>
                      </w14:textFill>
                    </w:rPr>
                    <w:t>、高端装备制造、盐化工、新能源、新材料、节能环保、新医药、研发服务。盐化工区产业定位为盐化工及其延伸产品、化工新材料。根据常州市化工行业专项整治工作领导小组办公室意见（常化治办</w:t>
                  </w:r>
                  <w:r>
                    <w:rPr>
                      <w:rFonts w:hint="eastAsia"/>
                      <w:color w:val="000000" w:themeColor="text1"/>
                      <w:lang w:eastAsia="zh-CN"/>
                      <w14:textFill>
                        <w14:solidFill>
                          <w14:schemeClr w14:val="tx1"/>
                        </w14:solidFill>
                      </w14:textFill>
                    </w:rPr>
                    <w:t>〔2014〕18号</w:t>
                  </w:r>
                  <w:r>
                    <w:rPr>
                      <w:rFonts w:hint="eastAsia"/>
                      <w:color w:val="000000" w:themeColor="text1"/>
                      <w14:textFill>
                        <w14:solidFill>
                          <w14:schemeClr w14:val="tx1"/>
                        </w14:solidFill>
                      </w14:textFill>
                    </w:rPr>
                    <w:t>），原位于化工集中区内的常州华钛化学股份有限公司、常州亚邦制药有限公司、江苏瑞东农药有限公司等3家企业将不在调整后的盐化工区内，同意将上述3家企业设立为常州市化工重点监测点，允许改、扩建项目，但原则上不得新增化工生产项目</w:t>
                  </w:r>
                  <w:r>
                    <w:rPr>
                      <w:rFonts w:hint="eastAsia"/>
                      <w:color w:val="000000" w:themeColor="text1"/>
                      <w:lang w:eastAsia="zh-CN"/>
                      <w14:textFill>
                        <w14:solidFill>
                          <w14:schemeClr w14:val="tx1"/>
                        </w14:solidFill>
                      </w14:textFill>
                    </w:rPr>
                    <w:t>。</w:t>
                  </w:r>
                </w:p>
              </w:tc>
              <w:tc>
                <w:tcPr>
                  <w:tcW w:w="1549" w:type="pct"/>
                  <w:noWrap w:val="0"/>
                  <w:vAlign w:val="center"/>
                </w:tcPr>
                <w:p w14:paraId="5CF21B49">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kern w:val="0"/>
                      <w:szCs w:val="21"/>
                      <w:lang w:eastAsia="zh-CN"/>
                      <w14:textFill>
                        <w14:solidFill>
                          <w14:schemeClr w14:val="tx1"/>
                        </w14:solidFill>
                      </w14:textFill>
                    </w:rPr>
                  </w:pPr>
                  <w:r>
                    <w:rPr>
                      <w:rFonts w:hint="eastAsia"/>
                      <w:color w:val="000000" w:themeColor="text1"/>
                      <w14:textFill>
                        <w14:solidFill>
                          <w14:schemeClr w14:val="tx1"/>
                        </w14:solidFill>
                      </w14:textFill>
                    </w:rPr>
                    <w:t>本项目主要产品为塑料配件，</w:t>
                  </w:r>
                  <w:r>
                    <w:rPr>
                      <w:rFonts w:hint="eastAsia"/>
                      <w:color w:val="000000" w:themeColor="text1"/>
                      <w:lang w:val="en-US" w:eastAsia="zh-CN"/>
                      <w14:textFill>
                        <w14:solidFill>
                          <w14:schemeClr w14:val="tx1"/>
                        </w14:solidFill>
                      </w14:textFill>
                    </w:rPr>
                    <w:t>不在开发区禁止、限制引入类别</w:t>
                  </w:r>
                  <w:r>
                    <w:rPr>
                      <w:rFonts w:hint="eastAsia"/>
                      <w:color w:val="000000" w:themeColor="text1"/>
                      <w14:textFill>
                        <w14:solidFill>
                          <w14:schemeClr w14:val="tx1"/>
                        </w14:solidFill>
                      </w14:textFill>
                    </w:rPr>
                    <w:t>，符合开发区产业定位</w:t>
                  </w:r>
                  <w:r>
                    <w:rPr>
                      <w:rFonts w:hint="eastAsia"/>
                      <w:color w:val="000000" w:themeColor="text1"/>
                      <w:lang w:eastAsia="zh-CN"/>
                      <w14:textFill>
                        <w14:solidFill>
                          <w14:schemeClr w14:val="tx1"/>
                        </w14:solidFill>
                      </w14:textFill>
                    </w:rPr>
                    <w:t>。</w:t>
                  </w:r>
                </w:p>
              </w:tc>
              <w:tc>
                <w:tcPr>
                  <w:tcW w:w="600" w:type="pct"/>
                  <w:noWrap w:val="0"/>
                  <w:vAlign w:val="center"/>
                </w:tcPr>
                <w:p w14:paraId="17171A4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3C877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2" w:type="pct"/>
                  <w:noWrap w:val="0"/>
                  <w:vAlign w:val="center"/>
                </w:tcPr>
                <w:p w14:paraId="02C0AFD6">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用地布局</w:t>
                  </w:r>
                </w:p>
              </w:tc>
              <w:tc>
                <w:tcPr>
                  <w:tcW w:w="2436" w:type="pct"/>
                  <w:noWrap w:val="0"/>
                  <w:vAlign w:val="center"/>
                </w:tcPr>
                <w:p w14:paraId="7C7249B2">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kern w:val="0"/>
                      <w:szCs w:val="21"/>
                      <w:vertAlign w:val="baseline"/>
                      <w:lang w:eastAsia="zh-CN"/>
                      <w14:textFill>
                        <w14:solidFill>
                          <w14:schemeClr w14:val="tx1"/>
                        </w14:solidFill>
                      </w14:textFill>
                    </w:rPr>
                  </w:pPr>
                  <w:r>
                    <w:rPr>
                      <w:rFonts w:hint="eastAsia"/>
                      <w:color w:val="000000" w:themeColor="text1"/>
                      <w14:textFill>
                        <w14:solidFill>
                          <w14:schemeClr w14:val="tx1"/>
                        </w14:solidFill>
                      </w14:textFill>
                    </w:rPr>
                    <w:t>用地为7130hm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。其中城市建设用地为6411.2hm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，非建设用地为334.4hm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（水域面积258.3hm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），发展备用地384.4hm</w:t>
                  </w:r>
                  <w:r>
                    <w:rPr>
                      <w:rFonts w:hint="eastAsia"/>
                      <w:color w:val="000000" w:themeColor="text1"/>
                      <w:vertAlign w:val="superscript"/>
                      <w14:textFill>
                        <w14:solidFill>
                          <w14:schemeClr w14:val="tx1"/>
                        </w14:solidFill>
                      </w14:textFill>
                    </w:rPr>
                    <w:t>2</w:t>
                  </w:r>
                  <w:r>
                    <w:rPr>
                      <w:rFonts w:hint="eastAsia"/>
                      <w:color w:val="000000" w:themeColor="text1"/>
                      <w:vertAlign w:val="baseline"/>
                      <w:lang w:eastAsia="zh-CN"/>
                      <w14:textFill>
                        <w14:solidFill>
                          <w14:schemeClr w14:val="tx1"/>
                        </w14:solidFill>
                      </w14:textFill>
                    </w:rPr>
                    <w:t>。</w:t>
                  </w:r>
                </w:p>
              </w:tc>
              <w:tc>
                <w:tcPr>
                  <w:tcW w:w="1549" w:type="pct"/>
                  <w:noWrap w:val="0"/>
                  <w:vAlign w:val="center"/>
                </w:tcPr>
                <w:p w14:paraId="590495C1">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kern w:val="0"/>
                      <w:szCs w:val="21"/>
                      <w:lang w:eastAsia="zh-CN"/>
                      <w14:textFill>
                        <w14:solidFill>
                          <w14:schemeClr w14:val="tx1"/>
                        </w14:solidFill>
                      </w14:textFill>
                    </w:rPr>
                  </w:pPr>
                  <w:r>
                    <w:rPr>
                      <w:color w:val="000000" w:themeColor="text1"/>
                      <w14:textFill>
                        <w14:solidFill>
                          <w14:schemeClr w14:val="tx1"/>
                        </w14:solidFill>
                      </w14:textFill>
                    </w:rPr>
                    <w:t>本项目位于</w:t>
                  </w:r>
                  <w:r>
                    <w:rPr>
                      <w:rFonts w:hint="eastAsia"/>
                      <w:color w:val="000000" w:themeColor="text1"/>
                      <w:lang w:val="en-US" w:eastAsia="zh-CN"/>
                      <w14:textFill>
                        <w14:solidFill>
                          <w14:schemeClr w14:val="tx1"/>
                        </w14:solidFill>
                      </w14:textFill>
                    </w:rPr>
                    <w:t>江苏省常州市金坛区兴华路299号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属于工业用地</w:t>
                  </w:r>
                  <w:r>
                    <w:rPr>
                      <w:rFonts w:hint="eastAsia"/>
                      <w:color w:val="000000" w:themeColor="text1"/>
                      <w:lang w:eastAsia="zh-CN"/>
                      <w14:textFill>
                        <w14:solidFill>
                          <w14:schemeClr w14:val="tx1"/>
                        </w14:solidFill>
                      </w14:textFill>
                    </w:rPr>
                    <w:t>。</w:t>
                  </w:r>
                </w:p>
              </w:tc>
              <w:tc>
                <w:tcPr>
                  <w:tcW w:w="600" w:type="pct"/>
                  <w:noWrap w:val="0"/>
                  <w:vAlign w:val="center"/>
                </w:tcPr>
                <w:p w14:paraId="78EEC81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17A05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2" w:type="pct"/>
                  <w:noWrap w:val="0"/>
                  <w:vAlign w:val="center"/>
                </w:tcPr>
                <w:p w14:paraId="5A8700E2">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环保基础设施规划</w:t>
                  </w:r>
                </w:p>
              </w:tc>
              <w:tc>
                <w:tcPr>
                  <w:tcW w:w="2436" w:type="pct"/>
                  <w:noWrap w:val="0"/>
                  <w:vAlign w:val="center"/>
                </w:tcPr>
                <w:p w14:paraId="7998AF5F">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采用雨污分流排水体制，污水经收集后排入金坛第二污水厂集中处理，该污水处理厂现状规模4万m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/d，规划规模16万m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尾水达到《城镇污水处理厂污染物排放标准》（GB18918-2002）中一级A标准及《太湖流域城镇污水处理厂及重点行业主要水污染排放限值》（DB32/1072-2007）后排入尧塘河；开发区供热近期利用现状热源点，保留的金坛加怡热电有限公司现有4×75t/h锅炉，2×12MW背压式机组+1×12MW抽凝机组，供热能力350t/h，扩建1台150t/h次高温次高压供热煤粉锅炉；远期新建大唐燃气热电厂，建设规模2×400MW级燃气-蒸汽联合循环热电联产机组，供热能力420t/h，项目建成后，将替代金坛市域及开发区内128台小锅炉及金坛加怡热电有限公司2×75t/h燃煤供热机组；开发区危险废物委托有资质单位安全处置</w:t>
                  </w:r>
                  <w:r>
                    <w:rPr>
                      <w:rFonts w:hint="eastAsia"/>
                      <w:color w:val="000000" w:themeColor="text1"/>
                      <w:lang w:eastAsia="zh-CN"/>
                      <w14:textFill>
                        <w14:solidFill>
                          <w14:schemeClr w14:val="tx1"/>
                        </w14:solidFill>
                      </w14:textFill>
                    </w:rPr>
                    <w:t>。</w:t>
                  </w:r>
                </w:p>
              </w:tc>
              <w:tc>
                <w:tcPr>
                  <w:tcW w:w="1549" w:type="pct"/>
                  <w:noWrap w:val="0"/>
                  <w:vAlign w:val="center"/>
                </w:tcPr>
                <w:p w14:paraId="6C243181">
                  <w:pPr>
                    <w:pStyle w:val="42"/>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000000" w:themeColor="text1"/>
                      <w:spacing w:val="-6"/>
                      <w:kern w:val="2"/>
                      <w:sz w:val="21"/>
                      <w:szCs w:val="21"/>
                      <w:lang w:val="en-US" w:eastAsia="zh-CN" w:bidi="ar-SA"/>
                      <w14:textFill>
                        <w14:solidFill>
                          <w14:schemeClr w14:val="tx1"/>
                        </w14:solidFill>
                      </w14:textFill>
                    </w:rPr>
                  </w:pPr>
                  <w:r>
                    <w:rPr>
                      <w:rFonts w:hint="eastAsia"/>
                      <w:color w:val="000000" w:themeColor="text1"/>
                      <w:spacing w:val="-6"/>
                      <w14:textFill>
                        <w14:solidFill>
                          <w14:schemeClr w14:val="tx1"/>
                        </w14:solidFill>
                      </w14:textFill>
                    </w:rPr>
                    <w:t>本项目</w:t>
                  </w:r>
                  <w:r>
                    <w:rPr>
                      <w:rFonts w:hint="eastAsia"/>
                      <w:color w:val="000000" w:themeColor="text1"/>
                      <w:spacing w:val="-6"/>
                      <w:lang w:val="en-US" w:eastAsia="zh-CN"/>
                      <w14:textFill>
                        <w14:solidFill>
                          <w14:schemeClr w14:val="tx1"/>
                        </w14:solidFill>
                      </w14:textFill>
                    </w:rPr>
                    <w:t>只有生活污水产生，不产生生产废水；</w:t>
                  </w:r>
                  <w:r>
                    <w:rPr>
                      <w:rFonts w:hint="eastAsia"/>
                      <w:color w:val="000000" w:themeColor="text1"/>
                      <w:spacing w:val="-6"/>
                      <w14:textFill>
                        <w14:solidFill>
                          <w14:schemeClr w14:val="tx1"/>
                        </w14:solidFill>
                      </w14:textFill>
                    </w:rPr>
                    <w:t>产生的</w:t>
                  </w:r>
                  <w:r>
                    <w:rPr>
                      <w:rFonts w:hint="eastAsia"/>
                      <w:color w:val="000000" w:themeColor="text1"/>
                      <w:lang w:val="en-US" w:eastAsia="zh-CN"/>
                      <w14:textFill>
                        <w14:solidFill>
                          <w14:schemeClr w14:val="tx1"/>
                        </w14:solidFill>
                      </w14:textFill>
                    </w:rPr>
                    <w:t>生活污</w:t>
                  </w:r>
                  <w:r>
                    <w:rPr>
                      <w:rFonts w:hint="eastAsia"/>
                      <w:color w:val="000000" w:themeColor="text1"/>
                      <w:spacing w:val="-6"/>
                      <w14:textFill>
                        <w14:solidFill>
                          <w14:schemeClr w14:val="tx1"/>
                        </w14:solidFill>
                      </w14:textFill>
                    </w:rPr>
                    <w:t>水</w:t>
                  </w:r>
                  <w:r>
                    <w:rPr>
                      <w:rFonts w:hint="eastAsia"/>
                      <w:color w:val="000000" w:themeColor="text1"/>
                      <w:spacing w:val="-6"/>
                      <w:lang w:val="en-US" w:eastAsia="zh-CN"/>
                      <w14:textFill>
                        <w14:solidFill>
                          <w14:schemeClr w14:val="tx1"/>
                        </w14:solidFill>
                      </w14:textFill>
                    </w:rPr>
                    <w:t>接管至</w:t>
                  </w:r>
                  <w:r>
                    <w:rPr>
                      <w:rFonts w:hint="eastAsia"/>
                      <w:color w:val="000000" w:themeColor="text1"/>
                      <w:spacing w:val="-6"/>
                      <w14:textFill>
                        <w14:solidFill>
                          <w14:schemeClr w14:val="tx1"/>
                        </w14:solidFill>
                      </w14:textFill>
                    </w:rPr>
                    <w:t>金坛第二污水处理厂集中处理</w:t>
                  </w:r>
                  <w:r>
                    <w:rPr>
                      <w:rFonts w:hint="eastAsia"/>
                      <w:color w:val="000000" w:themeColor="text1"/>
                      <w:spacing w:val="-6"/>
                      <w:lang w:eastAsia="zh-CN"/>
                      <w14:textFill>
                        <w14:solidFill>
                          <w14:schemeClr w14:val="tx1"/>
                        </w14:solidFill>
                      </w14:textFill>
                    </w:rPr>
                    <w:t>。</w:t>
                  </w:r>
                </w:p>
              </w:tc>
              <w:tc>
                <w:tcPr>
                  <w:tcW w:w="600" w:type="pct"/>
                  <w:noWrap w:val="0"/>
                  <w:vAlign w:val="center"/>
                </w:tcPr>
                <w:p w14:paraId="1523CC7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kern w:val="0"/>
                      <w:szCs w:val="21"/>
                      <w14:textFill>
                        <w14:solidFill>
                          <w14:schemeClr w14:val="tx1"/>
                        </w14:solidFill>
                      </w14:textFill>
                    </w:rPr>
                  </w:pPr>
                  <w:r>
                    <w:rPr>
                      <w:color w:val="000000" w:themeColor="text1"/>
                      <w14:textFill>
                        <w14:solidFill>
                          <w14:schemeClr w14:val="tx1"/>
                        </w14:solidFill>
                      </w14:textFill>
                    </w:rPr>
                    <w:t>相符</w:t>
                  </w:r>
                </w:p>
              </w:tc>
            </w:tr>
          </w:tbl>
          <w:p w14:paraId="6D91F61B">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lang w:eastAsia="zh-CN"/>
                <w14:textFill>
                  <w14:solidFill>
                    <w14:schemeClr w14:val="tx1"/>
                  </w14:solidFill>
                </w14:textFill>
              </w:rPr>
              <w:t>）</w:t>
            </w:r>
            <w:r>
              <w:rPr>
                <w:b/>
                <w:bCs/>
                <w:color w:val="000000" w:themeColor="text1"/>
                <w:sz w:val="24"/>
                <w:szCs w:val="24"/>
                <w14:textFill>
                  <w14:solidFill>
                    <w14:schemeClr w14:val="tx1"/>
                  </w14:solidFill>
                </w14:textFill>
              </w:rPr>
              <w:t>环境准入</w:t>
            </w:r>
          </w:p>
          <w:p w14:paraId="1815F9AC">
            <w:pPr>
              <w:spacing w:line="240" w:lineRule="auto"/>
              <w:ind w:firstLine="0" w:firstLineChars="0"/>
              <w:jc w:val="center"/>
              <w:rPr>
                <w:rFonts w:hint="default" w:eastAsia="宋体"/>
                <w:b/>
                <w:bCs/>
                <w:color w:val="000000" w:themeColor="text1"/>
                <w:sz w:val="21"/>
                <w:szCs w:val="21"/>
                <w:lang w:val="en-US" w:eastAsia="zh-CN"/>
                <w14:textFill>
                  <w14:solidFill>
                    <w14:schemeClr w14:val="tx1"/>
                  </w14:solidFill>
                </w14:textFill>
              </w:rPr>
            </w:pPr>
            <w:r>
              <w:rPr>
                <w:b/>
                <w:bCs/>
                <w:color w:val="000000" w:themeColor="text1"/>
                <w:sz w:val="21"/>
                <w:szCs w:val="21"/>
                <w14:textFill>
                  <w14:solidFill>
                    <w14:schemeClr w14:val="tx1"/>
                  </w14:solidFill>
                </w14:textFill>
              </w:rPr>
              <w:t>表1-2</w:t>
            </w:r>
            <w:r>
              <w:rPr>
                <w:rFonts w:hint="eastAsia"/>
                <w:b/>
                <w:bCs/>
                <w:color w:val="000000" w:themeColor="text1"/>
                <w:sz w:val="21"/>
                <w:szCs w:val="21"/>
                <w:lang w:val="en-US" w:eastAsia="zh-CN"/>
                <w14:textFill>
                  <w14:solidFill>
                    <w14:schemeClr w14:val="tx1"/>
                  </w14:solidFill>
                </w14:textFill>
              </w:rPr>
              <w:t xml:space="preserve"> 项目与《金坛经济开发区优先及禁止项目清单》相符性分析一览表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5416"/>
              <w:gridCol w:w="2866"/>
            </w:tblGrid>
            <w:tr w14:paraId="48375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tblHeader/>
                <w:jc w:val="center"/>
              </w:trPr>
              <w:tc>
                <w:tcPr>
                  <w:tcW w:w="563" w:type="pct"/>
                  <w:vAlign w:val="center"/>
                </w:tcPr>
                <w:p w14:paraId="46DF5B51">
                  <w:pPr>
                    <w:spacing w:line="240" w:lineRule="auto"/>
                    <w:ind w:firstLine="0" w:firstLineChars="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主导</w:t>
                  </w:r>
                </w:p>
                <w:p w14:paraId="71F464F8">
                  <w:pPr>
                    <w:spacing w:line="240" w:lineRule="auto"/>
                    <w:ind w:firstLine="0" w:firstLineChars="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行业</w:t>
                  </w:r>
                </w:p>
              </w:tc>
              <w:tc>
                <w:tcPr>
                  <w:tcW w:w="2901" w:type="pct"/>
                  <w:vAlign w:val="center"/>
                </w:tcPr>
                <w:p w14:paraId="469BCEBB">
                  <w:pPr>
                    <w:spacing w:line="240" w:lineRule="auto"/>
                    <w:ind w:firstLine="0" w:firstLineChars="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优先引入类别</w:t>
                  </w:r>
                </w:p>
              </w:tc>
              <w:tc>
                <w:tcPr>
                  <w:tcW w:w="1535" w:type="pct"/>
                  <w:vAlign w:val="center"/>
                </w:tcPr>
                <w:p w14:paraId="64FE6897">
                  <w:pPr>
                    <w:spacing w:line="240" w:lineRule="auto"/>
                    <w:ind w:firstLine="42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禁止引入类别</w:t>
                  </w:r>
                </w:p>
              </w:tc>
            </w:tr>
            <w:tr w14:paraId="103A7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3" w:type="pct"/>
                  <w:vAlign w:val="center"/>
                </w:tcPr>
                <w:p w14:paraId="49DF957B">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纺织服装</w:t>
                  </w:r>
                </w:p>
              </w:tc>
              <w:tc>
                <w:tcPr>
                  <w:tcW w:w="2901" w:type="pct"/>
                  <w:vAlign w:val="center"/>
                </w:tcPr>
                <w:p w14:paraId="3DE077A5">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废旧纺织品回收再利用技术与产品生产、服装企业计算机集成制造及数字化、信息化、自动化技术和装备的应用</w:t>
                  </w:r>
                </w:p>
              </w:tc>
              <w:tc>
                <w:tcPr>
                  <w:tcW w:w="1535" w:type="pct"/>
                  <w:vAlign w:val="center"/>
                </w:tcPr>
                <w:p w14:paraId="36FDDB04">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废水排放量较大的纯印染和纯染整类企业</w:t>
                  </w:r>
                </w:p>
              </w:tc>
            </w:tr>
            <w:tr w14:paraId="08991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3" w:type="pct"/>
                  <w:vAlign w:val="center"/>
                </w:tcPr>
                <w:p w14:paraId="206F5CEE">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机械电子、高端装备制造业</w:t>
                  </w:r>
                </w:p>
              </w:tc>
              <w:tc>
                <w:tcPr>
                  <w:tcW w:w="2901" w:type="pct"/>
                  <w:vAlign w:val="center"/>
                </w:tcPr>
                <w:p w14:paraId="51CA0939">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轨道交通、通用航空交通、智能化制造装备、电子设备和系统、输配电及控制设备、海洋工程装备等成套设备及其零部件、工程机械系列、矿山机械系列、建材机械系列、农林机械系列、环保机械设备、关键零部件（发动机、液压传输设备）、其它在传统产业基础上应用的新工艺、新技术，汽车关键零部件、新能源汽车关键零部件、车载充电机、非车载充电设备、汽车电子控制系统、汽车产品开发、试验、检测设备及设施建设</w:t>
                  </w:r>
                </w:p>
              </w:tc>
              <w:tc>
                <w:tcPr>
                  <w:tcW w:w="1535" w:type="pct"/>
                  <w:vAlign w:val="center"/>
                </w:tcPr>
                <w:p w14:paraId="19F8D2A5">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电镀、表面处理类企业，淘汰、</w:t>
                  </w:r>
                  <w:r>
                    <w:rPr>
                      <w:rFonts w:hint="eastAsia" w:cs="Times New Roman" w:eastAsiaTheme="minorEastAsia"/>
                      <w:color w:val="000000" w:themeColor="text1"/>
                      <w:sz w:val="21"/>
                      <w:szCs w:val="21"/>
                      <w:lang w:eastAsia="zh-CN"/>
                      <w14:textFill>
                        <w14:solidFill>
                          <w14:schemeClr w14:val="tx1"/>
                        </w14:solidFill>
                      </w14:textFill>
                    </w:rPr>
                    <w:t>限值</w:t>
                  </w:r>
                  <w:r>
                    <w:rPr>
                      <w:rFonts w:hint="default" w:ascii="Times New Roman" w:hAnsi="Times New Roman" w:cs="Times New Roman" w:eastAsiaTheme="minorEastAsia"/>
                      <w:color w:val="000000" w:themeColor="text1"/>
                      <w:sz w:val="21"/>
                      <w:szCs w:val="21"/>
                      <w14:textFill>
                        <w14:solidFill>
                          <w14:schemeClr w14:val="tx1"/>
                        </w14:solidFill>
                      </w14:textFill>
                    </w:rPr>
                    <w:t>类的如普通高速钢钻头、铣刀、锯片、丝锥、板牙项目、普通微小型球轴承制造项目；禁止生产国家禁止或公告停止销售的车辆；有害物质含量超标准的汽车</w:t>
                  </w:r>
                </w:p>
              </w:tc>
            </w:tr>
            <w:tr w14:paraId="56693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3" w:type="pct"/>
                  <w:vAlign w:val="center"/>
                </w:tcPr>
                <w:p w14:paraId="148D566E">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化工</w:t>
                  </w:r>
                </w:p>
              </w:tc>
              <w:tc>
                <w:tcPr>
                  <w:tcW w:w="2901" w:type="pct"/>
                  <w:vAlign w:val="center"/>
                </w:tcPr>
                <w:p w14:paraId="072DB27F">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卤水为主要原料、真空制盐和氯碱项目为支撑的盐化工特色产业</w:t>
                  </w:r>
                </w:p>
              </w:tc>
              <w:tc>
                <w:tcPr>
                  <w:tcW w:w="1535" w:type="pct"/>
                  <w:vAlign w:val="center"/>
                </w:tcPr>
                <w:p w14:paraId="00CF3313">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与盐化工及下游产品生产不相关的化工项目</w:t>
                  </w:r>
                </w:p>
              </w:tc>
            </w:tr>
            <w:tr w14:paraId="543F6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3" w:type="pct"/>
                  <w:vAlign w:val="center"/>
                </w:tcPr>
                <w:p w14:paraId="2B8B6A85">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新能源产业</w:t>
                  </w:r>
                </w:p>
              </w:tc>
              <w:tc>
                <w:tcPr>
                  <w:tcW w:w="2901" w:type="pct"/>
                  <w:vAlign w:val="center"/>
                </w:tcPr>
                <w:p w14:paraId="1F19EFE6">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太阳能热发电集热系统、太阳能光伏发电系统集成技术开发应用、逆变控制系统开发制造、风电与光伏发电互补系统技术开发与应用</w:t>
                  </w:r>
                </w:p>
              </w:tc>
              <w:tc>
                <w:tcPr>
                  <w:tcW w:w="1535" w:type="pct"/>
                  <w:vAlign w:val="center"/>
                </w:tcPr>
                <w:p w14:paraId="2BD77DF8">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43D27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3" w:type="pct"/>
                  <w:vAlign w:val="center"/>
                </w:tcPr>
                <w:p w14:paraId="6A559F62">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新材料产业</w:t>
                  </w:r>
                </w:p>
              </w:tc>
              <w:tc>
                <w:tcPr>
                  <w:tcW w:w="2901" w:type="pct"/>
                  <w:vAlign w:val="center"/>
                </w:tcPr>
                <w:p w14:paraId="2ACBB484">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直径200mm以上的硅单晶及抛光片、各类晶体硅和薄膜太阳能光伏电池生产设备、先进的各类太阳能光伏电池及高纯晶体硅材料、硅材料下游项目，光电板、太阳能电池组件、光电子科学和光机电一体化技术，新型墙体和屋面材料、绝热隔音材料、建筑防水和密封等材料的开发与生产，新型节能环保材料</w:t>
                  </w:r>
                </w:p>
              </w:tc>
              <w:tc>
                <w:tcPr>
                  <w:tcW w:w="1535" w:type="pct"/>
                  <w:vAlign w:val="center"/>
                </w:tcPr>
                <w:p w14:paraId="70257368">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太阳能电池切片生产项目</w:t>
                  </w:r>
                </w:p>
              </w:tc>
            </w:tr>
            <w:tr w14:paraId="6A76F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3" w:type="pct"/>
                  <w:vAlign w:val="center"/>
                </w:tcPr>
                <w:p w14:paraId="2CA9D420">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节能环保产业</w:t>
                  </w:r>
                </w:p>
              </w:tc>
              <w:tc>
                <w:tcPr>
                  <w:tcW w:w="2901" w:type="pct"/>
                  <w:vAlign w:val="center"/>
                </w:tcPr>
                <w:p w14:paraId="0EDD9143">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高效节能、先进环保和资源循环利用、半导体照明、太阳能利用技术、风力发电等新技术装备与产品、新型墙体材料、节能建筑材料</w:t>
                  </w:r>
                </w:p>
              </w:tc>
              <w:tc>
                <w:tcPr>
                  <w:tcW w:w="1535" w:type="pct"/>
                  <w:vAlign w:val="center"/>
                </w:tcPr>
                <w:p w14:paraId="3FA0B057">
                  <w:pPr>
                    <w:adjustRightInd w:val="0"/>
                    <w:snapToGrid w:val="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06C8C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3" w:type="pct"/>
                  <w:vAlign w:val="center"/>
                </w:tcPr>
                <w:p w14:paraId="66908B92">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化工新材料</w:t>
                  </w:r>
                </w:p>
              </w:tc>
              <w:tc>
                <w:tcPr>
                  <w:tcW w:w="2901" w:type="pct"/>
                  <w:vAlign w:val="center"/>
                </w:tcPr>
                <w:p w14:paraId="695FD148">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有机</w:t>
                  </w:r>
                  <w:r>
                    <w:rPr>
                      <w:rFonts w:hint="default" w:ascii="Times New Roman" w:hAnsi="Times New Roman" w:cs="Times New Roman" w:eastAsiaTheme="minorEastAsia"/>
                      <w:color w:val="000000" w:themeColor="text1"/>
                      <w:sz w:val="21"/>
                      <w:szCs w:val="21"/>
                      <w14:textFill>
                        <w14:solidFill>
                          <w14:schemeClr w14:val="tx1"/>
                        </w14:solidFill>
                      </w14:textFill>
                    </w:rPr>
                    <w:t>硅材料、</w:t>
                  </w:r>
                  <w:r>
                    <w:rPr>
                      <w:rFonts w:hint="eastAsia" w:cs="Times New Roman" w:eastAsiaTheme="minorEastAsia"/>
                      <w:color w:val="000000" w:themeColor="text1"/>
                      <w:sz w:val="21"/>
                      <w:szCs w:val="21"/>
                      <w:lang w:eastAsia="zh-CN"/>
                      <w14:textFill>
                        <w14:solidFill>
                          <w14:schemeClr w14:val="tx1"/>
                        </w14:solidFill>
                      </w14:textFill>
                    </w:rPr>
                    <w:t>有机</w:t>
                  </w:r>
                  <w:r>
                    <w:rPr>
                      <w:rFonts w:hint="default" w:ascii="Times New Roman" w:hAnsi="Times New Roman" w:cs="Times New Roman" w:eastAsiaTheme="minorEastAsia"/>
                      <w:color w:val="000000" w:themeColor="text1"/>
                      <w:sz w:val="21"/>
                      <w:szCs w:val="21"/>
                      <w14:textFill>
                        <w14:solidFill>
                          <w14:schemeClr w14:val="tx1"/>
                        </w14:solidFill>
                      </w14:textFill>
                    </w:rPr>
                    <w:t>氟材料、工程塑料、高性能聚氨酯、高性能纤维、生物基化工新材料</w:t>
                  </w:r>
                </w:p>
              </w:tc>
              <w:tc>
                <w:tcPr>
                  <w:tcW w:w="1535" w:type="pct"/>
                  <w:vAlign w:val="center"/>
                </w:tcPr>
                <w:p w14:paraId="310BC8A8">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钢铁等传统型金属材料；水泥等传统型非金属材料</w:t>
                  </w:r>
                </w:p>
              </w:tc>
            </w:tr>
            <w:tr w14:paraId="3D147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3" w:type="pct"/>
                  <w:vAlign w:val="center"/>
                </w:tcPr>
                <w:p w14:paraId="196FE62D">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新医药产业</w:t>
                  </w:r>
                </w:p>
              </w:tc>
              <w:tc>
                <w:tcPr>
                  <w:tcW w:w="2901" w:type="pct"/>
                  <w:vAlign w:val="center"/>
                </w:tcPr>
                <w:p w14:paraId="041F156B">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生物制药、化学药品、医疗器械与卫生材料、中药、生物工业、生物农业、生物环保、生物能源</w:t>
                  </w:r>
                </w:p>
              </w:tc>
              <w:tc>
                <w:tcPr>
                  <w:tcW w:w="1535" w:type="pct"/>
                  <w:vAlign w:val="center"/>
                </w:tcPr>
                <w:p w14:paraId="7DE0B83A">
                  <w:pPr>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不符合GMP要求的安瓿拉丝灌封机、劳动保护、安瓿灌装注射用无菌粉末、非易折安瓿等，以及《产业结构调整指导目录（20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1"/>
                      <w:szCs w:val="21"/>
                      <w14:textFill>
                        <w14:solidFill>
                          <w14:schemeClr w14:val="tx1"/>
                        </w14:solidFill>
                      </w14:textFill>
                    </w:rPr>
                    <w:t>年本）》规定的淘汰类产业及工艺</w:t>
                  </w:r>
                </w:p>
              </w:tc>
            </w:tr>
          </w:tbl>
          <w:p w14:paraId="5AEC60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本项目主要产品为塑料配件，不在开发区禁止、限制引入类别，符合开发区产业定位。</w:t>
            </w:r>
          </w:p>
          <w:p w14:paraId="358322BF">
            <w:pPr>
              <w:ind w:left="0" w:leftChars="0" w:firstLine="0" w:firstLineChars="0"/>
              <w:rPr>
                <w:rFonts w:hint="eastAsia"/>
                <w:b/>
                <w:bCs/>
                <w:color w:val="000000" w:themeColor="text1"/>
                <w:sz w:val="24"/>
                <w:szCs w:val="24"/>
                <w14:textFill>
                  <w14:solidFill>
                    <w14:schemeClr w14:val="tx1"/>
                  </w14:solidFill>
                </w14:textFill>
              </w:rPr>
            </w:pPr>
          </w:p>
        </w:tc>
      </w:tr>
    </w:tbl>
    <w:p w14:paraId="62BEF1F9">
      <w:pPr>
        <w:pStyle w:val="5"/>
        <w:ind w:firstLine="420"/>
        <w:rPr>
          <w:color w:val="000000" w:themeColor="text1"/>
          <w14:textFill>
            <w14:solidFill>
              <w14:schemeClr w14:val="tx1"/>
            </w14:solidFill>
          </w14:textFill>
        </w:rPr>
        <w:sectPr>
          <w:footerReference r:id="rId7" w:type="default"/>
          <w:pgSz w:w="11907" w:h="16840"/>
          <w:pgMar w:top="1440" w:right="1080" w:bottom="1440" w:left="1080" w:header="964" w:footer="964" w:gutter="0"/>
          <w:pgBorders w:offsetFrom="page">
            <w:top w:val="none" w:sz="0" w:space="0"/>
            <w:left w:val="none" w:sz="0" w:space="0"/>
            <w:bottom w:val="none" w:sz="0" w:space="0"/>
            <w:right w:val="none" w:sz="0" w:space="0"/>
          </w:pgBorders>
          <w:pgNumType w:start="1"/>
          <w:cols w:space="720" w:num="1"/>
          <w:docGrid w:type="linesAndChars" w:linePitch="312" w:charSpace="0"/>
        </w:sectPr>
      </w:pPr>
    </w:p>
    <w:tbl>
      <w:tblPr>
        <w:tblStyle w:val="15"/>
        <w:tblW w:w="99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9481"/>
      </w:tblGrid>
      <w:tr w14:paraId="2DCE5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29" w:hRule="atLeast"/>
          <w:jc w:val="center"/>
        </w:trPr>
        <w:tc>
          <w:tcPr>
            <w:tcW w:w="469" w:type="dxa"/>
            <w:noWrap w:val="0"/>
            <w:vAlign w:val="center"/>
          </w:tcPr>
          <w:p w14:paraId="7B9370C1">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其他相符性分析</w:t>
            </w:r>
          </w:p>
        </w:tc>
        <w:tc>
          <w:tcPr>
            <w:tcW w:w="9481" w:type="dxa"/>
            <w:noWrap w:val="0"/>
            <w:vAlign w:val="top"/>
          </w:tcPr>
          <w:p w14:paraId="69AB0696">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t>、产业政策相符性分析</w:t>
            </w:r>
          </w:p>
          <w:p w14:paraId="3FCF78C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表1-</w:t>
            </w:r>
            <w:r>
              <w:rPr>
                <w:rFonts w:hint="eastAsia" w:cs="Times New Roman"/>
                <w:b/>
                <w:bCs/>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与</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产业政策</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相符性分析</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776"/>
              <w:gridCol w:w="6824"/>
              <w:gridCol w:w="973"/>
            </w:tblGrid>
            <w:tr w14:paraId="60672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44809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序号</w:t>
                  </w:r>
                </w:p>
              </w:tc>
              <w:tc>
                <w:tcPr>
                  <w:tcW w:w="419" w:type="pct"/>
                  <w:tcBorders>
                    <w:tl2br w:val="nil"/>
                    <w:tr2bl w:val="nil"/>
                  </w:tcBorders>
                  <w:noWrap w:val="0"/>
                  <w:vAlign w:val="center"/>
                </w:tcPr>
                <w:p w14:paraId="1DB469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判断类型</w:t>
                  </w:r>
                </w:p>
              </w:tc>
              <w:tc>
                <w:tcPr>
                  <w:tcW w:w="3684" w:type="pct"/>
                  <w:tcBorders>
                    <w:tl2br w:val="nil"/>
                    <w:tr2bl w:val="nil"/>
                  </w:tcBorders>
                  <w:noWrap w:val="0"/>
                  <w:vAlign w:val="center"/>
                </w:tcPr>
                <w:p w14:paraId="200DDF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对照简析</w:t>
                  </w:r>
                </w:p>
              </w:tc>
              <w:tc>
                <w:tcPr>
                  <w:tcW w:w="525" w:type="pct"/>
                  <w:tcBorders>
                    <w:tl2br w:val="nil"/>
                    <w:tr2bl w:val="nil"/>
                  </w:tcBorders>
                  <w:noWrap w:val="0"/>
                  <w:vAlign w:val="center"/>
                </w:tcPr>
                <w:p w14:paraId="4AD8B22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相符性</w:t>
                  </w:r>
                </w:p>
              </w:tc>
            </w:tr>
            <w:tr w14:paraId="0C129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67E79F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419" w:type="pct"/>
                  <w:vMerge w:val="restart"/>
                  <w:tcBorders>
                    <w:tl2br w:val="nil"/>
                    <w:tr2bl w:val="nil"/>
                  </w:tcBorders>
                  <w:noWrap w:val="0"/>
                  <w:vAlign w:val="center"/>
                </w:tcPr>
                <w:p w14:paraId="1CCA9A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产业政策</w:t>
                  </w:r>
                </w:p>
              </w:tc>
              <w:tc>
                <w:tcPr>
                  <w:tcW w:w="3684" w:type="pct"/>
                  <w:tcBorders>
                    <w:tl2br w:val="nil"/>
                    <w:tr2bl w:val="nil"/>
                  </w:tcBorders>
                  <w:noWrap w:val="0"/>
                  <w:vAlign w:val="center"/>
                </w:tcPr>
                <w:p w14:paraId="5A5634EB">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属于</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生产</w:t>
                  </w:r>
                  <w:r>
                    <w:rPr>
                      <w:rFonts w:hint="eastAsia" w:cs="Times New Roman"/>
                      <w:color w:val="000000" w:themeColor="text1"/>
                      <w:kern w:val="2"/>
                      <w:sz w:val="21"/>
                      <w:szCs w:val="21"/>
                      <w:lang w:val="en-US" w:eastAsia="zh-CN" w:bidi="ar-SA"/>
                      <w14:textFill>
                        <w14:solidFill>
                          <w14:schemeClr w14:val="tx1"/>
                        </w14:solidFill>
                      </w14:textFill>
                    </w:rPr>
                    <w:t>塑料配件</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采用的生产工艺、设备等均不属于《产业结构调整指导目录（2024年本）》中限制类和淘汰类项目</w:t>
                  </w:r>
                </w:p>
              </w:tc>
              <w:tc>
                <w:tcPr>
                  <w:tcW w:w="525" w:type="pct"/>
                  <w:tcBorders>
                    <w:tl2br w:val="nil"/>
                    <w:tr2bl w:val="nil"/>
                  </w:tcBorders>
                  <w:noWrap w:val="0"/>
                  <w:vAlign w:val="center"/>
                </w:tcPr>
                <w:p w14:paraId="3B4B2A2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是</w:t>
                  </w:r>
                </w:p>
              </w:tc>
            </w:tr>
            <w:tr w14:paraId="27895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7EA9F4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419" w:type="pct"/>
                  <w:vMerge w:val="continue"/>
                  <w:tcBorders>
                    <w:tl2br w:val="nil"/>
                    <w:tr2bl w:val="nil"/>
                  </w:tcBorders>
                  <w:noWrap w:val="0"/>
                  <w:vAlign w:val="center"/>
                </w:tcPr>
                <w:p w14:paraId="28DC59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3684" w:type="pct"/>
                  <w:tcBorders>
                    <w:tl2br w:val="nil"/>
                    <w:tr2bl w:val="nil"/>
                  </w:tcBorders>
                  <w:noWrap w:val="0"/>
                  <w:vAlign w:val="center"/>
                </w:tcPr>
                <w:p w14:paraId="23328FD7">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本项目属于“</w:t>
                  </w:r>
                  <w:r>
                    <w:rPr>
                      <w:rFonts w:hint="eastAsia" w:cs="Times New Roman"/>
                      <w:color w:val="000000" w:themeColor="text1"/>
                      <w:kern w:val="2"/>
                      <w:sz w:val="21"/>
                      <w:szCs w:val="21"/>
                      <w:lang w:val="en-US" w:eastAsia="zh-CN" w:bidi="ar-SA"/>
                      <w14:textFill>
                        <w14:solidFill>
                          <w14:schemeClr w14:val="tx1"/>
                        </w14:solidFill>
                      </w14:textFill>
                    </w:rPr>
                    <w:t>C2929塑料零件及其他塑料制品制造</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”，经对照不属于《江苏省产业结构调整限制、淘汰和禁止目录（2018年本）》中限制、淘汰和禁止类有关条款</w:t>
                  </w:r>
                </w:p>
              </w:tc>
              <w:tc>
                <w:tcPr>
                  <w:tcW w:w="525" w:type="pct"/>
                  <w:tcBorders>
                    <w:tl2br w:val="nil"/>
                    <w:tr2bl w:val="nil"/>
                  </w:tcBorders>
                  <w:noWrap w:val="0"/>
                  <w:vAlign w:val="center"/>
                </w:tcPr>
                <w:p w14:paraId="3856848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是</w:t>
                  </w:r>
                </w:p>
              </w:tc>
            </w:tr>
            <w:tr w14:paraId="5612B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38E2D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419" w:type="pct"/>
                  <w:vMerge w:val="continue"/>
                  <w:tcBorders>
                    <w:tl2br w:val="nil"/>
                    <w:tr2bl w:val="nil"/>
                  </w:tcBorders>
                  <w:noWrap w:val="0"/>
                  <w:vAlign w:val="center"/>
                </w:tcPr>
                <w:p w14:paraId="3BD6E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3684" w:type="pct"/>
                  <w:tcBorders>
                    <w:tl2br w:val="nil"/>
                    <w:tr2bl w:val="nil"/>
                  </w:tcBorders>
                  <w:noWrap w:val="0"/>
                  <w:vAlign w:val="center"/>
                </w:tcPr>
                <w:p w14:paraId="18F94C95">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本项目属于</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，不属于《长江经济带发展负面清单指南（试行，2022年版）》未列入长江经济带发展负面清单，也不属于《市场准入负面清单（202</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年版）》中禁止准入类</w:t>
                  </w:r>
                </w:p>
              </w:tc>
              <w:tc>
                <w:tcPr>
                  <w:tcW w:w="525" w:type="pct"/>
                  <w:tcBorders>
                    <w:tl2br w:val="nil"/>
                    <w:tr2bl w:val="nil"/>
                  </w:tcBorders>
                  <w:noWrap w:val="0"/>
                  <w:vAlign w:val="center"/>
                </w:tcPr>
                <w:p w14:paraId="3970E57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是</w:t>
                  </w:r>
                </w:p>
              </w:tc>
            </w:tr>
            <w:tr w14:paraId="43C9C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2C3382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419" w:type="pct"/>
                  <w:vMerge w:val="continue"/>
                  <w:tcBorders>
                    <w:tl2br w:val="nil"/>
                    <w:tr2bl w:val="nil"/>
                  </w:tcBorders>
                  <w:noWrap w:val="0"/>
                  <w:vAlign w:val="center"/>
                </w:tcPr>
                <w:p w14:paraId="00AAA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3684" w:type="pct"/>
                  <w:tcBorders>
                    <w:tl2br w:val="nil"/>
                    <w:tr2bl w:val="nil"/>
                  </w:tcBorders>
                  <w:noWrap w:val="0"/>
                  <w:vAlign w:val="center"/>
                </w:tcPr>
                <w:p w14:paraId="16A493FD">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本项目产品不在《江苏省太湖流域禁止和限制的产品目录（2024年本）》（苏发改规发〔2024〕3号）中禁止和限制的产业产品目录范围</w:t>
                  </w:r>
                </w:p>
              </w:tc>
              <w:tc>
                <w:tcPr>
                  <w:tcW w:w="525" w:type="pct"/>
                  <w:tcBorders>
                    <w:tl2br w:val="nil"/>
                    <w:tr2bl w:val="nil"/>
                  </w:tcBorders>
                  <w:noWrap w:val="0"/>
                  <w:vAlign w:val="center"/>
                </w:tcPr>
                <w:p w14:paraId="2532198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是</w:t>
                  </w:r>
                </w:p>
              </w:tc>
            </w:tr>
            <w:tr w14:paraId="2DF27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08EF8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419" w:type="pct"/>
                  <w:vMerge w:val="continue"/>
                  <w:tcBorders>
                    <w:tl2br w:val="nil"/>
                    <w:tr2bl w:val="nil"/>
                  </w:tcBorders>
                  <w:noWrap w:val="0"/>
                  <w:vAlign w:val="center"/>
                </w:tcPr>
                <w:p w14:paraId="1384C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3684" w:type="pct"/>
                  <w:tcBorders>
                    <w:tl2br w:val="nil"/>
                    <w:tr2bl w:val="nil"/>
                  </w:tcBorders>
                  <w:noWrap w:val="0"/>
                  <w:vAlign w:val="center"/>
                </w:tcPr>
                <w:p w14:paraId="76BB2B16">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本项目产品不属于《环境保护综合名录》（2021年版）中“高污染、高环境风险”产品名录范围</w:t>
                  </w:r>
                </w:p>
              </w:tc>
              <w:tc>
                <w:tcPr>
                  <w:tcW w:w="525" w:type="pct"/>
                  <w:tcBorders>
                    <w:tl2br w:val="nil"/>
                    <w:tr2bl w:val="nil"/>
                  </w:tcBorders>
                  <w:noWrap w:val="0"/>
                  <w:vAlign w:val="center"/>
                </w:tcPr>
                <w:p w14:paraId="648E407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是</w:t>
                  </w:r>
                </w:p>
              </w:tc>
            </w:tr>
            <w:tr w14:paraId="2FEA8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59BEEB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419" w:type="pct"/>
                  <w:vMerge w:val="continue"/>
                  <w:tcBorders>
                    <w:tl2br w:val="nil"/>
                    <w:tr2bl w:val="nil"/>
                  </w:tcBorders>
                  <w:noWrap w:val="0"/>
                  <w:vAlign w:val="center"/>
                </w:tcPr>
                <w:p w14:paraId="57A515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3684" w:type="pct"/>
                  <w:tcBorders>
                    <w:tl2br w:val="nil"/>
                    <w:tr2bl w:val="nil"/>
                  </w:tcBorders>
                  <w:noWrap w:val="0"/>
                  <w:vAlign w:val="center"/>
                </w:tcPr>
                <w:p w14:paraId="2DED4F99">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本项目属于</w:t>
                  </w:r>
                  <w:r>
                    <w:rPr>
                      <w:rFonts w:hint="eastAsia" w:cs="Times New Roman"/>
                      <w:color w:val="000000" w:themeColor="text1"/>
                      <w:kern w:val="2"/>
                      <w:sz w:val="21"/>
                      <w:szCs w:val="21"/>
                      <w:lang w:val="en-US" w:eastAsia="zh-CN" w:bidi="ar-SA"/>
                      <w14:textFill>
                        <w14:solidFill>
                          <w14:schemeClr w14:val="tx1"/>
                        </w14:solidFill>
                      </w14:textFill>
                    </w:rPr>
                    <w:t>C2929塑料零件及其他塑料制品制造</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不属于《江苏省 “两高” 项目管理目录（202</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年版）》中“两高”项目范围</w:t>
                  </w:r>
                </w:p>
              </w:tc>
              <w:tc>
                <w:tcPr>
                  <w:tcW w:w="525" w:type="pct"/>
                  <w:tcBorders>
                    <w:tl2br w:val="nil"/>
                    <w:tr2bl w:val="nil"/>
                  </w:tcBorders>
                  <w:noWrap w:val="0"/>
                  <w:vAlign w:val="center"/>
                </w:tcPr>
                <w:p w14:paraId="666C148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是</w:t>
                  </w:r>
                </w:p>
              </w:tc>
            </w:tr>
            <w:tr w14:paraId="1C7C6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466D0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419" w:type="pct"/>
                  <w:vMerge w:val="continue"/>
                  <w:tcBorders>
                    <w:tl2br w:val="nil"/>
                    <w:tr2bl w:val="nil"/>
                  </w:tcBorders>
                  <w:noWrap w:val="0"/>
                  <w:vAlign w:val="center"/>
                </w:tcPr>
                <w:p w14:paraId="040E0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3684" w:type="pct"/>
                  <w:tcBorders>
                    <w:tl2br w:val="nil"/>
                    <w:tr2bl w:val="nil"/>
                  </w:tcBorders>
                  <w:noWrap w:val="0"/>
                  <w:vAlign w:val="center"/>
                </w:tcPr>
                <w:p w14:paraId="6921753D">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本项目已</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于</w:t>
                  </w:r>
                  <w:r>
                    <w:rPr>
                      <w:rFonts w:hint="eastAsia" w:cs="Times New Roman"/>
                      <w:color w:val="000000" w:themeColor="text1"/>
                      <w:sz w:val="21"/>
                      <w:szCs w:val="21"/>
                      <w:lang w:eastAsia="zh-CN"/>
                      <w14:textFill>
                        <w14:solidFill>
                          <w14:schemeClr w14:val="tx1"/>
                        </w14:solidFill>
                      </w14:textFill>
                    </w:rPr>
                    <w:t>2025年5月30日</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在</w:t>
                  </w:r>
                  <w:r>
                    <w:rPr>
                      <w:rFonts w:hint="eastAsia" w:cs="Times New Roman"/>
                      <w:b w:val="0"/>
                      <w:bCs/>
                      <w:color w:val="000000" w:themeColor="text1"/>
                      <w:sz w:val="21"/>
                      <w:szCs w:val="21"/>
                      <w:lang w:val="en-US" w:eastAsia="zh-CN"/>
                      <w14:textFill>
                        <w14:solidFill>
                          <w14:schemeClr w14:val="tx1"/>
                        </w14:solidFill>
                      </w14:textFill>
                    </w:rPr>
                    <w:t>江苏金坛经济开发区经济发展局</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进行了备案（</w:t>
                  </w:r>
                  <w:r>
                    <w:rPr>
                      <w:rFonts w:hint="eastAsia" w:cs="Times New Roman"/>
                      <w:color w:val="000000" w:themeColor="text1"/>
                      <w:sz w:val="21"/>
                      <w:szCs w:val="21"/>
                      <w:lang w:eastAsia="zh-CN"/>
                      <w14:textFill>
                        <w14:solidFill>
                          <w14:schemeClr w14:val="tx1"/>
                        </w14:solidFill>
                      </w14:textFill>
                    </w:rPr>
                    <w:t>坛开经发备字〔2025〕152号）</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，见附件</w:t>
                  </w:r>
                  <w:r>
                    <w:rPr>
                      <w:rFonts w:hint="eastAsia" w:cs="Times New Roman"/>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），符合区域产业政策</w:t>
                  </w:r>
                </w:p>
              </w:tc>
              <w:tc>
                <w:tcPr>
                  <w:tcW w:w="525" w:type="pct"/>
                  <w:tcBorders>
                    <w:tl2br w:val="nil"/>
                    <w:tr2bl w:val="nil"/>
                  </w:tcBorders>
                  <w:noWrap w:val="0"/>
                  <w:vAlign w:val="center"/>
                </w:tcPr>
                <w:p w14:paraId="6F9A694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是</w:t>
                  </w:r>
                </w:p>
              </w:tc>
            </w:tr>
          </w:tbl>
          <w:p w14:paraId="31303862">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2、用地性质相符性分析</w:t>
            </w:r>
          </w:p>
          <w:p w14:paraId="5A754940">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eastAsia" w:cs="Times New Roman"/>
                <w:b w:val="0"/>
                <w:bCs/>
                <w:color w:val="000000" w:themeColor="text1"/>
                <w:sz w:val="24"/>
                <w:szCs w:val="24"/>
                <w:lang w:eastAsia="zh-CN"/>
                <w14:textFill>
                  <w14:solidFill>
                    <w14:schemeClr w14:val="tx1"/>
                  </w14:solidFill>
                </w14:textFill>
              </w:rPr>
            </w:pPr>
            <w:r>
              <w:rPr>
                <w:rFonts w:hint="eastAsia" w:cs="Times New Roman"/>
                <w:b w:val="0"/>
                <w:bCs/>
                <w:color w:val="000000" w:themeColor="text1"/>
                <w:sz w:val="24"/>
                <w:szCs w:val="24"/>
                <w:lang w:eastAsia="zh-CN"/>
                <w14:textFill>
                  <w14:solidFill>
                    <w14:schemeClr w14:val="tx1"/>
                  </w14:solidFill>
                </w14:textFill>
              </w:rPr>
              <w:t>（1）根据《省政府关于印发江苏省生态空间管控区域规划的通知》（苏政发〔2020〕1号），结合项目地理位置和金坛区生态红线区域保护规划图，本项目与最近的生态红线区域</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钱资荡</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重要湿地</w:t>
            </w:r>
            <w:r>
              <w:rPr>
                <w:rFonts w:hint="eastAsia" w:cs="Times New Roman"/>
                <w:b w:val="0"/>
                <w:bCs/>
                <w:color w:val="000000" w:themeColor="text1"/>
                <w:sz w:val="24"/>
                <w:szCs w:val="24"/>
                <w:lang w:eastAsia="zh-CN"/>
                <w14:textFill>
                  <w14:solidFill>
                    <w14:schemeClr w14:val="tx1"/>
                  </w14:solidFill>
                </w14:textFill>
              </w:rPr>
              <w:t>相距</w:t>
            </w:r>
            <w:r>
              <w:rPr>
                <w:rFonts w:hint="eastAsia" w:cs="Times New Roman"/>
                <w:b w:val="0"/>
                <w:bCs/>
                <w:color w:val="000000" w:themeColor="text1"/>
                <w:sz w:val="24"/>
                <w:szCs w:val="24"/>
                <w:lang w:val="en-US" w:eastAsia="zh-CN"/>
                <w14:textFill>
                  <w14:solidFill>
                    <w14:schemeClr w14:val="tx1"/>
                  </w14:solidFill>
                </w14:textFill>
              </w:rPr>
              <w:t>约6.8k</w:t>
            </w:r>
            <w:r>
              <w:rPr>
                <w:rFonts w:hint="eastAsia" w:cs="Times New Roman"/>
                <w:b w:val="0"/>
                <w:bCs/>
                <w:color w:val="000000" w:themeColor="text1"/>
                <w:sz w:val="24"/>
                <w:szCs w:val="24"/>
                <w:lang w:eastAsia="zh-CN"/>
                <w14:textFill>
                  <w14:solidFill>
                    <w14:schemeClr w14:val="tx1"/>
                  </w14:solidFill>
                </w14:textFill>
              </w:rPr>
              <w:t>m，不涉及生态红线一级、二级管控区，符合江苏省生态红线区域保护规划要求。</w:t>
            </w:r>
          </w:p>
          <w:p w14:paraId="65C018D4">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eastAsia" w:cs="Times New Roman"/>
                <w:b w:val="0"/>
                <w:bCs/>
                <w:color w:val="000000" w:themeColor="text1"/>
                <w:sz w:val="24"/>
                <w:szCs w:val="24"/>
                <w:lang w:eastAsia="zh-CN"/>
                <w14:textFill>
                  <w14:solidFill>
                    <w14:schemeClr w14:val="tx1"/>
                  </w14:solidFill>
                </w14:textFill>
              </w:rPr>
            </w:pPr>
            <w:r>
              <w:rPr>
                <w:rFonts w:hint="eastAsia" w:cs="Times New Roman"/>
                <w:b w:val="0"/>
                <w:bCs/>
                <w:color w:val="000000" w:themeColor="text1"/>
                <w:sz w:val="24"/>
                <w:szCs w:val="24"/>
                <w:lang w:eastAsia="zh-CN"/>
                <w14:textFill>
                  <w14:solidFill>
                    <w14:schemeClr w14:val="tx1"/>
                  </w14:solidFill>
                </w14:textFill>
              </w:rPr>
              <w:t>（2）本项目</w:t>
            </w:r>
            <w:r>
              <w:rPr>
                <w:rFonts w:hint="eastAsia" w:cs="Times New Roman"/>
                <w:b w:val="0"/>
                <w:bCs/>
                <w:color w:val="000000" w:themeColor="text1"/>
                <w:sz w:val="24"/>
                <w:szCs w:val="24"/>
                <w:lang w:val="en-US" w:eastAsia="zh-CN"/>
                <w14:textFill>
                  <w14:solidFill>
                    <w14:schemeClr w14:val="tx1"/>
                  </w14:solidFill>
                </w14:textFill>
              </w:rPr>
              <w:t>所在地</w:t>
            </w:r>
            <w:r>
              <w:rPr>
                <w:rFonts w:hint="eastAsia" w:cs="Times New Roman"/>
                <w:b w:val="0"/>
                <w:bCs/>
                <w:color w:val="000000" w:themeColor="text1"/>
                <w:sz w:val="24"/>
                <w:szCs w:val="24"/>
                <w:lang w:eastAsia="zh-CN"/>
                <w14:textFill>
                  <w14:solidFill>
                    <w14:schemeClr w14:val="tx1"/>
                  </w14:solidFill>
                </w14:textFill>
              </w:rPr>
              <w:t>已取得</w:t>
            </w:r>
            <w:r>
              <w:rPr>
                <w:rFonts w:hint="eastAsia" w:cs="Times New Roman"/>
                <w:b w:val="0"/>
                <w:bCs/>
                <w:color w:val="000000" w:themeColor="text1"/>
                <w:sz w:val="24"/>
                <w:szCs w:val="24"/>
                <w:lang w:val="en-US" w:eastAsia="zh-CN"/>
                <w14:textFill>
                  <w14:solidFill>
                    <w14:schemeClr w14:val="tx1"/>
                  </w14:solidFill>
                </w14:textFill>
              </w:rPr>
              <w:t>房权证</w:t>
            </w:r>
            <w:r>
              <w:rPr>
                <w:rFonts w:hint="eastAsia" w:cs="Times New Roman"/>
                <w:b w:val="0"/>
                <w:bCs/>
                <w:color w:val="000000" w:themeColor="text1"/>
                <w:sz w:val="24"/>
                <w:szCs w:val="24"/>
                <w:lang w:eastAsia="zh-CN"/>
                <w14:textFill>
                  <w14:solidFill>
                    <w14:schemeClr w14:val="tx1"/>
                  </w14:solidFill>
                </w14:textFill>
              </w:rPr>
              <w:t>（</w:t>
            </w:r>
            <w:r>
              <w:rPr>
                <w:rFonts w:hint="eastAsia" w:cs="Times New Roman"/>
                <w:b w:val="0"/>
                <w:bCs/>
                <w:color w:val="000000" w:themeColor="text1"/>
                <w:sz w:val="24"/>
                <w:szCs w:val="24"/>
                <w:lang w:val="en-US" w:eastAsia="zh-CN"/>
                <w14:textFill>
                  <w14:solidFill>
                    <w14:schemeClr w14:val="tx1"/>
                  </w14:solidFill>
                </w14:textFill>
              </w:rPr>
              <w:t>详见附件6-1</w:t>
            </w:r>
            <w:r>
              <w:rPr>
                <w:rFonts w:hint="eastAsia" w:cs="Times New Roman"/>
                <w:b w:val="0"/>
                <w:bCs/>
                <w:color w:val="000000" w:themeColor="text1"/>
                <w:sz w:val="24"/>
                <w:szCs w:val="24"/>
                <w:lang w:eastAsia="zh-CN"/>
                <w14:textFill>
                  <w14:solidFill>
                    <w14:schemeClr w14:val="tx1"/>
                  </w14:solidFill>
                </w14:textFill>
              </w:rPr>
              <w:t>）。</w:t>
            </w:r>
          </w:p>
          <w:p w14:paraId="1F35A582">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eastAsia" w:cs="Times New Roman"/>
                <w:b w:val="0"/>
                <w:bCs/>
                <w:color w:val="000000" w:themeColor="text1"/>
                <w:sz w:val="24"/>
                <w:szCs w:val="24"/>
                <w:lang w:eastAsia="zh-CN"/>
                <w14:textFill>
                  <w14:solidFill>
                    <w14:schemeClr w14:val="tx1"/>
                  </w14:solidFill>
                </w14:textFill>
              </w:rPr>
            </w:pPr>
            <w:r>
              <w:rPr>
                <w:rFonts w:hint="eastAsia" w:cs="Times New Roman"/>
                <w:b w:val="0"/>
                <w:bCs/>
                <w:color w:val="000000" w:themeColor="text1"/>
                <w:sz w:val="24"/>
                <w:szCs w:val="24"/>
                <w:lang w:eastAsia="zh-CN"/>
                <w14:textFill>
                  <w14:solidFill>
                    <w14:schemeClr w14:val="tx1"/>
                  </w14:solidFill>
                </w14:textFill>
              </w:rPr>
              <w:t>（3）本项目位于江苏省常州市金坛区兴华路299号。根据</w:t>
            </w:r>
            <w:r>
              <w:rPr>
                <w:rFonts w:hint="eastAsia" w:cs="Times New Roman"/>
                <w:color w:val="000000" w:themeColor="text1"/>
                <w:sz w:val="24"/>
                <w:szCs w:val="24"/>
                <w:lang w:val="en-US" w:eastAsia="zh-CN"/>
                <w14:textFill>
                  <w14:solidFill>
                    <w14:schemeClr w14:val="tx1"/>
                  </w14:solidFill>
                </w14:textFill>
              </w:rPr>
              <w:t>《金坛经济开发区发展规划》</w:t>
            </w:r>
            <w:r>
              <w:rPr>
                <w:rFonts w:hint="eastAsia" w:cs="Times New Roman"/>
                <w:b w:val="0"/>
                <w:bCs/>
                <w:color w:val="000000" w:themeColor="text1"/>
                <w:sz w:val="24"/>
                <w:szCs w:val="24"/>
                <w:lang w:eastAsia="zh-CN"/>
                <w14:textFill>
                  <w14:solidFill>
                    <w14:schemeClr w14:val="tx1"/>
                  </w14:solidFill>
                </w14:textFill>
              </w:rPr>
              <w:t>，项目所在地规划为工业用地，其用地功能与规划用地性质相符。</w:t>
            </w:r>
          </w:p>
          <w:p w14:paraId="3C9C30DB">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default" w:cs="Times New Roman"/>
                <w:b w:val="0"/>
                <w:bCs/>
                <w:color w:val="000000" w:themeColor="text1"/>
                <w:sz w:val="24"/>
                <w:szCs w:val="24"/>
                <w:lang w:val="en-US" w:eastAsia="zh-CN"/>
                <w14:textFill>
                  <w14:solidFill>
                    <w14:schemeClr w14:val="tx1"/>
                  </w14:solidFill>
                </w14:textFill>
              </w:rPr>
            </w:pPr>
            <w:r>
              <w:rPr>
                <w:rFonts w:hint="eastAsia" w:cs="Times New Roman"/>
                <w:b w:val="0"/>
                <w:bCs/>
                <w:color w:val="000000" w:themeColor="text1"/>
                <w:sz w:val="24"/>
                <w:szCs w:val="24"/>
                <w:lang w:eastAsia="zh-CN"/>
                <w14:textFill>
                  <w14:solidFill>
                    <w14:schemeClr w14:val="tx1"/>
                  </w14:solidFill>
                </w14:textFill>
              </w:rPr>
              <w:t>（4）</w:t>
            </w:r>
            <w:r>
              <w:rPr>
                <w:rFonts w:hint="eastAsia" w:cs="Times New Roman"/>
                <w:b w:val="0"/>
                <w:bCs/>
                <w:color w:val="000000" w:themeColor="text1"/>
                <w:sz w:val="24"/>
                <w:szCs w:val="24"/>
                <w:lang w:val="en-US" w:eastAsia="zh-CN"/>
                <w14:textFill>
                  <w14:solidFill>
                    <w14:schemeClr w14:val="tx1"/>
                  </w14:solidFill>
                </w14:textFill>
              </w:rPr>
              <w:t>本项目卫生防护距离是以生产车间1F为边界外扩50米范围，项目卫生防护距离内无环境保护目标。</w:t>
            </w:r>
          </w:p>
          <w:p w14:paraId="6A6C0C31">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eastAsia" w:ascii="Times New Roman" w:hAnsi="Times New Roman" w:eastAsia="宋体" w:cs="Times New Roman"/>
                <w:b/>
                <w:bCs w:val="0"/>
                <w:color w:val="000000" w:themeColor="text1"/>
                <w:sz w:val="24"/>
                <w:szCs w:val="24"/>
                <w:lang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3、</w:t>
            </w:r>
            <w:r>
              <w:rPr>
                <w:rFonts w:hint="eastAsia" w:cs="Times New Roman"/>
                <w:b/>
                <w:bCs w:val="0"/>
                <w:color w:val="000000" w:themeColor="text1"/>
                <w:sz w:val="24"/>
                <w:szCs w:val="24"/>
                <w:lang w:eastAsia="zh-CN"/>
                <w14:textFill>
                  <w14:solidFill>
                    <w14:schemeClr w14:val="tx1"/>
                  </w14:solidFill>
                </w14:textFill>
              </w:rPr>
              <w:t>国土空间规划及“三区三线”相符性分析</w:t>
            </w:r>
          </w:p>
          <w:p w14:paraId="18AE1EF9">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国务院关于《江苏省国土空间规划（2021—2035年）》的批复（国函〔2023〕69号）、国务院关于《常州市国土空间总体规划（2021—2035年）》的批复（国函〔2025〕9号）、省政府关于溧阳市、金坛区、武进区、新北区、天宁区、钟楼区国土空间总体规划（2021－2035年）的批复（苏政复〔2025〕6号）。金坛区“三区三线”划定成果已正式启用，共划定耕地保护目标图斑31.3788万亩，永久基本农田28.264万亩，生态保护红线98.67平方公里，城镇开发边界115.67平方公里。</w:t>
            </w:r>
            <w:r>
              <w:rPr>
                <w:rFonts w:hint="eastAsia" w:cs="Times New Roman"/>
                <w:color w:val="000000" w:themeColor="text1"/>
                <w:sz w:val="24"/>
                <w:szCs w:val="24"/>
                <w:lang w:val="en-US" w:eastAsia="zh-CN"/>
                <w14:textFill>
                  <w14:solidFill>
                    <w14:schemeClr w14:val="tx1"/>
                  </w14:solidFill>
                </w14:textFill>
              </w:rPr>
              <w:t>本项目不在永久基本农田以及生态保护红线内，不在城镇开发边界内。对照《金坛经济开发区发展规划》，本项目位于江苏金坛经济开发区范围内，且属于工业用地。</w:t>
            </w:r>
          </w:p>
          <w:p w14:paraId="2FA499F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Chars="200"/>
              <w:textAlignment w:val="auto"/>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4、“三线一单”相符性分析</w:t>
            </w:r>
          </w:p>
          <w:p w14:paraId="74FB25B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cs="Times New Roman"/>
                <w:b/>
                <w:color w:val="000000" w:themeColor="text1"/>
                <w:sz w:val="24"/>
                <w:szCs w:val="24"/>
                <w:lang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（1）生态红线相符性分析</w:t>
            </w:r>
          </w:p>
          <w:p w14:paraId="57A67E2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cs="Times New Roman"/>
                <w:b w:val="0"/>
                <w:bCs/>
                <w:color w:val="000000" w:themeColor="text1"/>
                <w:sz w:val="24"/>
                <w:szCs w:val="24"/>
                <w:lang w:eastAsia="zh-CN"/>
                <w14:textFill>
                  <w14:solidFill>
                    <w14:schemeClr w14:val="tx1"/>
                  </w14:solidFill>
                </w14:textFill>
              </w:rPr>
            </w:pPr>
            <w:r>
              <w:rPr>
                <w:rFonts w:hint="eastAsia" w:cs="Times New Roman"/>
                <w:b w:val="0"/>
                <w:bCs/>
                <w:color w:val="000000" w:themeColor="text1"/>
                <w:sz w:val="24"/>
                <w:szCs w:val="24"/>
                <w:lang w:eastAsia="zh-CN"/>
                <w14:textFill>
                  <w14:solidFill>
                    <w14:schemeClr w14:val="tx1"/>
                  </w14:solidFill>
                </w14:textFill>
              </w:rPr>
              <w:t>根据《省政府关于印发江苏省生态空间管控区域规划的通知》（苏政发〔2020〕1号），结合项目地理位置和金坛区生态红线区域保护规划图，本项目与最近的生态红线区域</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钱资荡</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重要湿地</w:t>
            </w:r>
            <w:r>
              <w:rPr>
                <w:rFonts w:hint="eastAsia" w:cs="Times New Roman"/>
                <w:b w:val="0"/>
                <w:bCs/>
                <w:color w:val="000000" w:themeColor="text1"/>
                <w:sz w:val="24"/>
                <w:szCs w:val="24"/>
                <w:lang w:eastAsia="zh-CN"/>
                <w14:textFill>
                  <w14:solidFill>
                    <w14:schemeClr w14:val="tx1"/>
                  </w14:solidFill>
                </w14:textFill>
              </w:rPr>
              <w:t>相距</w:t>
            </w:r>
            <w:r>
              <w:rPr>
                <w:rFonts w:hint="eastAsia" w:cs="Times New Roman"/>
                <w:b w:val="0"/>
                <w:bCs/>
                <w:color w:val="000000" w:themeColor="text1"/>
                <w:sz w:val="24"/>
                <w:szCs w:val="24"/>
                <w:lang w:val="en-US" w:eastAsia="zh-CN"/>
                <w14:textFill>
                  <w14:solidFill>
                    <w14:schemeClr w14:val="tx1"/>
                  </w14:solidFill>
                </w14:textFill>
              </w:rPr>
              <w:t>6.8k</w:t>
            </w:r>
            <w:r>
              <w:rPr>
                <w:rFonts w:hint="eastAsia" w:cs="Times New Roman"/>
                <w:b w:val="0"/>
                <w:bCs/>
                <w:color w:val="000000" w:themeColor="text1"/>
                <w:sz w:val="24"/>
                <w:szCs w:val="24"/>
                <w:lang w:eastAsia="zh-CN"/>
                <w14:textFill>
                  <w14:solidFill>
                    <w14:schemeClr w14:val="tx1"/>
                  </w14:solidFill>
                </w14:textFill>
              </w:rPr>
              <w:t>m，不涉及生态红线一级、二级管控区，符合江苏省生态红线区域保护规划要求。</w:t>
            </w:r>
          </w:p>
          <w:p w14:paraId="28A07D9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val="0"/>
                <w:color w:val="000000" w:themeColor="text1"/>
                <w:sz w:val="24"/>
                <w:szCs w:val="24"/>
                <w:lang w:eastAsia="zh-CN"/>
                <w14:textFill>
                  <w14:solidFill>
                    <w14:schemeClr w14:val="tx1"/>
                  </w14:solidFill>
                </w14:textFill>
              </w:rPr>
              <w:t>）与环境质量底线相符性分析</w:t>
            </w:r>
          </w:p>
          <w:p w14:paraId="7401F3A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根据《2024年常州市生态环境质量状况公报》，大气污染防治取得历史性成效。全年环境空气质量综合指数为3.82，同比下降6.8%。全年PM2.5浓度32.6微克/立方米，PM2.5浓度同比改善5.0%，连续三年达到国家二级标准，绝对值历史最低；优良天数比率79.8%，同比改善2.3个百分点，达到近三年最优水平，也是全省唯一一个连续三年持续提升的城市；PM10浓度53微克/立方米，同比下降10.2%；二氧化氮浓度27微克/立方米，同比下降12.9%；臭氧浓度168微克/立方米，同比下降4.5%；5项环境空气质量主要指标全部取得改善。</w:t>
            </w:r>
          </w:p>
          <w:p w14:paraId="63EFB6F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水环境质量持续改善。20个国考断面中，17个水质达到Ⅲ类及以上，占比85%，51个省考断面中，48个水质达到Ⅲ类及以上，占比94.1%，均完成省定年度目标。全市河流断面水质持续全面达到Ⅲ类；太湖入湖河道通量最大的百渎港总磷同比下降17.6%。太湖水质自2007年蓝藻事件以来首次达Ⅲ、重回“良好”湖泊，其中太湖常州水域总磷同比改善24%，对全湖总磷改善幅度贡献率达182%，位列环湖城市第一；长荡湖水质稳定达到Ⅳ类，水生植物覆盖度达38.4%，由“藻型湖”逐步向“草型湖”转变；滆湖常州水域水质首次达到Ⅳ类，总磷同比改善27.9%，营养状态从“中度”改善至“轻度”。全市集中式饮用水源地水质总体状况良好，魏村、沙河水库、大溪水库等5个集中式饮用水源地水质均达到或优于Ⅲ类水标准。</w:t>
            </w:r>
          </w:p>
          <w:p w14:paraId="4D3A86F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土壤环境质量总体状况较稳定。2024年常州市对7个国家网土壤环境一般风险点位开展监测，总达标率为85.7%。</w:t>
            </w:r>
          </w:p>
          <w:p w14:paraId="3DA2004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2024年，常州市声环境质量总体处于较好水平；电离辐射水平未有异常变化，空气及土壤中的放射性水平保持在天然本底范围内；全市农村环境空气质量日均值达标率80.3%，64条农村黑臭水体完成整治，基本消除农村较大面积黑臭水体。全市的生态环境状况指数为55.98，属于“二类”生态质量地区。</w:t>
            </w:r>
          </w:p>
          <w:p w14:paraId="37DC82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经多年引导培育，全市已经形成资源化利用优先、无害化处置托底的危险废物处置体系。截至2024年底，全市危险废物经营许可单位75家，经营范围涉及《国家危险废物名录》46大类中的39种，利用处置能力超250万吨/年，满足处置需求。</w:t>
            </w:r>
          </w:p>
          <w:p w14:paraId="48537BC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本项目建成后采取严格的污染防治措施，废水、</w:t>
            </w:r>
            <w:r>
              <w:rPr>
                <w:rFonts w:hint="eastAsia" w:cs="Times New Roman"/>
                <w:b w:val="0"/>
                <w:bCs/>
                <w:color w:val="000000" w:themeColor="text1"/>
                <w:sz w:val="24"/>
                <w:szCs w:val="24"/>
                <w:lang w:val="en-US" w:eastAsia="zh-CN"/>
                <w14:textFill>
                  <w14:solidFill>
                    <w14:schemeClr w14:val="tx1"/>
                  </w14:solidFill>
                </w14:textFill>
              </w:rPr>
              <w:t>废气、</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厂界噪声均可达标排放，固废合理处置，不会使区域环境质量恶化。因此，本项目的建设符合环境质量底线要求。</w:t>
            </w:r>
          </w:p>
          <w:p w14:paraId="4709479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color w:val="000000" w:themeColor="text1"/>
                <w:sz w:val="24"/>
                <w:szCs w:val="24"/>
                <w:lang w:eastAsia="zh-CN"/>
                <w14:textFill>
                  <w14:solidFill>
                    <w14:schemeClr w14:val="tx1"/>
                  </w14:solidFill>
                </w14:textFill>
              </w:rPr>
            </w:pPr>
            <w:r>
              <w:rPr>
                <w:rFonts w:hint="eastAsia" w:ascii="Times New Roman" w:hAnsi="Times New Roman" w:eastAsia="宋体" w:cs="Times New Roman"/>
                <w:b/>
                <w:color w:val="000000" w:themeColor="text1"/>
                <w:sz w:val="24"/>
                <w:szCs w:val="24"/>
                <w:lang w:eastAsia="zh-CN"/>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24"/>
                <w:lang w:eastAsia="zh-CN"/>
                <w14:textFill>
                  <w14:solidFill>
                    <w14:schemeClr w14:val="tx1"/>
                  </w14:solidFill>
                </w14:textFill>
              </w:rPr>
              <w:t>）资源利用上线相符性</w:t>
            </w:r>
          </w:p>
          <w:p w14:paraId="0B22D6A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本项目用水来自市政供水管网，用电由市政供电管网提供，项目用地为工业用地，符合当地土地规划要求，项目资源消耗量相对区域资源利用总量较少，符合资源利用上线要求。</w:t>
            </w:r>
          </w:p>
          <w:p w14:paraId="544CC758">
            <w:pPr>
              <w:adjustRightInd w:val="0"/>
              <w:snapToGrid w:val="0"/>
              <w:spacing w:line="500" w:lineRule="exact"/>
              <w:ind w:firstLine="48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val="0"/>
                <w:color w:val="000000" w:themeColor="text1"/>
                <w:kern w:val="0"/>
                <w:sz w:val="24"/>
                <w:szCs w:val="24"/>
                <w:highlight w:val="none"/>
                <w14:textFill>
                  <w14:solidFill>
                    <w14:schemeClr w14:val="tx1"/>
                  </w14:solidFill>
                </w14:textFill>
              </w:rPr>
              <w:t>生态环境准入清单</w:t>
            </w:r>
          </w:p>
          <w:p w14:paraId="6B89DB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表1-</w:t>
            </w:r>
            <w:r>
              <w:rPr>
                <w:rFonts w:hint="eastAsia" w:cs="Times New Roman"/>
                <w:b/>
                <w:bCs/>
                <w:color w:val="000000" w:themeColor="text1"/>
                <w:kern w:val="0"/>
                <w:sz w:val="21"/>
                <w:szCs w:val="2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项目与国家及地方产业政策相符性分析</w:t>
            </w:r>
          </w:p>
          <w:tbl>
            <w:tblPr>
              <w:tblStyle w:val="15"/>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28"/>
              <w:gridCol w:w="2454"/>
              <w:gridCol w:w="4901"/>
              <w:gridCol w:w="1275"/>
            </w:tblGrid>
            <w:tr w14:paraId="1C8429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35F4A85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序号</w:t>
                  </w:r>
                </w:p>
              </w:tc>
              <w:tc>
                <w:tcPr>
                  <w:tcW w:w="1325" w:type="pct"/>
                  <w:noWrap w:val="0"/>
                  <w:vAlign w:val="center"/>
                </w:tcPr>
                <w:p w14:paraId="6D40A3F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内容</w:t>
                  </w:r>
                </w:p>
              </w:tc>
              <w:tc>
                <w:tcPr>
                  <w:tcW w:w="2646" w:type="pct"/>
                  <w:noWrap w:val="0"/>
                  <w:vAlign w:val="center"/>
                </w:tcPr>
                <w:p w14:paraId="203D80C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相关性分析</w:t>
                  </w:r>
                </w:p>
              </w:tc>
              <w:tc>
                <w:tcPr>
                  <w:tcW w:w="688" w:type="pct"/>
                  <w:noWrap w:val="0"/>
                  <w:vAlign w:val="center"/>
                </w:tcPr>
                <w:p w14:paraId="690F734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相符性</w:t>
                  </w:r>
                </w:p>
              </w:tc>
            </w:tr>
            <w:tr w14:paraId="14E49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488D8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325" w:type="pct"/>
                  <w:noWrap w:val="0"/>
                  <w:vAlign w:val="center"/>
                </w:tcPr>
                <w:p w14:paraId="600CD5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《产业结构调整指导目录（2024年本）》</w:t>
                  </w:r>
                </w:p>
              </w:tc>
              <w:tc>
                <w:tcPr>
                  <w:tcW w:w="2646" w:type="pct"/>
                  <w:noWrap w:val="0"/>
                  <w:vAlign w:val="center"/>
                </w:tcPr>
                <w:p w14:paraId="14F6A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本项目属于</w:t>
                  </w:r>
                  <w:r>
                    <w:rPr>
                      <w:rFonts w:hint="eastAsia" w:cs="Times New Roman"/>
                      <w:color w:val="000000" w:themeColor="text1"/>
                      <w:sz w:val="21"/>
                      <w:szCs w:val="21"/>
                      <w:highlight w:val="none"/>
                      <w:lang w:val="en-US" w:eastAsia="zh-CN"/>
                      <w14:textFill>
                        <w14:solidFill>
                          <w14:schemeClr w14:val="tx1"/>
                        </w14:solidFill>
                      </w14:textFill>
                    </w:rPr>
                    <w:t>C2929塑料零件及其他塑料制品制造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w:t>
                  </w:r>
                  <w:r>
                    <w:rPr>
                      <w:rFonts w:hint="eastAsia" w:cs="Times New Roman"/>
                      <w:color w:val="000000" w:themeColor="text1"/>
                      <w:sz w:val="21"/>
                      <w:szCs w:val="21"/>
                      <w:highlight w:val="none"/>
                      <w:lang w:val="en-US" w:eastAsia="zh-CN"/>
                      <w14:textFill>
                        <w14:solidFill>
                          <w14:schemeClr w14:val="tx1"/>
                        </w14:solidFill>
                      </w14:textFill>
                    </w:rPr>
                    <w:t>塑料配件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采用的生产工艺、设备等均不属于《产业结构调整指导目录（2024年本）》中限制类和淘汰类项目</w:t>
                  </w:r>
                </w:p>
              </w:tc>
              <w:tc>
                <w:tcPr>
                  <w:tcW w:w="688" w:type="pct"/>
                  <w:noWrap w:val="0"/>
                  <w:vAlign w:val="center"/>
                </w:tcPr>
                <w:p w14:paraId="75FEC7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r w14:paraId="587B5D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49D922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325" w:type="pct"/>
                  <w:noWrap w:val="0"/>
                  <w:vAlign w:val="center"/>
                </w:tcPr>
                <w:p w14:paraId="668C88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《自然资源要素支撑产业高质量发展指导目录（2024年本）》</w:t>
                  </w:r>
                </w:p>
              </w:tc>
              <w:tc>
                <w:tcPr>
                  <w:tcW w:w="2646" w:type="pct"/>
                  <w:noWrap w:val="0"/>
                  <w:vAlign w:val="center"/>
                </w:tcPr>
                <w:p w14:paraId="556F56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属于其中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限制类和禁止类项目</w:t>
                  </w:r>
                </w:p>
              </w:tc>
              <w:tc>
                <w:tcPr>
                  <w:tcW w:w="688" w:type="pct"/>
                  <w:noWrap w:val="0"/>
                  <w:vAlign w:val="center"/>
                </w:tcPr>
                <w:p w14:paraId="315E7F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r w14:paraId="62C9C5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1BF6D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325" w:type="pct"/>
                  <w:noWrap w:val="0"/>
                  <w:vAlign w:val="center"/>
                </w:tcPr>
                <w:p w14:paraId="341FB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《长江经济带发展负面清单指南》（试行，2022年版）及《关于印发〈长江经济带发展负面清单指南（试行，2022年版）〉江苏省实施细则的通知》（苏长江办发〔2022〕55号）</w:t>
                  </w:r>
                </w:p>
              </w:tc>
              <w:tc>
                <w:tcPr>
                  <w:tcW w:w="2646" w:type="pct"/>
                  <w:noWrap w:val="0"/>
                  <w:vAlign w:val="center"/>
                </w:tcPr>
                <w:p w14:paraId="50C9B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本项目不属于《长江经济带发展负面清单指南》（试行，2022年版）及《关于印发〈长江经济带发展负面清单指南（试行，2022年版）〉江苏省实施细则的通知》（苏长江办发〔2022〕55号）中的禁止入驻类项目。</w:t>
                  </w:r>
                </w:p>
              </w:tc>
              <w:tc>
                <w:tcPr>
                  <w:tcW w:w="688" w:type="pct"/>
                  <w:noWrap w:val="0"/>
                  <w:vAlign w:val="center"/>
                </w:tcPr>
                <w:p w14:paraId="7EEB7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r w14:paraId="21C82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shd w:val="clear" w:color="auto" w:fill="auto"/>
                  <w:noWrap w:val="0"/>
                  <w:vAlign w:val="center"/>
                </w:tcPr>
                <w:p w14:paraId="1F5F7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325" w:type="pct"/>
                  <w:noWrap w:val="0"/>
                  <w:vAlign w:val="center"/>
                </w:tcPr>
                <w:p w14:paraId="6B2A1F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《市场准入负面清单（202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年版）》</w:t>
                  </w:r>
                </w:p>
              </w:tc>
              <w:tc>
                <w:tcPr>
                  <w:tcW w:w="2646" w:type="pct"/>
                  <w:noWrap w:val="0"/>
                  <w:vAlign w:val="center"/>
                </w:tcPr>
                <w:p w14:paraId="26CA51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经查市场准入负面清单（202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年版），本项目不在其禁止准入类中</w:t>
                  </w:r>
                </w:p>
              </w:tc>
              <w:tc>
                <w:tcPr>
                  <w:tcW w:w="688" w:type="pct"/>
                  <w:noWrap w:val="0"/>
                  <w:vAlign w:val="center"/>
                </w:tcPr>
                <w:p w14:paraId="78A1F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r w14:paraId="547B3C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shd w:val="clear" w:color="auto" w:fill="auto"/>
                  <w:noWrap w:val="0"/>
                  <w:vAlign w:val="center"/>
                </w:tcPr>
                <w:p w14:paraId="56373A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325" w:type="pct"/>
                  <w:noWrap w:val="0"/>
                  <w:vAlign w:val="center"/>
                </w:tcPr>
                <w:p w14:paraId="1B918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《江苏省太湖流域禁止和限制的产业产品目录（2024年本）》</w:t>
                  </w:r>
                </w:p>
              </w:tc>
              <w:tc>
                <w:tcPr>
                  <w:tcW w:w="2646" w:type="pct"/>
                  <w:noWrap w:val="0"/>
                  <w:vAlign w:val="center"/>
                </w:tcPr>
                <w:p w14:paraId="1E2F5A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《江苏省太湖流域禁止和限制的产业产品目录（2024年本）》</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中的限制、禁止、淘汰类中</w:t>
                  </w:r>
                </w:p>
              </w:tc>
              <w:tc>
                <w:tcPr>
                  <w:tcW w:w="688" w:type="pct"/>
                  <w:noWrap w:val="0"/>
                  <w:vAlign w:val="center"/>
                </w:tcPr>
                <w:p w14:paraId="37071B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r w14:paraId="2439E0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shd w:val="clear" w:color="auto" w:fill="auto"/>
                  <w:noWrap w:val="0"/>
                  <w:vAlign w:val="center"/>
                </w:tcPr>
                <w:p w14:paraId="00909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325" w:type="pct"/>
                  <w:noWrap w:val="0"/>
                  <w:vAlign w:val="center"/>
                </w:tcPr>
                <w:p w14:paraId="7724B3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规划及产业定位相符性分析</w:t>
                  </w:r>
                </w:p>
              </w:tc>
              <w:tc>
                <w:tcPr>
                  <w:tcW w:w="2646" w:type="pct"/>
                  <w:noWrap w:val="0"/>
                  <w:vAlign w:val="center"/>
                </w:tcPr>
                <w:p w14:paraId="012E66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本项目主要产品为塑料配件，不在开发区禁止、限制引入类别，符合开发区产业定位。</w:t>
                  </w:r>
                </w:p>
              </w:tc>
              <w:tc>
                <w:tcPr>
                  <w:tcW w:w="688" w:type="pct"/>
                  <w:noWrap w:val="0"/>
                  <w:vAlign w:val="center"/>
                </w:tcPr>
                <w:p w14:paraId="412CD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bl>
          <w:p w14:paraId="3F98191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14:textFill>
                  <w14:solidFill>
                    <w14:schemeClr w14:val="tx1"/>
                  </w14:solidFill>
                </w14:textFill>
              </w:rPr>
              <w:t>与</w:t>
            </w:r>
            <w:r>
              <w:rPr>
                <w:rFonts w:hint="default" w:ascii="Times New Roman" w:hAnsi="Times New Roman" w:cs="Times New Roman"/>
                <w:b/>
                <w:color w:val="000000" w:themeColor="text1"/>
                <w:sz w:val="24"/>
                <w:szCs w:val="24"/>
                <w:lang w:eastAsia="zh-CN"/>
                <w14:textFill>
                  <w14:solidFill>
                    <w14:schemeClr w14:val="tx1"/>
                  </w14:solidFill>
                </w14:textFill>
              </w:rPr>
              <w:t>《</w:t>
            </w:r>
            <w:r>
              <w:rPr>
                <w:rFonts w:hint="default" w:ascii="Times New Roman" w:hAnsi="Times New Roman" w:cs="Times New Roman"/>
                <w:b/>
                <w:bCs w:val="0"/>
                <w:color w:val="000000" w:themeColor="text1"/>
                <w:sz w:val="24"/>
                <w:szCs w:val="24"/>
                <w:lang w:eastAsia="zh-CN"/>
                <w14:textFill>
                  <w14:solidFill>
                    <w14:schemeClr w14:val="tx1"/>
                  </w14:solidFill>
                </w14:textFill>
              </w:rPr>
              <w:t>江苏省2023年度生态环境分区管控动态更新成果公告》、</w:t>
            </w:r>
            <w:r>
              <w:rPr>
                <w:rFonts w:hint="default" w:ascii="Times New Roman" w:hAnsi="Times New Roman" w:eastAsia="宋体" w:cs="Times New Roman"/>
                <w:b/>
                <w:bCs w:val="0"/>
                <w:color w:val="000000" w:themeColor="text1"/>
                <w:sz w:val="24"/>
                <w:szCs w:val="24"/>
                <w14:textFill>
                  <w14:solidFill>
                    <w14:schemeClr w14:val="tx1"/>
                  </w14:solidFill>
                </w14:textFill>
              </w:rPr>
              <w:t>《江苏省政府关于印发江苏省“三线一单”生态环境分区管控方案的通知》（苏政发</w:t>
            </w:r>
            <w:r>
              <w:rPr>
                <w:rFonts w:hint="eastAsia" w:cs="Times New Roman"/>
                <w:b/>
                <w:bCs w:val="0"/>
                <w:color w:val="000000" w:themeColor="text1"/>
                <w:sz w:val="24"/>
                <w:szCs w:val="24"/>
                <w:lang w:eastAsia="zh-CN"/>
                <w14:textFill>
                  <w14:solidFill>
                    <w14:schemeClr w14:val="tx1"/>
                  </w14:solidFill>
                </w14:textFill>
              </w:rPr>
              <w:t>〔2020〕49号</w:t>
            </w:r>
            <w:r>
              <w:rPr>
                <w:rFonts w:hint="default" w:ascii="Times New Roman" w:hAnsi="Times New Roman" w:eastAsia="宋体" w:cs="Times New Roman"/>
                <w:b/>
                <w:bCs w:val="0"/>
                <w:color w:val="000000" w:themeColor="text1"/>
                <w:sz w:val="24"/>
                <w:szCs w:val="24"/>
                <w14:textFill>
                  <w14:solidFill>
                    <w14:schemeClr w14:val="tx1"/>
                  </w14:solidFill>
                </w14:textFill>
              </w:rPr>
              <w:t>）相符性分析</w:t>
            </w:r>
          </w:p>
          <w:p w14:paraId="13A0DF8E">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480" w:firstLineChars="20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本项目位于</w:t>
            </w:r>
            <w:r>
              <w:rPr>
                <w:rFonts w:hint="eastAsia" w:ascii="Times New Roman" w:hAnsi="Times New Roman" w:cs="Times New Roman"/>
                <w:color w:val="000000" w:themeColor="text1"/>
                <w:sz w:val="24"/>
                <w:szCs w:val="24"/>
                <w:lang w:eastAsia="zh-CN"/>
                <w14:textFill>
                  <w14:solidFill>
                    <w14:schemeClr w14:val="tx1"/>
                  </w14:solidFill>
                </w14:textFill>
              </w:rPr>
              <w:t>江苏省常州市</w:t>
            </w:r>
            <w:r>
              <w:rPr>
                <w:rFonts w:hint="eastAsia" w:cs="Times New Roman"/>
                <w:color w:val="000000" w:themeColor="text1"/>
                <w:sz w:val="24"/>
                <w:szCs w:val="24"/>
                <w:lang w:eastAsia="zh-CN"/>
                <w14:textFill>
                  <w14:solidFill>
                    <w14:schemeClr w14:val="tx1"/>
                  </w14:solidFill>
                </w14:textFill>
              </w:rPr>
              <w:t>金坛区兴华路299号</w:t>
            </w:r>
            <w:r>
              <w:rPr>
                <w:rFonts w:hint="default" w:ascii="Times New Roman" w:hAnsi="Times New Roman" w:eastAsia="宋体" w:cs="Times New Roman"/>
                <w:bCs/>
                <w:color w:val="000000" w:themeColor="text1"/>
                <w:sz w:val="24"/>
                <w:szCs w:val="24"/>
                <w14:textFill>
                  <w14:solidFill>
                    <w14:schemeClr w14:val="tx1"/>
                  </w14:solidFill>
                </w14:textFill>
              </w:rPr>
              <w:t>，项目位于</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江苏</w:t>
            </w:r>
            <w:r>
              <w:rPr>
                <w:rFonts w:hint="eastAsia" w:cs="Times New Roman"/>
                <w:bCs/>
                <w:color w:val="000000" w:themeColor="text1"/>
                <w:sz w:val="24"/>
                <w:szCs w:val="24"/>
                <w:lang w:val="en-US" w:eastAsia="zh-CN"/>
                <w14:textFill>
                  <w14:solidFill>
                    <w14:schemeClr w14:val="tx1"/>
                  </w14:solidFill>
                </w14:textFill>
              </w:rPr>
              <w:t>金坛经济</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开发区，属于</w:t>
            </w:r>
            <w:r>
              <w:rPr>
                <w:rFonts w:hint="default" w:ascii="Times New Roman" w:hAnsi="Times New Roman" w:eastAsia="宋体" w:cs="Times New Roman"/>
                <w:bCs/>
                <w:color w:val="000000" w:themeColor="text1"/>
                <w:sz w:val="24"/>
                <w:szCs w:val="24"/>
                <w:highlight w:val="none"/>
                <w14:textFill>
                  <w14:solidFill>
                    <w14:schemeClr w14:val="tx1"/>
                  </w14:solidFill>
                </w14:textFill>
              </w:rPr>
              <w:t>重点管控单元，</w:t>
            </w:r>
            <w:r>
              <w:rPr>
                <w:rFonts w:hint="default" w:ascii="Times New Roman" w:hAnsi="Times New Roman" w:eastAsia="宋体" w:cs="Times New Roman"/>
                <w:bCs/>
                <w:color w:val="000000" w:themeColor="text1"/>
                <w:sz w:val="24"/>
                <w:szCs w:val="24"/>
                <w14:textFill>
                  <w14:solidFill>
                    <w14:schemeClr w14:val="tx1"/>
                  </w14:solidFill>
                </w14:textFill>
              </w:rPr>
              <w:t>其重点管控要求与本项目的相符性分析见</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下表</w:t>
            </w:r>
            <w:r>
              <w:rPr>
                <w:rFonts w:hint="default" w:ascii="Times New Roman" w:hAnsi="Times New Roman" w:eastAsia="宋体" w:cs="Times New Roman"/>
                <w:bCs/>
                <w:color w:val="000000" w:themeColor="text1"/>
                <w:sz w:val="24"/>
                <w:szCs w:val="24"/>
                <w14:textFill>
                  <w14:solidFill>
                    <w14:schemeClr w14:val="tx1"/>
                  </w14:solidFill>
                </w14:textFill>
              </w:rPr>
              <w:t>。</w:t>
            </w:r>
          </w:p>
          <w:p w14:paraId="335C08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sz w:val="21"/>
                <w:szCs w:val="21"/>
                <w14:textFill>
                  <w14:solidFill>
                    <w14:schemeClr w14:val="tx1"/>
                  </w14:solidFill>
                </w14:textFill>
              </w:rPr>
              <w:t>与</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《江苏省2023年度生态环境分区管控动态更新成果公告》</w:t>
            </w:r>
            <w:r>
              <w:rPr>
                <w:rFonts w:hint="default" w:ascii="Times New Roman" w:hAnsi="Times New Roman" w:eastAsia="宋体" w:cs="Times New Roman"/>
                <w:b/>
                <w:bCs/>
                <w:color w:val="000000" w:themeColor="text1"/>
                <w:sz w:val="21"/>
                <w:szCs w:val="21"/>
                <w14:textFill>
                  <w14:solidFill>
                    <w14:schemeClr w14:val="tx1"/>
                  </w14:solidFill>
                </w14:textFill>
              </w:rPr>
              <w:t>相符性分析</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9"/>
              <w:gridCol w:w="5333"/>
              <w:gridCol w:w="2825"/>
              <w:gridCol w:w="771"/>
            </w:tblGrid>
            <w:tr w14:paraId="5FA31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7" w:type="pct"/>
                  <w:gridSpan w:val="2"/>
                  <w:tcBorders>
                    <w:tl2br w:val="nil"/>
                    <w:tr2bl w:val="nil"/>
                  </w:tcBorders>
                  <w:noWrap w:val="0"/>
                  <w:tcMar>
                    <w:top w:w="0" w:type="dxa"/>
                    <w:left w:w="0" w:type="dxa"/>
                    <w:bottom w:w="0" w:type="dxa"/>
                    <w:right w:w="0" w:type="dxa"/>
                  </w:tcMar>
                  <w:vAlign w:val="center"/>
                </w:tcPr>
                <w:p w14:paraId="7606C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管控要求</w:t>
                  </w:r>
                </w:p>
              </w:tc>
              <w:tc>
                <w:tcPr>
                  <w:tcW w:w="1525" w:type="pct"/>
                  <w:tcBorders>
                    <w:tl2br w:val="nil"/>
                    <w:tr2bl w:val="nil"/>
                  </w:tcBorders>
                  <w:noWrap w:val="0"/>
                  <w:tcMar>
                    <w:top w:w="0" w:type="dxa"/>
                    <w:left w:w="0" w:type="dxa"/>
                    <w:bottom w:w="0" w:type="dxa"/>
                    <w:right w:w="0" w:type="dxa"/>
                  </w:tcMar>
                  <w:vAlign w:val="center"/>
                </w:tcPr>
                <w:p w14:paraId="739933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本项目</w:t>
                  </w:r>
                </w:p>
              </w:tc>
              <w:tc>
                <w:tcPr>
                  <w:tcW w:w="416" w:type="pct"/>
                  <w:tcBorders>
                    <w:tl2br w:val="nil"/>
                    <w:tr2bl w:val="nil"/>
                  </w:tcBorders>
                  <w:noWrap w:val="0"/>
                  <w:tcMar>
                    <w:top w:w="0" w:type="dxa"/>
                    <w:left w:w="0" w:type="dxa"/>
                    <w:bottom w:w="0" w:type="dxa"/>
                    <w:right w:w="0" w:type="dxa"/>
                  </w:tcMar>
                  <w:vAlign w:val="center"/>
                </w:tcPr>
                <w:p w14:paraId="05C7E2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相符性</w:t>
                  </w:r>
                </w:p>
              </w:tc>
            </w:tr>
            <w:tr w14:paraId="7DCCB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78" w:type="pct"/>
                  <w:vMerge w:val="restart"/>
                  <w:tcBorders>
                    <w:tl2br w:val="nil"/>
                    <w:tr2bl w:val="nil"/>
                  </w:tcBorders>
                  <w:noWrap w:val="0"/>
                  <w:tcMar>
                    <w:top w:w="0" w:type="dxa"/>
                    <w:left w:w="0" w:type="dxa"/>
                    <w:bottom w:w="0" w:type="dxa"/>
                    <w:right w:w="0" w:type="dxa"/>
                  </w:tcMar>
                  <w:vAlign w:val="center"/>
                </w:tcPr>
                <w:p w14:paraId="04461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空间布局约束</w:t>
                  </w:r>
                </w:p>
              </w:tc>
              <w:tc>
                <w:tcPr>
                  <w:tcW w:w="2879" w:type="pct"/>
                  <w:tcBorders>
                    <w:tl2br w:val="nil"/>
                    <w:tr2bl w:val="nil"/>
                  </w:tcBorders>
                  <w:noWrap w:val="0"/>
                  <w:tcMar>
                    <w:top w:w="0" w:type="dxa"/>
                    <w:left w:w="0" w:type="dxa"/>
                    <w:bottom w:w="0" w:type="dxa"/>
                    <w:right w:w="0" w:type="dxa"/>
                  </w:tcMar>
                  <w:vAlign w:val="center"/>
                </w:tcPr>
                <w:p w14:paraId="1C317E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cs="Times New Roman"/>
                      <w:color w:val="000000" w:themeColor="text1"/>
                      <w:sz w:val="21"/>
                      <w:szCs w:val="21"/>
                      <w:lang w:eastAsia="zh-CN"/>
                      <w14:textFill>
                        <w14:solidFill>
                          <w14:schemeClr w14:val="tx1"/>
                        </w14:solidFill>
                      </w14:textFill>
                    </w:rPr>
                    <w:t>〔2023〕880号</w:t>
                  </w:r>
                  <w:r>
                    <w:rPr>
                      <w:rFonts w:hint="default" w:ascii="Times New Roman" w:hAnsi="Times New Roman" w:cs="Times New Roman"/>
                      <w:color w:val="000000" w:themeColor="text1"/>
                      <w:sz w:val="21"/>
                      <w:szCs w:val="21"/>
                      <w14:textFill>
                        <w14:solidFill>
                          <w14:schemeClr w14:val="tx1"/>
                        </w14:solidFill>
                      </w14:textFill>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525" w:type="pct"/>
                  <w:tcBorders>
                    <w:tl2br w:val="nil"/>
                    <w:tr2bl w:val="nil"/>
                  </w:tcBorders>
                  <w:noWrap w:val="0"/>
                  <w:tcMar>
                    <w:top w:w="0" w:type="dxa"/>
                    <w:left w:w="0" w:type="dxa"/>
                    <w:bottom w:w="0" w:type="dxa"/>
                    <w:right w:w="0" w:type="dxa"/>
                  </w:tcMar>
                  <w:vAlign w:val="center"/>
                </w:tcPr>
                <w:p w14:paraId="435E51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本项目不在生态保护红线范围内，项目实施后，不会使生态</w:t>
                  </w:r>
                  <w:r>
                    <w:rPr>
                      <w:rFonts w:hint="eastAsia" w:cs="Times New Roman"/>
                      <w:color w:val="000000" w:themeColor="text1"/>
                      <w:sz w:val="21"/>
                      <w:szCs w:val="21"/>
                      <w:lang w:eastAsia="zh-CN"/>
                      <w14:textFill>
                        <w14:solidFill>
                          <w14:schemeClr w14:val="tx1"/>
                        </w14:solidFill>
                      </w14:textFill>
                    </w:rPr>
                    <w:t>功能</w:t>
                  </w:r>
                  <w:r>
                    <w:rPr>
                      <w:rFonts w:hint="default" w:ascii="Times New Roman" w:hAnsi="Times New Roman" w:cs="Times New Roman"/>
                      <w:color w:val="000000" w:themeColor="text1"/>
                      <w:sz w:val="21"/>
                      <w:szCs w:val="21"/>
                      <w14:textFill>
                        <w14:solidFill>
                          <w14:schemeClr w14:val="tx1"/>
                        </w14:solidFill>
                      </w14:textFill>
                    </w:rPr>
                    <w:t>降低、不会影响生态空间面积、不会改变生态空间性质。</w:t>
                  </w:r>
                </w:p>
              </w:tc>
              <w:tc>
                <w:tcPr>
                  <w:tcW w:w="416" w:type="pct"/>
                  <w:tcBorders>
                    <w:tl2br w:val="nil"/>
                    <w:tr2bl w:val="nil"/>
                  </w:tcBorders>
                  <w:noWrap w:val="0"/>
                  <w:tcMar>
                    <w:top w:w="0" w:type="dxa"/>
                    <w:left w:w="0" w:type="dxa"/>
                    <w:bottom w:w="0" w:type="dxa"/>
                    <w:right w:w="0" w:type="dxa"/>
                  </w:tcMar>
                  <w:vAlign w:val="center"/>
                </w:tcPr>
                <w:p w14:paraId="63821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57A76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78" w:type="pct"/>
                  <w:vMerge w:val="continue"/>
                  <w:tcBorders>
                    <w:tl2br w:val="nil"/>
                    <w:tr2bl w:val="nil"/>
                  </w:tcBorders>
                  <w:noWrap w:val="0"/>
                  <w:tcMar>
                    <w:top w:w="0" w:type="dxa"/>
                    <w:left w:w="0" w:type="dxa"/>
                    <w:bottom w:w="0" w:type="dxa"/>
                    <w:right w:w="0" w:type="dxa"/>
                  </w:tcMar>
                  <w:vAlign w:val="center"/>
                </w:tcPr>
                <w:p w14:paraId="44CB1D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79" w:type="pct"/>
                  <w:tcBorders>
                    <w:tl2br w:val="nil"/>
                    <w:tr2bl w:val="nil"/>
                  </w:tcBorders>
                  <w:noWrap w:val="0"/>
                  <w:tcMar>
                    <w:top w:w="0" w:type="dxa"/>
                    <w:left w:w="0" w:type="dxa"/>
                    <w:bottom w:w="0" w:type="dxa"/>
                    <w:right w:w="0" w:type="dxa"/>
                  </w:tcMar>
                  <w:vAlign w:val="center"/>
                </w:tcPr>
                <w:p w14:paraId="7E37EA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525" w:type="pct"/>
                  <w:tcBorders>
                    <w:tl2br w:val="nil"/>
                    <w:tr2bl w:val="nil"/>
                  </w:tcBorders>
                  <w:noWrap w:val="0"/>
                  <w:tcMar>
                    <w:top w:w="0" w:type="dxa"/>
                    <w:left w:w="0" w:type="dxa"/>
                    <w:bottom w:w="0" w:type="dxa"/>
                    <w:right w:w="0" w:type="dxa"/>
                  </w:tcMar>
                  <w:vAlign w:val="center"/>
                </w:tcPr>
                <w:p w14:paraId="3A60D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本项目不在重点保护的岸线、河段、区域范围内，不属于排放量大、</w:t>
                  </w:r>
                  <w:r>
                    <w:rPr>
                      <w:rFonts w:hint="default" w:ascii="Times New Roman" w:hAnsi="Times New Roman" w:cs="Times New Roman"/>
                      <w:color w:val="000000" w:themeColor="text1"/>
                      <w:sz w:val="21"/>
                      <w:szCs w:val="21"/>
                      <w14:textFill>
                        <w14:solidFill>
                          <w14:schemeClr w14:val="tx1"/>
                        </w14:solidFill>
                      </w14:textFill>
                    </w:rPr>
                    <w:t>耗能高</w:t>
                  </w:r>
                  <w:r>
                    <w:rPr>
                      <w:rFonts w:hint="default" w:ascii="Times New Roman" w:hAnsi="Times New Roman" w:cs="Times New Roman"/>
                      <w:color w:val="000000" w:themeColor="text1"/>
                      <w:sz w:val="21"/>
                      <w:szCs w:val="21"/>
                      <w:lang w:val="en-US" w:eastAsia="zh-CN"/>
                      <w14:textFill>
                        <w14:solidFill>
                          <w14:schemeClr w14:val="tx1"/>
                        </w14:solidFill>
                      </w14:textFill>
                    </w:rPr>
                    <w:t>、产能过剩的产业。</w:t>
                  </w:r>
                </w:p>
              </w:tc>
              <w:tc>
                <w:tcPr>
                  <w:tcW w:w="416" w:type="pct"/>
                  <w:tcBorders>
                    <w:tl2br w:val="nil"/>
                    <w:tr2bl w:val="nil"/>
                  </w:tcBorders>
                  <w:noWrap w:val="0"/>
                  <w:tcMar>
                    <w:top w:w="0" w:type="dxa"/>
                    <w:left w:w="0" w:type="dxa"/>
                    <w:bottom w:w="0" w:type="dxa"/>
                    <w:right w:w="0" w:type="dxa"/>
                  </w:tcMar>
                  <w:vAlign w:val="center"/>
                </w:tcPr>
                <w:p w14:paraId="2E880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2C717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178" w:type="pct"/>
                  <w:vMerge w:val="continue"/>
                  <w:tcBorders>
                    <w:tl2br w:val="nil"/>
                    <w:tr2bl w:val="nil"/>
                  </w:tcBorders>
                  <w:noWrap w:val="0"/>
                  <w:tcMar>
                    <w:top w:w="0" w:type="dxa"/>
                    <w:left w:w="0" w:type="dxa"/>
                    <w:bottom w:w="0" w:type="dxa"/>
                    <w:right w:w="0" w:type="dxa"/>
                  </w:tcMar>
                  <w:vAlign w:val="center"/>
                </w:tcPr>
                <w:p w14:paraId="0BC9CA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79" w:type="pct"/>
                  <w:tcBorders>
                    <w:tl2br w:val="nil"/>
                    <w:tr2bl w:val="nil"/>
                  </w:tcBorders>
                  <w:noWrap w:val="0"/>
                  <w:tcMar>
                    <w:top w:w="0" w:type="dxa"/>
                    <w:left w:w="0" w:type="dxa"/>
                    <w:bottom w:w="0" w:type="dxa"/>
                    <w:right w:w="0" w:type="dxa"/>
                  </w:tcMar>
                  <w:vAlign w:val="center"/>
                </w:tcPr>
                <w:p w14:paraId="5057E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525" w:type="pct"/>
                  <w:tcBorders>
                    <w:tl2br w:val="nil"/>
                    <w:tr2bl w:val="nil"/>
                  </w:tcBorders>
                  <w:noWrap w:val="0"/>
                  <w:tcMar>
                    <w:top w:w="0" w:type="dxa"/>
                    <w:left w:w="0" w:type="dxa"/>
                    <w:bottom w:w="0" w:type="dxa"/>
                    <w:right w:w="0" w:type="dxa"/>
                  </w:tcMar>
                  <w:vAlign w:val="center"/>
                </w:tcPr>
                <w:p w14:paraId="7EA8E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本项目不在长江干支流两侧1公里范围内。</w:t>
                  </w:r>
                </w:p>
              </w:tc>
              <w:tc>
                <w:tcPr>
                  <w:tcW w:w="416" w:type="pct"/>
                  <w:tcBorders>
                    <w:tl2br w:val="nil"/>
                    <w:tr2bl w:val="nil"/>
                  </w:tcBorders>
                  <w:noWrap w:val="0"/>
                  <w:tcMar>
                    <w:top w:w="0" w:type="dxa"/>
                    <w:left w:w="0" w:type="dxa"/>
                    <w:bottom w:w="0" w:type="dxa"/>
                    <w:right w:w="0" w:type="dxa"/>
                  </w:tcMar>
                  <w:vAlign w:val="center"/>
                </w:tcPr>
                <w:p w14:paraId="122C4E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60D85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78" w:type="pct"/>
                  <w:vMerge w:val="continue"/>
                  <w:tcBorders>
                    <w:tl2br w:val="nil"/>
                    <w:tr2bl w:val="nil"/>
                  </w:tcBorders>
                  <w:noWrap w:val="0"/>
                  <w:tcMar>
                    <w:top w:w="0" w:type="dxa"/>
                    <w:left w:w="0" w:type="dxa"/>
                    <w:bottom w:w="0" w:type="dxa"/>
                    <w:right w:w="0" w:type="dxa"/>
                  </w:tcMar>
                  <w:vAlign w:val="center"/>
                </w:tcPr>
                <w:p w14:paraId="19194F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79" w:type="pct"/>
                  <w:tcBorders>
                    <w:tl2br w:val="nil"/>
                    <w:tr2bl w:val="nil"/>
                  </w:tcBorders>
                  <w:noWrap w:val="0"/>
                  <w:tcMar>
                    <w:top w:w="0" w:type="dxa"/>
                    <w:left w:w="0" w:type="dxa"/>
                    <w:bottom w:w="0" w:type="dxa"/>
                    <w:right w:w="0" w:type="dxa"/>
                  </w:tcMar>
                  <w:vAlign w:val="center"/>
                </w:tcPr>
                <w:p w14:paraId="32135F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525" w:type="pct"/>
                  <w:tcBorders>
                    <w:tl2br w:val="nil"/>
                    <w:tr2bl w:val="nil"/>
                  </w:tcBorders>
                  <w:noWrap w:val="0"/>
                  <w:tcMar>
                    <w:top w:w="0" w:type="dxa"/>
                    <w:left w:w="0" w:type="dxa"/>
                    <w:bottom w:w="0" w:type="dxa"/>
                    <w:right w:w="0" w:type="dxa"/>
                  </w:tcMar>
                  <w:vAlign w:val="center"/>
                </w:tcPr>
                <w:p w14:paraId="70E44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本项目不属于钢铁行业。</w:t>
                  </w:r>
                </w:p>
              </w:tc>
              <w:tc>
                <w:tcPr>
                  <w:tcW w:w="416" w:type="pct"/>
                  <w:tcBorders>
                    <w:tl2br w:val="nil"/>
                    <w:tr2bl w:val="nil"/>
                  </w:tcBorders>
                  <w:noWrap w:val="0"/>
                  <w:tcMar>
                    <w:top w:w="0" w:type="dxa"/>
                    <w:left w:w="0" w:type="dxa"/>
                    <w:bottom w:w="0" w:type="dxa"/>
                    <w:right w:w="0" w:type="dxa"/>
                  </w:tcMar>
                  <w:vAlign w:val="center"/>
                </w:tcPr>
                <w:p w14:paraId="42B3D4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19351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noWrap w:val="0"/>
                  <w:tcMar>
                    <w:top w:w="0" w:type="dxa"/>
                    <w:left w:w="0" w:type="dxa"/>
                    <w:bottom w:w="0" w:type="dxa"/>
                    <w:right w:w="0" w:type="dxa"/>
                  </w:tcMar>
                  <w:vAlign w:val="center"/>
                </w:tcPr>
                <w:p w14:paraId="4936B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79" w:type="pct"/>
                  <w:tcBorders>
                    <w:tl2br w:val="nil"/>
                    <w:tr2bl w:val="nil"/>
                  </w:tcBorders>
                  <w:noWrap w:val="0"/>
                  <w:tcMar>
                    <w:top w:w="0" w:type="dxa"/>
                    <w:left w:w="0" w:type="dxa"/>
                    <w:bottom w:w="0" w:type="dxa"/>
                    <w:right w:w="0" w:type="dxa"/>
                  </w:tcMar>
                  <w:vAlign w:val="center"/>
                </w:tcPr>
                <w:p w14:paraId="032612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1525" w:type="pct"/>
                  <w:tcBorders>
                    <w:tl2br w:val="nil"/>
                    <w:tr2bl w:val="nil"/>
                  </w:tcBorders>
                  <w:noWrap w:val="0"/>
                  <w:tcMar>
                    <w:top w:w="0" w:type="dxa"/>
                    <w:left w:w="0" w:type="dxa"/>
                    <w:bottom w:w="0" w:type="dxa"/>
                    <w:right w:w="0" w:type="dxa"/>
                  </w:tcMar>
                  <w:vAlign w:val="center"/>
                </w:tcPr>
                <w:p w14:paraId="2FF0BB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不涉及</w:t>
                  </w:r>
                  <w:r>
                    <w:rPr>
                      <w:rFonts w:hint="default" w:ascii="Times New Roman" w:hAnsi="Times New Roman" w:cs="Times New Roman"/>
                      <w:color w:val="000000" w:themeColor="text1"/>
                      <w:sz w:val="21"/>
                      <w:szCs w:val="21"/>
                      <w14:textFill>
                        <w14:solidFill>
                          <w14:schemeClr w14:val="tx1"/>
                        </w14:solidFill>
                      </w14:textFill>
                    </w:rPr>
                    <w:t>生态保护红线</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相关法定保护区的重大民生项目、</w:t>
                  </w:r>
                  <w:r>
                    <w:rPr>
                      <w:rFonts w:hint="default" w:ascii="Times New Roman" w:hAnsi="Times New Roman" w:cs="Times New Roman"/>
                      <w:color w:val="000000" w:themeColor="text1"/>
                      <w:sz w:val="21"/>
                      <w:szCs w:val="21"/>
                      <w14:textFill>
                        <w14:solidFill>
                          <w14:schemeClr w14:val="tx1"/>
                        </w14:solidFill>
                      </w14:textFill>
                    </w:rPr>
                    <w:t>重大基础设施项目</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416" w:type="pct"/>
                  <w:tcBorders>
                    <w:tl2br w:val="nil"/>
                    <w:tr2bl w:val="nil"/>
                  </w:tcBorders>
                  <w:noWrap w:val="0"/>
                  <w:tcMar>
                    <w:top w:w="0" w:type="dxa"/>
                    <w:left w:w="0" w:type="dxa"/>
                    <w:bottom w:w="0" w:type="dxa"/>
                    <w:right w:w="0" w:type="dxa"/>
                  </w:tcMar>
                  <w:vAlign w:val="center"/>
                </w:tcPr>
                <w:p w14:paraId="1560A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380A2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 w:type="pct"/>
                  <w:vMerge w:val="restart"/>
                  <w:tcBorders>
                    <w:tl2br w:val="nil"/>
                    <w:tr2bl w:val="nil"/>
                  </w:tcBorders>
                  <w:noWrap w:val="0"/>
                  <w:tcMar>
                    <w:top w:w="0" w:type="dxa"/>
                    <w:left w:w="0" w:type="dxa"/>
                    <w:bottom w:w="0" w:type="dxa"/>
                    <w:right w:w="0" w:type="dxa"/>
                  </w:tcMar>
                  <w:vAlign w:val="center"/>
                </w:tcPr>
                <w:p w14:paraId="0D8F8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污染物排放管控</w:t>
                  </w:r>
                </w:p>
              </w:tc>
              <w:tc>
                <w:tcPr>
                  <w:tcW w:w="2879" w:type="pct"/>
                  <w:tcBorders>
                    <w:tl2br w:val="nil"/>
                    <w:tr2bl w:val="nil"/>
                  </w:tcBorders>
                  <w:noWrap w:val="0"/>
                  <w:tcMar>
                    <w:top w:w="0" w:type="dxa"/>
                    <w:left w:w="0" w:type="dxa"/>
                    <w:bottom w:w="0" w:type="dxa"/>
                    <w:right w:w="0" w:type="dxa"/>
                  </w:tcMar>
                  <w:vAlign w:val="center"/>
                </w:tcPr>
                <w:p w14:paraId="2B8FA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1．坚持生态环境质量只能更好、不能变坏，实施污染物总量控制，以环境容量定产业、定项目、定规模，确保开发建设行为不突破生态环境承载力。</w:t>
                  </w:r>
                </w:p>
              </w:tc>
              <w:tc>
                <w:tcPr>
                  <w:tcW w:w="1525" w:type="pct"/>
                  <w:tcBorders>
                    <w:tl2br w:val="nil"/>
                    <w:tr2bl w:val="nil"/>
                  </w:tcBorders>
                  <w:noWrap w:val="0"/>
                  <w:tcMar>
                    <w:top w:w="0" w:type="dxa"/>
                    <w:left w:w="0" w:type="dxa"/>
                    <w:bottom w:w="0" w:type="dxa"/>
                    <w:right w:w="0" w:type="dxa"/>
                  </w:tcMar>
                  <w:vAlign w:val="center"/>
                </w:tcPr>
                <w:p w14:paraId="36D28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本项目应按要求向常州市金坛生态环境局申请总量。</w:t>
                  </w:r>
                </w:p>
              </w:tc>
              <w:tc>
                <w:tcPr>
                  <w:tcW w:w="416" w:type="pct"/>
                  <w:tcBorders>
                    <w:tl2br w:val="nil"/>
                    <w:tr2bl w:val="nil"/>
                  </w:tcBorders>
                  <w:noWrap w:val="0"/>
                  <w:tcMar>
                    <w:top w:w="0" w:type="dxa"/>
                    <w:left w:w="0" w:type="dxa"/>
                    <w:bottom w:w="0" w:type="dxa"/>
                    <w:right w:w="0" w:type="dxa"/>
                  </w:tcMar>
                  <w:vAlign w:val="center"/>
                </w:tcPr>
                <w:p w14:paraId="24089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5D25A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noWrap w:val="0"/>
                  <w:tcMar>
                    <w:top w:w="0" w:type="dxa"/>
                    <w:left w:w="0" w:type="dxa"/>
                    <w:bottom w:w="0" w:type="dxa"/>
                    <w:right w:w="0" w:type="dxa"/>
                  </w:tcMar>
                  <w:vAlign w:val="center"/>
                </w:tcPr>
                <w:p w14:paraId="694776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79" w:type="pct"/>
                  <w:tcBorders>
                    <w:tl2br w:val="nil"/>
                    <w:tr2bl w:val="nil"/>
                  </w:tcBorders>
                  <w:noWrap w:val="0"/>
                  <w:tcMar>
                    <w:top w:w="0" w:type="dxa"/>
                    <w:left w:w="0" w:type="dxa"/>
                    <w:bottom w:w="0" w:type="dxa"/>
                    <w:right w:w="0" w:type="dxa"/>
                  </w:tcMar>
                  <w:vAlign w:val="center"/>
                </w:tcPr>
                <w:p w14:paraId="3AA5B1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ascii="Times New Roman" w:hAnsi="Times New Roman" w:cs="Times New Roman"/>
                      <w:color w:val="000000" w:themeColor="text1"/>
                      <w:sz w:val="21"/>
                      <w:szCs w:val="21"/>
                      <w:lang w:val="en-US" w:eastAsia="zh-CN"/>
                      <w14:textFill>
                        <w14:solidFill>
                          <w14:schemeClr w14:val="tx1"/>
                        </w14:solidFill>
                      </w14:textFill>
                    </w:rPr>
                    <w:t>联防</w:t>
                  </w:r>
                  <w:r>
                    <w:rPr>
                      <w:rFonts w:hint="default" w:ascii="Times New Roman" w:hAnsi="Times New Roman" w:cs="Times New Roman"/>
                      <w:color w:val="000000" w:themeColor="text1"/>
                      <w:sz w:val="21"/>
                      <w:szCs w:val="21"/>
                      <w:lang w:val="en-US" w:eastAsia="zh-CN"/>
                      <w14:textFill>
                        <w14:solidFill>
                          <w14:schemeClr w14:val="tx1"/>
                        </w14:solidFill>
                      </w14:textFill>
                    </w:rPr>
                    <w:t>联控。</w:t>
                  </w:r>
                </w:p>
              </w:tc>
              <w:tc>
                <w:tcPr>
                  <w:tcW w:w="1525" w:type="pct"/>
                  <w:tcBorders>
                    <w:tl2br w:val="nil"/>
                    <w:tr2bl w:val="nil"/>
                  </w:tcBorders>
                  <w:noWrap w:val="0"/>
                  <w:tcMar>
                    <w:top w:w="0" w:type="dxa"/>
                    <w:left w:w="0" w:type="dxa"/>
                    <w:bottom w:w="0" w:type="dxa"/>
                    <w:right w:w="0" w:type="dxa"/>
                  </w:tcMar>
                  <w:vAlign w:val="center"/>
                </w:tcPr>
                <w:p w14:paraId="4B6418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本项目不属于</w:t>
                  </w:r>
                  <w:r>
                    <w:rPr>
                      <w:rFonts w:hint="default" w:ascii="Times New Roman" w:hAnsi="Times New Roman" w:cs="Times New Roman"/>
                      <w:color w:val="000000" w:themeColor="text1"/>
                      <w:sz w:val="21"/>
                      <w:szCs w:val="21"/>
                      <w:lang w:val="en-US" w:eastAsia="zh-CN"/>
                      <w14:textFill>
                        <w14:solidFill>
                          <w14:schemeClr w14:val="tx1"/>
                        </w14:solidFill>
                      </w14:textFill>
                    </w:rPr>
                    <w:t>高能耗</w:t>
                  </w:r>
                  <w:r>
                    <w:rPr>
                      <w:rFonts w:hint="default" w:ascii="Times New Roman" w:hAnsi="Times New Roman" w:cs="Times New Roman"/>
                      <w:color w:val="000000" w:themeColor="text1"/>
                      <w:sz w:val="21"/>
                      <w:szCs w:val="21"/>
                      <w14:textFill>
                        <w14:solidFill>
                          <w14:schemeClr w14:val="tx1"/>
                        </w14:solidFill>
                      </w14:textFill>
                    </w:rPr>
                    <w:t>工业，</w:t>
                  </w:r>
                  <w:r>
                    <w:rPr>
                      <w:rFonts w:hint="default" w:ascii="Times New Roman" w:hAnsi="Times New Roman" w:cs="Times New Roman"/>
                      <w:color w:val="000000" w:themeColor="text1"/>
                      <w:sz w:val="21"/>
                      <w:szCs w:val="21"/>
                      <w:lang w:val="en-US" w:eastAsia="zh-CN"/>
                      <w14:textFill>
                        <w14:solidFill>
                          <w14:schemeClr w14:val="tx1"/>
                        </w14:solidFill>
                      </w14:textFill>
                    </w:rPr>
                    <w:t>项目</w:t>
                  </w:r>
                  <w:r>
                    <w:rPr>
                      <w:rFonts w:hint="eastAsia" w:cs="Times New Roman"/>
                      <w:color w:val="000000" w:themeColor="text1"/>
                      <w:sz w:val="21"/>
                      <w:szCs w:val="21"/>
                      <w:lang w:val="en-US" w:eastAsia="zh-CN"/>
                      <w14:textFill>
                        <w14:solidFill>
                          <w14:schemeClr w14:val="tx1"/>
                        </w14:solidFill>
                      </w14:textFill>
                    </w:rPr>
                    <w:t>有机废气排放量较低，在金坛区内平衡</w:t>
                  </w:r>
                  <w:r>
                    <w:rPr>
                      <w:rFonts w:hint="default" w:ascii="Times New Roman" w:hAnsi="Times New Roman" w:cs="Times New Roman"/>
                      <w:color w:val="000000" w:themeColor="text1"/>
                      <w:sz w:val="21"/>
                      <w:szCs w:val="21"/>
                      <w14:textFill>
                        <w14:solidFill>
                          <w14:schemeClr w14:val="tx1"/>
                        </w14:solidFill>
                      </w14:textFill>
                    </w:rPr>
                    <w:t>。</w:t>
                  </w:r>
                </w:p>
              </w:tc>
              <w:tc>
                <w:tcPr>
                  <w:tcW w:w="416" w:type="pct"/>
                  <w:tcBorders>
                    <w:tl2br w:val="nil"/>
                    <w:tr2bl w:val="nil"/>
                  </w:tcBorders>
                  <w:noWrap w:val="0"/>
                  <w:tcMar>
                    <w:top w:w="0" w:type="dxa"/>
                    <w:left w:w="0" w:type="dxa"/>
                    <w:bottom w:w="0" w:type="dxa"/>
                    <w:right w:w="0" w:type="dxa"/>
                  </w:tcMar>
                  <w:vAlign w:val="center"/>
                </w:tcPr>
                <w:p w14:paraId="0DF89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6FB2D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 w:type="pct"/>
                  <w:vMerge w:val="restart"/>
                  <w:tcBorders>
                    <w:tl2br w:val="nil"/>
                    <w:tr2bl w:val="nil"/>
                  </w:tcBorders>
                  <w:noWrap w:val="0"/>
                  <w:tcMar>
                    <w:top w:w="0" w:type="dxa"/>
                    <w:left w:w="0" w:type="dxa"/>
                    <w:bottom w:w="0" w:type="dxa"/>
                    <w:right w:w="0" w:type="dxa"/>
                  </w:tcMar>
                  <w:vAlign w:val="center"/>
                </w:tcPr>
                <w:p w14:paraId="237186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环境风险防控</w:t>
                  </w:r>
                </w:p>
              </w:tc>
              <w:tc>
                <w:tcPr>
                  <w:tcW w:w="2879" w:type="pct"/>
                  <w:tcBorders>
                    <w:tl2br w:val="nil"/>
                    <w:tr2bl w:val="nil"/>
                  </w:tcBorders>
                  <w:noWrap w:val="0"/>
                  <w:tcMar>
                    <w:top w:w="0" w:type="dxa"/>
                    <w:left w:w="0" w:type="dxa"/>
                    <w:bottom w:w="0" w:type="dxa"/>
                    <w:right w:w="0" w:type="dxa"/>
                  </w:tcMar>
                  <w:vAlign w:val="center"/>
                </w:tcPr>
                <w:p w14:paraId="1DAEA2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525" w:type="pct"/>
                  <w:tcBorders>
                    <w:tl2br w:val="nil"/>
                    <w:tr2bl w:val="nil"/>
                  </w:tcBorders>
                  <w:noWrap w:val="0"/>
                  <w:tcMar>
                    <w:top w:w="0" w:type="dxa"/>
                    <w:left w:w="0" w:type="dxa"/>
                    <w:bottom w:w="0" w:type="dxa"/>
                    <w:right w:w="0" w:type="dxa"/>
                  </w:tcMar>
                  <w:vAlign w:val="center"/>
                </w:tcPr>
                <w:p w14:paraId="2E983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本项目不运输剧毒物质和危险化学品；</w:t>
                  </w:r>
                  <w:r>
                    <w:rPr>
                      <w:rFonts w:hint="default" w:ascii="Times New Roman" w:hAnsi="Times New Roman"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产生的危险废物交由有资质单位处置，</w:t>
                  </w:r>
                  <w:r>
                    <w:rPr>
                      <w:rFonts w:hint="default" w:ascii="Times New Roman" w:hAnsi="Times New Roman" w:cs="Times New Roman"/>
                      <w:color w:val="000000" w:themeColor="text1"/>
                      <w:sz w:val="21"/>
                      <w:szCs w:val="21"/>
                      <w:lang w:val="en-US" w:eastAsia="zh-CN"/>
                      <w14:textFill>
                        <w14:solidFill>
                          <w14:schemeClr w14:val="tx1"/>
                        </w14:solidFill>
                      </w14:textFill>
                    </w:rPr>
                    <w:t>零</w:t>
                  </w:r>
                  <w:r>
                    <w:rPr>
                      <w:rFonts w:hint="default" w:ascii="Times New Roman" w:hAnsi="Times New Roman" w:cs="Times New Roman"/>
                      <w:color w:val="000000" w:themeColor="text1"/>
                      <w:sz w:val="21"/>
                      <w:szCs w:val="21"/>
                      <w14:textFill>
                        <w14:solidFill>
                          <w14:schemeClr w14:val="tx1"/>
                        </w14:solidFill>
                      </w14:textFill>
                    </w:rPr>
                    <w:t>排放。</w:t>
                  </w:r>
                </w:p>
              </w:tc>
              <w:tc>
                <w:tcPr>
                  <w:tcW w:w="416" w:type="pct"/>
                  <w:tcBorders>
                    <w:tl2br w:val="nil"/>
                    <w:tr2bl w:val="nil"/>
                  </w:tcBorders>
                  <w:noWrap w:val="0"/>
                  <w:tcMar>
                    <w:top w:w="0" w:type="dxa"/>
                    <w:left w:w="0" w:type="dxa"/>
                    <w:bottom w:w="0" w:type="dxa"/>
                    <w:right w:w="0" w:type="dxa"/>
                  </w:tcMar>
                  <w:vAlign w:val="center"/>
                </w:tcPr>
                <w:p w14:paraId="55691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330E7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noWrap w:val="0"/>
                  <w:tcMar>
                    <w:top w:w="0" w:type="dxa"/>
                    <w:left w:w="0" w:type="dxa"/>
                    <w:bottom w:w="0" w:type="dxa"/>
                    <w:right w:w="0" w:type="dxa"/>
                  </w:tcMar>
                  <w:vAlign w:val="center"/>
                </w:tcPr>
                <w:p w14:paraId="3CAF46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79" w:type="pct"/>
                  <w:tcBorders>
                    <w:tl2br w:val="nil"/>
                    <w:tr2bl w:val="nil"/>
                  </w:tcBorders>
                  <w:noWrap w:val="0"/>
                  <w:tcMar>
                    <w:top w:w="0" w:type="dxa"/>
                    <w:left w:w="0" w:type="dxa"/>
                    <w:bottom w:w="0" w:type="dxa"/>
                    <w:right w:w="0" w:type="dxa"/>
                  </w:tcMar>
                  <w:vAlign w:val="center"/>
                </w:tcPr>
                <w:p w14:paraId="71EC4E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2．强化环境事故应急管理。深化跨部门、跨区域环境应急协调联动，分区域建立环境应急物资储备库。各级工业园区（集聚区）和企业的环境应急装备和储备物资应纳入储备体系。</w:t>
                  </w:r>
                </w:p>
              </w:tc>
              <w:tc>
                <w:tcPr>
                  <w:tcW w:w="1525" w:type="pct"/>
                  <w:tcBorders>
                    <w:tl2br w:val="nil"/>
                    <w:tr2bl w:val="nil"/>
                  </w:tcBorders>
                  <w:noWrap w:val="0"/>
                  <w:tcMar>
                    <w:top w:w="0" w:type="dxa"/>
                    <w:left w:w="0" w:type="dxa"/>
                    <w:bottom w:w="0" w:type="dxa"/>
                    <w:right w:w="0" w:type="dxa"/>
                  </w:tcMar>
                  <w:vAlign w:val="center"/>
                </w:tcPr>
                <w:p w14:paraId="0A184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项目实施后，按要求</w:t>
                  </w:r>
                  <w:r>
                    <w:rPr>
                      <w:rFonts w:hint="default" w:ascii="Times New Roman" w:hAnsi="Times New Roman" w:cs="Times New Roman"/>
                      <w:color w:val="000000" w:themeColor="text1"/>
                      <w:sz w:val="21"/>
                      <w:szCs w:val="21"/>
                      <w:lang w:val="en-US" w:eastAsia="zh-CN"/>
                      <w14:textFill>
                        <w14:solidFill>
                          <w14:schemeClr w14:val="tx1"/>
                        </w14:solidFill>
                      </w14:textFill>
                    </w:rPr>
                    <w:t>配备环境应急装备、储备应急物资</w:t>
                  </w:r>
                  <w:r>
                    <w:rPr>
                      <w:rFonts w:hint="default" w:ascii="Times New Roman" w:hAnsi="Times New Roman" w:cs="Times New Roman"/>
                      <w:color w:val="000000" w:themeColor="text1"/>
                      <w:sz w:val="21"/>
                      <w:szCs w:val="21"/>
                      <w14:textFill>
                        <w14:solidFill>
                          <w14:schemeClr w14:val="tx1"/>
                        </w14:solidFill>
                      </w14:textFill>
                    </w:rPr>
                    <w:t>。</w:t>
                  </w:r>
                </w:p>
              </w:tc>
              <w:tc>
                <w:tcPr>
                  <w:tcW w:w="416" w:type="pct"/>
                  <w:tcBorders>
                    <w:tl2br w:val="nil"/>
                    <w:tr2bl w:val="nil"/>
                  </w:tcBorders>
                  <w:noWrap w:val="0"/>
                  <w:tcMar>
                    <w:top w:w="0" w:type="dxa"/>
                    <w:left w:w="0" w:type="dxa"/>
                    <w:bottom w:w="0" w:type="dxa"/>
                    <w:right w:w="0" w:type="dxa"/>
                  </w:tcMar>
                  <w:vAlign w:val="center"/>
                </w:tcPr>
                <w:p w14:paraId="7BF67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28B00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noWrap w:val="0"/>
                  <w:tcMar>
                    <w:top w:w="0" w:type="dxa"/>
                    <w:left w:w="0" w:type="dxa"/>
                    <w:bottom w:w="0" w:type="dxa"/>
                    <w:right w:w="0" w:type="dxa"/>
                  </w:tcMar>
                  <w:vAlign w:val="center"/>
                </w:tcPr>
                <w:p w14:paraId="13C6E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79" w:type="pct"/>
                  <w:tcBorders>
                    <w:tl2br w:val="nil"/>
                    <w:tr2bl w:val="nil"/>
                  </w:tcBorders>
                  <w:noWrap w:val="0"/>
                  <w:tcMar>
                    <w:top w:w="0" w:type="dxa"/>
                    <w:left w:w="0" w:type="dxa"/>
                    <w:bottom w:w="0" w:type="dxa"/>
                    <w:right w:w="0" w:type="dxa"/>
                  </w:tcMar>
                  <w:vAlign w:val="center"/>
                </w:tcPr>
                <w:p w14:paraId="36821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525" w:type="pct"/>
                  <w:tcBorders>
                    <w:tl2br w:val="nil"/>
                    <w:tr2bl w:val="nil"/>
                  </w:tcBorders>
                  <w:noWrap w:val="0"/>
                  <w:tcMar>
                    <w:top w:w="0" w:type="dxa"/>
                    <w:left w:w="0" w:type="dxa"/>
                    <w:bottom w:w="0" w:type="dxa"/>
                    <w:right w:w="0" w:type="dxa"/>
                  </w:tcMar>
                  <w:vAlign w:val="center"/>
                </w:tcPr>
                <w:p w14:paraId="1CC90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项目实施后，按要求</w:t>
                  </w:r>
                  <w:r>
                    <w:rPr>
                      <w:rFonts w:hint="eastAsia" w:cs="Times New Roman"/>
                      <w:color w:val="000000" w:themeColor="text1"/>
                      <w:sz w:val="21"/>
                      <w:szCs w:val="21"/>
                      <w:lang w:val="en-US" w:eastAsia="zh-CN"/>
                      <w14:textFill>
                        <w14:solidFill>
                          <w14:schemeClr w14:val="tx1"/>
                        </w14:solidFill>
                      </w14:textFill>
                    </w:rPr>
                    <w:t>编制</w:t>
                  </w:r>
                  <w:r>
                    <w:rPr>
                      <w:rFonts w:hint="default" w:ascii="Times New Roman" w:hAnsi="Times New Roman" w:cs="Times New Roman"/>
                      <w:color w:val="000000" w:themeColor="text1"/>
                      <w:sz w:val="21"/>
                      <w:szCs w:val="21"/>
                      <w14:textFill>
                        <w14:solidFill>
                          <w14:schemeClr w14:val="tx1"/>
                        </w14:solidFill>
                      </w14:textFill>
                    </w:rPr>
                    <w:t>突发环境事件应急预案并报相关部门备案。</w:t>
                  </w:r>
                </w:p>
              </w:tc>
              <w:tc>
                <w:tcPr>
                  <w:tcW w:w="416" w:type="pct"/>
                  <w:tcBorders>
                    <w:tl2br w:val="nil"/>
                    <w:tr2bl w:val="nil"/>
                  </w:tcBorders>
                  <w:noWrap w:val="0"/>
                  <w:tcMar>
                    <w:top w:w="0" w:type="dxa"/>
                    <w:left w:w="0" w:type="dxa"/>
                    <w:bottom w:w="0" w:type="dxa"/>
                    <w:right w:w="0" w:type="dxa"/>
                  </w:tcMar>
                  <w:vAlign w:val="center"/>
                </w:tcPr>
                <w:p w14:paraId="639F30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7132A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 w:type="pct"/>
                  <w:vMerge w:val="restart"/>
                  <w:tcBorders>
                    <w:tl2br w:val="nil"/>
                    <w:tr2bl w:val="nil"/>
                  </w:tcBorders>
                  <w:noWrap w:val="0"/>
                  <w:tcMar>
                    <w:top w:w="0" w:type="dxa"/>
                    <w:left w:w="0" w:type="dxa"/>
                    <w:bottom w:w="0" w:type="dxa"/>
                    <w:right w:w="0" w:type="dxa"/>
                  </w:tcMar>
                  <w:vAlign w:val="center"/>
                </w:tcPr>
                <w:p w14:paraId="32723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资源利用效率要求</w:t>
                  </w:r>
                </w:p>
              </w:tc>
              <w:tc>
                <w:tcPr>
                  <w:tcW w:w="2879" w:type="pct"/>
                  <w:tcBorders>
                    <w:tl2br w:val="nil"/>
                    <w:tr2bl w:val="nil"/>
                  </w:tcBorders>
                  <w:noWrap w:val="0"/>
                  <w:tcMar>
                    <w:top w:w="0" w:type="dxa"/>
                    <w:left w:w="0" w:type="dxa"/>
                    <w:bottom w:w="0" w:type="dxa"/>
                    <w:right w:w="0" w:type="dxa"/>
                  </w:tcMar>
                  <w:vAlign w:val="center"/>
                </w:tcPr>
                <w:p w14:paraId="03CCF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1．水资源利用总量及效率要求：到2025年，全省用水总量控制在525.9亿立方米以内，万元地区生产总值用水量、万元工业增加值用水量下降完成国家下达目标，农田灌溉水有效利用系数提高到0.625。</w:t>
                  </w:r>
                </w:p>
              </w:tc>
              <w:tc>
                <w:tcPr>
                  <w:tcW w:w="1525" w:type="pct"/>
                  <w:vMerge w:val="restart"/>
                  <w:tcBorders>
                    <w:tl2br w:val="nil"/>
                    <w:tr2bl w:val="nil"/>
                  </w:tcBorders>
                  <w:noWrap w:val="0"/>
                  <w:tcMar>
                    <w:top w:w="0" w:type="dxa"/>
                    <w:left w:w="0" w:type="dxa"/>
                    <w:bottom w:w="0" w:type="dxa"/>
                    <w:right w:w="0" w:type="dxa"/>
                  </w:tcMar>
                  <w:vAlign w:val="center"/>
                </w:tcPr>
                <w:p w14:paraId="19A5DA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本项目不新增工业用地</w:t>
                  </w:r>
                  <w:r>
                    <w:rPr>
                      <w:rFonts w:hint="eastAsia" w:ascii="Times New Roman" w:hAnsi="Times New Roman" w:cs="Times New Roman"/>
                      <w:color w:val="000000" w:themeColor="text1"/>
                      <w:sz w:val="21"/>
                      <w:szCs w:val="21"/>
                      <w:lang w:val="en-US" w:eastAsia="zh-CN"/>
                      <w14:textFill>
                        <w14:solidFill>
                          <w14:schemeClr w14:val="tx1"/>
                        </w14:solidFill>
                      </w14:textFill>
                    </w:rPr>
                    <w:t>，</w:t>
                  </w:r>
                </w:p>
                <w:p w14:paraId="4835C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本项目使用</w:t>
                  </w:r>
                  <w:r>
                    <w:rPr>
                      <w:rFonts w:hint="default" w:ascii="Times New Roman" w:hAnsi="Times New Roman" w:cs="Times New Roman"/>
                      <w:color w:val="000000" w:themeColor="text1"/>
                      <w:sz w:val="21"/>
                      <w:szCs w:val="21"/>
                      <w:lang w:val="en-US" w:eastAsia="zh-CN"/>
                      <w14:textFill>
                        <w14:solidFill>
                          <w14:schemeClr w14:val="tx1"/>
                        </w14:solidFill>
                      </w14:textFill>
                    </w:rPr>
                    <w:t>电</w:t>
                  </w:r>
                  <w:r>
                    <w:rPr>
                      <w:rFonts w:hint="eastAsia" w:ascii="Times New Roman" w:hAnsi="Times New Roman" w:cs="Times New Roman"/>
                      <w:color w:val="000000" w:themeColor="text1"/>
                      <w:sz w:val="21"/>
                      <w:szCs w:val="21"/>
                      <w:lang w:val="en-US" w:eastAsia="zh-CN"/>
                      <w14:textFill>
                        <w14:solidFill>
                          <w14:schemeClr w14:val="tx1"/>
                        </w14:solidFill>
                      </w14:textFill>
                    </w:rPr>
                    <w:t>作为</w:t>
                  </w:r>
                  <w:r>
                    <w:rPr>
                      <w:rFonts w:hint="default" w:ascii="Times New Roman" w:hAnsi="Times New Roman" w:cs="Times New Roman"/>
                      <w:color w:val="000000" w:themeColor="text1"/>
                      <w:sz w:val="21"/>
                      <w:szCs w:val="21"/>
                      <w:lang w:val="en-US" w:eastAsia="zh-CN"/>
                      <w14:textFill>
                        <w14:solidFill>
                          <w14:schemeClr w14:val="tx1"/>
                        </w14:solidFill>
                      </w14:textFill>
                    </w:rPr>
                    <w:t>清洁能源</w:t>
                  </w:r>
                  <w:r>
                    <w:rPr>
                      <w:rFonts w:hint="default" w:ascii="Times New Roman" w:hAnsi="Times New Roman" w:cs="Times New Roman"/>
                      <w:color w:val="000000" w:themeColor="text1"/>
                      <w:sz w:val="21"/>
                      <w:szCs w:val="21"/>
                      <w14:textFill>
                        <w14:solidFill>
                          <w14:schemeClr w14:val="tx1"/>
                        </w14:solidFill>
                      </w14:textFill>
                    </w:rPr>
                    <w:t>。</w:t>
                  </w:r>
                </w:p>
              </w:tc>
              <w:tc>
                <w:tcPr>
                  <w:tcW w:w="416" w:type="pct"/>
                  <w:tcBorders>
                    <w:tl2br w:val="nil"/>
                    <w:tr2bl w:val="nil"/>
                  </w:tcBorders>
                  <w:noWrap w:val="0"/>
                  <w:tcMar>
                    <w:top w:w="0" w:type="dxa"/>
                    <w:left w:w="0" w:type="dxa"/>
                    <w:bottom w:w="0" w:type="dxa"/>
                    <w:right w:w="0" w:type="dxa"/>
                  </w:tcMar>
                  <w:vAlign w:val="center"/>
                </w:tcPr>
                <w:p w14:paraId="6141DE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0F194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noWrap w:val="0"/>
                  <w:tcMar>
                    <w:top w:w="0" w:type="dxa"/>
                    <w:left w:w="0" w:type="dxa"/>
                    <w:bottom w:w="0" w:type="dxa"/>
                    <w:right w:w="0" w:type="dxa"/>
                  </w:tcMar>
                  <w:vAlign w:val="center"/>
                </w:tcPr>
                <w:p w14:paraId="7AE22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79" w:type="pct"/>
                  <w:tcBorders>
                    <w:tl2br w:val="nil"/>
                    <w:tr2bl w:val="nil"/>
                  </w:tcBorders>
                  <w:noWrap w:val="0"/>
                  <w:tcMar>
                    <w:top w:w="0" w:type="dxa"/>
                    <w:left w:w="0" w:type="dxa"/>
                    <w:bottom w:w="0" w:type="dxa"/>
                    <w:right w:w="0" w:type="dxa"/>
                  </w:tcMar>
                  <w:vAlign w:val="center"/>
                </w:tcPr>
                <w:p w14:paraId="562AD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2．土地资源总量要求：到2025年，江苏省耕地保有量不低于5977万亩，其中永久基本农田保护面积不低于5344万亩。</w:t>
                  </w:r>
                </w:p>
              </w:tc>
              <w:tc>
                <w:tcPr>
                  <w:tcW w:w="1525" w:type="pct"/>
                  <w:vMerge w:val="continue"/>
                  <w:tcBorders>
                    <w:tl2br w:val="nil"/>
                    <w:tr2bl w:val="nil"/>
                  </w:tcBorders>
                  <w:noWrap w:val="0"/>
                  <w:tcMar>
                    <w:top w:w="0" w:type="dxa"/>
                    <w:left w:w="0" w:type="dxa"/>
                    <w:bottom w:w="0" w:type="dxa"/>
                    <w:right w:w="0" w:type="dxa"/>
                  </w:tcMar>
                  <w:vAlign w:val="center"/>
                </w:tcPr>
                <w:p w14:paraId="6C072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16" w:type="pct"/>
                  <w:tcBorders>
                    <w:tl2br w:val="nil"/>
                    <w:tr2bl w:val="nil"/>
                  </w:tcBorders>
                  <w:noWrap w:val="0"/>
                  <w:tcMar>
                    <w:top w:w="0" w:type="dxa"/>
                    <w:left w:w="0" w:type="dxa"/>
                    <w:bottom w:w="0" w:type="dxa"/>
                    <w:right w:w="0" w:type="dxa"/>
                  </w:tcMar>
                  <w:vAlign w:val="center"/>
                </w:tcPr>
                <w:p w14:paraId="0133FC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051AE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noWrap w:val="0"/>
                  <w:tcMar>
                    <w:top w:w="0" w:type="dxa"/>
                    <w:left w:w="0" w:type="dxa"/>
                    <w:bottom w:w="0" w:type="dxa"/>
                    <w:right w:w="0" w:type="dxa"/>
                  </w:tcMar>
                  <w:vAlign w:val="center"/>
                </w:tcPr>
                <w:p w14:paraId="00CB7F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79" w:type="pct"/>
                  <w:tcBorders>
                    <w:tl2br w:val="nil"/>
                    <w:tr2bl w:val="nil"/>
                  </w:tcBorders>
                  <w:noWrap w:val="0"/>
                  <w:tcMar>
                    <w:top w:w="0" w:type="dxa"/>
                    <w:left w:w="0" w:type="dxa"/>
                    <w:bottom w:w="0" w:type="dxa"/>
                    <w:right w:w="0" w:type="dxa"/>
                  </w:tcMar>
                  <w:vAlign w:val="center"/>
                </w:tcPr>
                <w:p w14:paraId="2AB515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3．禁燃区要求：在禁燃区内，禁止销售、燃用高污染燃料；禁止新建、扩建燃用高污染燃料的设施，已建成的，应当在城市人民政府规定的期限内改用天然气、页岩气、液化石油气、电或者其他清洁能源。</w:t>
                  </w:r>
                </w:p>
              </w:tc>
              <w:tc>
                <w:tcPr>
                  <w:tcW w:w="1525" w:type="pct"/>
                  <w:vMerge w:val="continue"/>
                  <w:tcBorders>
                    <w:tl2br w:val="nil"/>
                    <w:tr2bl w:val="nil"/>
                  </w:tcBorders>
                  <w:noWrap w:val="0"/>
                  <w:tcMar>
                    <w:top w:w="0" w:type="dxa"/>
                    <w:left w:w="0" w:type="dxa"/>
                    <w:bottom w:w="0" w:type="dxa"/>
                    <w:right w:w="0" w:type="dxa"/>
                  </w:tcMar>
                  <w:vAlign w:val="center"/>
                </w:tcPr>
                <w:p w14:paraId="310386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416" w:type="pct"/>
                  <w:tcBorders>
                    <w:tl2br w:val="nil"/>
                    <w:tr2bl w:val="nil"/>
                  </w:tcBorders>
                  <w:noWrap w:val="0"/>
                  <w:tcMar>
                    <w:top w:w="0" w:type="dxa"/>
                    <w:left w:w="0" w:type="dxa"/>
                    <w:bottom w:w="0" w:type="dxa"/>
                    <w:right w:w="0" w:type="dxa"/>
                  </w:tcMar>
                  <w:vAlign w:val="center"/>
                </w:tcPr>
                <w:p w14:paraId="397989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bl>
          <w:p w14:paraId="7874E9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项目与《江苏省政府关于印发江苏省“三线一单”生态环境分区管控方案的通知》相符性分析</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674"/>
              <w:gridCol w:w="5818"/>
              <w:gridCol w:w="1980"/>
              <w:gridCol w:w="787"/>
            </w:tblGrid>
            <w:tr w14:paraId="06D15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180F122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管控类别</w:t>
                  </w:r>
                </w:p>
              </w:tc>
              <w:tc>
                <w:tcPr>
                  <w:tcW w:w="3142" w:type="pct"/>
                  <w:tcBorders>
                    <w:tl2br w:val="nil"/>
                    <w:tr2bl w:val="nil"/>
                  </w:tcBorders>
                  <w:noWrap w:val="0"/>
                  <w:vAlign w:val="center"/>
                </w:tcPr>
                <w:p w14:paraId="7C7070A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重点管控要求</w:t>
                  </w:r>
                </w:p>
              </w:tc>
              <w:tc>
                <w:tcPr>
                  <w:tcW w:w="1069" w:type="pct"/>
                  <w:tcBorders>
                    <w:tl2br w:val="nil"/>
                    <w:tr2bl w:val="nil"/>
                  </w:tcBorders>
                  <w:noWrap w:val="0"/>
                  <w:vAlign w:val="center"/>
                </w:tcPr>
                <w:p w14:paraId="4C4F50E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本项目</w:t>
                  </w:r>
                </w:p>
              </w:tc>
              <w:tc>
                <w:tcPr>
                  <w:tcW w:w="423" w:type="pct"/>
                  <w:tcBorders>
                    <w:tl2br w:val="nil"/>
                    <w:tr2bl w:val="nil"/>
                  </w:tcBorders>
                  <w:noWrap w:val="0"/>
                  <w:vAlign w:val="center"/>
                </w:tcPr>
                <w:p w14:paraId="7BFC1CB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相符性</w:t>
                  </w:r>
                </w:p>
              </w:tc>
            </w:tr>
            <w:tr w14:paraId="30D0E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tcBorders>
                    <w:tl2br w:val="nil"/>
                    <w:tr2bl w:val="nil"/>
                  </w:tcBorders>
                  <w:noWrap w:val="0"/>
                  <w:vAlign w:val="center"/>
                </w:tcPr>
                <w:p w14:paraId="324A603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长江流域</w:t>
                  </w:r>
                </w:p>
              </w:tc>
            </w:tr>
            <w:tr w14:paraId="49BF4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69BA75B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3142" w:type="pct"/>
                  <w:tcBorders>
                    <w:tl2br w:val="nil"/>
                    <w:tr2bl w:val="nil"/>
                  </w:tcBorders>
                  <w:noWrap w:val="0"/>
                  <w:vAlign w:val="center"/>
                </w:tcPr>
                <w:p w14:paraId="3BC964EF">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1、始终把长江生态修复放在首位，坚持共抓大保护、不搞大开发，引导长江流域产业转型升级和布局优化调整，实现科学发展、有序发展、高质量发展。</w:t>
                  </w:r>
                </w:p>
                <w:p w14:paraId="3F2385A1">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44F2F2E7">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B4774A8">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4、强化港口布局优化，禁止建设不符合国家港口布局规划和《江苏省沿江沿海港口布局规划（2015-2030年）</w:t>
                  </w:r>
                  <w:r>
                    <w:rPr>
                      <w:rFonts w:hint="eastAsia" w:cs="Times New Roman"/>
                      <w:color w:val="000000" w:themeColor="text1"/>
                      <w:sz w:val="21"/>
                      <w:szCs w:val="21"/>
                      <w:lang w:eastAsia="zh-CN"/>
                      <w14:textFill>
                        <w14:solidFill>
                          <w14:schemeClr w14:val="tx1"/>
                        </w14:solidFill>
                      </w14:textFill>
                    </w:rPr>
                    <w:t>》和</w:t>
                  </w:r>
                  <w:r>
                    <w:rPr>
                      <w:rFonts w:hint="default" w:ascii="Times New Roman" w:hAnsi="Times New Roman" w:eastAsia="宋体" w:cs="Times New Roman"/>
                      <w:color w:val="000000" w:themeColor="text1"/>
                      <w:sz w:val="21"/>
                      <w:szCs w:val="21"/>
                      <w14:textFill>
                        <w14:solidFill>
                          <w14:schemeClr w14:val="tx1"/>
                        </w14:solidFill>
                      </w14:textFill>
                    </w:rPr>
                    <w:t>《江苏省内河港口布局规划（2017-2035年）》的码头项</w:t>
                  </w:r>
                  <w:r>
                    <w:rPr>
                      <w:rFonts w:hint="default" w:ascii="Times New Roman" w:hAnsi="Times New Roman" w:cs="Times New Roman"/>
                      <w:color w:val="000000" w:themeColor="text1"/>
                      <w:sz w:val="21"/>
                      <w:szCs w:val="21"/>
                      <w:lang w:eastAsia="zh-CN"/>
                      <w14:textFill>
                        <w14:solidFill>
                          <w14:schemeClr w14:val="tx1"/>
                        </w14:solidFill>
                      </w14:textFill>
                    </w:rPr>
                    <w:t>目</w:t>
                  </w:r>
                  <w:r>
                    <w:rPr>
                      <w:rFonts w:hint="default" w:ascii="Times New Roman" w:hAnsi="Times New Roman" w:cs="Times New Roman"/>
                      <w:color w:val="000000" w:themeColor="text1"/>
                      <w:sz w:val="21"/>
                      <w:szCs w:val="21"/>
                      <w:lang w:val="en-US" w:eastAsia="zh-CN"/>
                      <w14:textFill>
                        <w14:solidFill>
                          <w14:schemeClr w14:val="tx1"/>
                        </w14:solidFill>
                      </w14:textFill>
                    </w:rPr>
                    <w:t>，禁止建设未纳入《长江干线过江通道布局规划》的过江干线通道项目</w:t>
                  </w:r>
                  <w:r>
                    <w:rPr>
                      <w:rFonts w:hint="default" w:ascii="Times New Roman" w:hAnsi="Times New Roman" w:eastAsia="宋体" w:cs="Times New Roman"/>
                      <w:color w:val="000000" w:themeColor="text1"/>
                      <w:sz w:val="21"/>
                      <w:szCs w:val="21"/>
                      <w14:textFill>
                        <w14:solidFill>
                          <w14:schemeClr w14:val="tx1"/>
                        </w14:solidFill>
                      </w14:textFill>
                    </w:rPr>
                    <w:t>。</w:t>
                  </w:r>
                </w:p>
                <w:p w14:paraId="7587680A">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5、禁止新建独立焦化项目。</w:t>
                  </w:r>
                </w:p>
              </w:tc>
              <w:tc>
                <w:tcPr>
                  <w:tcW w:w="1069" w:type="pct"/>
                  <w:tcBorders>
                    <w:tl2br w:val="nil"/>
                    <w:tr2bl w:val="nil"/>
                  </w:tcBorders>
                  <w:noWrap w:val="0"/>
                  <w:vAlign w:val="center"/>
                </w:tcPr>
                <w:p w14:paraId="3BE028C1">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属于长江流域内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本项目属于</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default" w:ascii="Times New Roman" w:hAnsi="Times New Roman" w:eastAsia="宋体" w:cs="Times New Roman"/>
                      <w:color w:val="000000" w:themeColor="text1"/>
                      <w:sz w:val="21"/>
                      <w:szCs w:val="21"/>
                      <w14:textFill>
                        <w14:solidFill>
                          <w14:schemeClr w14:val="tx1"/>
                        </w14:solidFill>
                      </w14:textFill>
                    </w:rPr>
                    <w:t>，不属于上述禁止建设的项目。</w:t>
                  </w:r>
                </w:p>
              </w:tc>
              <w:tc>
                <w:tcPr>
                  <w:tcW w:w="423" w:type="pct"/>
                  <w:tcBorders>
                    <w:tl2br w:val="nil"/>
                    <w:tr2bl w:val="nil"/>
                  </w:tcBorders>
                  <w:noWrap w:val="0"/>
                  <w:vAlign w:val="center"/>
                </w:tcPr>
                <w:p w14:paraId="29C3EC7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3499F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3F21FA7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3142" w:type="pct"/>
                  <w:tcBorders>
                    <w:tl2br w:val="nil"/>
                    <w:tr2bl w:val="nil"/>
                  </w:tcBorders>
                  <w:noWrap w:val="0"/>
                  <w:vAlign w:val="center"/>
                </w:tcPr>
                <w:p w14:paraId="0882A7DE">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1、根据《江苏省长江水污染防治条例》实施污染物总量控制制度。</w:t>
                  </w:r>
                </w:p>
                <w:p w14:paraId="70B1A36A">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2、全面加强和规范长江入河排污口管理，有效管控入河污染物排放，形成权责清晰、监控到位、管理规范的长江入河排污口监管体系，加快改善长江水环境质量。</w:t>
                  </w:r>
                </w:p>
              </w:tc>
              <w:tc>
                <w:tcPr>
                  <w:tcW w:w="1069" w:type="pct"/>
                  <w:tcBorders>
                    <w:tl2br w:val="nil"/>
                    <w:tr2bl w:val="nil"/>
                  </w:tcBorders>
                  <w:noWrap w:val="0"/>
                  <w:vAlign w:val="center"/>
                </w:tcPr>
                <w:p w14:paraId="7C97BD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实施总量控制，不涉及长江入河排污口。</w:t>
                  </w:r>
                </w:p>
              </w:tc>
              <w:tc>
                <w:tcPr>
                  <w:tcW w:w="423" w:type="pct"/>
                  <w:tcBorders>
                    <w:tl2br w:val="nil"/>
                    <w:tr2bl w:val="nil"/>
                  </w:tcBorders>
                  <w:noWrap w:val="0"/>
                  <w:vAlign w:val="center"/>
                </w:tcPr>
                <w:p w14:paraId="2AB033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3549D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3A51504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3142" w:type="pct"/>
                  <w:tcBorders>
                    <w:tl2br w:val="nil"/>
                    <w:tr2bl w:val="nil"/>
                  </w:tcBorders>
                  <w:noWrap w:val="0"/>
                  <w:vAlign w:val="center"/>
                </w:tcPr>
                <w:p w14:paraId="7F689785">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1、防范沿江环境风险。深化沿江石化、化工、医药、纺织、印染、化纤、危化品和石油类仓储、涉重金属和危险废物处置等重点企业环境风险防控。</w:t>
                  </w:r>
                </w:p>
                <w:p w14:paraId="717D3D36">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2、加强饮用水水源保护。优化水源保护区划定，推动饮用水水源地规范化建设。</w:t>
                  </w:r>
                </w:p>
              </w:tc>
              <w:tc>
                <w:tcPr>
                  <w:tcW w:w="1069" w:type="pct"/>
                  <w:tcBorders>
                    <w:tl2br w:val="nil"/>
                    <w:tr2bl w:val="nil"/>
                  </w:tcBorders>
                  <w:noWrap w:val="0"/>
                  <w:vAlign w:val="center"/>
                </w:tcPr>
                <w:p w14:paraId="4E5BC1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本项目建设单位不属于环境风险防控重点企业。</w:t>
                  </w:r>
                </w:p>
              </w:tc>
              <w:tc>
                <w:tcPr>
                  <w:tcW w:w="423" w:type="pct"/>
                  <w:tcBorders>
                    <w:tl2br w:val="nil"/>
                    <w:tr2bl w:val="nil"/>
                  </w:tcBorders>
                  <w:noWrap w:val="0"/>
                  <w:vAlign w:val="center"/>
                </w:tcPr>
                <w:p w14:paraId="0A746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57B44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35C6150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资源利用效率要求</w:t>
                  </w:r>
                </w:p>
              </w:tc>
              <w:tc>
                <w:tcPr>
                  <w:tcW w:w="3142" w:type="pct"/>
                  <w:tcBorders>
                    <w:tl2br w:val="nil"/>
                    <w:tr2bl w:val="nil"/>
                  </w:tcBorders>
                  <w:noWrap w:val="0"/>
                  <w:vAlign w:val="center"/>
                </w:tcPr>
                <w:p w14:paraId="234B9551">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069" w:type="pct"/>
                  <w:tcBorders>
                    <w:tl2br w:val="nil"/>
                    <w:tr2bl w:val="nil"/>
                  </w:tcBorders>
                  <w:noWrap w:val="0"/>
                  <w:vAlign w:val="center"/>
                </w:tcPr>
                <w:p w14:paraId="116D14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本项目</w:t>
                  </w:r>
                  <w:r>
                    <w:rPr>
                      <w:rFonts w:hint="eastAsia" w:cs="Times New Roman"/>
                      <w:b w:val="0"/>
                      <w:bCs w:val="0"/>
                      <w:color w:val="000000" w:themeColor="text1"/>
                      <w:sz w:val="21"/>
                      <w:szCs w:val="21"/>
                      <w:lang w:val="en-US" w:eastAsia="zh-CN"/>
                      <w14:textFill>
                        <w14:solidFill>
                          <w14:schemeClr w14:val="tx1"/>
                        </w14:solidFill>
                      </w14:textFill>
                    </w:rPr>
                    <w:t>不属于</w:t>
                  </w:r>
                  <w:r>
                    <w:rPr>
                      <w:rFonts w:hint="default" w:ascii="Times New Roman" w:hAnsi="Times New Roman" w:eastAsia="宋体" w:cs="Times New Roman"/>
                      <w:color w:val="000000" w:themeColor="text1"/>
                      <w:sz w:val="21"/>
                      <w:szCs w:val="21"/>
                      <w14:textFill>
                        <w14:solidFill>
                          <w14:schemeClr w14:val="tx1"/>
                        </w14:solidFill>
                      </w14:textFill>
                    </w:rPr>
                    <w:t>化工项目</w:t>
                  </w:r>
                  <w:r>
                    <w:rPr>
                      <w:rFonts w:hint="eastAsia" w:cs="Times New Roman"/>
                      <w:color w:val="000000" w:themeColor="text1"/>
                      <w:sz w:val="21"/>
                      <w:szCs w:val="21"/>
                      <w:lang w:val="en-US" w:eastAsia="zh-CN"/>
                      <w14:textFill>
                        <w14:solidFill>
                          <w14:schemeClr w14:val="tx1"/>
                        </w14:solidFill>
                      </w14:textFill>
                    </w:rPr>
                    <w:t>和</w:t>
                  </w:r>
                  <w:r>
                    <w:rPr>
                      <w:rFonts w:hint="default" w:ascii="Times New Roman" w:hAnsi="Times New Roman" w:eastAsia="宋体" w:cs="Times New Roman"/>
                      <w:color w:val="000000" w:themeColor="text1"/>
                      <w:sz w:val="21"/>
                      <w:szCs w:val="21"/>
                      <w14:textFill>
                        <w14:solidFill>
                          <w14:schemeClr w14:val="tx1"/>
                        </w14:solidFill>
                      </w14:textFill>
                    </w:rPr>
                    <w:t>尾矿库</w:t>
                  </w:r>
                  <w:r>
                    <w:rPr>
                      <w:rFonts w:hint="eastAsia"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423" w:type="pct"/>
                  <w:tcBorders>
                    <w:tl2br w:val="nil"/>
                    <w:tr2bl w:val="nil"/>
                  </w:tcBorders>
                  <w:noWrap w:val="0"/>
                  <w:vAlign w:val="center"/>
                </w:tcPr>
                <w:p w14:paraId="4C2BAE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7F82B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tcBorders>
                    <w:tl2br w:val="nil"/>
                    <w:tr2bl w:val="nil"/>
                  </w:tcBorders>
                  <w:noWrap w:val="0"/>
                  <w:vAlign w:val="center"/>
                </w:tcPr>
                <w:p w14:paraId="07AD28D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太湖流域</w:t>
                  </w:r>
                </w:p>
              </w:tc>
            </w:tr>
            <w:tr w14:paraId="06994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4F81759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3142" w:type="pct"/>
                  <w:tcBorders>
                    <w:tl2br w:val="nil"/>
                    <w:tr2bl w:val="nil"/>
                  </w:tcBorders>
                  <w:noWrap w:val="0"/>
                  <w:vAlign w:val="center"/>
                </w:tcPr>
                <w:p w14:paraId="06C51C37">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0C811258">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在</w:t>
                  </w:r>
                  <w:r>
                    <w:rPr>
                      <w:rFonts w:hint="eastAsia" w:ascii="Times New Roman" w:hAnsi="Times New Roman" w:eastAsia="宋体" w:cs="Times New Roman"/>
                      <w:color w:val="000000" w:themeColor="text1"/>
                      <w:sz w:val="21"/>
                      <w:szCs w:val="21"/>
                      <w:lang w:eastAsia="zh-CN"/>
                      <w14:textFill>
                        <w14:solidFill>
                          <w14:schemeClr w14:val="tx1"/>
                        </w14:solidFill>
                      </w14:textFill>
                    </w:rPr>
                    <w:t>太湖流域</w:t>
                  </w:r>
                  <w:r>
                    <w:rPr>
                      <w:rFonts w:hint="default" w:ascii="Times New Roman" w:hAnsi="Times New Roman" w:eastAsia="宋体" w:cs="Times New Roman"/>
                      <w:color w:val="000000" w:themeColor="text1"/>
                      <w:sz w:val="21"/>
                      <w:szCs w:val="21"/>
                      <w14:textFill>
                        <w14:solidFill>
                          <w14:schemeClr w14:val="tx1"/>
                        </w14:solidFill>
                      </w14:textFill>
                    </w:rPr>
                    <w:t>一级保护区，禁止新建、扩建向水体排放污染物的建设项目，禁止新建、扩建畜禽养殖场，禁止新建、扩建高尔夫球场、水上游乐等开发项目以及设置水上餐饮经营设施。</w:t>
                  </w:r>
                </w:p>
                <w:p w14:paraId="3F4A4DE3">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在太湖流域二级保护区，禁止新建、扩建化工、医药生产项目，禁止新建、扩建污水集中处理设施排污口以外的排污口。</w:t>
                  </w:r>
                </w:p>
              </w:tc>
              <w:tc>
                <w:tcPr>
                  <w:tcW w:w="1069" w:type="pct"/>
                  <w:tcBorders>
                    <w:tl2br w:val="nil"/>
                    <w:tr2bl w:val="nil"/>
                  </w:tcBorders>
                  <w:noWrap w:val="0"/>
                  <w:vAlign w:val="center"/>
                </w:tcPr>
                <w:p w14:paraId="6B4C3F0A">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属于太湖流域三级保护区；本项目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不属于禁止新建的行业</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无含磷、氮生产废水排放</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23" w:type="pct"/>
                  <w:tcBorders>
                    <w:tl2br w:val="nil"/>
                    <w:tr2bl w:val="nil"/>
                  </w:tcBorders>
                  <w:noWrap w:val="0"/>
                  <w:vAlign w:val="center"/>
                </w:tcPr>
                <w:p w14:paraId="07E4AF7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01E71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67ED204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3142" w:type="pct"/>
                  <w:tcBorders>
                    <w:tl2br w:val="nil"/>
                    <w:tr2bl w:val="nil"/>
                  </w:tcBorders>
                  <w:noWrap w:val="0"/>
                  <w:vAlign w:val="center"/>
                </w:tcPr>
                <w:p w14:paraId="65987311">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城镇污水处理厂、纺织工业、化学工业、造纸工业、钢铁工业、电镀工业和食品工业的污水处理设施执行《太湖地区城镇污水处理厂及重点工业行业主要水污染物排放限值》。</w:t>
                  </w:r>
                </w:p>
              </w:tc>
              <w:tc>
                <w:tcPr>
                  <w:tcW w:w="1069" w:type="pct"/>
                  <w:tcBorders>
                    <w:tl2br w:val="nil"/>
                    <w:tr2bl w:val="nil"/>
                  </w:tcBorders>
                  <w:noWrap w:val="0"/>
                  <w:vAlign w:val="center"/>
                </w:tcPr>
                <w:p w14:paraId="01A878ED">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本项目不属于上述行业。</w:t>
                  </w:r>
                </w:p>
              </w:tc>
              <w:tc>
                <w:tcPr>
                  <w:tcW w:w="423" w:type="pct"/>
                  <w:tcBorders>
                    <w:tl2br w:val="nil"/>
                    <w:tr2bl w:val="nil"/>
                  </w:tcBorders>
                  <w:noWrap w:val="0"/>
                  <w:vAlign w:val="center"/>
                </w:tcPr>
                <w:p w14:paraId="66B62BF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67BEB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6E3BEA3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3142" w:type="pct"/>
                  <w:tcBorders>
                    <w:tl2br w:val="nil"/>
                    <w:tr2bl w:val="nil"/>
                  </w:tcBorders>
                  <w:noWrap w:val="0"/>
                  <w:vAlign w:val="center"/>
                </w:tcPr>
                <w:p w14:paraId="5B269EB7">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1、运输剧毒物质、危险化学品的船舶不得进入太湖。</w:t>
                  </w:r>
                </w:p>
                <w:p w14:paraId="370E19C6">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2、禁止向太湖流域水体排放或者倾倒油类、酸液、碱液、剧毒废渣废液、含放射性废渣废液、含病原体污水、工业废渣以及其他废弃物。</w:t>
                  </w:r>
                </w:p>
                <w:p w14:paraId="6169DF53">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3、加强太湖流域生态环境风险应急管控，着力提高防控太湖蓝藻水华风险预警和应急处置能力。</w:t>
                  </w:r>
                </w:p>
              </w:tc>
              <w:tc>
                <w:tcPr>
                  <w:tcW w:w="1069" w:type="pct"/>
                  <w:tcBorders>
                    <w:tl2br w:val="nil"/>
                    <w:tr2bl w:val="nil"/>
                  </w:tcBorders>
                  <w:noWrap w:val="0"/>
                  <w:vAlign w:val="center"/>
                </w:tcPr>
                <w:p w14:paraId="7079E1AE">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不涉及文件中相关行为</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23" w:type="pct"/>
                  <w:tcBorders>
                    <w:tl2br w:val="nil"/>
                    <w:tr2bl w:val="nil"/>
                  </w:tcBorders>
                  <w:noWrap w:val="0"/>
                  <w:vAlign w:val="center"/>
                </w:tcPr>
                <w:p w14:paraId="32EF39F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r w14:paraId="36D82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5D908A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资源利用效率要求</w:t>
                  </w:r>
                </w:p>
              </w:tc>
              <w:tc>
                <w:tcPr>
                  <w:tcW w:w="3142" w:type="pct"/>
                  <w:tcBorders>
                    <w:tl2br w:val="nil"/>
                    <w:tr2bl w:val="nil"/>
                  </w:tcBorders>
                  <w:noWrap w:val="0"/>
                  <w:vAlign w:val="center"/>
                </w:tcPr>
                <w:p w14:paraId="3DF3E9B3">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1.严格用水定额管理制度，推进取用水规范化管理，科学制定用水定额并动态调整，对超过用水定额标准的企业分类分步先期实施节水改造，鼓励重点用水企业、园区建立智慧用水管理系统。</w:t>
                  </w:r>
                </w:p>
                <w:p w14:paraId="77BAAE3C">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 推进新孟河、新沟河、望虞河、走马塘等河道联合调度，科学调控太湖水位。</w:t>
                  </w:r>
                </w:p>
              </w:tc>
              <w:tc>
                <w:tcPr>
                  <w:tcW w:w="1069" w:type="pct"/>
                  <w:tcBorders>
                    <w:tl2br w:val="nil"/>
                    <w:tr2bl w:val="nil"/>
                  </w:tcBorders>
                  <w:noWrap w:val="0"/>
                  <w:vAlign w:val="center"/>
                </w:tcPr>
                <w:p w14:paraId="6344BC2A">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当地自来水厂能够满足本项目用水需求</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23" w:type="pct"/>
                  <w:tcBorders>
                    <w:tl2br w:val="nil"/>
                    <w:tr2bl w:val="nil"/>
                  </w:tcBorders>
                  <w:noWrap w:val="0"/>
                  <w:vAlign w:val="center"/>
                </w:tcPr>
                <w:p w14:paraId="72504B3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相符</w:t>
                  </w:r>
                </w:p>
              </w:tc>
            </w:tr>
          </w:tbl>
          <w:p w14:paraId="67436BE7">
            <w:pPr>
              <w:keepNext w:val="0"/>
              <w:keepLines w:val="0"/>
              <w:pageBreakBefore w:val="0"/>
              <w:widowControl w:val="0"/>
              <w:kinsoku/>
              <w:wordWrap/>
              <w:overflowPunct/>
              <w:topLinePunct w:val="0"/>
              <w:autoSpaceDE w:val="0"/>
              <w:autoSpaceDN w:val="0"/>
              <w:bidi w:val="0"/>
              <w:snapToGrid w:val="0"/>
              <w:spacing w:line="480" w:lineRule="exact"/>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14:textFill>
                  <w14:solidFill>
                    <w14:schemeClr w14:val="tx1"/>
                  </w14:solidFill>
                </w14:textFill>
              </w:rPr>
              <w:t>与</w:t>
            </w:r>
            <w:r>
              <w:rPr>
                <w:rFonts w:hint="default" w:ascii="Times New Roman" w:hAnsi="Times New Roman" w:cs="Times New Roman"/>
                <w:b/>
                <w:color w:val="000000" w:themeColor="text1"/>
                <w:sz w:val="24"/>
                <w:szCs w:val="24"/>
                <w:lang w:eastAsia="zh-CN"/>
                <w14:textFill>
                  <w14:solidFill>
                    <w14:schemeClr w14:val="tx1"/>
                  </w14:solidFill>
                </w14:textFill>
              </w:rPr>
              <w:t>《常州市生态环境分区管控动态更新成果》（2023年版）</w:t>
            </w:r>
            <w:r>
              <w:rPr>
                <w:rFonts w:hint="default" w:ascii="Times New Roman" w:hAnsi="Times New Roman" w:eastAsia="宋体" w:cs="Times New Roman"/>
                <w:b/>
                <w:color w:val="000000" w:themeColor="text1"/>
                <w:sz w:val="24"/>
                <w:szCs w:val="24"/>
                <w14:textFill>
                  <w14:solidFill>
                    <w14:schemeClr w14:val="tx1"/>
                  </w14:solidFill>
                </w14:textFill>
              </w:rPr>
              <w:t>相符性分析</w:t>
            </w:r>
          </w:p>
          <w:p w14:paraId="032E7CF9">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本项目位于</w:t>
            </w:r>
            <w:r>
              <w:rPr>
                <w:rFonts w:hint="default" w:ascii="Times New Roman" w:hAnsi="Times New Roman" w:eastAsia="宋体" w:cs="Times New Roman"/>
                <w:bCs/>
                <w:color w:val="000000" w:themeColor="text1"/>
                <w:sz w:val="24"/>
                <w:szCs w:val="24"/>
                <w:lang w:eastAsia="zh-CN"/>
                <w14:textFill>
                  <w14:solidFill>
                    <w14:schemeClr w14:val="tx1"/>
                  </w14:solidFill>
                </w14:textFill>
              </w:rPr>
              <w:t>江苏省常州市金坛区兴华路299号，</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本项目位于</w:t>
            </w:r>
            <w:r>
              <w:rPr>
                <w:rFonts w:hint="eastAsia" w:cs="Times New Roman"/>
                <w:bCs/>
                <w:color w:val="000000" w:themeColor="text1"/>
                <w:sz w:val="24"/>
                <w:szCs w:val="24"/>
                <w:lang w:val="en-US" w:eastAsia="zh-CN"/>
                <w14:textFill>
                  <w14:solidFill>
                    <w14:schemeClr w14:val="tx1"/>
                  </w14:solidFill>
                </w14:textFill>
              </w:rPr>
              <w:t>江苏</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金坛经济开发区，</w:t>
            </w:r>
            <w:r>
              <w:rPr>
                <w:rFonts w:hint="default" w:ascii="Times New Roman" w:hAnsi="Times New Roman" w:eastAsia="宋体" w:cs="Times New Roman"/>
                <w:color w:val="000000" w:themeColor="text1"/>
                <w:sz w:val="24"/>
                <w:szCs w:val="24"/>
                <w:lang w:eastAsia="zh-CN"/>
                <w14:textFill>
                  <w14:solidFill>
                    <w14:schemeClr w14:val="tx1"/>
                  </w14:solidFill>
                </w14:textFill>
              </w:rPr>
              <w:t>属于“重点管控单元”。具体环境管控单元准入清单见下表。</w:t>
            </w:r>
          </w:p>
          <w:p w14:paraId="7AFFA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sz w:val="21"/>
                <w:szCs w:val="21"/>
                <w14:textFill>
                  <w14:solidFill>
                    <w14:schemeClr w14:val="tx1"/>
                  </w14:solidFill>
                </w14:textFill>
              </w:rPr>
              <w:t>与</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《常州市生态环境分区管控动态更新成果》（2023年版）</w:t>
            </w:r>
            <w:r>
              <w:rPr>
                <w:rFonts w:hint="default" w:ascii="Times New Roman" w:hAnsi="Times New Roman" w:eastAsia="宋体" w:cs="Times New Roman"/>
                <w:b/>
                <w:bCs/>
                <w:color w:val="000000" w:themeColor="text1"/>
                <w:sz w:val="21"/>
                <w:szCs w:val="21"/>
                <w14:textFill>
                  <w14:solidFill>
                    <w14:schemeClr w14:val="tx1"/>
                  </w14:solidFill>
                </w14:textFill>
              </w:rPr>
              <w:t>相符性分析</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5045"/>
              <w:gridCol w:w="2734"/>
              <w:gridCol w:w="784"/>
            </w:tblGrid>
            <w:tr w14:paraId="22DBB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noWrap w:val="0"/>
                  <w:vAlign w:val="center"/>
                </w:tcPr>
                <w:p w14:paraId="7553EB7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管控类别</w:t>
                  </w:r>
                </w:p>
              </w:tc>
              <w:tc>
                <w:tcPr>
                  <w:tcW w:w="2722" w:type="pct"/>
                  <w:noWrap w:val="0"/>
                  <w:vAlign w:val="center"/>
                </w:tcPr>
                <w:p w14:paraId="043A58C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重点管控要求</w:t>
                  </w:r>
                </w:p>
              </w:tc>
              <w:tc>
                <w:tcPr>
                  <w:tcW w:w="1475" w:type="pct"/>
                  <w:noWrap w:val="0"/>
                  <w:vAlign w:val="center"/>
                </w:tcPr>
                <w:p w14:paraId="608B288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对照分析</w:t>
                  </w:r>
                </w:p>
              </w:tc>
              <w:tc>
                <w:tcPr>
                  <w:tcW w:w="423" w:type="pct"/>
                  <w:noWrap w:val="0"/>
                  <w:vAlign w:val="center"/>
                </w:tcPr>
                <w:p w14:paraId="2B6D193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相符性</w:t>
                  </w:r>
                </w:p>
              </w:tc>
            </w:tr>
            <w:tr w14:paraId="0B08C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4" w:hRule="atLeast"/>
                <w:jc w:val="center"/>
              </w:trPr>
              <w:tc>
                <w:tcPr>
                  <w:tcW w:w="379" w:type="pct"/>
                  <w:noWrap w:val="0"/>
                  <w:vAlign w:val="center"/>
                </w:tcPr>
                <w:p w14:paraId="5C0329B1">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空间布局约束</w:t>
                  </w:r>
                </w:p>
              </w:tc>
              <w:tc>
                <w:tcPr>
                  <w:tcW w:w="2722" w:type="pct"/>
                  <w:noWrap w:val="0"/>
                  <w:vAlign w:val="center"/>
                </w:tcPr>
                <w:p w14:paraId="039B490E">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（1）严格执行《江苏省“三线一单”生态环境分区管控方案》（苏政发〔2020〕49号）附件3江苏省省域生态环境管控要求中“空间布局约束”的相关要求。</w:t>
                  </w:r>
                </w:p>
                <w:p w14:paraId="67841272">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（2）严格执行《关于印发各设区市2023年深入打好污染防治攻坚战目标任务书的通知》（苏污防攻坚指办〔2023〕53号）《2023年常州市生态文明建设工作方案》（常政发〔2023〕23号）等文件要求。</w:t>
                  </w:r>
                </w:p>
                <w:p w14:paraId="56D37815">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4F40F7CC">
                  <w:pPr>
                    <w:pStyle w:val="21"/>
                    <w:ind w:firstLine="0" w:firstLineChars="0"/>
                    <w:jc w:val="left"/>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（4）根据《长江经济带发展负面清单指南</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试行，2022年版</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集中区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内新建化工项目。</w:t>
                  </w:r>
                </w:p>
              </w:tc>
              <w:tc>
                <w:tcPr>
                  <w:tcW w:w="1475" w:type="pct"/>
                  <w:noWrap w:val="0"/>
                  <w:vAlign w:val="center"/>
                </w:tcPr>
                <w:p w14:paraId="5DCFEB46">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1、本项目满足《江苏省“三线一单”生态环境分区管控方案》（苏政发〔2020〕49号）附件3江苏省省域生态环境管控要求中“空间布局约束”的相关要求；</w:t>
                  </w:r>
                </w:p>
                <w:p w14:paraId="1196E1D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2、本项目满足《关于印发各设区市2023年深入打好污染防治攻坚战目标任务书的通知》（苏污防攻坚指办〔2023〕53号）《2023年常州市生态文明建设工作方案》（常政发〔2023〕23号）等文件要求；</w:t>
                  </w:r>
                </w:p>
                <w:p w14:paraId="08AA574C">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3、本项目不属于管控要求中所列相关禁止类或淘汰类产业；</w:t>
                  </w:r>
                </w:p>
                <w:p w14:paraId="78E2255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4、本项目位于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江苏省常州市</w:t>
                  </w:r>
                  <w:r>
                    <w:rPr>
                      <w:rFonts w:hint="eastAsia" w:cs="Times New Roman"/>
                      <w:color w:val="000000" w:themeColor="text1"/>
                      <w:sz w:val="21"/>
                      <w:szCs w:val="21"/>
                      <w:highlight w:val="none"/>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highlight w:val="none"/>
                      <w14:textFill>
                        <w14:solidFill>
                          <w14:schemeClr w14:val="tx1"/>
                        </w14:solidFill>
                      </w14:textFill>
                    </w:rPr>
                    <w:t>，不在长江干支流1公里范围内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不在</w:t>
                  </w:r>
                  <w:r>
                    <w:rPr>
                      <w:rFonts w:hint="default" w:ascii="Times New Roman" w:hAnsi="Times New Roman" w:eastAsia="宋体" w:cs="Times New Roman"/>
                      <w:color w:val="000000" w:themeColor="text1"/>
                      <w:sz w:val="21"/>
                      <w:szCs w:val="21"/>
                      <w:highlight w:val="none"/>
                      <w14:textFill>
                        <w14:solidFill>
                          <w14:schemeClr w14:val="tx1"/>
                        </w14:solidFill>
                      </w14:textFill>
                    </w:rPr>
                    <w:t>长江干流岸线三公里范围内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 w:val="21"/>
                      <w:szCs w:val="21"/>
                      <w:highlight w:val="none"/>
                      <w14:textFill>
                        <w14:solidFill>
                          <w14:schemeClr w14:val="tx1"/>
                        </w14:solidFill>
                      </w14:textFill>
                    </w:rPr>
                    <w:t>太湖流域三级保护区内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423" w:type="pct"/>
                  <w:noWrap w:val="0"/>
                  <w:vAlign w:val="center"/>
                </w:tcPr>
                <w:p w14:paraId="2076154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相符</w:t>
                  </w:r>
                </w:p>
              </w:tc>
            </w:tr>
            <w:tr w14:paraId="07171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noWrap w:val="0"/>
                  <w:vAlign w:val="center"/>
                </w:tcPr>
                <w:p w14:paraId="2C5C62D0">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污染物排放管控</w:t>
                  </w:r>
                </w:p>
              </w:tc>
              <w:tc>
                <w:tcPr>
                  <w:tcW w:w="2722" w:type="pct"/>
                  <w:noWrap w:val="0"/>
                  <w:vAlign w:val="center"/>
                </w:tcPr>
                <w:p w14:paraId="2CAAC278">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（1）坚持生态环境质量只能更好、不能变坏，实施污染物总量控制，以环境容量定产业、定项目、定规模，确保开发建设行为不突破生态环境承载力。</w:t>
                  </w:r>
                </w:p>
                <w:p w14:paraId="326D3D10">
                  <w:pPr>
                    <w:pStyle w:val="21"/>
                    <w:ind w:firstLine="0" w:firstLineChars="0"/>
                    <w:jc w:val="left"/>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475" w:type="pct"/>
                  <w:noWrap w:val="0"/>
                  <w:vAlign w:val="center"/>
                </w:tcPr>
                <w:p w14:paraId="215B36C7">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bCs/>
                      <w:color w:val="000000" w:themeColor="text1"/>
                      <w:sz w:val="21"/>
                      <w:szCs w:val="21"/>
                      <w:highlight w:val="none"/>
                      <w14:textFill>
                        <w14:solidFill>
                          <w14:schemeClr w14:val="tx1"/>
                        </w14:solidFill>
                      </w14:textFill>
                    </w:rPr>
                    <w:t>本项目</w:t>
                  </w:r>
                  <w:r>
                    <w:rPr>
                      <w:rFonts w:hint="eastAsia" w:cs="Times New Roman"/>
                      <w:bCs/>
                      <w:color w:val="000000" w:themeColor="text1"/>
                      <w:sz w:val="21"/>
                      <w:szCs w:val="21"/>
                      <w:highlight w:val="none"/>
                      <w:lang w:val="en-US" w:eastAsia="zh-CN"/>
                      <w14:textFill>
                        <w14:solidFill>
                          <w14:schemeClr w14:val="tx1"/>
                        </w14:solidFill>
                      </w14:textFill>
                    </w:rPr>
                    <w:t>无生产废水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生活污水经接管至常州市金坛区第二污水处理厂集中处理。</w:t>
                  </w:r>
                  <w:r>
                    <w:rPr>
                      <w:rFonts w:hint="default" w:ascii="Times New Roman" w:hAnsi="Times New Roman" w:eastAsia="宋体" w:cs="Times New Roman"/>
                      <w:color w:val="000000" w:themeColor="text1"/>
                      <w:sz w:val="21"/>
                      <w:szCs w:val="21"/>
                      <w:highlight w:val="none"/>
                      <w14:textFill>
                        <w14:solidFill>
                          <w14:schemeClr w14:val="tx1"/>
                        </w14:solidFill>
                      </w14:textFill>
                    </w:rPr>
                    <w:t>本项目废气均达标排放，不属于禁止建设的产业，建设行为不突破生态环境承载力。</w:t>
                  </w:r>
                </w:p>
                <w:p w14:paraId="3A7C5EFF">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2、目前，本项目处于环评编制阶段，在环评审批前将严格落实主要污染物排放总量指标控制制度，取得主要污染物排放总量的控制指标和平衡方案，故符合文件要求。</w:t>
                  </w:r>
                </w:p>
              </w:tc>
              <w:tc>
                <w:tcPr>
                  <w:tcW w:w="423" w:type="pct"/>
                  <w:noWrap w:val="0"/>
                  <w:vAlign w:val="center"/>
                </w:tcPr>
                <w:p w14:paraId="4EB04767">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相符</w:t>
                  </w:r>
                </w:p>
              </w:tc>
            </w:tr>
            <w:tr w14:paraId="71B7F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noWrap w:val="0"/>
                  <w:vAlign w:val="center"/>
                </w:tcPr>
                <w:p w14:paraId="34A4FD8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环境风险防控</w:t>
                  </w:r>
                </w:p>
              </w:tc>
              <w:tc>
                <w:tcPr>
                  <w:tcW w:w="2722" w:type="pct"/>
                  <w:noWrap w:val="0"/>
                  <w:vAlign w:val="center"/>
                </w:tcPr>
                <w:p w14:paraId="29CD69C6">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（1）严格执行《江苏省“三线一单”生态环境分区管控方案》（苏政发〔2020〕49号）附件3江苏省省域生态环境管控要求中“环境风险防控”的相关要求。</w:t>
                  </w:r>
                </w:p>
                <w:p w14:paraId="3B720094">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5629D7F2">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（3）强化饮用水水源环境风险管控，建成应急水源工程。</w:t>
                  </w:r>
                </w:p>
                <w:p w14:paraId="46A32FE3">
                  <w:pPr>
                    <w:pStyle w:val="21"/>
                    <w:ind w:firstLine="0" w:firstLineChars="0"/>
                    <w:jc w:val="left"/>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75" w:type="pct"/>
                  <w:noWrap w:val="0"/>
                  <w:vAlign w:val="center"/>
                </w:tcPr>
                <w:p w14:paraId="56561F2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1、本项目将严格执行《江苏省“三线一单”生态环境分区管控方案》（苏政发〔2020〕49号）附件3江苏省省域生态环境管控要求中“环境风险防控”的相关要求。</w:t>
                  </w:r>
                </w:p>
                <w:p w14:paraId="39A1CDD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本项目位于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江苏省常州市</w:t>
                  </w:r>
                  <w:r>
                    <w:rPr>
                      <w:rFonts w:hint="eastAsia" w:cs="Times New Roman"/>
                      <w:color w:val="000000" w:themeColor="text1"/>
                      <w:sz w:val="21"/>
                      <w:szCs w:val="21"/>
                      <w:highlight w:val="none"/>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highlight w:val="none"/>
                      <w14:textFill>
                        <w14:solidFill>
                          <w14:schemeClr w14:val="tx1"/>
                        </w14:solidFill>
                      </w14:textFill>
                    </w:rPr>
                    <w:t>，不在长江沿江1公里范围内。</w:t>
                  </w:r>
                </w:p>
                <w:p w14:paraId="6D771B0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3、本项目周边无饮用水水源。</w:t>
                  </w:r>
                </w:p>
                <w:p w14:paraId="451A496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1"/>
                      <w:szCs w:val="21"/>
                      <w:highlight w:val="none"/>
                      <w14:textFill>
                        <w14:solidFill>
                          <w14:schemeClr w14:val="tx1"/>
                        </w14:solidFill>
                      </w14:textFill>
                    </w:rPr>
                    <w:t>、本项目危险废物暂存于危废仓库中，危废仓库符合《危险废物贮存污染控制标准》（GB18597-2023），并委托有资质单位定期处理危废；危废的管理过程将在“江苏省危险废物全生命周期监控系统”中体现</w:t>
                  </w:r>
                </w:p>
              </w:tc>
              <w:tc>
                <w:tcPr>
                  <w:tcW w:w="423" w:type="pct"/>
                  <w:noWrap w:val="0"/>
                  <w:vAlign w:val="center"/>
                </w:tcPr>
                <w:p w14:paraId="081B2D03">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相符</w:t>
                  </w:r>
                </w:p>
              </w:tc>
            </w:tr>
            <w:tr w14:paraId="1EAD8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noWrap w:val="0"/>
                  <w:vAlign w:val="center"/>
                </w:tcPr>
                <w:p w14:paraId="5B57FEDE">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资源利用效率要求</w:t>
                  </w:r>
                </w:p>
              </w:tc>
              <w:tc>
                <w:tcPr>
                  <w:tcW w:w="2722" w:type="pct"/>
                  <w:noWrap w:val="0"/>
                  <w:vAlign w:val="center"/>
                </w:tcPr>
                <w:p w14:paraId="7DCBAE84">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3C9DCB4F">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（2）根据《常州市国土空间总体规划（2021-2035年）（上报稿）》，永久基本农田实际划定是7.53万公顷，2035年任务量为7.66万公顷。</w:t>
                  </w:r>
                </w:p>
                <w:p w14:paraId="5641EBE9">
                  <w:pPr>
                    <w:pStyle w:val="21"/>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Ⅱ类</w:t>
                  </w:r>
                  <w:r>
                    <w:rPr>
                      <w:rFonts w:hint="default" w:ascii="Times New Roman" w:hAnsi="Times New Roman" w:eastAsia="宋体" w:cs="Times New Roman"/>
                      <w:color w:val="000000" w:themeColor="text1"/>
                      <w:sz w:val="21"/>
                      <w:szCs w:val="21"/>
                      <w:highlight w:val="none"/>
                      <w14:textFill>
                        <w14:solidFill>
                          <w14:schemeClr w14:val="tx1"/>
                        </w14:solidFill>
                      </w14:textFill>
                    </w:rPr>
                    <w:t>”（较严），具体包括：除单台出力大于等于20蒸吨/小时锅炉以外燃用的煤炭及其制品；石油焦、油页岩、原油、重油、渣油、煤焦油。②“</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Ⅲ类</w:t>
                  </w:r>
                  <w:r>
                    <w:rPr>
                      <w:rFonts w:hint="default" w:ascii="Times New Roman" w:hAnsi="Times New Roman" w:eastAsia="宋体" w:cs="Times New Roman"/>
                      <w:color w:val="000000" w:themeColor="text1"/>
                      <w:sz w:val="21"/>
                      <w:szCs w:val="21"/>
                      <w:highlight w:val="none"/>
                      <w14:textFill>
                        <w14:solidFill>
                          <w14:schemeClr w14:val="tx1"/>
                        </w14:solidFill>
                      </w14:textFill>
                    </w:rPr>
                    <w:t>”（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39F1DF44">
                  <w:pPr>
                    <w:pStyle w:val="21"/>
                    <w:ind w:firstLine="0" w:firstLineChars="0"/>
                    <w:jc w:val="left"/>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475" w:type="pct"/>
                  <w:noWrap w:val="0"/>
                  <w:vAlign w:val="center"/>
                </w:tcPr>
                <w:p w14:paraId="5C3D9FC2">
                  <w:pPr>
                    <w:pStyle w:val="5"/>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本项目使用的主要能源为电能</w:t>
                  </w:r>
                </w:p>
              </w:tc>
              <w:tc>
                <w:tcPr>
                  <w:tcW w:w="423" w:type="pct"/>
                  <w:noWrap w:val="0"/>
                  <w:vAlign w:val="center"/>
                </w:tcPr>
                <w:p w14:paraId="791FED8E">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相符</w:t>
                  </w:r>
                </w:p>
              </w:tc>
            </w:tr>
          </w:tbl>
          <w:p w14:paraId="64B12A09">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与《省生态环境厅关于进一步做好建设项目环评审批工作的通知》（苏环办</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〔2019〕36号</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）相符性分析</w:t>
            </w:r>
          </w:p>
          <w:p w14:paraId="7C127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表1-</w:t>
            </w:r>
            <w:r>
              <w:rPr>
                <w:rFonts w:hint="eastAsia" w:cs="Times New Roman"/>
                <w:b/>
                <w:bCs/>
                <w:color w:val="000000" w:themeColor="text1"/>
                <w:kern w:val="0"/>
                <w:sz w:val="21"/>
                <w:szCs w:val="21"/>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 xml:space="preserve"> 与《省生态环境厅关于进一步做好建设项目环评审批工作的通知》（苏环办</w:t>
            </w:r>
            <w:r>
              <w:rPr>
                <w:rFonts w:hint="eastAsia" w:ascii="Times New Roman" w:hAnsi="Times New Roman" w:eastAsia="宋体" w:cs="Times New Roman"/>
                <w:b/>
                <w:bCs/>
                <w:color w:val="000000" w:themeColor="text1"/>
                <w:kern w:val="0"/>
                <w:sz w:val="21"/>
                <w:szCs w:val="21"/>
                <w:highlight w:val="none"/>
                <w:lang w:eastAsia="zh-CN"/>
                <w14:textFill>
                  <w14:solidFill>
                    <w14:schemeClr w14:val="tx1"/>
                  </w14:solidFill>
                </w14:textFill>
              </w:rPr>
              <w:t>〔2019〕36号</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）相符性分析</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872"/>
              <w:gridCol w:w="4508"/>
              <w:gridCol w:w="2305"/>
              <w:gridCol w:w="574"/>
            </w:tblGrid>
            <w:tr w14:paraId="4529C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1010" w:type="pct"/>
                  <w:tcBorders>
                    <w:tl2br w:val="nil"/>
                    <w:tr2bl w:val="nil"/>
                  </w:tcBorders>
                  <w:noWrap w:val="0"/>
                  <w:vAlign w:val="center"/>
                </w:tcPr>
                <w:p w14:paraId="111683B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2433" w:type="pct"/>
                  <w:tcBorders>
                    <w:tl2br w:val="nil"/>
                    <w:tr2bl w:val="nil"/>
                  </w:tcBorders>
                  <w:noWrap w:val="0"/>
                  <w:vAlign w:val="center"/>
                </w:tcPr>
                <w:p w14:paraId="7E3CAB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文件要求（建设项目环评审批要点）</w:t>
                  </w:r>
                </w:p>
              </w:tc>
              <w:tc>
                <w:tcPr>
                  <w:tcW w:w="1244" w:type="pct"/>
                  <w:tcBorders>
                    <w:tl2br w:val="nil"/>
                    <w:tr2bl w:val="nil"/>
                  </w:tcBorders>
                  <w:noWrap w:val="0"/>
                  <w:vAlign w:val="center"/>
                </w:tcPr>
                <w:p w14:paraId="19A72D1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310" w:type="pct"/>
                  <w:tcBorders>
                    <w:tl2br w:val="nil"/>
                    <w:tr2bl w:val="nil"/>
                  </w:tcBorders>
                  <w:noWrap w:val="0"/>
                  <w:vAlign w:val="center"/>
                </w:tcPr>
                <w:p w14:paraId="04DE99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相符性</w:t>
                  </w:r>
                </w:p>
              </w:tc>
            </w:tr>
            <w:tr w14:paraId="75275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1010" w:type="pct"/>
                  <w:tcBorders>
                    <w:tl2br w:val="nil"/>
                    <w:tr2bl w:val="nil"/>
                  </w:tcBorders>
                  <w:noWrap w:val="0"/>
                  <w:vAlign w:val="center"/>
                </w:tcPr>
                <w:p w14:paraId="759192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《建设项目环境保护管理条例》</w:t>
                  </w:r>
                </w:p>
              </w:tc>
              <w:tc>
                <w:tcPr>
                  <w:tcW w:w="2433" w:type="pct"/>
                  <w:tcBorders>
                    <w:tl2br w:val="nil"/>
                    <w:tr2bl w:val="nil"/>
                  </w:tcBorders>
                  <w:noWrap w:val="0"/>
                  <w:vAlign w:val="center"/>
                </w:tcPr>
                <w:p w14:paraId="466A22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244" w:type="pct"/>
                  <w:tcBorders>
                    <w:tl2br w:val="nil"/>
                    <w:tr2bl w:val="nil"/>
                  </w:tcBorders>
                  <w:noWrap w:val="0"/>
                  <w:vAlign w:val="center"/>
                </w:tcPr>
                <w:p w14:paraId="38F73BA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10" w:type="pct"/>
                  <w:tcBorders>
                    <w:tl2br w:val="nil"/>
                    <w:tr2bl w:val="nil"/>
                  </w:tcBorders>
                  <w:noWrap w:val="0"/>
                  <w:vAlign w:val="center"/>
                </w:tcPr>
                <w:p w14:paraId="51ED2F6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85E2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1010" w:type="pct"/>
                  <w:tcBorders>
                    <w:tl2br w:val="nil"/>
                    <w:tr2bl w:val="nil"/>
                  </w:tcBorders>
                  <w:noWrap w:val="0"/>
                  <w:vAlign w:val="center"/>
                </w:tcPr>
                <w:p w14:paraId="70525E3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《农用地土壤环境管理办法（试行）》</w:t>
                  </w:r>
                </w:p>
              </w:tc>
              <w:tc>
                <w:tcPr>
                  <w:tcW w:w="2433" w:type="pct"/>
                  <w:tcBorders>
                    <w:tl2br w:val="nil"/>
                    <w:tr2bl w:val="nil"/>
                  </w:tcBorders>
                  <w:noWrap w:val="0"/>
                  <w:vAlign w:val="center"/>
                </w:tcPr>
                <w:p w14:paraId="3260DE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244" w:type="pct"/>
                  <w:tcBorders>
                    <w:tl2br w:val="nil"/>
                    <w:tr2bl w:val="nil"/>
                  </w:tcBorders>
                  <w:noWrap w:val="0"/>
                  <w:vAlign w:val="center"/>
                </w:tcPr>
                <w:p w14:paraId="53B2F50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，用地性质为工业用地。</w:t>
                  </w:r>
                </w:p>
              </w:tc>
              <w:tc>
                <w:tcPr>
                  <w:tcW w:w="310" w:type="pct"/>
                  <w:tcBorders>
                    <w:tl2br w:val="nil"/>
                    <w:tr2bl w:val="nil"/>
                  </w:tcBorders>
                  <w:noWrap w:val="0"/>
                  <w:vAlign w:val="center"/>
                </w:tcPr>
                <w:p w14:paraId="4E3A5F5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5D3D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1010" w:type="pct"/>
                  <w:tcBorders>
                    <w:tl2br w:val="nil"/>
                    <w:tr2bl w:val="nil"/>
                  </w:tcBorders>
                  <w:noWrap w:val="0"/>
                  <w:vAlign w:val="center"/>
                </w:tcPr>
                <w:p w14:paraId="6804A7B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《关于印发</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建设项目主要污染物排放总量指标审核及管理暂行办法</w:t>
                  </w:r>
                  <w:r>
                    <w:rPr>
                      <w:rFonts w:hint="eastAsia" w:ascii="Times New Roman" w:hAnsi="Times New Roman" w:eastAsia="宋体" w:cs="Times New Roman"/>
                      <w:color w:val="000000" w:themeColor="text1"/>
                      <w:sz w:val="21"/>
                      <w:szCs w:val="21"/>
                      <w:lang w:eastAsia="zh-CN"/>
                      <w14:textFill>
                        <w14:solidFill>
                          <w14:schemeClr w14:val="tx1"/>
                        </w14:solidFill>
                      </w14:textFill>
                    </w:rPr>
                    <w:t>〉的通知》（</w:t>
                  </w:r>
                  <w:r>
                    <w:rPr>
                      <w:rFonts w:hint="default" w:ascii="Times New Roman" w:hAnsi="Times New Roman" w:eastAsia="宋体" w:cs="Times New Roman"/>
                      <w:color w:val="000000" w:themeColor="text1"/>
                      <w:sz w:val="21"/>
                      <w:szCs w:val="21"/>
                      <w14:textFill>
                        <w14:solidFill>
                          <w14:schemeClr w14:val="tx1"/>
                        </w14:solidFill>
                      </w14:textFill>
                    </w:rPr>
                    <w:t>环发〔2014〕197号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433" w:type="pct"/>
                  <w:tcBorders>
                    <w:tl2br w:val="nil"/>
                    <w:tr2bl w:val="nil"/>
                  </w:tcBorders>
                  <w:noWrap w:val="0"/>
                  <w:vAlign w:val="center"/>
                </w:tcPr>
                <w:p w14:paraId="6B0044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244" w:type="pct"/>
                  <w:tcBorders>
                    <w:tl2br w:val="nil"/>
                    <w:tr2bl w:val="nil"/>
                  </w:tcBorders>
                  <w:noWrap w:val="0"/>
                  <w:vAlign w:val="center"/>
                </w:tcPr>
                <w:p w14:paraId="6E76E8B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本项目拟在环境影响评价文件审批前，取得主要污染物排放总量指标。</w:t>
                  </w:r>
                </w:p>
              </w:tc>
              <w:tc>
                <w:tcPr>
                  <w:tcW w:w="310" w:type="pct"/>
                  <w:tcBorders>
                    <w:tl2br w:val="nil"/>
                    <w:tr2bl w:val="nil"/>
                  </w:tcBorders>
                  <w:noWrap w:val="0"/>
                  <w:vAlign w:val="center"/>
                </w:tcPr>
                <w:p w14:paraId="64A85E0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9619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1010" w:type="pct"/>
                  <w:tcBorders>
                    <w:tl2br w:val="nil"/>
                    <w:tr2bl w:val="nil"/>
                  </w:tcBorders>
                  <w:noWrap w:val="0"/>
                  <w:vAlign w:val="center"/>
                </w:tcPr>
                <w:p w14:paraId="12E5B86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《关于以改善环境质量为核心加强环境影响评价管理的通知》（环环评〔2016〕150号）</w:t>
                  </w:r>
                </w:p>
              </w:tc>
              <w:tc>
                <w:tcPr>
                  <w:tcW w:w="2433" w:type="pct"/>
                  <w:tcBorders>
                    <w:tl2br w:val="nil"/>
                    <w:tr2bl w:val="nil"/>
                  </w:tcBorders>
                  <w:noWrap w:val="0"/>
                  <w:vAlign w:val="center"/>
                </w:tcPr>
                <w:p w14:paraId="450D38B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规划环评要作为规划所包含项目环评的重要依据，对于不符合规划环评结论及审查意见的项目环评，依法不予审批。</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对于现有同类型项目环境污染或生态破坏严重、环境违法违规现象多发，致使环境容量接近或超过承载能力的地区，在现有问题整改到位前，依法暂停审批该地区同类行业的项目环评文件。</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244" w:type="pct"/>
                  <w:tcBorders>
                    <w:tl2br w:val="nil"/>
                    <w:tr2bl w:val="nil"/>
                  </w:tcBorders>
                  <w:noWrap w:val="0"/>
                  <w:vAlign w:val="center"/>
                </w:tcPr>
                <w:p w14:paraId="39E06D33">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本项目建设内容符合所在区域定位，且不在生态保护红线范围内；</w:t>
                  </w:r>
                </w:p>
                <w:p w14:paraId="3236F406">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项目所在地为非达标区，</w:t>
                  </w:r>
                  <w:r>
                    <w:rPr>
                      <w:rFonts w:hint="default" w:ascii="Times New Roman" w:hAnsi="Times New Roman" w:eastAsia="宋体" w:cs="Times New Roman"/>
                      <w:color w:val="000000" w:themeColor="text1"/>
                      <w:sz w:val="21"/>
                      <w:szCs w:val="21"/>
                      <w:highlight w:val="none"/>
                      <w14:textFill>
                        <w14:solidFill>
                          <w14:schemeClr w14:val="tx1"/>
                        </w14:solidFill>
                      </w14:textFill>
                    </w:rPr>
                    <w:t>本项目各废气因子排放量较小，</w:t>
                  </w:r>
                  <w:r>
                    <w:rPr>
                      <w:rFonts w:hint="default" w:ascii="Times New Roman" w:hAnsi="Times New Roman" w:eastAsia="宋体" w:cs="Times New Roman"/>
                      <w:color w:val="000000" w:themeColor="text1"/>
                      <w:sz w:val="21"/>
                      <w:szCs w:val="21"/>
                      <w14:textFill>
                        <w14:solidFill>
                          <w14:schemeClr w14:val="tx1"/>
                        </w14:solidFill>
                      </w14:textFill>
                    </w:rPr>
                    <w:t>对周围保护目标影响均较小，均未超过各因子的环境质量标准。因此，项目排放的大气污染物对周围空气环境影响较小。</w:t>
                  </w:r>
                </w:p>
              </w:tc>
              <w:tc>
                <w:tcPr>
                  <w:tcW w:w="310" w:type="pct"/>
                  <w:tcBorders>
                    <w:tl2br w:val="nil"/>
                    <w:tr2bl w:val="nil"/>
                  </w:tcBorders>
                  <w:noWrap w:val="0"/>
                  <w:vAlign w:val="center"/>
                </w:tcPr>
                <w:p w14:paraId="1C18F61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EFBF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1010" w:type="pct"/>
                  <w:tcBorders>
                    <w:tl2br w:val="nil"/>
                    <w:tr2bl w:val="nil"/>
                  </w:tcBorders>
                  <w:noWrap w:val="0"/>
                  <w:vAlign w:val="center"/>
                </w:tcPr>
                <w:p w14:paraId="5CDBE86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《省政府关于印发江苏省国家级生态保护红线规划的通知》</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苏政发〔2018〕74号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433" w:type="pct"/>
                  <w:tcBorders>
                    <w:tl2br w:val="nil"/>
                    <w:tr2bl w:val="nil"/>
                  </w:tcBorders>
                  <w:noWrap w:val="0"/>
                  <w:vAlign w:val="center"/>
                </w:tcPr>
                <w:p w14:paraId="7F6FDAB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生态保护红线原则上按禁止开发区域的要求进行管理，严禁不符合主体功能定位的各类开发活动，严禁任意改变用途。</w:t>
                  </w:r>
                </w:p>
              </w:tc>
              <w:tc>
                <w:tcPr>
                  <w:tcW w:w="1244" w:type="pct"/>
                  <w:tcBorders>
                    <w:tl2br w:val="nil"/>
                    <w:tr2bl w:val="nil"/>
                  </w:tcBorders>
                  <w:noWrap w:val="0"/>
                  <w:vAlign w:val="center"/>
                </w:tcPr>
                <w:p w14:paraId="315CA3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本项目不在生态保护红线内。</w:t>
                  </w:r>
                </w:p>
              </w:tc>
              <w:tc>
                <w:tcPr>
                  <w:tcW w:w="310" w:type="pct"/>
                  <w:tcBorders>
                    <w:tl2br w:val="nil"/>
                    <w:tr2bl w:val="nil"/>
                  </w:tcBorders>
                  <w:noWrap w:val="0"/>
                  <w:vAlign w:val="center"/>
                </w:tcPr>
                <w:p w14:paraId="2E6363D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7928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1010" w:type="pct"/>
                  <w:tcBorders>
                    <w:tl2br w:val="nil"/>
                    <w:tr2bl w:val="nil"/>
                  </w:tcBorders>
                  <w:noWrap w:val="0"/>
                  <w:vAlign w:val="center"/>
                </w:tcPr>
                <w:p w14:paraId="267BE85D">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推动长江经济带发展领导小组办公室关于印发《长江经济带发展负面清单指南（试行，2022年版）》的通知（长江办〔2022〕7号）</w:t>
                  </w:r>
                </w:p>
              </w:tc>
              <w:tc>
                <w:tcPr>
                  <w:tcW w:w="2433" w:type="pct"/>
                  <w:tcBorders>
                    <w:tl2br w:val="nil"/>
                    <w:tr2bl w:val="nil"/>
                  </w:tcBorders>
                  <w:noWrap w:val="0"/>
                  <w:vAlign w:val="center"/>
                </w:tcPr>
                <w:p w14:paraId="4CEACC3E">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6．禁止未经许可在长江</w:t>
                  </w:r>
                  <w:r>
                    <w:rPr>
                      <w:rFonts w:hint="eastAsia"/>
                      <w:color w:val="000000" w:themeColor="text1"/>
                      <w:sz w:val="21"/>
                      <w:szCs w:val="21"/>
                      <w:lang w:val="en-US" w:eastAsia="zh-CN"/>
                      <w14:textFill>
                        <w14:solidFill>
                          <w14:schemeClr w14:val="tx1"/>
                        </w14:solidFill>
                      </w14:textFill>
                    </w:rPr>
                    <w:t>干支流</w:t>
                  </w:r>
                  <w:r>
                    <w:rPr>
                      <w:rFonts w:hint="default" w:ascii="Times New Roman" w:hAnsi="Times New Roman" w:eastAsia="宋体" w:cs="Times New Roman"/>
                      <w:color w:val="000000" w:themeColor="text1"/>
                      <w:sz w:val="21"/>
                      <w:szCs w:val="21"/>
                      <w14:textFill>
                        <w14:solidFill>
                          <w14:schemeClr w14:val="tx1"/>
                        </w14:solidFill>
                      </w14:textFill>
                    </w:rPr>
                    <w:t>及湖泊新设、改设或扩大排污口。7．禁止在“一江一口两湖七河”和332个水生生物保护区开展生产性捕捞。8.禁止在长江</w:t>
                  </w:r>
                  <w:r>
                    <w:rPr>
                      <w:rFonts w:hint="eastAsia"/>
                      <w:color w:val="000000" w:themeColor="text1"/>
                      <w:sz w:val="21"/>
                      <w:szCs w:val="21"/>
                      <w:lang w:val="en-US" w:eastAsia="zh-CN"/>
                      <w14:textFill>
                        <w14:solidFill>
                          <w14:schemeClr w14:val="tx1"/>
                        </w14:solidFill>
                      </w14:textFill>
                    </w:rPr>
                    <w:t>干</w:t>
                  </w:r>
                  <w:r>
                    <w:rPr>
                      <w:rFonts w:hint="default" w:ascii="Times New Roman" w:hAnsi="Times New Roman" w:eastAsia="宋体" w:cs="Times New Roman"/>
                      <w:color w:val="000000" w:themeColor="text1"/>
                      <w:sz w:val="21"/>
                      <w:szCs w:val="21"/>
                      <w14:textFill>
                        <w14:solidFill>
                          <w14:schemeClr w14:val="tx1"/>
                        </w14:solidFill>
                      </w14:textFill>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244" w:type="pct"/>
                  <w:tcBorders>
                    <w:tl2br w:val="nil"/>
                    <w:tr2bl w:val="nil"/>
                  </w:tcBorders>
                  <w:noWrap w:val="0"/>
                  <w:vAlign w:val="center"/>
                </w:tcPr>
                <w:p w14:paraId="1BE63978">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本项目不属于禁止建设项目。</w:t>
                  </w:r>
                </w:p>
              </w:tc>
              <w:tc>
                <w:tcPr>
                  <w:tcW w:w="310" w:type="pct"/>
                  <w:tcBorders>
                    <w:tl2br w:val="nil"/>
                    <w:tr2bl w:val="nil"/>
                  </w:tcBorders>
                  <w:noWrap w:val="0"/>
                  <w:vAlign w:val="center"/>
                </w:tcPr>
                <w:p w14:paraId="576021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7A37E772">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、与</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长江经济带发展负面清单指南（试行，2022年版）》相符性分析</w:t>
            </w:r>
          </w:p>
          <w:p w14:paraId="46CAB4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表1-</w:t>
            </w:r>
            <w:r>
              <w:rPr>
                <w:rFonts w:hint="eastAsia" w:cs="Times New Roman"/>
                <w:b/>
                <w:bCs/>
                <w:color w:val="000000" w:themeColor="text1"/>
                <w:kern w:val="0"/>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 xml:space="preserve"> 与《长江经济带发展负面清单指南（试行，2022年版）》相符性分析</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5851"/>
              <w:gridCol w:w="2836"/>
              <w:gridCol w:w="578"/>
            </w:tblGrid>
            <w:tr w14:paraId="10510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1C6F122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要求</w:t>
                  </w:r>
                </w:p>
              </w:tc>
              <w:tc>
                <w:tcPr>
                  <w:tcW w:w="1530" w:type="pct"/>
                  <w:tcBorders>
                    <w:tl2br w:val="nil"/>
                    <w:tr2bl w:val="nil"/>
                  </w:tcBorders>
                  <w:noWrap w:val="0"/>
                  <w:vAlign w:val="center"/>
                </w:tcPr>
                <w:p w14:paraId="6C1E5E4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312" w:type="pct"/>
                  <w:tcBorders>
                    <w:tl2br w:val="nil"/>
                    <w:tr2bl w:val="nil"/>
                  </w:tcBorders>
                  <w:noWrap w:val="0"/>
                  <w:vAlign w:val="center"/>
                </w:tcPr>
                <w:p w14:paraId="78835586">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相符性</w:t>
                  </w:r>
                </w:p>
              </w:tc>
            </w:tr>
            <w:tr w14:paraId="77270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0B88704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禁止建设不符合全国和省级港口布局规划以及港口总体规划的码头项目，禁止建设不符合《长江</w:t>
                  </w:r>
                  <w:r>
                    <w:rPr>
                      <w:rFonts w:hint="eastAsia" w:cs="Times New Roman"/>
                      <w:color w:val="000000" w:themeColor="text1"/>
                      <w:sz w:val="21"/>
                      <w:szCs w:val="21"/>
                      <w:lang w:eastAsia="zh-CN"/>
                      <w14:textFill>
                        <w14:solidFill>
                          <w14:schemeClr w14:val="tx1"/>
                        </w14:solidFill>
                      </w14:textFill>
                    </w:rPr>
                    <w:t>干线</w:t>
                  </w:r>
                  <w:r>
                    <w:rPr>
                      <w:rFonts w:hint="default" w:ascii="Times New Roman" w:hAnsi="Times New Roman" w:eastAsia="宋体" w:cs="Times New Roman"/>
                      <w:color w:val="000000" w:themeColor="text1"/>
                      <w:sz w:val="21"/>
                      <w:szCs w:val="21"/>
                      <w14:textFill>
                        <w14:solidFill>
                          <w14:schemeClr w14:val="tx1"/>
                        </w14:solidFill>
                      </w14:textFill>
                    </w:rPr>
                    <w:t>过江通道布局规划》的过长江通道项目。</w:t>
                  </w:r>
                </w:p>
              </w:tc>
              <w:tc>
                <w:tcPr>
                  <w:tcW w:w="1530" w:type="pct"/>
                  <w:tcBorders>
                    <w:tl2br w:val="nil"/>
                    <w:tr2bl w:val="nil"/>
                  </w:tcBorders>
                  <w:noWrap w:val="0"/>
                  <w:vAlign w:val="center"/>
                </w:tcPr>
                <w:p w14:paraId="5437A4E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val="en-US"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，不属于码头项目、长江通道项目</w:t>
                  </w:r>
                </w:p>
              </w:tc>
              <w:tc>
                <w:tcPr>
                  <w:tcW w:w="312" w:type="pct"/>
                  <w:tcBorders>
                    <w:tl2br w:val="nil"/>
                    <w:tr2bl w:val="nil"/>
                  </w:tcBorders>
                  <w:noWrap w:val="0"/>
                  <w:vAlign w:val="center"/>
                </w:tcPr>
                <w:p w14:paraId="4D25F00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641DC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0B69C4A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530" w:type="pct"/>
                  <w:tcBorders>
                    <w:tl2br w:val="nil"/>
                    <w:tr2bl w:val="nil"/>
                  </w:tcBorders>
                  <w:noWrap w:val="0"/>
                  <w:vAlign w:val="center"/>
                </w:tcPr>
                <w:p w14:paraId="2014000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，不位于政策所述区域</w:t>
                  </w:r>
                </w:p>
              </w:tc>
              <w:tc>
                <w:tcPr>
                  <w:tcW w:w="312" w:type="pct"/>
                  <w:tcBorders>
                    <w:tl2br w:val="nil"/>
                    <w:tr2bl w:val="nil"/>
                  </w:tcBorders>
                  <w:noWrap w:val="0"/>
                  <w:vAlign w:val="center"/>
                </w:tcPr>
                <w:p w14:paraId="01C169D6">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456C9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7123F31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30" w:type="pct"/>
                  <w:tcBorders>
                    <w:tl2br w:val="nil"/>
                    <w:tr2bl w:val="nil"/>
                  </w:tcBorders>
                  <w:noWrap w:val="0"/>
                  <w:vAlign w:val="center"/>
                </w:tcPr>
                <w:p w14:paraId="711FE5E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，不位于饮用水水源一级与二级保护区的岸线和河段范围内</w:t>
                  </w:r>
                </w:p>
              </w:tc>
              <w:tc>
                <w:tcPr>
                  <w:tcW w:w="312" w:type="pct"/>
                  <w:tcBorders>
                    <w:tl2br w:val="nil"/>
                    <w:tr2bl w:val="nil"/>
                  </w:tcBorders>
                  <w:noWrap w:val="0"/>
                  <w:vAlign w:val="center"/>
                </w:tcPr>
                <w:p w14:paraId="0187AE1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04CED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4CFA02A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30" w:type="pct"/>
                  <w:tcBorders>
                    <w:tl2br w:val="nil"/>
                    <w:tr2bl w:val="nil"/>
                  </w:tcBorders>
                  <w:noWrap w:val="0"/>
                  <w:vAlign w:val="center"/>
                </w:tcPr>
                <w:p w14:paraId="0403551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，不位于政策所述区域</w:t>
                  </w:r>
                </w:p>
              </w:tc>
              <w:tc>
                <w:tcPr>
                  <w:tcW w:w="312" w:type="pct"/>
                  <w:tcBorders>
                    <w:tl2br w:val="nil"/>
                    <w:tr2bl w:val="nil"/>
                  </w:tcBorders>
                  <w:noWrap w:val="0"/>
                  <w:vAlign w:val="center"/>
                </w:tcPr>
                <w:p w14:paraId="12E269B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50CA6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1185E83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30" w:type="pct"/>
                  <w:tcBorders>
                    <w:tl2br w:val="nil"/>
                    <w:tr2bl w:val="nil"/>
                  </w:tcBorders>
                  <w:noWrap w:val="0"/>
                  <w:vAlign w:val="center"/>
                </w:tcPr>
                <w:p w14:paraId="1C38064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，不位于政策所述区域</w:t>
                  </w:r>
                </w:p>
              </w:tc>
              <w:tc>
                <w:tcPr>
                  <w:tcW w:w="312" w:type="pct"/>
                  <w:tcBorders>
                    <w:tl2br w:val="nil"/>
                    <w:tr2bl w:val="nil"/>
                  </w:tcBorders>
                  <w:noWrap w:val="0"/>
                  <w:vAlign w:val="center"/>
                </w:tcPr>
                <w:p w14:paraId="7A98722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67554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7DD0F52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禁止未经许可在长江干支流及湖泊新设、改设或扩大排污口。</w:t>
                  </w:r>
                </w:p>
              </w:tc>
              <w:tc>
                <w:tcPr>
                  <w:tcW w:w="1530" w:type="pct"/>
                  <w:tcBorders>
                    <w:tl2br w:val="nil"/>
                    <w:tr2bl w:val="nil"/>
                  </w:tcBorders>
                  <w:noWrap w:val="0"/>
                  <w:vAlign w:val="center"/>
                </w:tcPr>
                <w:p w14:paraId="42E08F5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w:t>
                  </w:r>
                </w:p>
              </w:tc>
              <w:tc>
                <w:tcPr>
                  <w:tcW w:w="312" w:type="pct"/>
                  <w:tcBorders>
                    <w:tl2br w:val="nil"/>
                    <w:tr2bl w:val="nil"/>
                  </w:tcBorders>
                  <w:noWrap w:val="0"/>
                  <w:vAlign w:val="center"/>
                </w:tcPr>
                <w:p w14:paraId="51E1FB0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70252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6C158EC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禁止在“一江一口两湖七河”和332个水生生物保护区开展生产性捕捞。</w:t>
                  </w:r>
                </w:p>
              </w:tc>
              <w:tc>
                <w:tcPr>
                  <w:tcW w:w="1530" w:type="pct"/>
                  <w:tcBorders>
                    <w:tl2br w:val="nil"/>
                    <w:tr2bl w:val="nil"/>
                  </w:tcBorders>
                  <w:noWrap w:val="0"/>
                  <w:vAlign w:val="center"/>
                </w:tcPr>
                <w:p w14:paraId="33CD14E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w:t>
                  </w:r>
                </w:p>
              </w:tc>
              <w:tc>
                <w:tcPr>
                  <w:tcW w:w="312" w:type="pct"/>
                  <w:tcBorders>
                    <w:tl2br w:val="nil"/>
                    <w:tr2bl w:val="nil"/>
                  </w:tcBorders>
                  <w:noWrap w:val="0"/>
                  <w:vAlign w:val="center"/>
                </w:tcPr>
                <w:p w14:paraId="05BA3876">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bl>
          <w:p w14:paraId="436459FF">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、与</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《江苏省“十四五”长江经济带发展负面清单指南（试行，2022年版）江苏省实施细则》（苏长江办发〔2022〕55号文）</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相符性分析</w:t>
            </w:r>
          </w:p>
          <w:p w14:paraId="16A1C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表1-</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1</w:t>
            </w:r>
            <w:r>
              <w:rPr>
                <w:rFonts w:hint="eastAsia" w:cs="Times New Roman"/>
                <w:b/>
                <w:bCs/>
                <w:color w:val="000000" w:themeColor="text1"/>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 xml:space="preserve"> 与苏长江办发〔2022〕55号文相符性分析</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5852"/>
              <w:gridCol w:w="2836"/>
              <w:gridCol w:w="577"/>
            </w:tblGrid>
            <w:tr w14:paraId="274D5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066EB25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要求</w:t>
                  </w:r>
                </w:p>
              </w:tc>
              <w:tc>
                <w:tcPr>
                  <w:tcW w:w="1530" w:type="pct"/>
                  <w:tcBorders>
                    <w:tl2br w:val="nil"/>
                    <w:tr2bl w:val="nil"/>
                  </w:tcBorders>
                  <w:noWrap w:val="0"/>
                  <w:vAlign w:val="center"/>
                </w:tcPr>
                <w:p w14:paraId="5B06D4B5">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311" w:type="pct"/>
                  <w:tcBorders>
                    <w:tl2br w:val="nil"/>
                    <w:tr2bl w:val="nil"/>
                  </w:tcBorders>
                  <w:noWrap w:val="0"/>
                  <w:vAlign w:val="center"/>
                </w:tcPr>
                <w:p w14:paraId="50710EB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相符性</w:t>
                  </w:r>
                </w:p>
              </w:tc>
            </w:tr>
            <w:tr w14:paraId="1308B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21E8C743">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禁止建设不符合国家港口布局规划和《江苏省沿江沿海港口布局规划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2015-2030年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》《江苏省内河港口布局规划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2017-2035年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》以及我省有关港口总体规划的码头项目，禁止建设未纳入《长江于线过江通道布局规划》的过长江通道项目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530" w:type="pct"/>
                  <w:tcBorders>
                    <w:tl2br w:val="nil"/>
                    <w:tr2bl w:val="nil"/>
                  </w:tcBorders>
                  <w:noWrap w:val="0"/>
                  <w:vAlign w:val="center"/>
                </w:tcPr>
                <w:p w14:paraId="331068C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，不属于码头项目、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过</w:t>
                  </w:r>
                  <w:r>
                    <w:rPr>
                      <w:rFonts w:hint="default" w:ascii="Times New Roman" w:hAnsi="Times New Roman" w:eastAsia="宋体" w:cs="Times New Roman"/>
                      <w:color w:val="000000" w:themeColor="text1"/>
                      <w:sz w:val="21"/>
                      <w:szCs w:val="21"/>
                      <w14:textFill>
                        <w14:solidFill>
                          <w14:schemeClr w14:val="tx1"/>
                        </w14:solidFill>
                      </w14:textFill>
                    </w:rPr>
                    <w:t>长江通道项目</w:t>
                  </w:r>
                </w:p>
              </w:tc>
              <w:tc>
                <w:tcPr>
                  <w:tcW w:w="311" w:type="pct"/>
                  <w:tcBorders>
                    <w:tl2br w:val="nil"/>
                    <w:tr2bl w:val="nil"/>
                  </w:tcBorders>
                  <w:noWrap w:val="0"/>
                  <w:vAlign w:val="center"/>
                </w:tcPr>
                <w:p w14:paraId="6373DC8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8580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5520BA5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530" w:type="pct"/>
                  <w:tcBorders>
                    <w:tl2br w:val="nil"/>
                    <w:tr2bl w:val="nil"/>
                  </w:tcBorders>
                  <w:noWrap w:val="0"/>
                  <w:vAlign w:val="center"/>
                </w:tcPr>
                <w:p w14:paraId="6580158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，不位于政策所述区域</w:t>
                  </w:r>
                </w:p>
              </w:tc>
              <w:tc>
                <w:tcPr>
                  <w:tcW w:w="311" w:type="pct"/>
                  <w:tcBorders>
                    <w:tl2br w:val="nil"/>
                    <w:tr2bl w:val="nil"/>
                  </w:tcBorders>
                  <w:noWrap w:val="0"/>
                  <w:vAlign w:val="center"/>
                </w:tcPr>
                <w:p w14:paraId="0CE2568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3AFFA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2689987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禁止在饮用水水源二级保护区的岸线和河段范围内新建改建、扩建排放污染物的投资建设项目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530" w:type="pct"/>
                  <w:tcBorders>
                    <w:tl2br w:val="nil"/>
                    <w:tr2bl w:val="nil"/>
                  </w:tcBorders>
                  <w:noWrap w:val="0"/>
                  <w:vAlign w:val="center"/>
                </w:tcPr>
                <w:p w14:paraId="630428A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，不位于饮用水水源一级与二级保护区的岸线和河段范围内</w:t>
                  </w:r>
                </w:p>
              </w:tc>
              <w:tc>
                <w:tcPr>
                  <w:tcW w:w="311" w:type="pct"/>
                  <w:tcBorders>
                    <w:tl2br w:val="nil"/>
                    <w:tr2bl w:val="nil"/>
                  </w:tcBorders>
                  <w:noWrap w:val="0"/>
                  <w:vAlign w:val="center"/>
                </w:tcPr>
                <w:p w14:paraId="3F5DFAB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01CF6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3E51BFF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530" w:type="pct"/>
                  <w:tcBorders>
                    <w:tl2br w:val="nil"/>
                    <w:tr2bl w:val="nil"/>
                  </w:tcBorders>
                  <w:noWrap w:val="0"/>
                  <w:vAlign w:val="center"/>
                </w:tcPr>
                <w:p w14:paraId="632A7E7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，不位于政策所述区域</w:t>
                  </w:r>
                </w:p>
              </w:tc>
              <w:tc>
                <w:tcPr>
                  <w:tcW w:w="311" w:type="pct"/>
                  <w:tcBorders>
                    <w:tl2br w:val="nil"/>
                    <w:tr2bl w:val="nil"/>
                  </w:tcBorders>
                  <w:noWrap w:val="0"/>
                  <w:vAlign w:val="center"/>
                </w:tcPr>
                <w:p w14:paraId="719D208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A213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00AEEDC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530" w:type="pct"/>
                  <w:tcBorders>
                    <w:tl2br w:val="nil"/>
                    <w:tr2bl w:val="nil"/>
                  </w:tcBorders>
                  <w:noWrap w:val="0"/>
                  <w:vAlign w:val="center"/>
                </w:tcPr>
                <w:p w14:paraId="137FB7D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江苏省常州市</w:t>
                  </w:r>
                  <w:r>
                    <w:rPr>
                      <w:rFonts w:hint="eastAsia" w:cs="Times New Roman"/>
                      <w:color w:val="000000" w:themeColor="text1"/>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z w:val="21"/>
                      <w:szCs w:val="21"/>
                      <w14:textFill>
                        <w14:solidFill>
                          <w14:schemeClr w14:val="tx1"/>
                        </w14:solidFill>
                      </w14:textFill>
                    </w:rPr>
                    <w:t>，不位于政策所述区域</w:t>
                  </w:r>
                </w:p>
              </w:tc>
              <w:tc>
                <w:tcPr>
                  <w:tcW w:w="311" w:type="pct"/>
                  <w:tcBorders>
                    <w:tl2br w:val="nil"/>
                    <w:tr2bl w:val="nil"/>
                  </w:tcBorders>
                  <w:noWrap w:val="0"/>
                  <w:vAlign w:val="center"/>
                </w:tcPr>
                <w:p w14:paraId="72FDB41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21554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76A26F5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禁止未经许可在长江</w:t>
                  </w:r>
                  <w:r>
                    <w:rPr>
                      <w:rFonts w:hint="eastAsia" w:cs="Times New Roman"/>
                      <w:color w:val="000000" w:themeColor="text1"/>
                      <w:sz w:val="21"/>
                      <w:szCs w:val="21"/>
                      <w:lang w:eastAsia="zh-CN"/>
                      <w14:textFill>
                        <w14:solidFill>
                          <w14:schemeClr w14:val="tx1"/>
                        </w14:solidFill>
                      </w14:textFill>
                    </w:rPr>
                    <w:t>干支流</w:t>
                  </w:r>
                  <w:r>
                    <w:rPr>
                      <w:rFonts w:hint="default" w:ascii="Times New Roman" w:hAnsi="Times New Roman" w:eastAsia="宋体" w:cs="Times New Roman"/>
                      <w:color w:val="000000" w:themeColor="text1"/>
                      <w:sz w:val="21"/>
                      <w:szCs w:val="21"/>
                      <w14:textFill>
                        <w14:solidFill>
                          <w14:schemeClr w14:val="tx1"/>
                        </w14:solidFill>
                      </w14:textFill>
                    </w:rPr>
                    <w:t>及湖泊新设、改设或扩大排污口</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530" w:type="pct"/>
                  <w:tcBorders>
                    <w:tl2br w:val="nil"/>
                    <w:tr2bl w:val="nil"/>
                  </w:tcBorders>
                  <w:noWrap w:val="0"/>
                  <w:vAlign w:val="center"/>
                </w:tcPr>
                <w:p w14:paraId="407F516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w:t>
                  </w:r>
                </w:p>
              </w:tc>
              <w:tc>
                <w:tcPr>
                  <w:tcW w:w="311" w:type="pct"/>
                  <w:tcBorders>
                    <w:tl2br w:val="nil"/>
                    <w:tr2bl w:val="nil"/>
                  </w:tcBorders>
                  <w:noWrap w:val="0"/>
                  <w:vAlign w:val="center"/>
                </w:tcPr>
                <w:p w14:paraId="593B9FE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5DBB7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60642BD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禁止长江干流、长江口、34个列入《率先全面禁捕的长江流域水生生物保护区名录》的水生生物保护区以及省规定的其它禁渔水域开展生产性捕捞。</w:t>
                  </w:r>
                </w:p>
              </w:tc>
              <w:tc>
                <w:tcPr>
                  <w:tcW w:w="1530" w:type="pct"/>
                  <w:tcBorders>
                    <w:tl2br w:val="nil"/>
                    <w:tr2bl w:val="nil"/>
                  </w:tcBorders>
                  <w:noWrap w:val="0"/>
                  <w:vAlign w:val="center"/>
                </w:tcPr>
                <w:p w14:paraId="0BC30F2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w:t>
                  </w:r>
                </w:p>
              </w:tc>
              <w:tc>
                <w:tcPr>
                  <w:tcW w:w="311" w:type="pct"/>
                  <w:tcBorders>
                    <w:tl2br w:val="nil"/>
                    <w:tr2bl w:val="nil"/>
                  </w:tcBorders>
                  <w:noWrap w:val="0"/>
                  <w:vAlign w:val="center"/>
                </w:tcPr>
                <w:p w14:paraId="786EC0B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7642B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C3F0E0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禁止在距离长江</w:t>
                  </w:r>
                  <w:r>
                    <w:rPr>
                      <w:rFonts w:hint="eastAsia" w:cs="Times New Roman"/>
                      <w:color w:val="000000" w:themeColor="text1"/>
                      <w:sz w:val="21"/>
                      <w:szCs w:val="21"/>
                      <w:lang w:eastAsia="zh-CN"/>
                      <w14:textFill>
                        <w14:solidFill>
                          <w14:schemeClr w14:val="tx1"/>
                        </w14:solidFill>
                      </w14:textFill>
                    </w:rPr>
                    <w:t>干支流</w:t>
                  </w:r>
                  <w:r>
                    <w:rPr>
                      <w:rFonts w:hint="default" w:ascii="Times New Roman" w:hAnsi="Times New Roman" w:eastAsia="宋体" w:cs="Times New Roman"/>
                      <w:color w:val="000000" w:themeColor="text1"/>
                      <w:sz w:val="21"/>
                      <w:szCs w:val="21"/>
                      <w14:textFill>
                        <w14:solidFill>
                          <w14:schemeClr w14:val="tx1"/>
                        </w14:solidFill>
                      </w14:textFill>
                    </w:rPr>
                    <w:t>岸线一公里范围内新建、扩建化工园区和化工项目。长江干支流一公里按照长江</w:t>
                  </w:r>
                  <w:r>
                    <w:rPr>
                      <w:rFonts w:hint="eastAsia" w:cs="Times New Roman"/>
                      <w:color w:val="000000" w:themeColor="text1"/>
                      <w:sz w:val="21"/>
                      <w:szCs w:val="21"/>
                      <w:lang w:eastAsia="zh-CN"/>
                      <w14:textFill>
                        <w14:solidFill>
                          <w14:schemeClr w14:val="tx1"/>
                        </w14:solidFill>
                      </w14:textFill>
                    </w:rPr>
                    <w:t>干支流</w:t>
                  </w:r>
                  <w:r>
                    <w:rPr>
                      <w:rFonts w:hint="default" w:ascii="Times New Roman" w:hAnsi="Times New Roman" w:eastAsia="宋体" w:cs="Times New Roman"/>
                      <w:color w:val="000000" w:themeColor="text1"/>
                      <w:sz w:val="21"/>
                      <w:szCs w:val="21"/>
                      <w14:textFill>
                        <w14:solidFill>
                          <w14:schemeClr w14:val="tx1"/>
                        </w14:solidFill>
                      </w14:textFill>
                    </w:rPr>
                    <w:t>岸线边界</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即水利部门河道管理范围边界</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向陆域纵深一公里执行。</w:t>
                  </w:r>
                </w:p>
              </w:tc>
              <w:tc>
                <w:tcPr>
                  <w:tcW w:w="0" w:type="auto"/>
                  <w:tcBorders>
                    <w:tl2br w:val="nil"/>
                    <w:tr2bl w:val="nil"/>
                  </w:tcBorders>
                  <w:noWrap w:val="0"/>
                  <w:vAlign w:val="center"/>
                </w:tcPr>
                <w:p w14:paraId="6C5ECF4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，不属于政策中所述禁止项目</w:t>
                  </w:r>
                </w:p>
              </w:tc>
              <w:tc>
                <w:tcPr>
                  <w:tcW w:w="0" w:type="auto"/>
                  <w:tcBorders>
                    <w:tl2br w:val="nil"/>
                    <w:tr2bl w:val="nil"/>
                  </w:tcBorders>
                  <w:noWrap w:val="0"/>
                  <w:vAlign w:val="center"/>
                </w:tcPr>
                <w:p w14:paraId="2F1CE46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33F0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55CD0AC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禁止在长江干流岸线三公里范围内新建、改建、扩建尾矿库、冶炼渣库和磷石膏库，以提升安全、生态环境保护水平为目的的改建除外。</w:t>
                  </w:r>
                </w:p>
              </w:tc>
              <w:tc>
                <w:tcPr>
                  <w:tcW w:w="0" w:type="auto"/>
                  <w:tcBorders>
                    <w:tl2br w:val="nil"/>
                    <w:tr2bl w:val="nil"/>
                  </w:tcBorders>
                  <w:noWrap w:val="0"/>
                  <w:vAlign w:val="center"/>
                </w:tcPr>
                <w:p w14:paraId="4AE3361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，不属于政策中所述禁止项目</w:t>
                  </w:r>
                </w:p>
              </w:tc>
              <w:tc>
                <w:tcPr>
                  <w:tcW w:w="0" w:type="auto"/>
                  <w:tcBorders>
                    <w:tl2br w:val="nil"/>
                    <w:tr2bl w:val="nil"/>
                  </w:tcBorders>
                  <w:noWrap w:val="0"/>
                  <w:vAlign w:val="center"/>
                </w:tcPr>
                <w:p w14:paraId="56BCE64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0FFED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316DC7DC">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禁止在太湖流域一、二、三级保护区内开展《江苏省太湖水污染防治条例》禁止的投资建设活动。</w:t>
                  </w:r>
                </w:p>
              </w:tc>
              <w:tc>
                <w:tcPr>
                  <w:tcW w:w="0" w:type="auto"/>
                  <w:tcBorders>
                    <w:tl2br w:val="nil"/>
                    <w:tr2bl w:val="nil"/>
                  </w:tcBorders>
                  <w:noWrap w:val="0"/>
                  <w:vAlign w:val="center"/>
                </w:tcPr>
                <w:p w14:paraId="1D137A0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，不属于政策中所述禁止项目</w:t>
                  </w:r>
                </w:p>
              </w:tc>
              <w:tc>
                <w:tcPr>
                  <w:tcW w:w="0" w:type="auto"/>
                  <w:tcBorders>
                    <w:tl2br w:val="nil"/>
                    <w:tr2bl w:val="nil"/>
                  </w:tcBorders>
                  <w:noWrap w:val="0"/>
                  <w:vAlign w:val="center"/>
                </w:tcPr>
                <w:p w14:paraId="3A31E81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407D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6DC13AD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禁止在沿江地区新建、扩建未纳入国家和省布局规划的燃煤发电项目。</w:t>
                  </w:r>
                </w:p>
              </w:tc>
              <w:tc>
                <w:tcPr>
                  <w:tcW w:w="0" w:type="auto"/>
                  <w:tcBorders>
                    <w:tl2br w:val="nil"/>
                    <w:tr2bl w:val="nil"/>
                  </w:tcBorders>
                  <w:noWrap w:val="0"/>
                  <w:vAlign w:val="center"/>
                </w:tcPr>
                <w:p w14:paraId="1BBA0AB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，不属于燃煤发电项目</w:t>
                  </w:r>
                </w:p>
              </w:tc>
              <w:tc>
                <w:tcPr>
                  <w:tcW w:w="0" w:type="auto"/>
                  <w:tcBorders>
                    <w:tl2br w:val="nil"/>
                    <w:tr2bl w:val="nil"/>
                  </w:tcBorders>
                  <w:noWrap w:val="0"/>
                  <w:vAlign w:val="center"/>
                </w:tcPr>
                <w:p w14:paraId="4048F17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607F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D4EE45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禁止在合规园区外新建、扩建钢铁、石化、化工、焦化、建材、有色、制浆造纸等高污染项目。合规园区名录按照《</w:t>
                  </w:r>
                  <w:r>
                    <w:rPr>
                      <w:rFonts w:hint="eastAsia" w:cs="Times New Roman"/>
                      <w:color w:val="000000" w:themeColor="text1"/>
                      <w:sz w:val="21"/>
                      <w:szCs w:val="21"/>
                      <w:lang w:val="en-US" w:eastAsia="zh-CN"/>
                      <w14:textFill>
                        <w14:solidFill>
                          <w14:schemeClr w14:val="tx1"/>
                        </w14:solidFill>
                      </w14:textFill>
                    </w:rPr>
                    <w:t>&lt;</w:t>
                  </w:r>
                  <w:r>
                    <w:rPr>
                      <w:rFonts w:hint="default" w:ascii="Times New Roman" w:hAnsi="Times New Roman" w:eastAsia="宋体" w:cs="Times New Roman"/>
                      <w:color w:val="000000" w:themeColor="text1"/>
                      <w:sz w:val="21"/>
                      <w:szCs w:val="21"/>
                      <w14:textFill>
                        <w14:solidFill>
                          <w14:schemeClr w14:val="tx1"/>
                        </w14:solidFill>
                      </w14:textFill>
                    </w:rPr>
                    <w:t>长江经济带发展负面清单指南</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试行，2022年版</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&gt;</w:t>
                  </w:r>
                  <w:r>
                    <w:rPr>
                      <w:rFonts w:hint="default" w:ascii="Times New Roman" w:hAnsi="Times New Roman" w:eastAsia="宋体" w:cs="Times New Roman"/>
                      <w:color w:val="000000" w:themeColor="text1"/>
                      <w:sz w:val="21"/>
                      <w:szCs w:val="21"/>
                      <w14:textFill>
                        <w14:solidFill>
                          <w14:schemeClr w14:val="tx1"/>
                        </w14:solidFill>
                      </w14:textFill>
                    </w:rPr>
                    <w:t>江苏省实施细则合规园区名录》执行。</w:t>
                  </w:r>
                </w:p>
              </w:tc>
              <w:tc>
                <w:tcPr>
                  <w:tcW w:w="0" w:type="auto"/>
                  <w:tcBorders>
                    <w:tl2br w:val="nil"/>
                    <w:tr2bl w:val="nil"/>
                  </w:tcBorders>
                  <w:noWrap w:val="0"/>
                  <w:vAlign w:val="center"/>
                </w:tcPr>
                <w:p w14:paraId="2CE427B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，不属于政策中所述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高污染项目</w:t>
                  </w:r>
                </w:p>
              </w:tc>
              <w:tc>
                <w:tcPr>
                  <w:tcW w:w="0" w:type="auto"/>
                  <w:tcBorders>
                    <w:tl2br w:val="nil"/>
                    <w:tr2bl w:val="nil"/>
                  </w:tcBorders>
                  <w:noWrap w:val="0"/>
                  <w:vAlign w:val="center"/>
                </w:tcPr>
                <w:p w14:paraId="41601A5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2FBBC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730B63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禁止在取消化工定位的园区（集中区）内新建化工项目</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0" w:type="auto"/>
                  <w:tcBorders>
                    <w:tl2br w:val="nil"/>
                    <w:tr2bl w:val="nil"/>
                  </w:tcBorders>
                  <w:noWrap w:val="0"/>
                  <w:vAlign w:val="center"/>
                </w:tcPr>
                <w:p w14:paraId="7DB0429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化工</w:t>
                  </w: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0" w:type="auto"/>
                  <w:tcBorders>
                    <w:tl2br w:val="nil"/>
                    <w:tr2bl w:val="nil"/>
                  </w:tcBorders>
                  <w:noWrap w:val="0"/>
                  <w:vAlign w:val="center"/>
                </w:tcPr>
                <w:p w14:paraId="2740AF0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5EE6D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3609C1B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禁止在化工企业周边建设不符合安全距离规定的劳动密集型的非化工项目和其他人员密集的公共设施项目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0" w:type="auto"/>
                  <w:tcBorders>
                    <w:tl2br w:val="nil"/>
                    <w:tr2bl w:val="nil"/>
                  </w:tcBorders>
                  <w:noWrap w:val="0"/>
                  <w:vAlign w:val="center"/>
                </w:tcPr>
                <w:p w14:paraId="38F2F2C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，不属于政策中所述禁止项目</w:t>
                  </w:r>
                </w:p>
              </w:tc>
              <w:tc>
                <w:tcPr>
                  <w:tcW w:w="0" w:type="auto"/>
                  <w:tcBorders>
                    <w:tl2br w:val="nil"/>
                    <w:tr2bl w:val="nil"/>
                  </w:tcBorders>
                  <w:noWrap w:val="0"/>
                  <w:vAlign w:val="center"/>
                </w:tcPr>
                <w:p w14:paraId="43DA2C56">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238F9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B05F91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禁止新建、扩建不符合国家和省产业政策的尿素、磷铵、电石、烧碱、聚氯乙烯、纯碱等行业新增产能项目。</w:t>
                  </w:r>
                </w:p>
              </w:tc>
              <w:tc>
                <w:tcPr>
                  <w:tcW w:w="0" w:type="auto"/>
                  <w:tcBorders>
                    <w:tl2br w:val="nil"/>
                    <w:tr2bl w:val="nil"/>
                  </w:tcBorders>
                  <w:noWrap w:val="0"/>
                  <w:vAlign w:val="center"/>
                </w:tcPr>
                <w:p w14:paraId="181D69D5">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，不属于政策中所述禁止项目</w:t>
                  </w:r>
                </w:p>
              </w:tc>
              <w:tc>
                <w:tcPr>
                  <w:tcW w:w="0" w:type="auto"/>
                  <w:tcBorders>
                    <w:tl2br w:val="nil"/>
                    <w:tr2bl w:val="nil"/>
                  </w:tcBorders>
                  <w:noWrap w:val="0"/>
                  <w:vAlign w:val="center"/>
                </w:tcPr>
                <w:p w14:paraId="3A8F8D0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206D4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1D503E6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禁止新建、改建、扩建高毒、高残留以及对环境影响大的农药原药</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化学合成类</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项目，禁止新建、扩建不符合国家和省产业政策的农药、医药和染料中间体化工项目。</w:t>
                  </w:r>
                </w:p>
              </w:tc>
              <w:tc>
                <w:tcPr>
                  <w:tcW w:w="0" w:type="auto"/>
                  <w:tcBorders>
                    <w:tl2br w:val="nil"/>
                    <w:tr2bl w:val="nil"/>
                  </w:tcBorders>
                  <w:noWrap w:val="0"/>
                  <w:vAlign w:val="center"/>
                </w:tcPr>
                <w:p w14:paraId="6C56547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，不属于政策中所述禁止项目</w:t>
                  </w:r>
                </w:p>
              </w:tc>
              <w:tc>
                <w:tcPr>
                  <w:tcW w:w="0" w:type="auto"/>
                  <w:tcBorders>
                    <w:tl2br w:val="nil"/>
                    <w:tr2bl w:val="nil"/>
                  </w:tcBorders>
                  <w:noWrap w:val="0"/>
                  <w:vAlign w:val="center"/>
                </w:tcPr>
                <w:p w14:paraId="3D276F4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74C80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3C84C023">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禁止新建、扩建不符合国家石化、现代煤化工等产业布局规划的项目，禁止新建独立焦化项目</w:t>
                  </w:r>
                </w:p>
              </w:tc>
              <w:tc>
                <w:tcPr>
                  <w:tcW w:w="0" w:type="auto"/>
                  <w:tcBorders>
                    <w:tl2br w:val="nil"/>
                    <w:tr2bl w:val="nil"/>
                  </w:tcBorders>
                  <w:noWrap w:val="0"/>
                  <w:vAlign w:val="center"/>
                </w:tcPr>
                <w:p w14:paraId="5A5EEA7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，不属于政策中所述禁止项目</w:t>
                  </w:r>
                </w:p>
              </w:tc>
              <w:tc>
                <w:tcPr>
                  <w:tcW w:w="0" w:type="auto"/>
                  <w:tcBorders>
                    <w:tl2br w:val="nil"/>
                    <w:tr2bl w:val="nil"/>
                  </w:tcBorders>
                  <w:noWrap w:val="0"/>
                  <w:vAlign w:val="center"/>
                </w:tcPr>
                <w:p w14:paraId="5DFD05A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04278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774992D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0" w:type="auto"/>
                  <w:tcBorders>
                    <w:tl2br w:val="nil"/>
                    <w:tr2bl w:val="nil"/>
                  </w:tcBorders>
                  <w:noWrap w:val="0"/>
                  <w:vAlign w:val="center"/>
                </w:tcPr>
                <w:p w14:paraId="046539C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，不属于政策中所述禁止项目</w:t>
                  </w:r>
                </w:p>
              </w:tc>
              <w:tc>
                <w:tcPr>
                  <w:tcW w:w="0" w:type="auto"/>
                  <w:tcBorders>
                    <w:tl2br w:val="nil"/>
                    <w:tr2bl w:val="nil"/>
                  </w:tcBorders>
                  <w:noWrap w:val="0"/>
                  <w:vAlign w:val="center"/>
                </w:tcPr>
                <w:p w14:paraId="10A1FC6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775AE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20771F6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禁止新建、扩建不符合国家产能置换要求的严重过剩产能行业的项目。禁止新建、扩建不符合要求的高耗能高排放项目。</w:t>
                  </w:r>
                </w:p>
              </w:tc>
              <w:tc>
                <w:tcPr>
                  <w:tcW w:w="0" w:type="auto"/>
                  <w:tcBorders>
                    <w:tl2br w:val="nil"/>
                    <w:tr2bl w:val="nil"/>
                  </w:tcBorders>
                  <w:noWrap w:val="0"/>
                  <w:vAlign w:val="center"/>
                </w:tcPr>
                <w:p w14:paraId="766E399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C2929塑料零件及其他塑料制品制造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塑料配件</w:t>
                  </w:r>
                  <w:r>
                    <w:rPr>
                      <w:rFonts w:hint="default" w:ascii="Times New Roman" w:hAnsi="Times New Roman" w:eastAsia="宋体" w:cs="Times New Roman"/>
                      <w:color w:val="000000" w:themeColor="text1"/>
                      <w:sz w:val="21"/>
                      <w:szCs w:val="21"/>
                      <w14:textFill>
                        <w14:solidFill>
                          <w14:schemeClr w14:val="tx1"/>
                        </w14:solidFill>
                      </w14:textFill>
                    </w:rPr>
                    <w:t>，不属于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高能耗高排放</w:t>
                  </w: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0" w:type="auto"/>
                  <w:tcBorders>
                    <w:tl2br w:val="nil"/>
                    <w:tr2bl w:val="nil"/>
                  </w:tcBorders>
                  <w:noWrap w:val="0"/>
                  <w:vAlign w:val="center"/>
                </w:tcPr>
                <w:p w14:paraId="2882F34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5182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5BED78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法律法规及相关政策文件有更加严格规定的从其规定。</w:t>
                  </w:r>
                </w:p>
              </w:tc>
              <w:tc>
                <w:tcPr>
                  <w:tcW w:w="0" w:type="auto"/>
                  <w:tcBorders>
                    <w:tl2br w:val="nil"/>
                    <w:tr2bl w:val="nil"/>
                  </w:tcBorders>
                  <w:noWrap w:val="0"/>
                  <w:vAlign w:val="center"/>
                </w:tcPr>
                <w:p w14:paraId="18C87B0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c>
                <w:tcPr>
                  <w:tcW w:w="0" w:type="auto"/>
                  <w:tcBorders>
                    <w:tl2br w:val="nil"/>
                    <w:tr2bl w:val="nil"/>
                  </w:tcBorders>
                  <w:noWrap w:val="0"/>
                  <w:vAlign w:val="center"/>
                </w:tcPr>
                <w:p w14:paraId="56665C8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3A110AAD">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10、与“两高”项目相关政策相符性分析</w:t>
            </w:r>
          </w:p>
          <w:p w14:paraId="57E84F6F">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建设项目主要进行</w:t>
            </w:r>
            <w:r>
              <w:rPr>
                <w:rFonts w:hint="eastAsia" w:cs="Times New Roman"/>
                <w:b w:val="0"/>
                <w:bCs/>
                <w:color w:val="000000" w:themeColor="text1"/>
                <w:sz w:val="24"/>
                <w:szCs w:val="24"/>
                <w:lang w:val="en-US" w:eastAsia="zh-CN"/>
                <w14:textFill>
                  <w14:solidFill>
                    <w14:schemeClr w14:val="tx1"/>
                  </w14:solidFill>
                </w14:textFill>
              </w:rPr>
              <w:t>塑料配件</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的生产，属于</w:t>
            </w:r>
            <w:r>
              <w:rPr>
                <w:rFonts w:hint="eastAsia" w:cs="Times New Roman"/>
                <w:b w:val="0"/>
                <w:bCs/>
                <w:color w:val="000000" w:themeColor="text1"/>
                <w:sz w:val="24"/>
                <w:szCs w:val="24"/>
                <w:lang w:val="en-US" w:eastAsia="zh-CN"/>
                <w14:textFill>
                  <w14:solidFill>
                    <w14:schemeClr w14:val="tx1"/>
                  </w14:solidFill>
                </w14:textFill>
              </w:rPr>
              <w:t>C2929塑料零件及其他塑料制品制造</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对照《江苏省“两高”项目管理目录（2025年版）》，项目不涉及使用高污染燃料且不属于江苏省“两高”项目管理名录。对照《关于报送高耗能、高排放项目清单的通知》，项目不属于“两高”项目报送清单范围。</w:t>
            </w:r>
          </w:p>
          <w:p w14:paraId="30FD97F3">
            <w:pPr>
              <w:adjustRightInd w:val="0"/>
              <w:snapToGrid w:val="0"/>
              <w:ind w:firstLine="422"/>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11、废气污染防治</w:t>
            </w:r>
            <w:r>
              <w:rPr>
                <w:b/>
                <w:bCs/>
                <w:color w:val="000000" w:themeColor="text1"/>
                <w:sz w:val="24"/>
                <w:szCs w:val="24"/>
                <w14:textFill>
                  <w14:solidFill>
                    <w14:schemeClr w14:val="tx1"/>
                  </w14:solidFill>
                </w14:textFill>
              </w:rPr>
              <w:t>相关文件相符性分析</w:t>
            </w:r>
          </w:p>
          <w:p w14:paraId="3C200B31">
            <w:pPr>
              <w:adjustRightInd w:val="0"/>
              <w:snapToGrid w:val="0"/>
              <w:ind w:firstLine="422"/>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（1）与《江苏省挥发性有机物污染物防治管理办法》（省政府令第119号）相符性分析</w:t>
            </w:r>
          </w:p>
          <w:p w14:paraId="06886E2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与</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《江苏省挥发性有机物污染物防治管理办法》（省政府令第119号）</w:t>
            </w:r>
            <w:r>
              <w:rPr>
                <w:rFonts w:hint="default" w:ascii="Times New Roman" w:hAnsi="Times New Roman" w:eastAsia="宋体" w:cs="Times New Roman"/>
                <w:b/>
                <w:bCs/>
                <w:color w:val="000000" w:themeColor="text1"/>
                <w:sz w:val="21"/>
                <w:szCs w:val="21"/>
                <w14:textFill>
                  <w14:solidFill>
                    <w14:schemeClr w14:val="tx1"/>
                  </w14:solidFill>
                </w14:textFill>
              </w:rPr>
              <w:t>相符性分析</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77"/>
              <w:gridCol w:w="3505"/>
              <w:gridCol w:w="676"/>
            </w:tblGrid>
            <w:tr w14:paraId="47951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1" w:type="pct"/>
                  <w:tcBorders>
                    <w:tl2br w:val="nil"/>
                    <w:tr2bl w:val="nil"/>
                  </w:tcBorders>
                  <w:noWrap w:val="0"/>
                  <w:vAlign w:val="center"/>
                </w:tcPr>
                <w:p w14:paraId="72F5701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要求</w:t>
                  </w:r>
                </w:p>
              </w:tc>
              <w:tc>
                <w:tcPr>
                  <w:tcW w:w="1892" w:type="pct"/>
                  <w:tcBorders>
                    <w:tl2br w:val="nil"/>
                    <w:tr2bl w:val="nil"/>
                  </w:tcBorders>
                  <w:noWrap w:val="0"/>
                  <w:vAlign w:val="center"/>
                </w:tcPr>
                <w:p w14:paraId="1C90F82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365" w:type="pct"/>
                  <w:tcBorders>
                    <w:tl2br w:val="nil"/>
                    <w:tr2bl w:val="nil"/>
                  </w:tcBorders>
                  <w:noWrap w:val="0"/>
                  <w:vAlign w:val="center"/>
                </w:tcPr>
                <w:p w14:paraId="685443B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相符性</w:t>
                  </w:r>
                </w:p>
              </w:tc>
            </w:tr>
            <w:tr w14:paraId="097CD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1" w:type="pct"/>
                  <w:tcBorders>
                    <w:tl2br w:val="nil"/>
                    <w:tr2bl w:val="nil"/>
                  </w:tcBorders>
                  <w:noWrap w:val="0"/>
                  <w:vAlign w:val="center"/>
                </w:tcPr>
                <w:p w14:paraId="56A1ADB6">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根据《江苏省挥发性有机物污染物防治管理办法》：</w:t>
                  </w:r>
                </w:p>
                <w:p w14:paraId="0E67F30A">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第十三条：新建、改建、扩建排放挥发性有机物的建设项目，应当依法进行环境影响评价。新增挥发性有机物排放总量指标的不足部分，可以依照有关规定通过排污权交易取得。</w:t>
                  </w:r>
                </w:p>
                <w:p w14:paraId="4C1DA444">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建设项目的环境影响评价文件未经审查或者审查后未予批准的，建设单位不得开工建设。</w:t>
                  </w:r>
                </w:p>
              </w:tc>
              <w:tc>
                <w:tcPr>
                  <w:tcW w:w="1892" w:type="pct"/>
                  <w:tcBorders>
                    <w:tl2br w:val="nil"/>
                    <w:tr2bl w:val="nil"/>
                  </w:tcBorders>
                  <w:noWrap w:val="0"/>
                  <w:vAlign w:val="center"/>
                </w:tcPr>
                <w:p w14:paraId="76E3A80B">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本项目建设性质为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r>
                    <w:rPr>
                      <w:rFonts w:hint="default" w:ascii="Times New Roman" w:hAnsi="Times New Roman" w:eastAsia="宋体" w:cs="Times New Roman"/>
                      <w:color w:val="000000" w:themeColor="text1"/>
                      <w:sz w:val="21"/>
                      <w:szCs w:val="21"/>
                      <w14:textFill>
                        <w14:solidFill>
                          <w14:schemeClr w14:val="tx1"/>
                        </w14:solidFill>
                      </w14:textFill>
                    </w:rPr>
                    <w:t>，正在进行环境影响评价</w:t>
                  </w:r>
                  <w:r>
                    <w:rPr>
                      <w:rFonts w:hint="default" w:ascii="Times New Roman" w:hAnsi="Times New Roman" w:eastAsia="宋体" w:cs="Times New Roman"/>
                      <w:color w:val="000000" w:themeColor="text1"/>
                      <w:sz w:val="21"/>
                      <w:szCs w:val="21"/>
                      <w:lang w:eastAsia="zh-CN"/>
                      <w14:textFill>
                        <w14:solidFill>
                          <w14:schemeClr w14:val="tx1"/>
                        </w14:solidFill>
                      </w14:textFill>
                    </w:rPr>
                    <w:t>工作</w:t>
                  </w:r>
                  <w:r>
                    <w:rPr>
                      <w:rFonts w:hint="default" w:ascii="Times New Roman" w:hAnsi="Times New Roman" w:eastAsia="宋体" w:cs="Times New Roman"/>
                      <w:color w:val="000000" w:themeColor="text1"/>
                      <w:sz w:val="21"/>
                      <w:szCs w:val="21"/>
                      <w14:textFill>
                        <w14:solidFill>
                          <w14:schemeClr w14:val="tx1"/>
                        </w14:solidFill>
                      </w14:textFill>
                    </w:rPr>
                    <w:t>，在环评审批前将严格落实主要污染物排放总量指标控制制度，取得主要污染物排放总量的控制指标和平衡方案。</w:t>
                  </w:r>
                </w:p>
              </w:tc>
              <w:tc>
                <w:tcPr>
                  <w:tcW w:w="365" w:type="pct"/>
                  <w:tcBorders>
                    <w:tl2br w:val="nil"/>
                    <w:tr2bl w:val="nil"/>
                  </w:tcBorders>
                  <w:noWrap w:val="0"/>
                  <w:vAlign w:val="center"/>
                </w:tcPr>
                <w:p w14:paraId="37FEF7F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68886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1" w:type="pct"/>
                  <w:tcBorders>
                    <w:tl2br w:val="nil"/>
                    <w:tr2bl w:val="nil"/>
                  </w:tcBorders>
                  <w:noWrap w:val="0"/>
                  <w:vAlign w:val="center"/>
                </w:tcPr>
                <w:p w14:paraId="7EFAB403">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58FAF6D0">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无法在密闭空间进行的生产经营活动应当采取有效措施，减少挥发性有机物排放量。</w:t>
                  </w:r>
                </w:p>
              </w:tc>
              <w:tc>
                <w:tcPr>
                  <w:tcW w:w="1892" w:type="pct"/>
                  <w:tcBorders>
                    <w:tl2br w:val="nil"/>
                    <w:tr2bl w:val="nil"/>
                  </w:tcBorders>
                  <w:noWrap w:val="0"/>
                  <w:vAlign w:val="center"/>
                </w:tcPr>
                <w:p w14:paraId="35B8784D">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本项目生产过程中产生的有机废气经“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二级</w:t>
                  </w:r>
                  <w:r>
                    <w:rPr>
                      <w:rFonts w:hint="default" w:ascii="Times New Roman" w:hAnsi="Times New Roman" w:eastAsia="宋体" w:cs="Times New Roman"/>
                      <w:color w:val="000000" w:themeColor="text1"/>
                      <w:sz w:val="21"/>
                      <w:szCs w:val="21"/>
                      <w14:textFill>
                        <w14:solidFill>
                          <w14:schemeClr w14:val="tx1"/>
                        </w14:solidFill>
                      </w14:textFill>
                    </w:rPr>
                    <w:t>活性炭</w:t>
                  </w:r>
                  <w:r>
                    <w:rPr>
                      <w:rFonts w:hint="eastAsia" w:cs="Times New Roman"/>
                      <w:color w:val="000000" w:themeColor="text1"/>
                      <w:sz w:val="21"/>
                      <w:szCs w:val="21"/>
                      <w:lang w:val="en-US" w:eastAsia="zh-CN"/>
                      <w14:textFill>
                        <w14:solidFill>
                          <w14:schemeClr w14:val="tx1"/>
                        </w14:solidFill>
                      </w14:textFill>
                    </w:rPr>
                    <w:t>吸附</w:t>
                  </w:r>
                  <w:r>
                    <w:rPr>
                      <w:rFonts w:hint="default" w:ascii="Times New Roman" w:hAnsi="Times New Roman" w:eastAsia="宋体" w:cs="Times New Roman"/>
                      <w:color w:val="000000" w:themeColor="text1"/>
                      <w:sz w:val="21"/>
                      <w:szCs w:val="21"/>
                      <w14:textFill>
                        <w14:solidFill>
                          <w14:schemeClr w14:val="tx1"/>
                        </w14:solidFill>
                      </w14:textFill>
                    </w:rPr>
                    <w:t>装置处理”，最后通过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m高排气筒排放。含有挥发性有机物的物料密闭储存、运输</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65" w:type="pct"/>
                  <w:tcBorders>
                    <w:tl2br w:val="nil"/>
                    <w:tr2bl w:val="nil"/>
                  </w:tcBorders>
                  <w:noWrap w:val="0"/>
                  <w:vAlign w:val="center"/>
                </w:tcPr>
                <w:p w14:paraId="0A76337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bl>
          <w:p w14:paraId="098D871F">
            <w:pPr>
              <w:adjustRightInd w:val="0"/>
              <w:snapToGrid w:val="0"/>
              <w:ind w:firstLine="422"/>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（2）与关于印发《重点行业挥发性有机物综合治理方案》的通知（环大气〔2019〕53号）相符性分析</w:t>
            </w:r>
          </w:p>
          <w:p w14:paraId="0F19E59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与</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环大气〔2019〕53号</w:t>
            </w:r>
            <w:r>
              <w:rPr>
                <w:rFonts w:hint="default" w:ascii="Times New Roman" w:hAnsi="Times New Roman" w:eastAsia="宋体" w:cs="Times New Roman"/>
                <w:b/>
                <w:bCs/>
                <w:color w:val="000000" w:themeColor="text1"/>
                <w:sz w:val="21"/>
                <w:szCs w:val="21"/>
                <w14:textFill>
                  <w14:solidFill>
                    <w14:schemeClr w14:val="tx1"/>
                  </w14:solidFill>
                </w14:textFill>
              </w:rPr>
              <w:t>相符性分析</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2"/>
              <w:gridCol w:w="2717"/>
              <w:gridCol w:w="689"/>
            </w:tblGrid>
            <w:tr w14:paraId="4D5F3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000E13A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要求</w:t>
                  </w:r>
                </w:p>
              </w:tc>
              <w:tc>
                <w:tcPr>
                  <w:tcW w:w="1467" w:type="pct"/>
                  <w:tcBorders>
                    <w:tl2br w:val="nil"/>
                    <w:tr2bl w:val="nil"/>
                  </w:tcBorders>
                  <w:noWrap w:val="0"/>
                  <w:vAlign w:val="center"/>
                </w:tcPr>
                <w:p w14:paraId="2413B6E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372" w:type="pct"/>
                  <w:tcBorders>
                    <w:tl2br w:val="nil"/>
                    <w:tr2bl w:val="nil"/>
                  </w:tcBorders>
                  <w:noWrap w:val="0"/>
                  <w:vAlign w:val="center"/>
                </w:tcPr>
                <w:p w14:paraId="67AA6215">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相符性</w:t>
                  </w:r>
                </w:p>
              </w:tc>
            </w:tr>
            <w:tr w14:paraId="0ED02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6FA75968">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14:paraId="22987E4B">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467" w:type="pct"/>
                  <w:tcBorders>
                    <w:tl2br w:val="nil"/>
                    <w:tr2bl w:val="nil"/>
                  </w:tcBorders>
                  <w:noWrap w:val="0"/>
                  <w:vAlign w:val="center"/>
                </w:tcPr>
                <w:p w14:paraId="43AFAF9A">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本项目不属于生产和使用高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VOCs含量的涂料、油墨、胶粘剂等项目。</w:t>
                  </w:r>
                </w:p>
              </w:tc>
              <w:tc>
                <w:tcPr>
                  <w:tcW w:w="372" w:type="pct"/>
                  <w:tcBorders>
                    <w:tl2br w:val="nil"/>
                    <w:tr2bl w:val="nil"/>
                  </w:tcBorders>
                  <w:noWrap w:val="0"/>
                  <w:vAlign w:val="center"/>
                </w:tcPr>
                <w:p w14:paraId="7ECA6C1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68F16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6EF95834">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21D88D0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467" w:type="pct"/>
                  <w:tcBorders>
                    <w:tl2br w:val="nil"/>
                    <w:tr2bl w:val="nil"/>
                  </w:tcBorders>
                  <w:noWrap w:val="0"/>
                  <w:vAlign w:val="center"/>
                </w:tcPr>
                <w:p w14:paraId="4BD8A3D7">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有机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w:t>
                  </w:r>
                  <w:r>
                    <w:rPr>
                      <w:rFonts w:hint="eastAsia" w:cs="Times New Roman"/>
                      <w:color w:val="000000" w:themeColor="text1"/>
                      <w:sz w:val="21"/>
                      <w:szCs w:val="21"/>
                      <w:lang w:val="en-US" w:eastAsia="zh-CN"/>
                      <w14:textFill>
                        <w14:solidFill>
                          <w14:schemeClr w14:val="tx1"/>
                        </w14:solidFill>
                      </w14:textFill>
                    </w:rPr>
                    <w:t>经二级活性炭吸附装置处理后，通过一根20m高的排气筒DA001排放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距集气罩开口面最远处的VOCs无组织排放位置控制风速</w:t>
                  </w:r>
                  <w:r>
                    <w:rPr>
                      <w:rFonts w:hint="eastAsia" w:cs="Times New Roman"/>
                      <w:color w:val="000000" w:themeColor="text1"/>
                      <w:sz w:val="21"/>
                      <w:szCs w:val="21"/>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0.3米/秒。</w:t>
                  </w:r>
                </w:p>
              </w:tc>
              <w:tc>
                <w:tcPr>
                  <w:tcW w:w="372" w:type="pct"/>
                  <w:tcBorders>
                    <w:tl2br w:val="nil"/>
                    <w:tr2bl w:val="nil"/>
                  </w:tcBorders>
                  <w:noWrap w:val="0"/>
                  <w:vAlign w:val="center"/>
                </w:tcPr>
                <w:p w14:paraId="180EF69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772E7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noWrap w:val="0"/>
                  <w:vAlign w:val="center"/>
                </w:tcPr>
                <w:p w14:paraId="73E9A74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26AC0683">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14:paraId="03D1838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467" w:type="pct"/>
                  <w:noWrap w:val="0"/>
                  <w:vAlign w:val="center"/>
                </w:tcPr>
                <w:p w14:paraId="5402C3B0">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有机废气采用</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二级活性炭吸附装置</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进行处理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，满足《吸附法工业有机废气治理工程技术规范》要求。有机废气去除效率大于80%。</w:t>
                  </w:r>
                </w:p>
              </w:tc>
              <w:tc>
                <w:tcPr>
                  <w:tcW w:w="372" w:type="pct"/>
                  <w:noWrap w:val="0"/>
                  <w:vAlign w:val="center"/>
                </w:tcPr>
                <w:p w14:paraId="5AFB6F2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bl>
          <w:p w14:paraId="6792797D">
            <w:pPr>
              <w:adjustRightInd w:val="0"/>
              <w:snapToGrid w:val="0"/>
              <w:ind w:firstLine="422"/>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（3）与《省政府关于印发江苏省空气质量持续改善行动计划实施方案的通知》（苏政发〔2024〕53号）的对照分析</w:t>
            </w:r>
          </w:p>
          <w:p w14:paraId="4CCE577D">
            <w:pPr>
              <w:pStyle w:val="11"/>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bCs/>
                <w:smallCap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smallCaps w:val="0"/>
                <w:color w:val="000000" w:themeColor="text1"/>
                <w:kern w:val="2"/>
                <w:sz w:val="21"/>
                <w:szCs w:val="21"/>
                <w:lang w:val="en-US" w:eastAsia="zh-CN" w:bidi="ar-SA"/>
                <w14:textFill>
                  <w14:solidFill>
                    <w14:schemeClr w14:val="tx1"/>
                  </w14:solidFill>
                </w14:textFill>
              </w:rPr>
              <w:t>表1-1</w:t>
            </w:r>
            <w:r>
              <w:rPr>
                <w:rFonts w:hint="eastAsia" w:ascii="Times New Roman" w:hAnsi="Times New Roman" w:cs="Times New Roman"/>
                <w:b/>
                <w:bCs/>
                <w:smallCaps w:val="0"/>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Times New Roman"/>
                <w:b/>
                <w:bCs/>
                <w:smallCaps w:val="0"/>
                <w:color w:val="000000" w:themeColor="text1"/>
                <w:kern w:val="2"/>
                <w:sz w:val="21"/>
                <w:szCs w:val="21"/>
                <w:lang w:val="en-US" w:eastAsia="zh-CN" w:bidi="ar-SA"/>
                <w14:textFill>
                  <w14:solidFill>
                    <w14:schemeClr w14:val="tx1"/>
                  </w14:solidFill>
                </w14:textFill>
              </w:rPr>
              <w:t xml:space="preserve"> 与苏政发〔2024〕53号文相符性分析</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2"/>
              <w:gridCol w:w="2730"/>
              <w:gridCol w:w="676"/>
            </w:tblGrid>
            <w:tr w14:paraId="2C693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2F7A46B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要求</w:t>
                  </w:r>
                </w:p>
              </w:tc>
              <w:tc>
                <w:tcPr>
                  <w:tcW w:w="1474" w:type="pct"/>
                  <w:tcBorders>
                    <w:tl2br w:val="nil"/>
                    <w:tr2bl w:val="nil"/>
                  </w:tcBorders>
                  <w:noWrap w:val="0"/>
                  <w:vAlign w:val="center"/>
                </w:tcPr>
                <w:p w14:paraId="444A208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w:t>
                  </w:r>
                </w:p>
              </w:tc>
              <w:tc>
                <w:tcPr>
                  <w:tcW w:w="365" w:type="pct"/>
                  <w:tcBorders>
                    <w:tl2br w:val="nil"/>
                    <w:tr2bl w:val="nil"/>
                  </w:tcBorders>
                  <w:noWrap w:val="0"/>
                  <w:vAlign w:val="center"/>
                </w:tcPr>
                <w:p w14:paraId="05478695">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相符性</w:t>
                  </w:r>
                </w:p>
              </w:tc>
            </w:tr>
            <w:tr w14:paraId="76016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6AB3E77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1474" w:type="pct"/>
                  <w:tcBorders>
                    <w:tl2br w:val="nil"/>
                    <w:tr2bl w:val="nil"/>
                  </w:tcBorders>
                  <w:noWrap w:val="0"/>
                  <w:vAlign w:val="center"/>
                </w:tcPr>
                <w:p w14:paraId="7EF15482">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w:t>
                  </w:r>
                  <w:r>
                    <w:rPr>
                      <w:rFonts w:hint="eastAsia" w:cs="Times New Roman"/>
                      <w:color w:val="000000" w:themeColor="text1"/>
                      <w:sz w:val="21"/>
                      <w:szCs w:val="21"/>
                      <w:lang w:val="en-US" w:eastAsia="zh-CN"/>
                      <w14:textFill>
                        <w14:solidFill>
                          <w14:schemeClr w14:val="tx1"/>
                        </w14:solidFill>
                      </w14:textFill>
                    </w:rPr>
                    <w:t>C2929塑料零件及其他塑料制品制造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，不属于“两高”项目。</w:t>
                  </w:r>
                </w:p>
              </w:tc>
              <w:tc>
                <w:tcPr>
                  <w:tcW w:w="365" w:type="pct"/>
                  <w:tcBorders>
                    <w:tl2br w:val="nil"/>
                    <w:tr2bl w:val="nil"/>
                  </w:tcBorders>
                  <w:noWrap w:val="0"/>
                  <w:vAlign w:val="center"/>
                </w:tcPr>
                <w:p w14:paraId="6A261B9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30680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5FBBA01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1474" w:type="pct"/>
                  <w:vMerge w:val="restart"/>
                  <w:tcBorders>
                    <w:tl2br w:val="nil"/>
                    <w:tr2bl w:val="nil"/>
                  </w:tcBorders>
                  <w:noWrap w:val="0"/>
                  <w:vAlign w:val="center"/>
                </w:tcPr>
                <w:p w14:paraId="24E87296">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本项目不属于化工、涂装、医药、包装印刷等高VOCs排放建设项目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生产过程中产生的有机废气经</w:t>
                  </w:r>
                  <w:r>
                    <w:rPr>
                      <w:rFonts w:hint="eastAsia" w:ascii="Times New Roman" w:hAnsi="Times New Roman" w:eastAsia="宋体" w:cs="Times New Roman"/>
                      <w:color w:val="000000" w:themeColor="text1"/>
                      <w:sz w:val="21"/>
                      <w:szCs w:val="21"/>
                      <w:lang w:eastAsia="zh-CN"/>
                      <w14:textFill>
                        <w14:solidFill>
                          <w14:schemeClr w14:val="tx1"/>
                        </w14:solidFill>
                      </w14:textFill>
                    </w:rPr>
                    <w:t>“二级活性炭吸附装置</w:t>
                  </w:r>
                  <w:r>
                    <w:rPr>
                      <w:rFonts w:hint="default" w:ascii="Times New Roman" w:hAnsi="Times New Roman" w:eastAsia="宋体" w:cs="Times New Roman"/>
                      <w:color w:val="000000" w:themeColor="text1"/>
                      <w:sz w:val="21"/>
                      <w:szCs w:val="21"/>
                      <w14:textFill>
                        <w14:solidFill>
                          <w14:schemeClr w14:val="tx1"/>
                        </w14:solidFill>
                      </w14:textFill>
                    </w:rPr>
                    <w:t>”处理后</w:t>
                  </w:r>
                  <w:r>
                    <w:rPr>
                      <w:rFonts w:hint="default" w:ascii="Times New Roman" w:hAnsi="Times New Roman" w:eastAsia="宋体" w:cs="Times New Roman"/>
                      <w:color w:val="000000" w:themeColor="text1"/>
                      <w:sz w:val="21"/>
                      <w:szCs w:val="21"/>
                      <w:lang w:eastAsia="zh-CN"/>
                      <w14:textFill>
                        <w14:solidFill>
                          <w14:schemeClr w14:val="tx1"/>
                        </w14:solidFill>
                      </w14:textFill>
                    </w:rPr>
                    <w:t>可达标</w:t>
                  </w:r>
                  <w:r>
                    <w:rPr>
                      <w:rFonts w:hint="default" w:ascii="Times New Roman" w:hAnsi="Times New Roman" w:eastAsia="宋体" w:cs="Times New Roman"/>
                      <w:color w:val="000000" w:themeColor="text1"/>
                      <w:sz w:val="21"/>
                      <w:szCs w:val="21"/>
                      <w14:textFill>
                        <w14:solidFill>
                          <w14:schemeClr w14:val="tx1"/>
                        </w14:solidFill>
                      </w14:textFill>
                    </w:rPr>
                    <w:t>排放。</w:t>
                  </w:r>
                </w:p>
              </w:tc>
              <w:tc>
                <w:tcPr>
                  <w:tcW w:w="365" w:type="pct"/>
                  <w:vMerge w:val="restart"/>
                  <w:tcBorders>
                    <w:tl2br w:val="nil"/>
                    <w:tr2bl w:val="nil"/>
                  </w:tcBorders>
                  <w:noWrap w:val="0"/>
                  <w:vAlign w:val="center"/>
                </w:tcPr>
                <w:p w14:paraId="5365FE4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4BF25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3ADB1E0D">
                  <w:pPr>
                    <w:keepNext w:val="0"/>
                    <w:keepLines w:val="0"/>
                    <w:pageBreakBefore w:val="0"/>
                    <w:numPr>
                      <w:ilvl w:val="0"/>
                      <w:numId w:val="0"/>
                    </w:numPr>
                    <w:kinsoku/>
                    <w:wordWrap/>
                    <w:overflowPunct/>
                    <w:topLinePunct w:val="0"/>
                    <w:bidi w:val="0"/>
                    <w:spacing w:line="240" w:lineRule="exact"/>
                    <w:ind w:left="0" w:leftChars="0" w:right="113"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十四）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tc>
              <w:tc>
                <w:tcPr>
                  <w:tcW w:w="1474" w:type="pct"/>
                  <w:vMerge w:val="continue"/>
                  <w:tcBorders>
                    <w:tl2br w:val="nil"/>
                    <w:tr2bl w:val="nil"/>
                  </w:tcBorders>
                  <w:noWrap w:val="0"/>
                  <w:vAlign w:val="top"/>
                </w:tcPr>
                <w:p w14:paraId="49249C9D">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65" w:type="pct"/>
                  <w:vMerge w:val="continue"/>
                  <w:tcBorders>
                    <w:tl2br w:val="nil"/>
                    <w:tr2bl w:val="nil"/>
                  </w:tcBorders>
                  <w:noWrap w:val="0"/>
                  <w:vAlign w:val="top"/>
                </w:tcPr>
                <w:p w14:paraId="67D5EE0C">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6F2373C4">
            <w:pP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与《常州市空气质量持续改善行动计划实施方案》（常政发〔2024〕51号）</w:t>
            </w:r>
            <w:r>
              <w:rPr>
                <w:rFonts w:hint="eastAsia"/>
                <w:b/>
                <w:bCs/>
                <w:color w:val="000000" w:themeColor="text1"/>
                <w:sz w:val="24"/>
                <w:szCs w:val="24"/>
                <w14:textFill>
                  <w14:solidFill>
                    <w14:schemeClr w14:val="tx1"/>
                  </w14:solidFill>
                </w14:textFill>
              </w:rPr>
              <w:t>符合性分析</w:t>
            </w:r>
          </w:p>
          <w:p w14:paraId="607A9DDD">
            <w:pPr>
              <w:pStyle w:val="12"/>
              <w:spacing w:before="0" w:beforeAutospacing="0" w:after="0" w:afterAutospacing="0" w:line="240" w:lineRule="auto"/>
              <w:ind w:firstLine="0" w:firstLineChars="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表</w:t>
            </w:r>
            <w:r>
              <w:rPr>
                <w:rFonts w:ascii="Times New Roman" w:hAnsi="Times New Roman" w:cs="Times New Roman"/>
                <w:b/>
                <w:bCs/>
                <w:color w:val="000000" w:themeColor="text1"/>
                <w:sz w:val="21"/>
                <w:szCs w:val="21"/>
                <w14:textFill>
                  <w14:solidFill>
                    <w14:schemeClr w14:val="tx1"/>
                  </w14:solidFill>
                </w14:textFill>
              </w:rPr>
              <w:t>1</w:t>
            </w:r>
            <w:r>
              <w:rPr>
                <w:rFonts w:hint="eastAsia" w:ascii="Times New Roman" w:hAnsi="Times New Roman" w:cs="Times New Roman"/>
                <w:b/>
                <w:bCs/>
                <w:color w:val="000000" w:themeColor="text1"/>
                <w:sz w:val="21"/>
                <w:szCs w:val="21"/>
                <w14:textFill>
                  <w14:solidFill>
                    <w14:schemeClr w14:val="tx1"/>
                  </w14:solidFill>
                </w14:textFill>
              </w:rPr>
              <w:t>-</w:t>
            </w:r>
            <w:r>
              <w:rPr>
                <w:rFonts w:hint="eastAsia" w:ascii="Times New Roman" w:hAnsi="Times New Roman" w:cs="Times New Roman"/>
                <w:b/>
                <w:bCs/>
                <w:color w:val="000000" w:themeColor="text1"/>
                <w:sz w:val="21"/>
                <w:szCs w:val="21"/>
                <w:lang w:val="en-US" w:eastAsia="zh-CN"/>
                <w14:textFill>
                  <w14:solidFill>
                    <w14:schemeClr w14:val="tx1"/>
                  </w14:solidFill>
                </w14:textFill>
              </w:rPr>
              <w:t>14</w:t>
            </w:r>
            <w:r>
              <w:rPr>
                <w:rFonts w:ascii="Times New Roman" w:hAnsi="Times New Roman" w:cs="Times New Roman"/>
                <w:b/>
                <w:bCs/>
                <w:color w:val="000000" w:themeColor="text1"/>
                <w:sz w:val="21"/>
                <w:szCs w:val="21"/>
                <w14:textFill>
                  <w14:solidFill>
                    <w14:schemeClr w14:val="tx1"/>
                  </w14:solidFill>
                </w14:textFill>
              </w:rPr>
              <w:t xml:space="preserve"> </w:t>
            </w:r>
            <w:r>
              <w:rPr>
                <w:rFonts w:hint="eastAsia" w:ascii="Times New Roman" w:hAnsi="Times New Roman" w:cs="Times New Roman"/>
                <w:b/>
                <w:bCs/>
                <w:color w:val="000000" w:themeColor="text1"/>
                <w:sz w:val="21"/>
                <w:szCs w:val="21"/>
                <w14:textFill>
                  <w14:solidFill>
                    <w14:schemeClr w14:val="tx1"/>
                  </w14:solidFill>
                </w14:textFill>
              </w:rPr>
              <w:t>与《常州市空气质量持续改善行动计划实施方案》（常政发</w:t>
            </w:r>
            <w:r>
              <w:rPr>
                <w:rFonts w:hint="eastAsia" w:ascii="Times New Roman" w:hAnsi="Times New Roman" w:cs="Times New Roman"/>
                <w:b/>
                <w:bCs/>
                <w:color w:val="000000" w:themeColor="text1"/>
                <w:sz w:val="21"/>
                <w:szCs w:val="21"/>
                <w:lang w:eastAsia="zh-CN"/>
                <w14:textFill>
                  <w14:solidFill>
                    <w14:schemeClr w14:val="tx1"/>
                  </w14:solidFill>
                </w14:textFill>
              </w:rPr>
              <w:t>〔2024〕51号</w:t>
            </w:r>
            <w:r>
              <w:rPr>
                <w:rFonts w:hint="eastAsia" w:ascii="Times New Roman" w:hAnsi="Times New Roman" w:cs="Times New Roman"/>
                <w:b/>
                <w:bCs/>
                <w:color w:val="000000" w:themeColor="text1"/>
                <w:sz w:val="21"/>
                <w:szCs w:val="21"/>
                <w14:textFill>
                  <w14:solidFill>
                    <w14:schemeClr w14:val="tx1"/>
                  </w14:solidFill>
                </w14:textFill>
              </w:rPr>
              <w:t>）的符合性分析</w:t>
            </w:r>
          </w:p>
          <w:tbl>
            <w:tblPr>
              <w:tblStyle w:val="1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5"/>
              <w:gridCol w:w="2730"/>
              <w:gridCol w:w="673"/>
            </w:tblGrid>
            <w:tr w14:paraId="19B27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1" w:type="pct"/>
                  <w:noWrap w:val="0"/>
                  <w:vAlign w:val="center"/>
                </w:tcPr>
                <w:p w14:paraId="4176D804">
                  <w:pPr>
                    <w:spacing w:line="240" w:lineRule="auto"/>
                    <w:ind w:firstLine="0" w:firstLineChars="0"/>
                    <w:jc w:val="center"/>
                    <w:rPr>
                      <w:rFonts w:hint="default" w:eastAsia="宋体"/>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文件相关内容</w:t>
                  </w:r>
                </w:p>
              </w:tc>
              <w:tc>
                <w:tcPr>
                  <w:tcW w:w="1474" w:type="pct"/>
                  <w:noWrap w:val="0"/>
                  <w:vAlign w:val="center"/>
                </w:tcPr>
                <w:p w14:paraId="5B2EF4FC">
                  <w:pPr>
                    <w:spacing w:line="240" w:lineRule="auto"/>
                    <w:ind w:firstLine="0" w:firstLineChars="0"/>
                    <w:jc w:val="center"/>
                    <w:rPr>
                      <w:rFonts w:hint="eastAsia" w:eastAsia="宋体"/>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本项目</w:t>
                  </w:r>
                </w:p>
              </w:tc>
              <w:tc>
                <w:tcPr>
                  <w:tcW w:w="363" w:type="pct"/>
                  <w:noWrap w:val="0"/>
                  <w:vAlign w:val="center"/>
                </w:tcPr>
                <w:p w14:paraId="75298574">
                  <w:pPr>
                    <w:spacing w:line="240" w:lineRule="auto"/>
                    <w:ind w:firstLine="0" w:firstLineChars="0"/>
                    <w:jc w:val="center"/>
                    <w:rPr>
                      <w:rFonts w:hint="default"/>
                      <w:b/>
                      <w:bCs/>
                      <w:color w:val="000000" w:themeColor="text1"/>
                      <w:kern w:val="2"/>
                      <w:sz w:val="21"/>
                      <w:szCs w:val="21"/>
                      <w:lang w:val="en-US" w:eastAsia="zh-CN" w:bidi="ar-SA"/>
                      <w14:textFill>
                        <w14:solidFill>
                          <w14:schemeClr w14:val="tx1"/>
                        </w14:solidFill>
                      </w14:textFill>
                    </w:rPr>
                  </w:pPr>
                  <w:r>
                    <w:rPr>
                      <w:b/>
                      <w:bCs/>
                      <w:color w:val="000000" w:themeColor="text1"/>
                      <w:sz w:val="21"/>
                      <w:szCs w:val="21"/>
                      <w14:textFill>
                        <w14:solidFill>
                          <w14:schemeClr w14:val="tx1"/>
                        </w14:solidFill>
                      </w14:textFill>
                    </w:rPr>
                    <w:t>相符性</w:t>
                  </w:r>
                </w:p>
              </w:tc>
            </w:tr>
            <w:tr w14:paraId="69AF6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1" w:type="pct"/>
                  <w:noWrap w:val="0"/>
                  <w:vAlign w:val="center"/>
                </w:tcPr>
                <w:p w14:paraId="0A82E15C">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二、调整优化产业结构，推进产业绿色低碳发展 </w:t>
                  </w:r>
                </w:p>
                <w:p w14:paraId="5E587C07">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5922E922">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（二）加快退出重点行业落后产能。落实《产业结构调整指导目录》，依法依规逐步退出限制类涉气行业工艺和装备、逐步淘汰步进式烧结机和球团竖炉以及半封闭式硅锰合金、镍铁、高碳铬铁、高碳锰铁电炉。</w:t>
                  </w:r>
                </w:p>
                <w:p w14:paraId="3E58B67A">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726ADA7A">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（四）优化含 VOCs 原辅材料和产品结构。严格控制生产和使用高VOCs含量涂料、油墨、胶粘剂、清洗剂等建设项目。加大工业涂装、包装印刷和电子行业清洁原料替代力度。鼓励和推进汽车4S店、大型汽修厂实施水性涂料替代。</w:t>
                  </w:r>
                </w:p>
              </w:tc>
              <w:tc>
                <w:tcPr>
                  <w:tcW w:w="1474" w:type="pct"/>
                  <w:noWrap w:val="0"/>
                  <w:vAlign w:val="center"/>
                </w:tcPr>
                <w:p w14:paraId="15F16D43">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w:t>
                  </w:r>
                  <w:r>
                    <w:rPr>
                      <w:rFonts w:hint="eastAsia" w:cs="Times New Roman"/>
                      <w:color w:val="000000" w:themeColor="text1"/>
                      <w:sz w:val="21"/>
                      <w:szCs w:val="21"/>
                      <w:highlight w:val="none"/>
                      <w:lang w:val="en-US" w:eastAsia="zh-CN"/>
                      <w14:textFill>
                        <w14:solidFill>
                          <w14:schemeClr w14:val="tx1"/>
                        </w14:solidFill>
                      </w14:textFill>
                    </w:rPr>
                    <w:t>C2929塑料零件及其他塑料制品制造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，不属于“两高”项目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4D4D2FAC">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不属于</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《产业结构调整指导目录》</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中限制、淘汰类工艺和装备。</w:t>
                  </w:r>
                </w:p>
                <w:p w14:paraId="1020A419">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本项目位于江苏省常州市</w:t>
                  </w:r>
                  <w:r>
                    <w:rPr>
                      <w:rFonts w:hint="eastAsia" w:cs="Times New Roman"/>
                      <w:color w:val="000000" w:themeColor="text1"/>
                      <w:kern w:val="2"/>
                      <w:sz w:val="21"/>
                      <w:szCs w:val="21"/>
                      <w:highlight w:val="none"/>
                      <w:lang w:val="en-US" w:eastAsia="zh-CN"/>
                      <w14:textFill>
                        <w14:solidFill>
                          <w14:schemeClr w14:val="tx1"/>
                        </w14:solidFill>
                      </w14:textFill>
                    </w:rPr>
                    <w:t>金坛区兴华路299号</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14:textFill>
                        <w14:solidFill>
                          <w14:schemeClr w14:val="tx1"/>
                        </w14:solidFill>
                      </w14:textFill>
                    </w:rPr>
                    <w:t>位于江苏金坛经济</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开发区内。</w:t>
                  </w:r>
                </w:p>
                <w:p w14:paraId="71B63C64">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本项目产生的有机废气处理达标后排放。</w:t>
                  </w:r>
                </w:p>
              </w:tc>
              <w:tc>
                <w:tcPr>
                  <w:tcW w:w="363" w:type="pct"/>
                  <w:noWrap w:val="0"/>
                  <w:vAlign w:val="center"/>
                </w:tcPr>
                <w:p w14:paraId="5CBC2FF2">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相符</w:t>
                  </w:r>
                </w:p>
              </w:tc>
            </w:tr>
            <w:tr w14:paraId="6CA9B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1" w:type="pct"/>
                  <w:noWrap w:val="0"/>
                  <w:vAlign w:val="center"/>
                </w:tcPr>
                <w:p w14:paraId="1C8D8398">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三、推进能源高效利用，加快能源清洁低碳转型 </w:t>
                  </w:r>
                </w:p>
                <w:p w14:paraId="1F15F59E">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5BDB38F3">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08CFCD2E">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（七）推进燃煤锅炉关停整合和工业炉窑清洁能源替代。充分发挥30万千瓦及以上热电联产电厂的供热能力，对其供热半径 30 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43690676">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tc>
              <w:tc>
                <w:tcPr>
                  <w:tcW w:w="1474" w:type="pct"/>
                  <w:noWrap w:val="0"/>
                  <w:vAlign w:val="center"/>
                </w:tcPr>
                <w:p w14:paraId="2E4461F5">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本项目使用电</w:t>
                  </w:r>
                  <w:r>
                    <w:rPr>
                      <w:rFonts w:hint="eastAsia" w:cs="Times New Roman"/>
                      <w:color w:val="000000" w:themeColor="text1"/>
                      <w:sz w:val="21"/>
                      <w:szCs w:val="21"/>
                      <w:highlight w:val="none"/>
                      <w:lang w:val="en-US" w:eastAsia="zh-CN"/>
                      <w14:textFill>
                        <w14:solidFill>
                          <w14:schemeClr w14:val="tx1"/>
                        </w14:solidFill>
                      </w14:textFill>
                    </w:rPr>
                    <w:t>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清洁能源</w:t>
                  </w:r>
                  <w:r>
                    <w:rPr>
                      <w:rFonts w:hint="eastAsia"/>
                      <w:color w:val="000000" w:themeColor="text1"/>
                      <w:lang w:eastAsia="zh-CN"/>
                      <w14:textFill>
                        <w14:solidFill>
                          <w14:schemeClr w14:val="tx1"/>
                        </w14:solidFill>
                      </w14:textFill>
                    </w:rPr>
                    <w:t>。</w:t>
                  </w:r>
                </w:p>
              </w:tc>
              <w:tc>
                <w:tcPr>
                  <w:tcW w:w="363" w:type="pct"/>
                  <w:noWrap w:val="0"/>
                  <w:vAlign w:val="center"/>
                </w:tcPr>
                <w:p w14:paraId="7B3DB2EF">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相符</w:t>
                  </w:r>
                </w:p>
              </w:tc>
            </w:tr>
            <w:tr w14:paraId="21A8B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1" w:type="pct"/>
                  <w:noWrap w:val="0"/>
                  <w:vAlign w:val="center"/>
                </w:tcPr>
                <w:p w14:paraId="02BF7090">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六、强化协同减排，切实降低污染物排放强度 </w:t>
                  </w:r>
                </w:p>
                <w:p w14:paraId="46BD1BA4">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 2021年下降20%。</w:t>
                  </w:r>
                </w:p>
                <w:p w14:paraId="1B21C070">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40DD2A09">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419F5217">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 xml:space="preserve"> （十八）推动大气氨污染防控。推广氮肥机械深施和低蛋白日粮技术。到2025 年，全市主要农作物化肥施用量2020年削减3%，畜禽粪污综合利用率稳定在 95%左右。加强氮肥、纯碱等行业大气氨排放治理。强化工业源烟气脱硫脱硝氨逃逸防控。</w:t>
                  </w:r>
                </w:p>
              </w:tc>
              <w:tc>
                <w:tcPr>
                  <w:tcW w:w="1474" w:type="pct"/>
                  <w:noWrap w:val="0"/>
                  <w:vAlign w:val="center"/>
                </w:tcPr>
                <w:p w14:paraId="2F70A77E">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废气</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收集处理后达标排放，对区域大气环境保护目标影响较小。</w:t>
                  </w:r>
                </w:p>
              </w:tc>
              <w:tc>
                <w:tcPr>
                  <w:tcW w:w="363" w:type="pct"/>
                  <w:noWrap w:val="0"/>
                  <w:vAlign w:val="center"/>
                </w:tcPr>
                <w:p w14:paraId="5F56DA90">
                  <w:pPr>
                    <w:pStyle w:val="5"/>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r>
          </w:tbl>
          <w:p w14:paraId="1B758C17">
            <w:pPr>
              <w:adjustRightInd w:val="0"/>
              <w:snapToGrid w:val="0"/>
              <w:ind w:firstLine="422"/>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10</w:t>
            </w:r>
            <w:r>
              <w:rPr>
                <w:b/>
                <w:bCs/>
                <w:color w:val="000000" w:themeColor="text1"/>
                <w:sz w:val="24"/>
                <w:szCs w:val="24"/>
                <w14:textFill>
                  <w14:solidFill>
                    <w14:schemeClr w14:val="tx1"/>
                  </w14:solidFill>
                </w14:textFill>
              </w:rPr>
              <w:t>、水污染防治相关文件相符性分析</w:t>
            </w:r>
          </w:p>
          <w:p w14:paraId="00F3FC60">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表1-1</w:t>
            </w:r>
            <w:r>
              <w:rPr>
                <w:rFonts w:hint="eastAsia"/>
                <w:b/>
                <w:bCs/>
                <w:color w:val="000000" w:themeColor="text1"/>
                <w:sz w:val="21"/>
                <w:szCs w:val="21"/>
                <w:lang w:val="en-US" w:eastAsia="zh-CN"/>
                <w14:textFill>
                  <w14:solidFill>
                    <w14:schemeClr w14:val="tx1"/>
                  </w14:solidFill>
                </w14:textFill>
              </w:rPr>
              <w:t>5</w:t>
            </w:r>
            <w:r>
              <w:rPr>
                <w:b/>
                <w:bCs/>
                <w:color w:val="000000" w:themeColor="text1"/>
                <w:sz w:val="21"/>
                <w:szCs w:val="21"/>
                <w14:textFill>
                  <w14:solidFill>
                    <w14:schemeClr w14:val="tx1"/>
                  </w14:solidFill>
                </w14:textFill>
              </w:rPr>
              <w:t xml:space="preserve"> 与太湖相关条例相符性分析</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4362"/>
              <w:gridCol w:w="2943"/>
              <w:gridCol w:w="677"/>
            </w:tblGrid>
            <w:tr w14:paraId="42594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4" w:type="pct"/>
                  <w:gridSpan w:val="2"/>
                  <w:noWrap w:val="0"/>
                  <w:vAlign w:val="center"/>
                </w:tcPr>
                <w:p w14:paraId="62CE3FF6">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文件相关内容</w:t>
                  </w:r>
                </w:p>
              </w:tc>
              <w:tc>
                <w:tcPr>
                  <w:tcW w:w="1589" w:type="pct"/>
                  <w:noWrap w:val="0"/>
                  <w:vAlign w:val="center"/>
                </w:tcPr>
                <w:p w14:paraId="532946D8">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项目建设</w:t>
                  </w:r>
                </w:p>
              </w:tc>
              <w:tc>
                <w:tcPr>
                  <w:tcW w:w="365" w:type="pct"/>
                  <w:noWrap w:val="0"/>
                  <w:vAlign w:val="center"/>
                </w:tcPr>
                <w:p w14:paraId="30D673AC">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相符性</w:t>
                  </w:r>
                </w:p>
              </w:tc>
            </w:tr>
            <w:tr w14:paraId="2EA6B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4" w:type="pct"/>
                  <w:gridSpan w:val="2"/>
                  <w:noWrap w:val="0"/>
                  <w:vAlign w:val="center"/>
                </w:tcPr>
                <w:p w14:paraId="2E8734E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《省政府办公厅关于公布江苏省太湖流域三级保护区范围的通知》（苏政办发〔2012〕221号）</w:t>
                  </w:r>
                </w:p>
              </w:tc>
              <w:tc>
                <w:tcPr>
                  <w:tcW w:w="1589" w:type="pct"/>
                  <w:noWrap w:val="0"/>
                  <w:vAlign w:val="center"/>
                </w:tcPr>
                <w:p w14:paraId="20CDF583">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本项目位于太湖三级保护区，严格贯彻落实《太湖流域管理条例》和《江苏省太湖水污染防治条例》中的相关条例</w:t>
                  </w:r>
                </w:p>
              </w:tc>
              <w:tc>
                <w:tcPr>
                  <w:tcW w:w="365" w:type="pct"/>
                  <w:noWrap w:val="0"/>
                  <w:vAlign w:val="center"/>
                </w:tcPr>
                <w:p w14:paraId="27CE55A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80FE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noWrap w:val="0"/>
                  <w:vAlign w:val="center"/>
                </w:tcPr>
                <w:p w14:paraId="534955F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《太湖流域管理条例》（国务院令第604号）</w:t>
                  </w:r>
                </w:p>
              </w:tc>
              <w:tc>
                <w:tcPr>
                  <w:tcW w:w="2355" w:type="pct"/>
                  <w:noWrap w:val="0"/>
                  <w:vAlign w:val="center"/>
                </w:tcPr>
                <w:p w14:paraId="7F700565">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第二十八条 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w:t>
                  </w:r>
                </w:p>
              </w:tc>
              <w:tc>
                <w:tcPr>
                  <w:tcW w:w="1589" w:type="pct"/>
                  <w:vMerge w:val="restart"/>
                  <w:noWrap w:val="0"/>
                  <w:vAlign w:val="center"/>
                </w:tcPr>
                <w:p w14:paraId="6BB612A2">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本项目从事</w:t>
                  </w:r>
                  <w:r>
                    <w:rPr>
                      <w:rFonts w:hint="eastAsia"/>
                      <w:color w:val="000000" w:themeColor="text1"/>
                      <w:sz w:val="21"/>
                      <w:szCs w:val="21"/>
                      <w:lang w:val="en-US" w:eastAsia="zh-CN"/>
                      <w14:textFill>
                        <w14:solidFill>
                          <w14:schemeClr w14:val="tx1"/>
                        </w14:solidFill>
                      </w14:textFill>
                    </w:rPr>
                    <w:t>塑料配件的</w:t>
                  </w:r>
                  <w:r>
                    <w:rPr>
                      <w:color w:val="000000" w:themeColor="text1"/>
                      <w:sz w:val="21"/>
                      <w:szCs w:val="21"/>
                      <w14:textFill>
                        <w14:solidFill>
                          <w14:schemeClr w14:val="tx1"/>
                        </w14:solidFill>
                      </w14:textFill>
                    </w:rPr>
                    <w:t>生产，</w:t>
                  </w:r>
                  <w:r>
                    <w:rPr>
                      <w:rFonts w:hint="eastAsia"/>
                      <w:color w:val="000000" w:themeColor="text1"/>
                      <w:sz w:val="21"/>
                      <w:szCs w:val="21"/>
                      <w14:textFill>
                        <w14:solidFill>
                          <w14:schemeClr w14:val="tx1"/>
                        </w14:solidFill>
                      </w14:textFill>
                    </w:rPr>
                    <w:t>属于</w:t>
                  </w:r>
                  <w:r>
                    <w:rPr>
                      <w:rFonts w:hint="eastAsia"/>
                      <w:color w:val="000000" w:themeColor="text1"/>
                      <w:sz w:val="21"/>
                      <w:szCs w:val="21"/>
                      <w:lang w:val="en-US" w:eastAsia="zh-CN"/>
                      <w14:textFill>
                        <w14:solidFill>
                          <w14:schemeClr w14:val="tx1"/>
                        </w14:solidFill>
                      </w14:textFill>
                    </w:rPr>
                    <w:t>[C2929]塑料零件及其他塑料制品制造</w:t>
                  </w:r>
                  <w:r>
                    <w:rPr>
                      <w:color w:val="000000" w:themeColor="text1"/>
                      <w:sz w:val="21"/>
                      <w:szCs w:val="21"/>
                      <w14:textFill>
                        <w14:solidFill>
                          <w14:schemeClr w14:val="tx1"/>
                        </w14:solidFill>
                      </w14:textFill>
                    </w:rPr>
                    <w:t>，不属于造纸、制革、酒精、淀粉、冶金、酿造、印染、电镀等行业；本项目</w:t>
                  </w:r>
                  <w:r>
                    <w:rPr>
                      <w:rFonts w:hint="eastAsia"/>
                      <w:color w:val="000000" w:themeColor="text1"/>
                      <w:sz w:val="21"/>
                      <w:szCs w:val="21"/>
                      <w14:textFill>
                        <w14:solidFill>
                          <w14:schemeClr w14:val="tx1"/>
                        </w14:solidFill>
                      </w14:textFill>
                    </w:rPr>
                    <w:t>无氮磷</w:t>
                  </w:r>
                  <w:r>
                    <w:rPr>
                      <w:rFonts w:hint="eastAsia"/>
                      <w:color w:val="000000" w:themeColor="text1"/>
                      <w:sz w:val="21"/>
                      <w:szCs w:val="21"/>
                      <w:lang w:val="en-US" w:eastAsia="zh-CN"/>
                      <w14:textFill>
                        <w14:solidFill>
                          <w14:schemeClr w14:val="tx1"/>
                        </w14:solidFill>
                      </w14:textFill>
                    </w:rPr>
                    <w:t>生产</w:t>
                  </w:r>
                  <w:r>
                    <w:rPr>
                      <w:rFonts w:hint="eastAsia"/>
                      <w:color w:val="000000" w:themeColor="text1"/>
                      <w:sz w:val="21"/>
                      <w:szCs w:val="21"/>
                      <w14:textFill>
                        <w14:solidFill>
                          <w14:schemeClr w14:val="tx1"/>
                        </w14:solidFill>
                      </w14:textFill>
                    </w:rPr>
                    <w:t>废水</w:t>
                  </w:r>
                  <w:r>
                    <w:rPr>
                      <w:rFonts w:hint="eastAsia"/>
                      <w:color w:val="000000" w:themeColor="text1"/>
                      <w:sz w:val="21"/>
                      <w:szCs w:val="21"/>
                      <w:lang w:val="en-US" w:eastAsia="zh-CN"/>
                      <w14:textFill>
                        <w14:solidFill>
                          <w14:schemeClr w14:val="tx1"/>
                        </w14:solidFill>
                      </w14:textFill>
                    </w:rPr>
                    <w:t>排放，</w:t>
                  </w:r>
                  <w:r>
                    <w:rPr>
                      <w:rFonts w:hint="eastAsia" w:cs="Times New Roman"/>
                      <w:color w:val="000000" w:themeColor="text1"/>
                      <w:sz w:val="21"/>
                      <w:szCs w:val="21"/>
                      <w:highlight w:val="none"/>
                      <w:lang w:val="en-US" w:eastAsia="zh-CN"/>
                      <w14:textFill>
                        <w14:solidFill>
                          <w14:schemeClr w14:val="tx1"/>
                        </w14:solidFill>
                      </w14:textFill>
                    </w:rPr>
                    <w:t>无生产废水</w:t>
                  </w:r>
                  <w:r>
                    <w:rPr>
                      <w:rFonts w:hint="eastAsia"/>
                      <w:color w:val="000000" w:themeColor="text1"/>
                      <w:sz w:val="21"/>
                      <w:szCs w:val="21"/>
                      <w14:textFill>
                        <w14:solidFill>
                          <w14:schemeClr w14:val="tx1"/>
                        </w14:solidFill>
                      </w14:textFill>
                    </w:rPr>
                    <w:t>，生活污水</w:t>
                  </w:r>
                  <w:r>
                    <w:rPr>
                      <w:color w:val="000000" w:themeColor="text1"/>
                      <w:sz w:val="21"/>
                      <w:szCs w:val="21"/>
                      <w14:textFill>
                        <w14:solidFill>
                          <w14:schemeClr w14:val="tx1"/>
                        </w14:solidFill>
                      </w14:textFill>
                    </w:rPr>
                    <w:t>达标接管至</w:t>
                  </w:r>
                  <w:r>
                    <w:rPr>
                      <w:rFonts w:hint="eastAsia"/>
                      <w:color w:val="000000" w:themeColor="text1"/>
                      <w:sz w:val="21"/>
                      <w:szCs w:val="21"/>
                      <w:lang w:eastAsia="zh-CN"/>
                      <w14:textFill>
                        <w14:solidFill>
                          <w14:schemeClr w14:val="tx1"/>
                        </w14:solidFill>
                      </w14:textFill>
                    </w:rPr>
                    <w:t>金坛第二污水处理厂</w:t>
                  </w:r>
                  <w:r>
                    <w:rPr>
                      <w:color w:val="000000" w:themeColor="text1"/>
                      <w:sz w:val="21"/>
                      <w:szCs w:val="21"/>
                      <w14:textFill>
                        <w14:solidFill>
                          <w14:schemeClr w14:val="tx1"/>
                        </w14:solidFill>
                      </w14:textFill>
                    </w:rPr>
                    <w:t>集中处理。本项目不属于太湖流域保护区的禁止行为，不在文件中规定的禁止建设项目之列。</w:t>
                  </w:r>
                </w:p>
              </w:tc>
              <w:tc>
                <w:tcPr>
                  <w:tcW w:w="365" w:type="pct"/>
                  <w:vMerge w:val="restart"/>
                  <w:noWrap w:val="0"/>
                  <w:vAlign w:val="center"/>
                </w:tcPr>
                <w:p w14:paraId="6129529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2A4A5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noWrap w:val="0"/>
                  <w:vAlign w:val="center"/>
                </w:tcPr>
                <w:p w14:paraId="5B67454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《江苏省太湖水污染防治条例》</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2021年版）</w:t>
                  </w:r>
                </w:p>
              </w:tc>
              <w:tc>
                <w:tcPr>
                  <w:tcW w:w="2355" w:type="pct"/>
                  <w:noWrap w:val="0"/>
                  <w:vAlign w:val="center"/>
                </w:tcPr>
                <w:p w14:paraId="075E7878">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第四十三条，太湖流域一、二、三级保护区禁止以下行为：</w:t>
                  </w:r>
                </w:p>
                <w:p w14:paraId="7036A64F">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（一）新建、改建、扩建化学制浆造纸、制革、酿造、染料、印染、电镀以及其他排放含磷、氮等污染物的企业和项目，城镇污水集中处理等环境基础设施项目和第四十六条规定的情形除外；</w:t>
                  </w:r>
                </w:p>
                <w:p w14:paraId="7CE53BBA">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（二）销售、使用含磷洗涤用品；</w:t>
                  </w:r>
                </w:p>
                <w:p w14:paraId="01626393">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（三）向水体排放或者倾倒油类、酸液、碱液、剧毒废渣废液、含放射性废渣废液、含病原体污水、工业废渣以及其他废弃物；</w:t>
                  </w:r>
                </w:p>
                <w:p w14:paraId="5B375400">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（四）在水体清洗装贮过油类或者有毒有害污染物的车辆、船舶和容器等；</w:t>
                  </w:r>
                </w:p>
                <w:p w14:paraId="3A4B8D14">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（五）使用农药等有毒物毒杀水生生物；</w:t>
                  </w:r>
                </w:p>
                <w:p w14:paraId="5D368CFF">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（六）向水体直接排放人畜粪便、倾倒垃圾；</w:t>
                  </w:r>
                </w:p>
                <w:p w14:paraId="0EBD5F81">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（七）围湖造地；</w:t>
                  </w:r>
                </w:p>
                <w:p w14:paraId="56BC0909">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（八）违法开山采石，或者进行破坏林木、植被、水生生物的活动；</w:t>
                  </w:r>
                </w:p>
                <w:p w14:paraId="399C1D0D">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（九）法律、法规禁止的其他行为。</w:t>
                  </w:r>
                </w:p>
              </w:tc>
              <w:tc>
                <w:tcPr>
                  <w:tcW w:w="1589" w:type="pct"/>
                  <w:vMerge w:val="continue"/>
                  <w:noWrap w:val="0"/>
                  <w:vAlign w:val="center"/>
                </w:tcPr>
                <w:p w14:paraId="577E3363">
                  <w:pPr>
                    <w:ind w:firstLine="360"/>
                    <w:rPr>
                      <w:color w:val="000000" w:themeColor="text1"/>
                      <w:sz w:val="21"/>
                      <w:szCs w:val="21"/>
                      <w14:textFill>
                        <w14:solidFill>
                          <w14:schemeClr w14:val="tx1"/>
                        </w14:solidFill>
                      </w14:textFill>
                    </w:rPr>
                  </w:pPr>
                </w:p>
              </w:tc>
              <w:tc>
                <w:tcPr>
                  <w:tcW w:w="365" w:type="pct"/>
                  <w:vMerge w:val="continue"/>
                  <w:noWrap w:val="0"/>
                  <w:vAlign w:val="center"/>
                </w:tcPr>
                <w:p w14:paraId="049008EB">
                  <w:pPr>
                    <w:ind w:firstLine="360"/>
                    <w:jc w:val="center"/>
                    <w:rPr>
                      <w:color w:val="000000" w:themeColor="text1"/>
                      <w:sz w:val="21"/>
                      <w:szCs w:val="21"/>
                      <w14:textFill>
                        <w14:solidFill>
                          <w14:schemeClr w14:val="tx1"/>
                        </w14:solidFill>
                      </w14:textFill>
                    </w:rPr>
                  </w:pPr>
                </w:p>
              </w:tc>
            </w:tr>
          </w:tbl>
          <w:p w14:paraId="4BE39A1A">
            <w:pPr>
              <w:ind w:left="0" w:leftChars="0" w:firstLine="0" w:firstLineChars="0"/>
              <w:rPr>
                <w:rFonts w:hint="eastAsia"/>
                <w:color w:val="000000" w:themeColor="text1"/>
                <w:lang w:eastAsia="zh-CN"/>
                <w14:textFill>
                  <w14:solidFill>
                    <w14:schemeClr w14:val="tx1"/>
                  </w14:solidFill>
                </w14:textFill>
              </w:rPr>
            </w:pPr>
          </w:p>
        </w:tc>
      </w:tr>
    </w:tbl>
    <w:p w14:paraId="2193B953">
      <w:pPr>
        <w:pStyle w:val="5"/>
        <w:ind w:left="0" w:leftChars="0" w:firstLine="0" w:firstLineChars="0"/>
        <w:rPr>
          <w:color w:val="000000" w:themeColor="text1"/>
          <w14:textFill>
            <w14:solidFill>
              <w14:schemeClr w14:val="tx1"/>
            </w14:solidFill>
          </w14:textFill>
        </w:rPr>
        <w:sectPr>
          <w:pgSz w:w="11907" w:h="16840"/>
          <w:pgMar w:top="1588" w:right="1418" w:bottom="1588" w:left="1418"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3E9ECEC2">
      <w:pPr>
        <w:pStyle w:val="2"/>
        <w:spacing w:before="0" w:after="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二、建设项目工程分析</w:t>
      </w:r>
    </w:p>
    <w:tbl>
      <w:tblPr>
        <w:tblStyle w:val="15"/>
        <w:tblW w:w="99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9464"/>
      </w:tblGrid>
      <w:tr w14:paraId="02242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458" w:type="dxa"/>
            <w:noWrap w:val="0"/>
            <w:vAlign w:val="center"/>
          </w:tcPr>
          <w:p w14:paraId="20F2FE25">
            <w:pPr>
              <w:spacing w:line="240" w:lineRule="auto"/>
              <w:ind w:firstLine="0" w:firstLineChars="0"/>
              <w:jc w:val="center"/>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建设内容</w:t>
            </w:r>
          </w:p>
        </w:tc>
        <w:tc>
          <w:tcPr>
            <w:tcW w:w="9464" w:type="dxa"/>
            <w:noWrap w:val="0"/>
            <w:vAlign w:val="center"/>
          </w:tcPr>
          <w:p w14:paraId="1A528187">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1、项目由来</w:t>
            </w:r>
          </w:p>
          <w:p w14:paraId="25BCA2F3">
            <w:pPr>
              <w:ind w:firstLine="420"/>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常州宝鸿电子有限公司成立于2008年05月28日，注册地位于金坛区兴华路299号，法定代表人为林瑞松。经营范围包括光电与电子产业元器件、塑胶件、五金配件的生产，销售自产产品；采购国内产品的出口业务。（依法须经批准的项目，经相关部门批准后方可开展经营活动）。</w:t>
            </w:r>
          </w:p>
          <w:p w14:paraId="5AE4418E">
            <w:pPr>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企业</w:t>
            </w:r>
            <w:r>
              <w:rPr>
                <w:rFonts w:hint="eastAsia"/>
                <w:color w:val="000000" w:themeColor="text1"/>
                <w:sz w:val="24"/>
                <w:szCs w:val="24"/>
                <w:lang w:val="en-US" w:eastAsia="zh-CN"/>
                <w14:textFill>
                  <w14:solidFill>
                    <w14:schemeClr w14:val="tx1"/>
                  </w14:solidFill>
                </w14:textFill>
              </w:rPr>
              <w:t>租赁广东志成冠军集团有限公司江苏分公司位于</w:t>
            </w:r>
            <w:r>
              <w:rPr>
                <w:rFonts w:hint="eastAsia"/>
                <w:color w:val="000000" w:themeColor="text1"/>
                <w:sz w:val="24"/>
                <w:szCs w:val="24"/>
                <w:lang w:eastAsia="zh-CN"/>
                <w14:textFill>
                  <w14:solidFill>
                    <w14:schemeClr w14:val="tx1"/>
                  </w14:solidFill>
                </w14:textFill>
              </w:rPr>
              <w:t>江苏省常州市金坛区兴华路299号</w:t>
            </w:r>
            <w:r>
              <w:rPr>
                <w:rFonts w:hint="eastAsia"/>
                <w:color w:val="000000" w:themeColor="text1"/>
                <w:sz w:val="24"/>
                <w:szCs w:val="24"/>
                <w:lang w:val="en-US" w:eastAsia="zh-CN"/>
                <w14:textFill>
                  <w14:solidFill>
                    <w14:schemeClr w14:val="tx1"/>
                  </w14:solidFill>
                </w14:textFill>
              </w:rPr>
              <w:t>现有空置厂房，建筑面积为927.66m</w:t>
            </w:r>
            <w:r>
              <w:rPr>
                <w:rFonts w:hint="default" w:ascii="Times New Roman" w:hAnsi="Times New Roman" w:cs="Times New Roman"/>
                <w:color w:val="000000" w:themeColor="text1"/>
                <w:lang w:val="en-US" w:eastAsia="zh-CN"/>
                <w14:textFill>
                  <w14:solidFill>
                    <w14:schemeClr w14:val="tx1"/>
                  </w14:solidFill>
                </w14:textFill>
              </w:rPr>
              <w:t>²</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购置</w:t>
            </w:r>
            <w:r>
              <w:rPr>
                <w:rFonts w:hint="eastAsia"/>
                <w:color w:val="000000" w:themeColor="text1"/>
                <w:sz w:val="24"/>
                <w:szCs w:val="24"/>
                <w:lang w:val="en-US" w:eastAsia="zh-CN"/>
                <w14:textFill>
                  <w14:solidFill>
                    <w14:schemeClr w14:val="tx1"/>
                  </w14:solidFill>
                </w14:textFill>
              </w:rPr>
              <w:t>注塑机、铣床、磨床</w:t>
            </w:r>
            <w:r>
              <w:rPr>
                <w:rFonts w:hint="eastAsia"/>
                <w:color w:val="000000" w:themeColor="text1"/>
                <w:sz w:val="24"/>
                <w:szCs w:val="24"/>
                <w14:textFill>
                  <w14:solidFill>
                    <w14:schemeClr w14:val="tx1"/>
                  </w14:solidFill>
                </w14:textFill>
              </w:rPr>
              <w:t>等设备，建设</w:t>
            </w:r>
            <w:r>
              <w:rPr>
                <w:rFonts w:hint="eastAsia"/>
                <w:color w:val="000000" w:themeColor="text1"/>
                <w:sz w:val="24"/>
                <w:szCs w:val="24"/>
                <w:lang w:val="en-US" w:eastAsia="zh-CN"/>
                <w14:textFill>
                  <w14:solidFill>
                    <w14:schemeClr w14:val="tx1"/>
                  </w14:solidFill>
                </w14:textFill>
              </w:rPr>
              <w:t>塑料配件生产线</w:t>
            </w:r>
            <w:r>
              <w:rPr>
                <w:rFonts w:hint="eastAsia"/>
                <w:color w:val="000000" w:themeColor="text1"/>
                <w:sz w:val="24"/>
                <w:szCs w:val="24"/>
                <w14:textFill>
                  <w14:solidFill>
                    <w14:schemeClr w14:val="tx1"/>
                  </w14:solidFill>
                </w14:textFill>
              </w:rPr>
              <w:t>，项目建成后</w:t>
            </w:r>
            <w:r>
              <w:rPr>
                <w:rFonts w:hint="eastAsia"/>
                <w:color w:val="000000" w:themeColor="text1"/>
                <w:sz w:val="24"/>
                <w:szCs w:val="24"/>
                <w:lang w:val="en-US" w:eastAsia="zh-CN"/>
                <w14:textFill>
                  <w14:solidFill>
                    <w14:schemeClr w14:val="tx1"/>
                  </w14:solidFill>
                </w14:textFill>
              </w:rPr>
              <w:t>形成</w:t>
            </w:r>
            <w:r>
              <w:rPr>
                <w:rFonts w:hint="eastAsia"/>
                <w:color w:val="000000" w:themeColor="text1"/>
                <w:sz w:val="24"/>
                <w:szCs w:val="24"/>
                <w14:textFill>
                  <w14:solidFill>
                    <w14:schemeClr w14:val="tx1"/>
                  </w14:solidFill>
                </w14:textFill>
              </w:rPr>
              <w:t>年产</w:t>
            </w:r>
            <w:r>
              <w:rPr>
                <w:rFonts w:hint="eastAsia"/>
                <w:color w:val="000000" w:themeColor="text1"/>
                <w:sz w:val="24"/>
                <w:szCs w:val="24"/>
                <w:lang w:val="en-US" w:eastAsia="zh-CN"/>
                <w14:textFill>
                  <w14:solidFill>
                    <w14:schemeClr w14:val="tx1"/>
                  </w14:solidFill>
                </w14:textFill>
              </w:rPr>
              <w:t>200万件塑料配件的生产能力</w:t>
            </w:r>
            <w:r>
              <w:rPr>
                <w:rFonts w:hint="eastAsia"/>
                <w:color w:val="000000" w:themeColor="text1"/>
                <w:sz w:val="24"/>
                <w:szCs w:val="24"/>
                <w14:textFill>
                  <w14:solidFill>
                    <w14:schemeClr w14:val="tx1"/>
                  </w14:solidFill>
                </w14:textFill>
              </w:rPr>
              <w:t>。</w:t>
            </w:r>
          </w:p>
          <w:p w14:paraId="6339D928">
            <w:pPr>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该项目已于202</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月</w:t>
            </w:r>
            <w:r>
              <w:rPr>
                <w:rFonts w:hint="eastAsia"/>
                <w:color w:val="000000" w:themeColor="text1"/>
                <w:sz w:val="24"/>
                <w:szCs w:val="24"/>
                <w:lang w:val="en-US" w:eastAsia="zh-CN"/>
                <w14:textFill>
                  <w14:solidFill>
                    <w14:schemeClr w14:val="tx1"/>
                  </w14:solidFill>
                </w14:textFill>
              </w:rPr>
              <w:t>30</w:t>
            </w:r>
            <w:r>
              <w:rPr>
                <w:rFonts w:hint="eastAsia"/>
                <w:color w:val="000000" w:themeColor="text1"/>
                <w:sz w:val="24"/>
                <w:szCs w:val="24"/>
                <w14:textFill>
                  <w14:solidFill>
                    <w14:schemeClr w14:val="tx1"/>
                  </w14:solidFill>
                </w14:textFill>
              </w:rPr>
              <w:t>日取得</w:t>
            </w:r>
            <w:r>
              <w:rPr>
                <w:rFonts w:hint="eastAsia"/>
                <w:color w:val="000000" w:themeColor="text1"/>
                <w:sz w:val="24"/>
                <w:szCs w:val="24"/>
                <w:lang w:eastAsia="zh-CN"/>
                <w14:textFill>
                  <w14:solidFill>
                    <w14:schemeClr w14:val="tx1"/>
                  </w14:solidFill>
                </w14:textFill>
              </w:rPr>
              <w:t>江苏金坛</w:t>
            </w:r>
            <w:r>
              <w:rPr>
                <w:rFonts w:hint="eastAsia"/>
                <w:color w:val="000000" w:themeColor="text1"/>
                <w:sz w:val="24"/>
                <w:szCs w:val="24"/>
                <w:lang w:val="en-US" w:eastAsia="zh-CN"/>
                <w14:textFill>
                  <w14:solidFill>
                    <w14:schemeClr w14:val="tx1"/>
                  </w14:solidFill>
                </w14:textFill>
              </w:rPr>
              <w:t>经济</w:t>
            </w:r>
            <w:r>
              <w:rPr>
                <w:rFonts w:hint="eastAsia"/>
                <w:color w:val="000000" w:themeColor="text1"/>
                <w:sz w:val="24"/>
                <w:szCs w:val="24"/>
                <w:lang w:eastAsia="zh-CN"/>
                <w14:textFill>
                  <w14:solidFill>
                    <w14:schemeClr w14:val="tx1"/>
                  </w14:solidFill>
                </w14:textFill>
              </w:rPr>
              <w:t>开发区</w:t>
            </w:r>
            <w:r>
              <w:rPr>
                <w:rFonts w:hint="eastAsia"/>
                <w:color w:val="000000" w:themeColor="text1"/>
                <w:sz w:val="24"/>
                <w:szCs w:val="24"/>
                <w14:textFill>
                  <w14:solidFill>
                    <w14:schemeClr w14:val="tx1"/>
                  </w14:solidFill>
                </w14:textFill>
              </w:rPr>
              <w:t>经济发展局的项目备案证</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，备案证号：</w:t>
            </w:r>
            <w:r>
              <w:rPr>
                <w:rFonts w:hint="eastAsia"/>
                <w:color w:val="000000" w:themeColor="text1"/>
                <w:sz w:val="24"/>
                <w:szCs w:val="24"/>
                <w:lang w:eastAsia="zh-CN"/>
                <w14:textFill>
                  <w14:solidFill>
                    <w14:schemeClr w14:val="tx1"/>
                  </w14:solidFill>
                </w14:textFill>
              </w:rPr>
              <w:t>坛</w:t>
            </w:r>
            <w:r>
              <w:rPr>
                <w:rFonts w:hint="eastAsia"/>
                <w:color w:val="000000" w:themeColor="text1"/>
                <w:sz w:val="24"/>
                <w:szCs w:val="24"/>
                <w:lang w:val="en-US" w:eastAsia="zh-CN"/>
                <w14:textFill>
                  <w14:solidFill>
                    <w14:schemeClr w14:val="tx1"/>
                  </w14:solidFill>
                </w14:textFill>
              </w:rPr>
              <w:t>开经发备字</w:t>
            </w:r>
            <w:r>
              <w:rPr>
                <w:rFonts w:hint="eastAsia"/>
                <w:color w:val="000000" w:themeColor="text1"/>
                <w:sz w:val="24"/>
                <w:szCs w:val="24"/>
                <w:lang w:eastAsia="zh-CN"/>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152</w:t>
            </w:r>
            <w:r>
              <w:rPr>
                <w:rFonts w:hint="eastAsia"/>
                <w:color w:val="000000" w:themeColor="text1"/>
                <w:sz w:val="24"/>
                <w:szCs w:val="24"/>
                <w:lang w:eastAsia="zh-CN"/>
                <w14:textFill>
                  <w14:solidFill>
                    <w14:schemeClr w14:val="tx1"/>
                  </w14:solidFill>
                </w14:textFill>
              </w:rPr>
              <w:t>号</w:t>
            </w:r>
            <w:r>
              <w:rPr>
                <w:rFonts w:hint="eastAsia"/>
                <w:color w:val="000000" w:themeColor="text1"/>
                <w:sz w:val="24"/>
                <w:szCs w:val="24"/>
                <w14:textFill>
                  <w14:solidFill>
                    <w14:schemeClr w14:val="tx1"/>
                  </w14:solidFill>
                </w14:textFill>
              </w:rPr>
              <w:t>，项目代码：</w:t>
            </w:r>
            <w:r>
              <w:rPr>
                <w:rFonts w:hint="eastAsia"/>
                <w:color w:val="000000" w:themeColor="text1"/>
                <w:sz w:val="24"/>
                <w:szCs w:val="24"/>
                <w:lang w:eastAsia="zh-CN"/>
                <w14:textFill>
                  <w14:solidFill>
                    <w14:schemeClr w14:val="tx1"/>
                  </w14:solidFill>
                </w14:textFill>
              </w:rPr>
              <w:t>2505-320458-89-01-306265</w:t>
            </w:r>
            <w:r>
              <w:rPr>
                <w:rFonts w:hint="eastAsia"/>
                <w:color w:val="000000" w:themeColor="text1"/>
                <w:sz w:val="24"/>
                <w:szCs w:val="24"/>
                <w14:textFill>
                  <w14:solidFill>
                    <w14:schemeClr w14:val="tx1"/>
                  </w14:solidFill>
                </w14:textFill>
              </w:rPr>
              <w:t>，项目建成后将形成年产</w:t>
            </w:r>
            <w:r>
              <w:rPr>
                <w:rFonts w:hint="eastAsia"/>
                <w:color w:val="000000" w:themeColor="text1"/>
                <w:sz w:val="24"/>
                <w:szCs w:val="24"/>
                <w:lang w:val="en-US" w:eastAsia="zh-CN"/>
                <w14:textFill>
                  <w14:solidFill>
                    <w14:schemeClr w14:val="tx1"/>
                  </w14:solidFill>
                </w14:textFill>
              </w:rPr>
              <w:t>200万件塑料配件</w:t>
            </w:r>
            <w:r>
              <w:rPr>
                <w:rFonts w:hint="eastAsia"/>
                <w:color w:val="000000" w:themeColor="text1"/>
                <w:sz w:val="24"/>
                <w:szCs w:val="24"/>
                <w14:textFill>
                  <w14:solidFill>
                    <w14:schemeClr w14:val="tx1"/>
                  </w14:solidFill>
                </w14:textFill>
              </w:rPr>
              <w:t>的生产能力。</w:t>
            </w:r>
          </w:p>
          <w:p w14:paraId="23DE04A4">
            <w:pPr>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根据《中华人民共和国环境保护法》（2015年1月1日）、《中华人民共和国环境影响评价法》（2018年12月29日）及《国务院关于修改</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建设项目环境保护管理条例</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的决定》（国令第682号）的有关规定，本项目应进行环境影响评价。对照《建设项目环境影响评价分类管理名录》（2021年版）的相关规定，本项目属于二十</w:t>
            </w:r>
            <w:r>
              <w:rPr>
                <w:rFonts w:hint="eastAsia"/>
                <w:color w:val="000000" w:themeColor="text1"/>
                <w:sz w:val="24"/>
                <w:szCs w:val="24"/>
                <w:lang w:val="en-US" w:eastAsia="zh-CN"/>
                <w14:textFill>
                  <w14:solidFill>
                    <w14:schemeClr w14:val="tx1"/>
                  </w14:solidFill>
                </w14:textFill>
              </w:rPr>
              <w:t>六</w:t>
            </w:r>
            <w:r>
              <w:rPr>
                <w:rFonts w:hint="eastAsia"/>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橡胶和塑料制品业2</w:t>
            </w:r>
            <w:r>
              <w:rPr>
                <w:rFonts w:hint="eastAsia" w:cs="Times New Roman"/>
                <w:color w:val="000000" w:themeColor="text1"/>
                <w:sz w:val="24"/>
                <w:lang w:val="en-US" w:eastAsia="zh-CN"/>
                <w14:textFill>
                  <w14:solidFill>
                    <w14:schemeClr w14:val="tx1"/>
                  </w14:solidFill>
                </w14:textFill>
              </w:rPr>
              <w:t>9中的塑料制品业292的其他（年用非溶剂型低VOCs含量涂料10吨以下的除外）</w:t>
            </w:r>
            <w:r>
              <w:rPr>
                <w:rFonts w:hint="eastAsia"/>
                <w:color w:val="000000" w:themeColor="text1"/>
                <w:sz w:val="24"/>
                <w:szCs w:val="24"/>
                <w14:textFill>
                  <w14:solidFill>
                    <w14:schemeClr w14:val="tx1"/>
                  </w14:solidFill>
                </w14:textFill>
              </w:rPr>
              <w:t>应编制环境影响报告表</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因此</w:t>
            </w:r>
            <w:r>
              <w:rPr>
                <w:rFonts w:hint="eastAsia"/>
                <w:color w:val="000000" w:themeColor="text1"/>
                <w:sz w:val="24"/>
                <w:szCs w:val="24"/>
                <w:lang w:eastAsia="zh-CN"/>
                <w14:textFill>
                  <w14:solidFill>
                    <w14:schemeClr w14:val="tx1"/>
                  </w14:solidFill>
                </w14:textFill>
              </w:rPr>
              <w:t>常州宝鸿电子有限公司</w:t>
            </w:r>
            <w:r>
              <w:rPr>
                <w:rFonts w:hint="eastAsia"/>
                <w:color w:val="000000" w:themeColor="text1"/>
                <w:sz w:val="24"/>
                <w:szCs w:val="24"/>
                <w14:textFill>
                  <w14:solidFill>
                    <w14:schemeClr w14:val="tx1"/>
                  </w14:solidFill>
                </w14:textFill>
              </w:rPr>
              <w:t>委托</w:t>
            </w:r>
            <w:bookmarkStart w:id="18" w:name="_GoBack"/>
            <w:r>
              <w:rPr>
                <w:rFonts w:hint="eastAsia"/>
                <w:color w:val="000000" w:themeColor="text1"/>
                <w:sz w:val="24"/>
                <w:szCs w:val="24"/>
                <w:lang w:eastAsia="zh-CN"/>
                <w14:textFill>
                  <w14:solidFill>
                    <w14:schemeClr w14:val="tx1"/>
                  </w14:solidFill>
                </w14:textFill>
              </w:rPr>
              <w:t>常州爱森环保科技有限公司</w:t>
            </w:r>
            <w:bookmarkEnd w:id="18"/>
            <w:r>
              <w:rPr>
                <w:rFonts w:hint="eastAsia"/>
                <w:color w:val="000000" w:themeColor="text1"/>
                <w:sz w:val="24"/>
                <w:szCs w:val="24"/>
                <w14:textFill>
                  <w14:solidFill>
                    <w14:schemeClr w14:val="tx1"/>
                  </w14:solidFill>
                </w14:textFill>
              </w:rPr>
              <w:t>编制建设项目环境影响报告表，</w:t>
            </w:r>
            <w:r>
              <w:rPr>
                <w:rFonts w:hint="eastAsia"/>
                <w:color w:val="000000" w:themeColor="text1"/>
                <w:sz w:val="24"/>
                <w:szCs w:val="24"/>
                <w:lang w:eastAsia="zh-CN"/>
                <w14:textFill>
                  <w14:solidFill>
                    <w14:schemeClr w14:val="tx1"/>
                  </w14:solidFill>
                </w14:textFill>
              </w:rPr>
              <w:t>常州爱森环保科技有限公司</w:t>
            </w:r>
            <w:r>
              <w:rPr>
                <w:rFonts w:hint="eastAsia"/>
                <w:color w:val="000000" w:themeColor="text1"/>
                <w:sz w:val="24"/>
                <w:szCs w:val="24"/>
                <w14:textFill>
                  <w14:solidFill>
                    <w14:schemeClr w14:val="tx1"/>
                  </w14:solidFill>
                </w14:textFill>
              </w:rPr>
              <w:t>接受委托后即组织进行现场勘查、相关资料收集及其他相关工作，最终完成了该项目环境影响评价报告表的编制。</w:t>
            </w:r>
          </w:p>
          <w:p w14:paraId="1133E232">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w:t>
            </w:r>
            <w:r>
              <w:rPr>
                <w:b/>
                <w:bCs/>
                <w:color w:val="000000" w:themeColor="text1"/>
                <w:sz w:val="24"/>
                <w:szCs w:val="24"/>
                <w14:textFill>
                  <w14:solidFill>
                    <w14:schemeClr w14:val="tx1"/>
                  </w14:solidFill>
                </w14:textFill>
              </w:rPr>
              <w:t>、项目产品方案</w:t>
            </w:r>
          </w:p>
          <w:p w14:paraId="17F7BE08">
            <w:pPr>
              <w:ind w:firstLine="422"/>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（1）项目产品方案</w:t>
            </w:r>
          </w:p>
          <w:p w14:paraId="7CDCD441">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本项目实施达产后，新增年产</w:t>
            </w:r>
            <w:r>
              <w:rPr>
                <w:rFonts w:hint="eastAsia"/>
                <w:color w:val="000000" w:themeColor="text1"/>
                <w:sz w:val="24"/>
                <w:szCs w:val="24"/>
                <w:lang w:val="en-US" w:eastAsia="zh-CN"/>
                <w14:textFill>
                  <w14:solidFill>
                    <w14:schemeClr w14:val="tx1"/>
                  </w14:solidFill>
                </w14:textFill>
              </w:rPr>
              <w:t>200万件塑料配件</w:t>
            </w:r>
            <w:r>
              <w:rPr>
                <w:color w:val="000000" w:themeColor="text1"/>
                <w:sz w:val="24"/>
                <w:szCs w:val="24"/>
                <w14:textFill>
                  <w14:solidFill>
                    <w14:schemeClr w14:val="tx1"/>
                  </w14:solidFill>
                </w14:textFill>
              </w:rPr>
              <w:t>，产品方案详见表2-</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w:t>
            </w:r>
          </w:p>
          <w:p w14:paraId="119DB0CA">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 xml:space="preserve">  项目产品方案表</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664"/>
              <w:gridCol w:w="1076"/>
              <w:gridCol w:w="1568"/>
              <w:gridCol w:w="2325"/>
              <w:gridCol w:w="1272"/>
              <w:gridCol w:w="872"/>
            </w:tblGrid>
            <w:tr w14:paraId="520D9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1" w:type="pct"/>
                  <w:noWrap w:val="0"/>
                  <w:vAlign w:val="center"/>
                </w:tcPr>
                <w:p w14:paraId="1C764C6D">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900" w:type="pct"/>
                  <w:noWrap w:val="0"/>
                  <w:vAlign w:val="center"/>
                </w:tcPr>
                <w:p w14:paraId="036BC2CC">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工程名称</w:t>
                  </w:r>
                </w:p>
              </w:tc>
              <w:tc>
                <w:tcPr>
                  <w:tcW w:w="582" w:type="pct"/>
                  <w:noWrap w:val="0"/>
                  <w:vAlign w:val="center"/>
                </w:tcPr>
                <w:p w14:paraId="7CDBD973">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产品名称</w:t>
                  </w:r>
                </w:p>
              </w:tc>
              <w:tc>
                <w:tcPr>
                  <w:tcW w:w="848" w:type="pct"/>
                  <w:noWrap w:val="0"/>
                  <w:vAlign w:val="center"/>
                </w:tcPr>
                <w:p w14:paraId="5875289F">
                  <w:pPr>
                    <w:spacing w:line="240" w:lineRule="auto"/>
                    <w:ind w:firstLine="0" w:firstLineChars="0"/>
                    <w:jc w:val="center"/>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产品图片</w:t>
                  </w:r>
                </w:p>
              </w:tc>
              <w:tc>
                <w:tcPr>
                  <w:tcW w:w="1257" w:type="pct"/>
                  <w:noWrap w:val="0"/>
                  <w:vAlign w:val="center"/>
                </w:tcPr>
                <w:p w14:paraId="6A962201">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产品规格</w:t>
                  </w:r>
                </w:p>
              </w:tc>
              <w:tc>
                <w:tcPr>
                  <w:tcW w:w="688" w:type="pct"/>
                  <w:noWrap w:val="0"/>
                  <w:vAlign w:val="center"/>
                </w:tcPr>
                <w:p w14:paraId="1B7ECA18">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产品</w:t>
                  </w:r>
                  <w:r>
                    <w:rPr>
                      <w:b/>
                      <w:bCs/>
                      <w:color w:val="000000" w:themeColor="text1"/>
                      <w:sz w:val="21"/>
                      <w:szCs w:val="21"/>
                      <w14:textFill>
                        <w14:solidFill>
                          <w14:schemeClr w14:val="tx1"/>
                        </w14:solidFill>
                      </w14:textFill>
                    </w:rPr>
                    <w:t>设计产量</w:t>
                  </w:r>
                </w:p>
              </w:tc>
              <w:tc>
                <w:tcPr>
                  <w:tcW w:w="471" w:type="pct"/>
                  <w:noWrap w:val="0"/>
                  <w:vAlign w:val="center"/>
                </w:tcPr>
                <w:p w14:paraId="2038BD1A">
                  <w:pPr>
                    <w:spacing w:line="240" w:lineRule="auto"/>
                    <w:ind w:firstLine="0" w:firstLineChars="0"/>
                    <w:jc w:val="center"/>
                    <w:rPr>
                      <w:rFonts w:hint="eastAsia"/>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年运行时数</w:t>
                  </w:r>
                </w:p>
              </w:tc>
            </w:tr>
            <w:tr w14:paraId="415C1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1" w:type="pct"/>
                  <w:noWrap w:val="0"/>
                  <w:vAlign w:val="center"/>
                </w:tcPr>
                <w:p w14:paraId="5280A22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900" w:type="pct"/>
                  <w:noWrap w:val="0"/>
                  <w:vAlign w:val="center"/>
                </w:tcPr>
                <w:p w14:paraId="6D9EAA4B">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新建塑料配件项目</w:t>
                  </w:r>
                </w:p>
              </w:tc>
              <w:tc>
                <w:tcPr>
                  <w:tcW w:w="582" w:type="pct"/>
                  <w:noWrap w:val="0"/>
                  <w:vAlign w:val="center"/>
                </w:tcPr>
                <w:p w14:paraId="26882607">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塑料配件</w:t>
                  </w:r>
                </w:p>
              </w:tc>
              <w:tc>
                <w:tcPr>
                  <w:tcW w:w="848" w:type="pct"/>
                  <w:noWrap w:val="0"/>
                  <w:vAlign w:val="center"/>
                </w:tcPr>
                <w:p w14:paraId="7191A3A6">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drawing>
                      <wp:inline distT="0" distB="0" distL="114300" distR="114300">
                        <wp:extent cx="907415" cy="635635"/>
                        <wp:effectExtent l="0" t="0" r="0" b="0"/>
                        <wp:docPr id="3" name="图片 3" descr="239ecbd508718fac5a9473518338d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9ecbd508718fac5a9473518338d743"/>
                                <pic:cNvPicPr>
                                  <a:picLocks noChangeAspect="1"/>
                                </pic:cNvPicPr>
                              </pic:nvPicPr>
                              <pic:blipFill>
                                <a:blip r:embed="rId12"/>
                                <a:srcRect l="29659" t="30394" r="4428" b="34993"/>
                                <a:stretch>
                                  <a:fillRect/>
                                </a:stretch>
                              </pic:blipFill>
                              <pic:spPr>
                                <a:xfrm>
                                  <a:off x="0" y="0"/>
                                  <a:ext cx="907415" cy="635635"/>
                                </a:xfrm>
                                <a:prstGeom prst="rect">
                                  <a:avLst/>
                                </a:prstGeom>
                              </pic:spPr>
                            </pic:pic>
                          </a:graphicData>
                        </a:graphic>
                      </wp:inline>
                    </w:drawing>
                  </w:r>
                </w:p>
              </w:tc>
              <w:tc>
                <w:tcPr>
                  <w:tcW w:w="1257" w:type="pct"/>
                  <w:noWrap w:val="0"/>
                  <w:vAlign w:val="center"/>
                </w:tcPr>
                <w:p w14:paraId="4FBA9DF5">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100mm</w:t>
                  </w:r>
                  <w:r>
                    <w:rPr>
                      <w:rFonts w:hint="default" w:eastAsia="宋体"/>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65</w:t>
                  </w:r>
                  <w:r>
                    <w:rPr>
                      <w:rFonts w:hint="default" w:eastAsia="宋体"/>
                      <w:color w:val="000000" w:themeColor="text1"/>
                      <w:sz w:val="21"/>
                      <w:szCs w:val="21"/>
                      <w:lang w:val="en-US" w:eastAsia="zh-CN"/>
                      <w14:textFill>
                        <w14:solidFill>
                          <w14:schemeClr w14:val="tx1"/>
                        </w14:solidFill>
                      </w14:textFill>
                    </w:rPr>
                    <w:t>mm×</w:t>
                  </w:r>
                  <w:r>
                    <w:rPr>
                      <w:rFonts w:hint="eastAsia"/>
                      <w:color w:val="000000" w:themeColor="text1"/>
                      <w:sz w:val="21"/>
                      <w:szCs w:val="21"/>
                      <w:lang w:val="en-US" w:eastAsia="zh-CN"/>
                      <w14:textFill>
                        <w14:solidFill>
                          <w14:schemeClr w14:val="tx1"/>
                        </w14:solidFill>
                      </w14:textFill>
                    </w:rPr>
                    <w:t>30</w:t>
                  </w:r>
                  <w:r>
                    <w:rPr>
                      <w:rFonts w:hint="default" w:eastAsia="宋体"/>
                      <w:color w:val="000000" w:themeColor="text1"/>
                      <w:sz w:val="21"/>
                      <w:szCs w:val="21"/>
                      <w:lang w:val="en-US" w:eastAsia="zh-CN"/>
                      <w14:textFill>
                        <w14:solidFill>
                          <w14:schemeClr w14:val="tx1"/>
                        </w14:solidFill>
                      </w14:textFill>
                    </w:rPr>
                    <w:t>mm</w:t>
                  </w:r>
                  <w:r>
                    <w:rPr>
                      <w:rFonts w:hint="eastAsia"/>
                      <w:color w:val="000000" w:themeColor="text1"/>
                      <w:sz w:val="21"/>
                      <w:szCs w:val="21"/>
                      <w:lang w:val="en-US" w:eastAsia="zh-CN"/>
                      <w14:textFill>
                        <w14:solidFill>
                          <w14:schemeClr w14:val="tx1"/>
                        </w14:solidFill>
                      </w14:textFill>
                    </w:rPr>
                    <w:t>，厚度2mm，约35g/件</w:t>
                  </w:r>
                  <w:r>
                    <w:rPr>
                      <w:rFonts w:hint="default" w:eastAsia="宋体"/>
                      <w:color w:val="000000" w:themeColor="text1"/>
                      <w:sz w:val="21"/>
                      <w:szCs w:val="21"/>
                      <w:lang w:val="en-US" w:eastAsia="zh-CN"/>
                      <w14:textFill>
                        <w14:solidFill>
                          <w14:schemeClr w14:val="tx1"/>
                        </w14:solidFill>
                      </w14:textFill>
                    </w:rPr>
                    <w:t>（典型产品参数）</w:t>
                  </w:r>
                </w:p>
              </w:tc>
              <w:tc>
                <w:tcPr>
                  <w:tcW w:w="688" w:type="pct"/>
                  <w:noWrap w:val="0"/>
                  <w:vAlign w:val="center"/>
                </w:tcPr>
                <w:p w14:paraId="6FDB98CA">
                  <w:pPr>
                    <w:spacing w:line="36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200万件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w:t>
                  </w:r>
                </w:p>
              </w:tc>
              <w:tc>
                <w:tcPr>
                  <w:tcW w:w="471" w:type="pct"/>
                  <w:noWrap w:val="0"/>
                  <w:vAlign w:val="center"/>
                </w:tcPr>
                <w:p w14:paraId="76DD8DFD">
                  <w:pPr>
                    <w:spacing w:line="360" w:lineRule="auto"/>
                    <w:ind w:firstLine="0" w:firstLineChars="0"/>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2400h</w:t>
                  </w:r>
                </w:p>
              </w:tc>
            </w:tr>
          </w:tbl>
          <w:p w14:paraId="06C516D9">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b/>
                <w:bCs/>
                <w:color w:val="000000" w:themeColor="text1"/>
                <w:sz w:val="24"/>
                <w:szCs w:val="24"/>
                <w14:textFill>
                  <w14:solidFill>
                    <w14:schemeClr w14:val="tx1"/>
                  </w14:solidFill>
                </w14:textFill>
              </w:rPr>
              <w:t>、主要原辅材料及理化性质</w:t>
            </w:r>
          </w:p>
          <w:p w14:paraId="7B7FBD65">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本项目主要原辅材料消耗详见表2-</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，主要原辅料、理化特性、毒性毒理详见表2-</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w:t>
            </w:r>
          </w:p>
          <w:p w14:paraId="44FC4944">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 xml:space="preserve">  主要原辅料消耗表</w:t>
            </w:r>
          </w:p>
          <w:tbl>
            <w:tblPr>
              <w:tblStyle w:val="15"/>
              <w:tblW w:w="925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638"/>
              <w:gridCol w:w="1127"/>
              <w:gridCol w:w="1704"/>
              <w:gridCol w:w="1368"/>
              <w:gridCol w:w="1762"/>
              <w:gridCol w:w="1411"/>
              <w:gridCol w:w="1248"/>
            </w:tblGrid>
            <w:tr w14:paraId="5F3067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38" w:type="dxa"/>
                  <w:noWrap/>
                  <w:vAlign w:val="center"/>
                </w:tcPr>
                <w:p w14:paraId="1FC7D831">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bookmarkStart w:id="1" w:name="_Hlk119610295"/>
                  <w:r>
                    <w:rPr>
                      <w:rFonts w:hint="default" w:ascii="Times New Roman" w:hAnsi="Times New Roman" w:cs="Times New Roman"/>
                      <w:b/>
                      <w:bCs/>
                      <w:color w:val="000000" w:themeColor="text1"/>
                      <w:sz w:val="21"/>
                      <w:szCs w:val="21"/>
                      <w14:textFill>
                        <w14:solidFill>
                          <w14:schemeClr w14:val="tx1"/>
                        </w14:solidFill>
                      </w14:textFill>
                    </w:rPr>
                    <w:t>序号</w:t>
                  </w:r>
                </w:p>
              </w:tc>
              <w:tc>
                <w:tcPr>
                  <w:tcW w:w="1127" w:type="dxa"/>
                  <w:noWrap/>
                  <w:vAlign w:val="center"/>
                </w:tcPr>
                <w:p w14:paraId="72470B9C">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1704" w:type="dxa"/>
                  <w:noWrap w:val="0"/>
                  <w:vAlign w:val="center"/>
                </w:tcPr>
                <w:p w14:paraId="0F7411F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主要成分</w:t>
                  </w:r>
                  <w:r>
                    <w:rPr>
                      <w:rFonts w:hint="default" w:ascii="Times New Roman" w:hAnsi="Times New Roman" w:cs="Times New Roman"/>
                      <w:b/>
                      <w:bCs/>
                      <w:color w:val="000000" w:themeColor="text1"/>
                      <w:sz w:val="21"/>
                      <w:szCs w:val="21"/>
                      <w14:textFill>
                        <w14:solidFill>
                          <w14:schemeClr w14:val="tx1"/>
                        </w14:solidFill>
                      </w14:textFill>
                    </w:rPr>
                    <w:t>、化学组成</w:t>
                  </w:r>
                </w:p>
              </w:tc>
              <w:tc>
                <w:tcPr>
                  <w:tcW w:w="1368" w:type="dxa"/>
                  <w:noWrap/>
                  <w:vAlign w:val="center"/>
                </w:tcPr>
                <w:p w14:paraId="77FB13BA">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年耗量（t/a）</w:t>
                  </w:r>
                </w:p>
              </w:tc>
              <w:tc>
                <w:tcPr>
                  <w:tcW w:w="1762" w:type="dxa"/>
                  <w:noWrap/>
                  <w:vAlign w:val="center"/>
                </w:tcPr>
                <w:p w14:paraId="22382EDE">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最大储存量（t）</w:t>
                  </w:r>
                </w:p>
              </w:tc>
              <w:tc>
                <w:tcPr>
                  <w:tcW w:w="1411" w:type="dxa"/>
                  <w:noWrap w:val="0"/>
                  <w:vAlign w:val="center"/>
                </w:tcPr>
                <w:p w14:paraId="58027A43">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包装及规格</w:t>
                  </w:r>
                </w:p>
              </w:tc>
              <w:tc>
                <w:tcPr>
                  <w:tcW w:w="1248" w:type="dxa"/>
                  <w:noWrap/>
                  <w:vAlign w:val="center"/>
                </w:tcPr>
                <w:p w14:paraId="35AD2A8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来源</w:t>
                  </w:r>
                </w:p>
              </w:tc>
            </w:tr>
            <w:tr w14:paraId="699859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38" w:type="dxa"/>
                  <w:noWrap/>
                  <w:vAlign w:val="center"/>
                </w:tcPr>
                <w:p w14:paraId="324B5D5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127" w:type="dxa"/>
                  <w:noWrap/>
                  <w:vAlign w:val="center"/>
                </w:tcPr>
                <w:p w14:paraId="7D66A697">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PE</w:t>
                  </w:r>
                </w:p>
              </w:tc>
              <w:tc>
                <w:tcPr>
                  <w:tcW w:w="1704" w:type="dxa"/>
                  <w:noWrap w:val="0"/>
                  <w:vAlign w:val="center"/>
                </w:tcPr>
                <w:p w14:paraId="7D740B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聚乙烯，</w:t>
                  </w:r>
                  <w:r>
                    <w:rPr>
                      <w:rFonts w:hint="default" w:ascii="Times New Roman" w:hAnsi="Times New Roman" w:cs="Times New Roman"/>
                      <w:color w:val="000000" w:themeColor="text1"/>
                      <w:szCs w:val="21"/>
                      <w:lang w:val="en-US" w:eastAsia="zh-CN"/>
                      <w14:textFill>
                        <w14:solidFill>
                          <w14:schemeClr w14:val="tx1"/>
                        </w14:solidFill>
                      </w14:textFill>
                    </w:rPr>
                    <w:t>Φ3-4mm 粒子</w:t>
                  </w:r>
                </w:p>
              </w:tc>
              <w:tc>
                <w:tcPr>
                  <w:tcW w:w="1368" w:type="dxa"/>
                  <w:noWrap/>
                  <w:vAlign w:val="center"/>
                </w:tcPr>
                <w:p w14:paraId="68EB2E20">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34.5</w:t>
                  </w:r>
                  <w:r>
                    <w:rPr>
                      <w:rFonts w:hint="eastAsia" w:cs="Times New Roman"/>
                      <w:color w:val="000000" w:themeColor="text1"/>
                      <w:sz w:val="21"/>
                      <w:szCs w:val="21"/>
                      <w:lang w:val="en-US" w:eastAsia="zh-CN"/>
                      <w14:textFill>
                        <w14:solidFill>
                          <w14:schemeClr w14:val="tx1"/>
                        </w14:solidFill>
                      </w14:textFill>
                    </w:rPr>
                    <w:t>945</w:t>
                  </w:r>
                </w:p>
              </w:tc>
              <w:tc>
                <w:tcPr>
                  <w:tcW w:w="1762" w:type="dxa"/>
                  <w:noWrap/>
                  <w:vAlign w:val="center"/>
                </w:tcPr>
                <w:p w14:paraId="6048B614">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p>
              </w:tc>
              <w:tc>
                <w:tcPr>
                  <w:tcW w:w="1411" w:type="dxa"/>
                  <w:noWrap w:val="0"/>
                  <w:vAlign w:val="center"/>
                </w:tcPr>
                <w:p w14:paraId="20E1B3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50kg/袋</w:t>
                  </w:r>
                </w:p>
              </w:tc>
              <w:tc>
                <w:tcPr>
                  <w:tcW w:w="1248" w:type="dxa"/>
                  <w:vMerge w:val="restart"/>
                  <w:noWrap/>
                  <w:vAlign w:val="center"/>
                </w:tcPr>
                <w:p w14:paraId="54D0FE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国内，外购，汽运</w:t>
                  </w:r>
                </w:p>
              </w:tc>
            </w:tr>
            <w:tr w14:paraId="315021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38" w:type="dxa"/>
                  <w:noWrap/>
                  <w:vAlign w:val="center"/>
                </w:tcPr>
                <w:p w14:paraId="075BF15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127" w:type="dxa"/>
                  <w:noWrap/>
                  <w:vAlign w:val="center"/>
                </w:tcPr>
                <w:p w14:paraId="6E22BBC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PP</w:t>
                  </w:r>
                </w:p>
              </w:tc>
              <w:tc>
                <w:tcPr>
                  <w:tcW w:w="1704" w:type="dxa"/>
                  <w:noWrap w:val="0"/>
                  <w:vAlign w:val="center"/>
                </w:tcPr>
                <w:p w14:paraId="76B57E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聚丙烯，</w:t>
                  </w:r>
                  <w:r>
                    <w:rPr>
                      <w:rFonts w:hint="default" w:ascii="Times New Roman" w:hAnsi="Times New Roman" w:cs="Times New Roman"/>
                      <w:color w:val="000000" w:themeColor="text1"/>
                      <w:szCs w:val="21"/>
                      <w:lang w:val="en-US" w:eastAsia="zh-CN"/>
                      <w14:textFill>
                        <w14:solidFill>
                          <w14:schemeClr w14:val="tx1"/>
                        </w14:solidFill>
                      </w14:textFill>
                    </w:rPr>
                    <w:t>Φ3-4mm 粒子</w:t>
                  </w:r>
                </w:p>
              </w:tc>
              <w:tc>
                <w:tcPr>
                  <w:tcW w:w="1368" w:type="dxa"/>
                  <w:noWrap/>
                  <w:vAlign w:val="center"/>
                </w:tcPr>
                <w:p w14:paraId="4DAEB7EC">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34.5945</w:t>
                  </w:r>
                </w:p>
              </w:tc>
              <w:tc>
                <w:tcPr>
                  <w:tcW w:w="1762" w:type="dxa"/>
                  <w:noWrap/>
                  <w:vAlign w:val="center"/>
                </w:tcPr>
                <w:p w14:paraId="5F1C462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411" w:type="dxa"/>
                  <w:noWrap w:val="0"/>
                  <w:vAlign w:val="center"/>
                </w:tcPr>
                <w:p w14:paraId="7B80AB41">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kg/袋</w:t>
                  </w:r>
                </w:p>
              </w:tc>
              <w:tc>
                <w:tcPr>
                  <w:tcW w:w="1248" w:type="dxa"/>
                  <w:vMerge w:val="continue"/>
                  <w:noWrap/>
                  <w:vAlign w:val="center"/>
                </w:tcPr>
                <w:p w14:paraId="653DCDF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65269BB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38" w:type="dxa"/>
                  <w:noWrap/>
                  <w:vAlign w:val="center"/>
                </w:tcPr>
                <w:p w14:paraId="4B3F036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127" w:type="dxa"/>
                  <w:noWrap/>
                  <w:vAlign w:val="center"/>
                </w:tcPr>
                <w:p w14:paraId="4DE18864">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润滑油</w:t>
                  </w:r>
                </w:p>
              </w:tc>
              <w:tc>
                <w:tcPr>
                  <w:tcW w:w="1704" w:type="dxa"/>
                  <w:noWrap w:val="0"/>
                  <w:vAlign w:val="center"/>
                </w:tcPr>
                <w:p w14:paraId="76F080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矿物油、添加剂</w:t>
                  </w:r>
                </w:p>
              </w:tc>
              <w:tc>
                <w:tcPr>
                  <w:tcW w:w="1368" w:type="dxa"/>
                  <w:noWrap/>
                  <w:vAlign w:val="center"/>
                </w:tcPr>
                <w:p w14:paraId="03C7E5CC">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w:t>
                  </w:r>
                </w:p>
              </w:tc>
              <w:tc>
                <w:tcPr>
                  <w:tcW w:w="1762" w:type="dxa"/>
                  <w:noWrap/>
                  <w:vAlign w:val="center"/>
                </w:tcPr>
                <w:p w14:paraId="07B5A4D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04</w:t>
                  </w:r>
                </w:p>
              </w:tc>
              <w:tc>
                <w:tcPr>
                  <w:tcW w:w="1411" w:type="dxa"/>
                  <w:noWrap w:val="0"/>
                  <w:vAlign w:val="center"/>
                </w:tcPr>
                <w:p w14:paraId="7D3C1CEF">
                  <w:pPr>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20kg/桶</w:t>
                  </w:r>
                </w:p>
              </w:tc>
              <w:tc>
                <w:tcPr>
                  <w:tcW w:w="1248" w:type="dxa"/>
                  <w:vMerge w:val="continue"/>
                  <w:noWrap/>
                  <w:vAlign w:val="center"/>
                </w:tcPr>
                <w:p w14:paraId="54919A7B">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14:paraId="5DDA5E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38" w:type="dxa"/>
                  <w:noWrap/>
                  <w:vAlign w:val="center"/>
                </w:tcPr>
                <w:p w14:paraId="4DD9E378">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127" w:type="dxa"/>
                  <w:noWrap/>
                  <w:vAlign w:val="center"/>
                </w:tcPr>
                <w:p w14:paraId="142C0F1F">
                  <w:pPr>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色母粒</w:t>
                  </w:r>
                </w:p>
              </w:tc>
              <w:tc>
                <w:tcPr>
                  <w:tcW w:w="1704" w:type="dxa"/>
                  <w:noWrap w:val="0"/>
                  <w:vAlign w:val="center"/>
                </w:tcPr>
                <w:p w14:paraId="02302F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有机颜料、分散剂、添加剂</w:t>
                  </w:r>
                </w:p>
              </w:tc>
              <w:tc>
                <w:tcPr>
                  <w:tcW w:w="1368" w:type="dxa"/>
                  <w:noWrap/>
                  <w:vAlign w:val="center"/>
                </w:tcPr>
                <w:p w14:paraId="6F7BDFD4">
                  <w:pPr>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762" w:type="dxa"/>
                  <w:noWrap/>
                  <w:vAlign w:val="center"/>
                </w:tcPr>
                <w:p w14:paraId="40C498E5">
                  <w:pPr>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w:t>
                  </w:r>
                </w:p>
              </w:tc>
              <w:tc>
                <w:tcPr>
                  <w:tcW w:w="1411" w:type="dxa"/>
                  <w:noWrap w:val="0"/>
                  <w:vAlign w:val="center"/>
                </w:tcPr>
                <w:p w14:paraId="2BAE66A1">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10kg/袋</w:t>
                  </w:r>
                </w:p>
              </w:tc>
              <w:tc>
                <w:tcPr>
                  <w:tcW w:w="1248" w:type="dxa"/>
                  <w:vMerge w:val="continue"/>
                  <w:noWrap/>
                  <w:vAlign w:val="center"/>
                </w:tcPr>
                <w:p w14:paraId="3D9316F0">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14:paraId="7CE3991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38" w:type="dxa"/>
                  <w:noWrap/>
                  <w:vAlign w:val="center"/>
                </w:tcPr>
                <w:p w14:paraId="2844FFA7">
                  <w:pPr>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127" w:type="dxa"/>
                  <w:noWrap/>
                  <w:vAlign w:val="center"/>
                </w:tcPr>
                <w:p w14:paraId="3AA60BE1">
                  <w:pPr>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模具</w:t>
                  </w:r>
                </w:p>
              </w:tc>
              <w:tc>
                <w:tcPr>
                  <w:tcW w:w="1704" w:type="dxa"/>
                  <w:noWrap w:val="0"/>
                  <w:vAlign w:val="center"/>
                </w:tcPr>
                <w:p w14:paraId="1D205D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模具钢</w:t>
                  </w:r>
                </w:p>
              </w:tc>
              <w:tc>
                <w:tcPr>
                  <w:tcW w:w="1368" w:type="dxa"/>
                  <w:noWrap/>
                  <w:vAlign w:val="center"/>
                </w:tcPr>
                <w:p w14:paraId="09E78274">
                  <w:pPr>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3套</w:t>
                  </w:r>
                </w:p>
              </w:tc>
              <w:tc>
                <w:tcPr>
                  <w:tcW w:w="1762" w:type="dxa"/>
                  <w:noWrap/>
                  <w:vAlign w:val="center"/>
                </w:tcPr>
                <w:p w14:paraId="5413D847">
                  <w:pPr>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3套</w:t>
                  </w:r>
                </w:p>
              </w:tc>
              <w:tc>
                <w:tcPr>
                  <w:tcW w:w="1411" w:type="dxa"/>
                  <w:noWrap w:val="0"/>
                  <w:vAlign w:val="center"/>
                </w:tcPr>
                <w:p w14:paraId="54C67911">
                  <w:pPr>
                    <w:spacing w:line="240" w:lineRule="auto"/>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248" w:type="dxa"/>
                  <w:vMerge w:val="continue"/>
                  <w:noWrap/>
                  <w:vAlign w:val="center"/>
                </w:tcPr>
                <w:p w14:paraId="0A14D09E">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bookmarkEnd w:id="1"/>
          </w:tbl>
          <w:p w14:paraId="252F99A9">
            <w:pPr>
              <w:spacing w:line="240" w:lineRule="auto"/>
              <w:ind w:firstLine="0" w:firstLineChars="0"/>
              <w:jc w:val="left"/>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注：本项目使用的塑料粒子均为新料。</w:t>
            </w:r>
          </w:p>
          <w:p w14:paraId="28848870">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3</w:t>
            </w:r>
            <w:r>
              <w:rPr>
                <w:b/>
                <w:bCs/>
                <w:color w:val="000000" w:themeColor="text1"/>
                <w:sz w:val="21"/>
                <w:szCs w:val="21"/>
                <w14:textFill>
                  <w14:solidFill>
                    <w14:schemeClr w14:val="tx1"/>
                  </w14:solidFill>
                </w14:textFill>
              </w:rPr>
              <w:t xml:space="preserve">  主要原辅料、理化特性、毒性毒理</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040"/>
              <w:gridCol w:w="4393"/>
              <w:gridCol w:w="1376"/>
              <w:gridCol w:w="1845"/>
            </w:tblGrid>
            <w:tr w14:paraId="1EBB9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noWrap w:val="0"/>
                  <w:vAlign w:val="center"/>
                </w:tcPr>
                <w:p w14:paraId="378CC9D9">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041" w:type="dxa"/>
                  <w:noWrap w:val="0"/>
                  <w:vAlign w:val="center"/>
                </w:tcPr>
                <w:p w14:paraId="76F6552A">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4398" w:type="dxa"/>
                  <w:noWrap w:val="0"/>
                  <w:vAlign w:val="center"/>
                </w:tcPr>
                <w:p w14:paraId="2F933E46">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理化性质</w:t>
                  </w:r>
                </w:p>
              </w:tc>
              <w:tc>
                <w:tcPr>
                  <w:tcW w:w="1377" w:type="dxa"/>
                  <w:noWrap w:val="0"/>
                  <w:vAlign w:val="center"/>
                </w:tcPr>
                <w:p w14:paraId="5166D9E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燃烧爆炸性</w:t>
                  </w:r>
                </w:p>
              </w:tc>
              <w:tc>
                <w:tcPr>
                  <w:tcW w:w="1847" w:type="dxa"/>
                  <w:noWrap w:val="0"/>
                  <w:vAlign w:val="center"/>
                </w:tcPr>
                <w:p w14:paraId="0DF14324">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毒理毒性</w:t>
                  </w:r>
                </w:p>
              </w:tc>
            </w:tr>
            <w:tr w14:paraId="665B2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noWrap w:val="0"/>
                  <w:vAlign w:val="center"/>
                </w:tcPr>
                <w:p w14:paraId="6DF95AE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041" w:type="dxa"/>
                  <w:noWrap w:val="0"/>
                  <w:vAlign w:val="center"/>
                </w:tcPr>
                <w:p w14:paraId="42442A1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聚乙烯（PE）</w:t>
                  </w:r>
                </w:p>
              </w:tc>
              <w:tc>
                <w:tcPr>
                  <w:tcW w:w="4398" w:type="dxa"/>
                  <w:noWrap w:val="0"/>
                  <w:vAlign w:val="center"/>
                </w:tcPr>
                <w:p w14:paraId="0C7CE3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外观与形态：白色蜡状颗粒状产品</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熔点：120</w:t>
                  </w:r>
                  <w:r>
                    <w:rPr>
                      <w:rFonts w:hint="eastAsia" w:cs="Times New Roman"/>
                      <w:color w:val="000000" w:themeColor="text1"/>
                      <w:sz w:val="21"/>
                      <w:szCs w:val="21"/>
                      <w:lang w:val="en-US" w:eastAsia="zh-CN"/>
                      <w14:textFill>
                        <w14:solidFill>
                          <w14:schemeClr w14:val="tx1"/>
                        </w14:solidFill>
                      </w14:textFill>
                    </w:rPr>
                    <w:t>℃；密度0.91至0.96 g/cm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；闪点270 ℃</w:t>
                  </w:r>
                </w:p>
              </w:tc>
              <w:tc>
                <w:tcPr>
                  <w:tcW w:w="1377" w:type="dxa"/>
                  <w:noWrap w:val="0"/>
                  <w:vAlign w:val="center"/>
                </w:tcPr>
                <w:p w14:paraId="5AE77AF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可燃</w:t>
                  </w:r>
                </w:p>
              </w:tc>
              <w:tc>
                <w:tcPr>
                  <w:tcW w:w="1847" w:type="dxa"/>
                  <w:noWrap w:val="0"/>
                  <w:vAlign w:val="center"/>
                </w:tcPr>
                <w:p w14:paraId="113D43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无资料</w:t>
                  </w:r>
                </w:p>
              </w:tc>
            </w:tr>
            <w:tr w14:paraId="7A414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noWrap w:val="0"/>
                  <w:vAlign w:val="center"/>
                </w:tcPr>
                <w:p w14:paraId="7FB23E31">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041" w:type="dxa"/>
                  <w:noWrap w:val="0"/>
                  <w:vAlign w:val="center"/>
                </w:tcPr>
                <w:p w14:paraId="11E7209C">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聚丙烯（PP）</w:t>
                  </w:r>
                </w:p>
              </w:tc>
              <w:tc>
                <w:tcPr>
                  <w:tcW w:w="4398" w:type="dxa"/>
                  <w:noWrap w:val="0"/>
                  <w:vAlign w:val="center"/>
                </w:tcPr>
                <w:p w14:paraId="59E8B5C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外观与形态：乳白色半透明高结晶聚合物，颗粒状产品</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密度：0.9g/cm³</w:t>
                  </w:r>
                  <w:r>
                    <w:rPr>
                      <w:rFonts w:hint="eastAsia" w:ascii="Times New Roman" w:hAnsi="Times New Roman" w:cs="Times New Roman"/>
                      <w:color w:val="000000" w:themeColor="text1"/>
                      <w:sz w:val="21"/>
                      <w:szCs w:val="21"/>
                      <w:lang w:eastAsia="zh-CN"/>
                      <w14:textFill>
                        <w14:solidFill>
                          <w14:schemeClr w14:val="tx1"/>
                        </w14:solidFill>
                      </w14:textFill>
                    </w:rPr>
                    <w:t>；熔点：1</w:t>
                  </w:r>
                  <w:r>
                    <w:rPr>
                      <w:rFonts w:hint="eastAsia" w:ascii="Times New Roman" w:hAnsi="Times New Roman" w:cs="Times New Roman"/>
                      <w:color w:val="000000" w:themeColor="text1"/>
                      <w:sz w:val="21"/>
                      <w:szCs w:val="21"/>
                      <w:lang w:val="en-US" w:eastAsia="zh-CN"/>
                      <w14:textFill>
                        <w14:solidFill>
                          <w14:schemeClr w14:val="tx1"/>
                        </w14:solidFill>
                      </w14:textFill>
                    </w:rPr>
                    <w:t>68</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；在155℃左右软化，使用温度范围为-30～140 ℃</w:t>
                  </w:r>
                </w:p>
              </w:tc>
              <w:tc>
                <w:tcPr>
                  <w:tcW w:w="1377" w:type="dxa"/>
                  <w:noWrap w:val="0"/>
                  <w:vAlign w:val="center"/>
                </w:tcPr>
                <w:p w14:paraId="199043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可燃</w:t>
                  </w:r>
                </w:p>
              </w:tc>
              <w:tc>
                <w:tcPr>
                  <w:tcW w:w="1847" w:type="dxa"/>
                  <w:noWrap w:val="0"/>
                  <w:vAlign w:val="center"/>
                </w:tcPr>
                <w:p w14:paraId="293A254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无资料</w:t>
                  </w:r>
                </w:p>
              </w:tc>
            </w:tr>
            <w:tr w14:paraId="63104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noWrap w:val="0"/>
                  <w:vAlign w:val="center"/>
                </w:tcPr>
                <w:p w14:paraId="3EAA71E4">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041" w:type="dxa"/>
                  <w:noWrap w:val="0"/>
                  <w:vAlign w:val="center"/>
                </w:tcPr>
                <w:p w14:paraId="13498CA0">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润滑油</w:t>
                  </w:r>
                </w:p>
              </w:tc>
              <w:tc>
                <w:tcPr>
                  <w:tcW w:w="4398" w:type="dxa"/>
                  <w:noWrap w:val="0"/>
                  <w:vAlign w:val="center"/>
                </w:tcPr>
                <w:p w14:paraId="5A1B742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外观与形态：</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琥珀色室温下液体</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密度：0.</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9</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kg/m³</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；闪点：240℃</w:t>
                  </w:r>
                </w:p>
              </w:tc>
              <w:tc>
                <w:tcPr>
                  <w:tcW w:w="1377" w:type="dxa"/>
                  <w:noWrap w:val="0"/>
                  <w:vAlign w:val="center"/>
                </w:tcPr>
                <w:p w14:paraId="4F6BB8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燃</w:t>
                  </w:r>
                </w:p>
              </w:tc>
              <w:tc>
                <w:tcPr>
                  <w:tcW w:w="1847" w:type="dxa"/>
                  <w:noWrap w:val="0"/>
                  <w:vAlign w:val="center"/>
                </w:tcPr>
                <w:p w14:paraId="6ED4465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无资料</w:t>
                  </w:r>
                </w:p>
              </w:tc>
            </w:tr>
            <w:tr w14:paraId="440B1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 w:type="dxa"/>
                  <w:noWrap w:val="0"/>
                  <w:vAlign w:val="center"/>
                </w:tcPr>
                <w:p w14:paraId="1F5D6A79">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041" w:type="dxa"/>
                  <w:noWrap w:val="0"/>
                  <w:vAlign w:val="center"/>
                </w:tcPr>
                <w:p w14:paraId="2B23E09D">
                  <w:pPr>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色母粒</w:t>
                  </w:r>
                </w:p>
              </w:tc>
              <w:tc>
                <w:tcPr>
                  <w:tcW w:w="4398" w:type="dxa"/>
                  <w:noWrap w:val="0"/>
                  <w:vAlign w:val="center"/>
                </w:tcPr>
                <w:p w14:paraId="05AF92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外观与形态：</w:t>
                  </w:r>
                  <w:r>
                    <w:rPr>
                      <w:rFonts w:hint="eastAsia" w:ascii="Times New Roman" w:hAnsi="Times New Roman" w:cs="Times New Roman"/>
                      <w:color w:val="000000" w:themeColor="text1"/>
                      <w:sz w:val="21"/>
                      <w:szCs w:val="21"/>
                      <w:lang w:val="en-US" w:eastAsia="zh-CN"/>
                      <w14:textFill>
                        <w14:solidFill>
                          <w14:schemeClr w14:val="tx1"/>
                        </w14:solidFill>
                      </w14:textFill>
                    </w:rPr>
                    <w:t>灰色或黑色</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颗粒状产品；</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密度：</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1.2</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kg/m³</w:t>
                  </w: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；闪点≥250℃</w:t>
                  </w:r>
                </w:p>
              </w:tc>
              <w:tc>
                <w:tcPr>
                  <w:tcW w:w="1377" w:type="dxa"/>
                  <w:noWrap w:val="0"/>
                  <w:vAlign w:val="center"/>
                </w:tcPr>
                <w:p w14:paraId="785ABD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可燃</w:t>
                  </w:r>
                </w:p>
              </w:tc>
              <w:tc>
                <w:tcPr>
                  <w:tcW w:w="1847" w:type="dxa"/>
                  <w:noWrap w:val="0"/>
                  <w:vAlign w:val="center"/>
                </w:tcPr>
                <w:p w14:paraId="2C60F7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无资料</w:t>
                  </w:r>
                </w:p>
              </w:tc>
            </w:tr>
          </w:tbl>
          <w:p w14:paraId="4DFF8CB0">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b/>
                <w:bCs/>
                <w:color w:val="000000" w:themeColor="text1"/>
                <w:sz w:val="24"/>
                <w:szCs w:val="24"/>
                <w14:textFill>
                  <w14:solidFill>
                    <w14:schemeClr w14:val="tx1"/>
                  </w14:solidFill>
                </w14:textFill>
              </w:rPr>
              <w:t>、设备清单</w:t>
            </w:r>
          </w:p>
          <w:p w14:paraId="4230EE2D">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本项目设备清单详见表2-</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w:t>
            </w:r>
          </w:p>
          <w:p w14:paraId="7B77223D">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4</w:t>
            </w:r>
            <w:r>
              <w:rPr>
                <w:b/>
                <w:bCs/>
                <w:color w:val="000000" w:themeColor="text1"/>
                <w:sz w:val="21"/>
                <w:szCs w:val="21"/>
                <w14:textFill>
                  <w14:solidFill>
                    <w14:schemeClr w14:val="tx1"/>
                  </w14:solidFill>
                </w14:textFill>
              </w:rPr>
              <w:t xml:space="preserve">  主要设备一览表</w:t>
            </w:r>
          </w:p>
          <w:tbl>
            <w:tblPr>
              <w:tblStyle w:val="15"/>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715"/>
              <w:gridCol w:w="2108"/>
              <w:gridCol w:w="2215"/>
              <w:gridCol w:w="1500"/>
              <w:gridCol w:w="1290"/>
              <w:gridCol w:w="1420"/>
            </w:tblGrid>
            <w:tr w14:paraId="0E276A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noWrap/>
                  <w:vAlign w:val="center"/>
                </w:tcPr>
                <w:p w14:paraId="5C04966F">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139" w:type="pct"/>
                  <w:noWrap/>
                  <w:vAlign w:val="center"/>
                </w:tcPr>
                <w:p w14:paraId="2F542C4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设备名称</w:t>
                  </w:r>
                </w:p>
              </w:tc>
              <w:tc>
                <w:tcPr>
                  <w:tcW w:w="1197" w:type="pct"/>
                  <w:noWrap/>
                  <w:vAlign w:val="center"/>
                </w:tcPr>
                <w:p w14:paraId="2704FA4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规格型号</w:t>
                  </w:r>
                </w:p>
              </w:tc>
              <w:tc>
                <w:tcPr>
                  <w:tcW w:w="810" w:type="pct"/>
                  <w:noWrap/>
                  <w:vAlign w:val="center"/>
                </w:tcPr>
                <w:p w14:paraId="29AFDFEB">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数量（台/套）</w:t>
                  </w:r>
                </w:p>
              </w:tc>
              <w:tc>
                <w:tcPr>
                  <w:tcW w:w="697" w:type="pct"/>
                  <w:noWrap/>
                  <w:vAlign w:val="center"/>
                </w:tcPr>
                <w:p w14:paraId="4A9552DD">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c>
                <w:tcPr>
                  <w:tcW w:w="767" w:type="pct"/>
                  <w:noWrap/>
                  <w:vAlign w:val="center"/>
                </w:tcPr>
                <w:p w14:paraId="3B2FDF8D">
                  <w:pPr>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位置</w:t>
                  </w:r>
                </w:p>
              </w:tc>
            </w:tr>
            <w:tr w14:paraId="7281E6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shd w:val="clear" w:color="auto" w:fill="auto"/>
                  <w:noWrap/>
                  <w:vAlign w:val="center"/>
                </w:tcPr>
                <w:p w14:paraId="6A2F19C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39" w:type="pct"/>
                  <w:shd w:val="clear" w:color="auto" w:fill="auto"/>
                  <w:noWrap/>
                  <w:vAlign w:val="center"/>
                </w:tcPr>
                <w:p w14:paraId="69F4A12C">
                  <w:pPr>
                    <w:keepNext w:val="0"/>
                    <w:keepLines w:val="0"/>
                    <w:widowControl/>
                    <w:suppressLineNumbers w:val="0"/>
                    <w:spacing w:line="36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搅拌机</w:t>
                  </w:r>
                </w:p>
              </w:tc>
              <w:tc>
                <w:tcPr>
                  <w:tcW w:w="1197" w:type="pct"/>
                  <w:shd w:val="clear" w:color="auto" w:fill="auto"/>
                  <w:noWrap/>
                  <w:vAlign w:val="center"/>
                </w:tcPr>
                <w:p w14:paraId="2643324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810" w:type="pct"/>
                  <w:shd w:val="clear" w:color="auto" w:fill="auto"/>
                  <w:noWrap/>
                  <w:vAlign w:val="center"/>
                </w:tcPr>
                <w:p w14:paraId="1D523447">
                  <w:pPr>
                    <w:keepNext w:val="0"/>
                    <w:keepLines w:val="0"/>
                    <w:widowControl/>
                    <w:suppressLineNumbers w:val="0"/>
                    <w:spacing w:line="36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p>
              </w:tc>
              <w:tc>
                <w:tcPr>
                  <w:tcW w:w="697" w:type="pct"/>
                  <w:shd w:val="clear" w:color="auto" w:fill="auto"/>
                  <w:noWrap/>
                  <w:vAlign w:val="center"/>
                </w:tcPr>
                <w:p w14:paraId="54B29B7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混料</w:t>
                  </w:r>
                </w:p>
              </w:tc>
              <w:tc>
                <w:tcPr>
                  <w:tcW w:w="767" w:type="pct"/>
                  <w:shd w:val="clear" w:color="auto" w:fill="auto"/>
                  <w:noWrap/>
                  <w:vAlign w:val="center"/>
                </w:tcPr>
                <w:p w14:paraId="28E7865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1F</w:t>
                  </w:r>
                </w:p>
              </w:tc>
            </w:tr>
            <w:tr w14:paraId="2D160F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shd w:val="clear" w:color="auto" w:fill="auto"/>
                  <w:noWrap/>
                  <w:vAlign w:val="center"/>
                </w:tcPr>
                <w:p w14:paraId="167E315F">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139" w:type="pct"/>
                  <w:noWrap/>
                  <w:vAlign w:val="center"/>
                </w:tcPr>
                <w:p w14:paraId="7BCEE30C">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注塑机</w:t>
                  </w:r>
                </w:p>
              </w:tc>
              <w:tc>
                <w:tcPr>
                  <w:tcW w:w="1197" w:type="pct"/>
                  <w:noWrap/>
                  <w:vAlign w:val="center"/>
                </w:tcPr>
                <w:p w14:paraId="2F46910D">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JS100TH</w:t>
                  </w:r>
                </w:p>
              </w:tc>
              <w:tc>
                <w:tcPr>
                  <w:tcW w:w="810" w:type="pct"/>
                  <w:noWrap/>
                  <w:vAlign w:val="center"/>
                </w:tcPr>
                <w:p w14:paraId="4F70EBE0">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697" w:type="pct"/>
                  <w:noWrap/>
                  <w:vAlign w:val="center"/>
                </w:tcPr>
                <w:p w14:paraId="203B55A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注塑</w:t>
                  </w:r>
                </w:p>
              </w:tc>
              <w:tc>
                <w:tcPr>
                  <w:tcW w:w="767" w:type="pct"/>
                  <w:noWrap/>
                  <w:vAlign w:val="center"/>
                </w:tcPr>
                <w:p w14:paraId="7C14900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1F</w:t>
                  </w:r>
                </w:p>
              </w:tc>
            </w:tr>
            <w:tr w14:paraId="6067365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shd w:val="clear" w:color="auto" w:fill="auto"/>
                  <w:noWrap/>
                  <w:vAlign w:val="center"/>
                </w:tcPr>
                <w:p w14:paraId="430E5C27">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139" w:type="pct"/>
                  <w:noWrap/>
                  <w:vAlign w:val="center"/>
                </w:tcPr>
                <w:p w14:paraId="5A83805F">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注塑机</w:t>
                  </w:r>
                </w:p>
              </w:tc>
              <w:tc>
                <w:tcPr>
                  <w:tcW w:w="1197" w:type="pct"/>
                  <w:noWrap/>
                  <w:vAlign w:val="center"/>
                </w:tcPr>
                <w:p w14:paraId="16D90AE4">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JS180TH</w:t>
                  </w:r>
                </w:p>
              </w:tc>
              <w:tc>
                <w:tcPr>
                  <w:tcW w:w="810" w:type="pct"/>
                  <w:noWrap/>
                  <w:vAlign w:val="center"/>
                </w:tcPr>
                <w:p w14:paraId="7D668113">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697" w:type="pct"/>
                  <w:noWrap/>
                  <w:vAlign w:val="center"/>
                </w:tcPr>
                <w:p w14:paraId="73F5DB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注塑</w:t>
                  </w:r>
                </w:p>
              </w:tc>
              <w:tc>
                <w:tcPr>
                  <w:tcW w:w="767" w:type="pct"/>
                  <w:noWrap/>
                  <w:vAlign w:val="center"/>
                </w:tcPr>
                <w:p w14:paraId="03A19E0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1F</w:t>
                  </w:r>
                </w:p>
              </w:tc>
            </w:tr>
            <w:tr w14:paraId="70E99FC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shd w:val="clear" w:color="auto" w:fill="auto"/>
                  <w:noWrap/>
                  <w:vAlign w:val="center"/>
                </w:tcPr>
                <w:p w14:paraId="7AE652E6">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139" w:type="pct"/>
                  <w:noWrap/>
                  <w:vAlign w:val="center"/>
                </w:tcPr>
                <w:p w14:paraId="0F31C461">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注塑机</w:t>
                  </w:r>
                </w:p>
              </w:tc>
              <w:tc>
                <w:tcPr>
                  <w:tcW w:w="1197" w:type="pct"/>
                  <w:noWrap/>
                  <w:vAlign w:val="center"/>
                </w:tcPr>
                <w:p w14:paraId="125C127B">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JM68-MK6</w:t>
                  </w:r>
                </w:p>
              </w:tc>
              <w:tc>
                <w:tcPr>
                  <w:tcW w:w="810" w:type="pct"/>
                  <w:noWrap/>
                  <w:vAlign w:val="center"/>
                </w:tcPr>
                <w:p w14:paraId="26D0507D">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w:t>
                  </w:r>
                </w:p>
              </w:tc>
              <w:tc>
                <w:tcPr>
                  <w:tcW w:w="697" w:type="pct"/>
                  <w:noWrap/>
                  <w:vAlign w:val="center"/>
                </w:tcPr>
                <w:p w14:paraId="5039FF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注塑</w:t>
                  </w:r>
                </w:p>
              </w:tc>
              <w:tc>
                <w:tcPr>
                  <w:tcW w:w="767" w:type="pct"/>
                  <w:noWrap/>
                  <w:vAlign w:val="center"/>
                </w:tcPr>
                <w:p w14:paraId="4E723E7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1F</w:t>
                  </w:r>
                </w:p>
              </w:tc>
            </w:tr>
            <w:tr w14:paraId="6F9213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shd w:val="clear" w:color="auto" w:fill="auto"/>
                  <w:noWrap/>
                  <w:vAlign w:val="center"/>
                </w:tcPr>
                <w:p w14:paraId="569FE631">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139" w:type="pct"/>
                  <w:shd w:val="clear" w:color="auto" w:fill="auto"/>
                  <w:noWrap/>
                  <w:vAlign w:val="center"/>
                </w:tcPr>
                <w:p w14:paraId="0BDCD9A9">
                  <w:pPr>
                    <w:keepNext w:val="0"/>
                    <w:keepLines w:val="0"/>
                    <w:widowControl/>
                    <w:suppressLineNumbers w:val="0"/>
                    <w:spacing w:line="36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破碎机</w:t>
                  </w:r>
                </w:p>
              </w:tc>
              <w:tc>
                <w:tcPr>
                  <w:tcW w:w="1197" w:type="pct"/>
                  <w:shd w:val="clear" w:color="auto" w:fill="auto"/>
                  <w:noWrap/>
                  <w:vAlign w:val="center"/>
                </w:tcPr>
                <w:p w14:paraId="584913B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定制</w:t>
                  </w:r>
                </w:p>
              </w:tc>
              <w:tc>
                <w:tcPr>
                  <w:tcW w:w="810" w:type="pct"/>
                  <w:shd w:val="clear" w:color="auto" w:fill="auto"/>
                  <w:noWrap/>
                  <w:vAlign w:val="center"/>
                </w:tcPr>
                <w:p w14:paraId="1487307F">
                  <w:pPr>
                    <w:keepNext w:val="0"/>
                    <w:keepLines w:val="0"/>
                    <w:widowControl/>
                    <w:suppressLineNumbers w:val="0"/>
                    <w:spacing w:line="36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p>
              </w:tc>
              <w:tc>
                <w:tcPr>
                  <w:tcW w:w="697" w:type="pct"/>
                  <w:shd w:val="clear" w:color="auto" w:fill="auto"/>
                  <w:noWrap/>
                  <w:vAlign w:val="center"/>
                </w:tcPr>
                <w:p w14:paraId="59293B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破碎</w:t>
                  </w:r>
                </w:p>
              </w:tc>
              <w:tc>
                <w:tcPr>
                  <w:tcW w:w="767" w:type="pct"/>
                  <w:shd w:val="clear" w:color="auto" w:fill="auto"/>
                  <w:noWrap/>
                  <w:vAlign w:val="center"/>
                </w:tcPr>
                <w:p w14:paraId="158CE66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2F</w:t>
                  </w:r>
                </w:p>
              </w:tc>
            </w:tr>
            <w:tr w14:paraId="10A7F1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shd w:val="clear" w:color="auto" w:fill="auto"/>
                  <w:noWrap/>
                  <w:vAlign w:val="center"/>
                </w:tcPr>
                <w:p w14:paraId="147D7469">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139" w:type="pct"/>
                  <w:noWrap/>
                  <w:vAlign w:val="center"/>
                </w:tcPr>
                <w:p w14:paraId="2ACEB44F">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磨床</w:t>
                  </w:r>
                </w:p>
              </w:tc>
              <w:tc>
                <w:tcPr>
                  <w:tcW w:w="1197" w:type="pct"/>
                  <w:noWrap/>
                  <w:vAlign w:val="center"/>
                </w:tcPr>
                <w:p w14:paraId="2239F6DC">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810" w:type="pct"/>
                  <w:noWrap/>
                  <w:vAlign w:val="center"/>
                </w:tcPr>
                <w:p w14:paraId="4BBDBDA6">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w:t>
                  </w:r>
                </w:p>
              </w:tc>
              <w:tc>
                <w:tcPr>
                  <w:tcW w:w="697" w:type="pct"/>
                  <w:noWrap/>
                  <w:vAlign w:val="center"/>
                </w:tcPr>
                <w:p w14:paraId="57B594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模具维修</w:t>
                  </w:r>
                </w:p>
              </w:tc>
              <w:tc>
                <w:tcPr>
                  <w:tcW w:w="767" w:type="pct"/>
                  <w:noWrap/>
                  <w:vAlign w:val="center"/>
                </w:tcPr>
                <w:p w14:paraId="05D31D5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2F</w:t>
                  </w:r>
                </w:p>
              </w:tc>
            </w:tr>
            <w:tr w14:paraId="54D4CF5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shd w:val="clear" w:color="auto" w:fill="auto"/>
                  <w:noWrap/>
                  <w:vAlign w:val="center"/>
                </w:tcPr>
                <w:p w14:paraId="46A709E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139" w:type="pct"/>
                  <w:noWrap/>
                  <w:vAlign w:val="center"/>
                </w:tcPr>
                <w:p w14:paraId="27F414E6">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铣床</w:t>
                  </w:r>
                </w:p>
              </w:tc>
              <w:tc>
                <w:tcPr>
                  <w:tcW w:w="1197" w:type="pct"/>
                  <w:noWrap/>
                  <w:vAlign w:val="center"/>
                </w:tcPr>
                <w:p w14:paraId="3DDA790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810" w:type="pct"/>
                  <w:noWrap/>
                  <w:vAlign w:val="center"/>
                </w:tcPr>
                <w:p w14:paraId="67F0C90E">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w:t>
                  </w:r>
                </w:p>
              </w:tc>
              <w:tc>
                <w:tcPr>
                  <w:tcW w:w="697" w:type="pct"/>
                  <w:noWrap/>
                  <w:vAlign w:val="center"/>
                </w:tcPr>
                <w:p w14:paraId="56A1F9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模具维修</w:t>
                  </w:r>
                </w:p>
              </w:tc>
              <w:tc>
                <w:tcPr>
                  <w:tcW w:w="767" w:type="pct"/>
                  <w:noWrap/>
                  <w:vAlign w:val="center"/>
                </w:tcPr>
                <w:p w14:paraId="2C6C4E3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2F</w:t>
                  </w:r>
                </w:p>
              </w:tc>
            </w:tr>
            <w:tr w14:paraId="70B4CF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noWrap/>
                  <w:vAlign w:val="center"/>
                </w:tcPr>
                <w:p w14:paraId="15F117B5">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w:t>
                  </w:r>
                </w:p>
              </w:tc>
              <w:tc>
                <w:tcPr>
                  <w:tcW w:w="1139" w:type="pct"/>
                  <w:noWrap/>
                  <w:vAlign w:val="center"/>
                </w:tcPr>
                <w:p w14:paraId="4655F2AE">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空压机</w:t>
                  </w:r>
                </w:p>
              </w:tc>
              <w:tc>
                <w:tcPr>
                  <w:tcW w:w="1197" w:type="pct"/>
                  <w:noWrap/>
                  <w:vAlign w:val="center"/>
                </w:tcPr>
                <w:p w14:paraId="70E3456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ASC15</w:t>
                  </w:r>
                </w:p>
              </w:tc>
              <w:tc>
                <w:tcPr>
                  <w:tcW w:w="810" w:type="pct"/>
                  <w:noWrap/>
                  <w:vAlign w:val="center"/>
                </w:tcPr>
                <w:p w14:paraId="430D7490">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w:t>
                  </w:r>
                </w:p>
              </w:tc>
              <w:tc>
                <w:tcPr>
                  <w:tcW w:w="697" w:type="pct"/>
                  <w:noWrap/>
                  <w:vAlign w:val="center"/>
                </w:tcPr>
                <w:p w14:paraId="4968D3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辅助设施</w:t>
                  </w:r>
                </w:p>
              </w:tc>
              <w:tc>
                <w:tcPr>
                  <w:tcW w:w="767" w:type="pct"/>
                  <w:noWrap/>
                  <w:vAlign w:val="center"/>
                </w:tcPr>
                <w:p w14:paraId="2EC761E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1F</w:t>
                  </w:r>
                </w:p>
              </w:tc>
            </w:tr>
            <w:tr w14:paraId="268B3F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86" w:type="pct"/>
                  <w:noWrap/>
                  <w:vAlign w:val="center"/>
                </w:tcPr>
                <w:p w14:paraId="064CA10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w:t>
                  </w:r>
                </w:p>
              </w:tc>
              <w:tc>
                <w:tcPr>
                  <w:tcW w:w="1139" w:type="pct"/>
                  <w:noWrap/>
                  <w:vAlign w:val="center"/>
                </w:tcPr>
                <w:p w14:paraId="461ECF43">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冷水机</w:t>
                  </w:r>
                </w:p>
              </w:tc>
              <w:tc>
                <w:tcPr>
                  <w:tcW w:w="1197" w:type="pct"/>
                  <w:noWrap/>
                  <w:vAlign w:val="center"/>
                </w:tcPr>
                <w:p w14:paraId="7DBFA75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5t/d，冷媒为R-410A</w:t>
                  </w:r>
                </w:p>
              </w:tc>
              <w:tc>
                <w:tcPr>
                  <w:tcW w:w="810" w:type="pct"/>
                  <w:noWrap/>
                  <w:vAlign w:val="center"/>
                </w:tcPr>
                <w:p w14:paraId="5DBD1703">
                  <w:pPr>
                    <w:keepNext w:val="0"/>
                    <w:keepLines w:val="0"/>
                    <w:widowControl/>
                    <w:suppressLineNumbers w:val="0"/>
                    <w:spacing w:line="36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w:t>
                  </w:r>
                </w:p>
              </w:tc>
              <w:tc>
                <w:tcPr>
                  <w:tcW w:w="697" w:type="pct"/>
                  <w:noWrap/>
                  <w:vAlign w:val="center"/>
                </w:tcPr>
                <w:p w14:paraId="7506F2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辅助设施</w:t>
                  </w:r>
                </w:p>
              </w:tc>
              <w:tc>
                <w:tcPr>
                  <w:tcW w:w="767" w:type="pct"/>
                  <w:noWrap/>
                  <w:vAlign w:val="center"/>
                </w:tcPr>
                <w:p w14:paraId="192BEF7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1F</w:t>
                  </w:r>
                </w:p>
              </w:tc>
            </w:tr>
          </w:tbl>
          <w:p w14:paraId="398B2C8F">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5</w:t>
            </w:r>
            <w:r>
              <w:rPr>
                <w:b/>
                <w:bCs/>
                <w:color w:val="000000" w:themeColor="text1"/>
                <w:sz w:val="24"/>
                <w:szCs w:val="24"/>
                <w14:textFill>
                  <w14:solidFill>
                    <w14:schemeClr w14:val="tx1"/>
                  </w14:solidFill>
                </w14:textFill>
              </w:rPr>
              <w:t>、公辅工程</w:t>
            </w:r>
          </w:p>
          <w:p w14:paraId="38D677BF">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lang w:eastAsia="zh-CN"/>
                <w14:textFill>
                  <w14:solidFill>
                    <w14:schemeClr w14:val="tx1"/>
                  </w14:solidFill>
                </w14:textFill>
              </w:rPr>
              <w:t>公用</w:t>
            </w:r>
            <w:r>
              <w:rPr>
                <w:color w:val="000000" w:themeColor="text1"/>
                <w:sz w:val="24"/>
                <w:szCs w:val="24"/>
                <w14:textFill>
                  <w14:solidFill>
                    <w14:schemeClr w14:val="tx1"/>
                  </w14:solidFill>
                </w14:textFill>
              </w:rPr>
              <w:t>及辅助工程见表2-</w:t>
            </w:r>
            <w:r>
              <w:rPr>
                <w:rFonts w:hint="eastAsia"/>
                <w:color w:val="000000" w:themeColor="text1"/>
                <w:sz w:val="24"/>
                <w:szCs w:val="24"/>
                <w:lang w:val="en-US" w:eastAsia="zh-CN"/>
                <w14:textFill>
                  <w14:solidFill>
                    <w14:schemeClr w14:val="tx1"/>
                  </w14:solidFill>
                </w14:textFill>
              </w:rPr>
              <w:t>5</w:t>
            </w:r>
            <w:r>
              <w:rPr>
                <w:color w:val="000000" w:themeColor="text1"/>
                <w:sz w:val="24"/>
                <w:szCs w:val="24"/>
                <w14:textFill>
                  <w14:solidFill>
                    <w14:schemeClr w14:val="tx1"/>
                  </w14:solidFill>
                </w14:textFill>
              </w:rPr>
              <w:t>。</w:t>
            </w:r>
          </w:p>
          <w:p w14:paraId="0612B027">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5</w:t>
            </w:r>
            <w:r>
              <w:rPr>
                <w:b/>
                <w:bCs/>
                <w:color w:val="000000" w:themeColor="text1"/>
                <w:sz w:val="21"/>
                <w:szCs w:val="21"/>
                <w14:textFill>
                  <w14:solidFill>
                    <w14:schemeClr w14:val="tx1"/>
                  </w14:solidFill>
                </w14:textFill>
              </w:rPr>
              <w:t xml:space="preserve">  项目公辅工程一览表</w:t>
            </w:r>
          </w:p>
          <w:tbl>
            <w:tblPr>
              <w:tblStyle w:val="15"/>
              <w:tblW w:w="92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4"/>
              <w:gridCol w:w="626"/>
              <w:gridCol w:w="941"/>
              <w:gridCol w:w="1268"/>
              <w:gridCol w:w="4916"/>
              <w:gridCol w:w="1043"/>
            </w:tblGrid>
            <w:tr w14:paraId="02064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noWrap w:val="0"/>
                  <w:vAlign w:val="center"/>
                </w:tcPr>
                <w:p w14:paraId="417108A3">
                  <w:pPr>
                    <w:spacing w:line="240" w:lineRule="auto"/>
                    <w:ind w:firstLine="0" w:firstLineChars="0"/>
                    <w:jc w:val="center"/>
                    <w:rPr>
                      <w:b/>
                      <w:bCs/>
                      <w:color w:val="000000" w:themeColor="text1"/>
                      <w:sz w:val="21"/>
                      <w:szCs w:val="21"/>
                      <w14:textFill>
                        <w14:solidFill>
                          <w14:schemeClr w14:val="tx1"/>
                        </w14:solidFill>
                      </w14:textFill>
                    </w:rPr>
                  </w:pPr>
                  <w:bookmarkStart w:id="2" w:name="_Hlk119941849"/>
                  <w:r>
                    <w:rPr>
                      <w:b/>
                      <w:bCs/>
                      <w:color w:val="000000" w:themeColor="text1"/>
                      <w:sz w:val="21"/>
                      <w:szCs w:val="21"/>
                      <w14:textFill>
                        <w14:solidFill>
                          <w14:schemeClr w14:val="tx1"/>
                        </w14:solidFill>
                      </w14:textFill>
                    </w:rPr>
                    <w:t>类别</w:t>
                  </w:r>
                </w:p>
              </w:tc>
              <w:tc>
                <w:tcPr>
                  <w:tcW w:w="1567" w:type="dxa"/>
                  <w:gridSpan w:val="2"/>
                  <w:noWrap w:val="0"/>
                  <w:vAlign w:val="center"/>
                </w:tcPr>
                <w:p w14:paraId="2395D376">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建设名称</w:t>
                  </w:r>
                </w:p>
              </w:tc>
              <w:tc>
                <w:tcPr>
                  <w:tcW w:w="1268" w:type="dxa"/>
                  <w:noWrap w:val="0"/>
                  <w:vAlign w:val="center"/>
                </w:tcPr>
                <w:p w14:paraId="2600519A">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设计能力</w:t>
                  </w:r>
                </w:p>
              </w:tc>
              <w:tc>
                <w:tcPr>
                  <w:tcW w:w="4916" w:type="dxa"/>
                  <w:noWrap w:val="0"/>
                  <w:vAlign w:val="center"/>
                </w:tcPr>
                <w:p w14:paraId="1EFB21A7">
                  <w:pPr>
                    <w:spacing w:line="240" w:lineRule="auto"/>
                    <w:ind w:firstLine="0" w:firstLineChars="0"/>
                    <w:jc w:val="center"/>
                    <w:rPr>
                      <w:b/>
                      <w:bCs/>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Cs w:val="21"/>
                      <w:lang w:val="en-US" w:eastAsia="zh-CN"/>
                      <w14:textFill>
                        <w14:solidFill>
                          <w14:schemeClr w14:val="tx1"/>
                        </w14:solidFill>
                      </w14:textFill>
                    </w:rPr>
                    <w:t>工程内容</w:t>
                  </w:r>
                </w:p>
              </w:tc>
              <w:tc>
                <w:tcPr>
                  <w:tcW w:w="1043" w:type="dxa"/>
                  <w:noWrap w:val="0"/>
                  <w:vAlign w:val="center"/>
                </w:tcPr>
                <w:p w14:paraId="10874A09">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备注</w:t>
                  </w:r>
                </w:p>
              </w:tc>
            </w:tr>
            <w:tr w14:paraId="5FA6D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464" w:type="dxa"/>
                  <w:noWrap w:val="0"/>
                  <w:vAlign w:val="center"/>
                </w:tcPr>
                <w:p w14:paraId="51391EE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主体工程</w:t>
                  </w:r>
                </w:p>
              </w:tc>
              <w:tc>
                <w:tcPr>
                  <w:tcW w:w="1567" w:type="dxa"/>
                  <w:gridSpan w:val="2"/>
                  <w:noWrap w:val="0"/>
                  <w:vAlign w:val="center"/>
                </w:tcPr>
                <w:p w14:paraId="1A5FFB1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生产车间</w:t>
                  </w:r>
                </w:p>
              </w:tc>
              <w:tc>
                <w:tcPr>
                  <w:tcW w:w="1268" w:type="dxa"/>
                  <w:noWrap w:val="0"/>
                  <w:vAlign w:val="center"/>
                </w:tcPr>
                <w:p w14:paraId="3AEAADC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建筑面积约</w:t>
                  </w:r>
                  <w:r>
                    <w:rPr>
                      <w:rFonts w:hint="eastAsia" w:cs="Times New Roman"/>
                      <w:color w:val="000000" w:themeColor="text1"/>
                      <w:szCs w:val="21"/>
                      <w:highlight w:val="none"/>
                      <w:lang w:val="en-US" w:eastAsia="zh-CN"/>
                      <w14:textFill>
                        <w14:solidFill>
                          <w14:schemeClr w14:val="tx1"/>
                        </w14:solidFill>
                      </w14:textFill>
                    </w:rPr>
                    <w:t>927.66</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4916" w:type="dxa"/>
                  <w:noWrap w:val="0"/>
                  <w:vAlign w:val="center"/>
                </w:tcPr>
                <w:p w14:paraId="47E8A18E">
                  <w:pPr>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eastAsia="zh-CN"/>
                      <w14:textFill>
                        <w14:solidFill>
                          <w14:schemeClr w14:val="tx1"/>
                        </w14:solidFill>
                      </w14:textFill>
                    </w:rPr>
                    <w:t>年产</w:t>
                  </w:r>
                  <w:r>
                    <w:rPr>
                      <w:rFonts w:hint="eastAsia"/>
                      <w:color w:val="000000" w:themeColor="text1"/>
                      <w:sz w:val="21"/>
                      <w:szCs w:val="21"/>
                      <w:lang w:val="en-US" w:eastAsia="zh-CN"/>
                      <w14:textFill>
                        <w14:solidFill>
                          <w14:schemeClr w14:val="tx1"/>
                        </w14:solidFill>
                      </w14:textFill>
                    </w:rPr>
                    <w:t>200万件</w:t>
                  </w:r>
                  <w:r>
                    <w:rPr>
                      <w:rFonts w:hint="eastAsia"/>
                      <w:color w:val="000000" w:themeColor="text1"/>
                      <w:sz w:val="21"/>
                      <w:szCs w:val="21"/>
                      <w:lang w:eastAsia="zh-CN"/>
                      <w14:textFill>
                        <w14:solidFill>
                          <w14:schemeClr w14:val="tx1"/>
                        </w14:solidFill>
                      </w14:textFill>
                    </w:rPr>
                    <w:t>塑料配件</w:t>
                  </w:r>
                </w:p>
              </w:tc>
              <w:tc>
                <w:tcPr>
                  <w:tcW w:w="1043" w:type="dxa"/>
                  <w:vMerge w:val="restart"/>
                  <w:noWrap w:val="0"/>
                  <w:vAlign w:val="center"/>
                </w:tcPr>
                <w:p w14:paraId="3C221DCD">
                  <w:pPr>
                    <w:spacing w:line="240" w:lineRule="auto"/>
                    <w:ind w:firstLine="0" w:firstLineChars="0"/>
                    <w:jc w:val="center"/>
                    <w:rPr>
                      <w:rFonts w:hint="eastAsia"/>
                      <w:color w:val="000000" w:themeColor="text1"/>
                      <w:sz w:val="21"/>
                      <w:szCs w:val="21"/>
                      <w:lang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依托出租方</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现有空置厂房</w:t>
                  </w:r>
                </w:p>
              </w:tc>
            </w:tr>
            <w:tr w14:paraId="4455F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vMerge w:val="restart"/>
                  <w:noWrap w:val="0"/>
                  <w:vAlign w:val="center"/>
                </w:tcPr>
                <w:p w14:paraId="3ADCDD9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贮运</w:t>
                  </w:r>
                </w:p>
                <w:p w14:paraId="5E45516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w:t>
                  </w:r>
                </w:p>
              </w:tc>
              <w:tc>
                <w:tcPr>
                  <w:tcW w:w="1567" w:type="dxa"/>
                  <w:gridSpan w:val="2"/>
                  <w:noWrap w:val="0"/>
                  <w:vAlign w:val="center"/>
                </w:tcPr>
                <w:p w14:paraId="260F8C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成品</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仓库</w:t>
                  </w:r>
                </w:p>
              </w:tc>
              <w:tc>
                <w:tcPr>
                  <w:tcW w:w="1268" w:type="dxa"/>
                  <w:noWrap w:val="0"/>
                  <w:vAlign w:val="center"/>
                </w:tcPr>
                <w:p w14:paraId="78D6898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建筑面积约</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4916" w:type="dxa"/>
                  <w:noWrap w:val="0"/>
                  <w:vAlign w:val="center"/>
                </w:tcPr>
                <w:p w14:paraId="4812ED35">
                  <w:pPr>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车间内划分</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，位于</w:t>
                  </w:r>
                  <w:r>
                    <w:rPr>
                      <w:rFonts w:hint="eastAsia" w:cs="Times New Roman"/>
                      <w:color w:val="000000" w:themeColor="text1"/>
                      <w:szCs w:val="21"/>
                      <w:highlight w:val="none"/>
                      <w:lang w:val="en-US" w:eastAsia="zh-CN"/>
                      <w14:textFill>
                        <w14:solidFill>
                          <w14:schemeClr w14:val="tx1"/>
                        </w14:solidFill>
                      </w14:textFill>
                    </w:rPr>
                    <w:t>2F西侧</w:t>
                  </w:r>
                </w:p>
              </w:tc>
              <w:tc>
                <w:tcPr>
                  <w:tcW w:w="1043" w:type="dxa"/>
                  <w:vMerge w:val="continue"/>
                  <w:noWrap w:val="0"/>
                  <w:vAlign w:val="center"/>
                </w:tcPr>
                <w:p w14:paraId="0A92789E">
                  <w:pPr>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p>
              </w:tc>
            </w:tr>
            <w:tr w14:paraId="13B88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vMerge w:val="continue"/>
                  <w:noWrap w:val="0"/>
                  <w:vAlign w:val="center"/>
                </w:tcPr>
                <w:p w14:paraId="62A67667">
                  <w:pPr>
                    <w:spacing w:line="240" w:lineRule="auto"/>
                    <w:ind w:firstLine="0" w:firstLineChars="0"/>
                    <w:jc w:val="center"/>
                    <w:rPr>
                      <w:color w:val="000000" w:themeColor="text1"/>
                      <w:sz w:val="21"/>
                      <w:szCs w:val="21"/>
                      <w14:textFill>
                        <w14:solidFill>
                          <w14:schemeClr w14:val="tx1"/>
                        </w14:solidFill>
                      </w14:textFill>
                    </w:rPr>
                  </w:pPr>
                </w:p>
              </w:tc>
              <w:tc>
                <w:tcPr>
                  <w:tcW w:w="1567" w:type="dxa"/>
                  <w:gridSpan w:val="2"/>
                  <w:noWrap w:val="0"/>
                  <w:vAlign w:val="center"/>
                </w:tcPr>
                <w:p w14:paraId="7911CEE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原料仓库</w:t>
                  </w:r>
                </w:p>
              </w:tc>
              <w:tc>
                <w:tcPr>
                  <w:tcW w:w="1268" w:type="dxa"/>
                  <w:noWrap w:val="0"/>
                  <w:vAlign w:val="center"/>
                </w:tcPr>
                <w:p w14:paraId="58B85EA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建筑面积约</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4916" w:type="dxa"/>
                  <w:noWrap w:val="0"/>
                  <w:vAlign w:val="center"/>
                </w:tcPr>
                <w:p w14:paraId="042197B9">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车间内划分</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，位于</w:t>
                  </w:r>
                  <w:r>
                    <w:rPr>
                      <w:rFonts w:hint="eastAsia" w:cs="Times New Roman"/>
                      <w:color w:val="000000" w:themeColor="text1"/>
                      <w:szCs w:val="21"/>
                      <w:highlight w:val="none"/>
                      <w:lang w:val="en-US" w:eastAsia="zh-CN"/>
                      <w14:textFill>
                        <w14:solidFill>
                          <w14:schemeClr w14:val="tx1"/>
                        </w14:solidFill>
                      </w14:textFill>
                    </w:rPr>
                    <w:t>1F西南侧</w:t>
                  </w:r>
                </w:p>
              </w:tc>
              <w:tc>
                <w:tcPr>
                  <w:tcW w:w="1043" w:type="dxa"/>
                  <w:vMerge w:val="continue"/>
                  <w:noWrap w:val="0"/>
                  <w:vAlign w:val="center"/>
                </w:tcPr>
                <w:p w14:paraId="7668624F">
                  <w:pPr>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p>
              </w:tc>
            </w:tr>
            <w:tr w14:paraId="38015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vMerge w:val="restart"/>
                  <w:noWrap w:val="0"/>
                  <w:vAlign w:val="center"/>
                </w:tcPr>
                <w:p w14:paraId="0E17C11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公用</w:t>
                  </w:r>
                </w:p>
                <w:p w14:paraId="0DDF17C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w:t>
                  </w:r>
                </w:p>
              </w:tc>
              <w:tc>
                <w:tcPr>
                  <w:tcW w:w="1567" w:type="dxa"/>
                  <w:gridSpan w:val="2"/>
                  <w:noWrap w:val="0"/>
                  <w:vAlign w:val="center"/>
                </w:tcPr>
                <w:p w14:paraId="1130622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给水系统</w:t>
                  </w:r>
                </w:p>
              </w:tc>
              <w:tc>
                <w:tcPr>
                  <w:tcW w:w="1268" w:type="dxa"/>
                  <w:noWrap w:val="0"/>
                  <w:vAlign w:val="center"/>
                </w:tcPr>
                <w:p w14:paraId="0AA8050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306</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/a</w:t>
                  </w:r>
                </w:p>
              </w:tc>
              <w:tc>
                <w:tcPr>
                  <w:tcW w:w="4916" w:type="dxa"/>
                  <w:noWrap w:val="0"/>
                  <w:vAlign w:val="center"/>
                </w:tcPr>
                <w:p w14:paraId="660200B0">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由市政自来水管网供水</w:t>
                  </w:r>
                </w:p>
              </w:tc>
              <w:tc>
                <w:tcPr>
                  <w:tcW w:w="1043" w:type="dxa"/>
                  <w:noWrap w:val="0"/>
                  <w:vAlign w:val="center"/>
                </w:tcPr>
                <w:p w14:paraId="072255D5">
                  <w:pPr>
                    <w:spacing w:line="240" w:lineRule="auto"/>
                    <w:ind w:firstLine="0" w:firstLineChars="0"/>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出租方</w:t>
                  </w:r>
                  <w:r>
                    <w:rPr>
                      <w:rFonts w:hint="default" w:ascii="Times New Roman" w:hAnsi="Times New Roman" w:eastAsia="宋体" w:cs="Times New Roman"/>
                      <w:color w:val="000000" w:themeColor="text1"/>
                      <w:lang w:val="en-US" w:eastAsia="zh-CN"/>
                      <w14:textFill>
                        <w14:solidFill>
                          <w14:schemeClr w14:val="tx1"/>
                        </w14:solidFill>
                      </w14:textFill>
                    </w:rPr>
                    <w:t>现有</w:t>
                  </w:r>
                </w:p>
              </w:tc>
            </w:tr>
            <w:tr w14:paraId="10207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vMerge w:val="continue"/>
                  <w:noWrap w:val="0"/>
                  <w:vAlign w:val="center"/>
                </w:tcPr>
                <w:p w14:paraId="5DAA14B5">
                  <w:pPr>
                    <w:spacing w:line="240" w:lineRule="auto"/>
                    <w:ind w:firstLine="0" w:firstLineChars="0"/>
                    <w:jc w:val="center"/>
                    <w:rPr>
                      <w:color w:val="000000" w:themeColor="text1"/>
                      <w:sz w:val="21"/>
                      <w:szCs w:val="21"/>
                      <w14:textFill>
                        <w14:solidFill>
                          <w14:schemeClr w14:val="tx1"/>
                        </w14:solidFill>
                      </w14:textFill>
                    </w:rPr>
                  </w:pPr>
                </w:p>
              </w:tc>
              <w:tc>
                <w:tcPr>
                  <w:tcW w:w="1567" w:type="dxa"/>
                  <w:gridSpan w:val="2"/>
                  <w:noWrap w:val="0"/>
                  <w:vAlign w:val="center"/>
                </w:tcPr>
                <w:p w14:paraId="65AA199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排水系统</w:t>
                  </w:r>
                </w:p>
              </w:tc>
              <w:tc>
                <w:tcPr>
                  <w:tcW w:w="1268" w:type="dxa"/>
                  <w:noWrap w:val="0"/>
                  <w:vAlign w:val="center"/>
                </w:tcPr>
                <w:p w14:paraId="001B011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r>
                    <w:rPr>
                      <w:rFonts w:hint="eastAsia"/>
                      <w:color w:val="000000" w:themeColor="text1"/>
                      <w:sz w:val="21"/>
                      <w:szCs w:val="21"/>
                      <w:lang w:val="en-US" w:eastAsia="zh-CN"/>
                      <w14:textFill>
                        <w14:solidFill>
                          <w14:schemeClr w14:val="tx1"/>
                        </w14:solidFill>
                      </w14:textFill>
                    </w:rPr>
                    <w:t>168</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/a</w:t>
                  </w:r>
                </w:p>
              </w:tc>
              <w:tc>
                <w:tcPr>
                  <w:tcW w:w="4916" w:type="dxa"/>
                  <w:noWrap w:val="0"/>
                  <w:vAlign w:val="center"/>
                </w:tcPr>
                <w:p w14:paraId="2C487FEA">
                  <w:pPr>
                    <w:spacing w:line="240" w:lineRule="auto"/>
                    <w:ind w:firstLine="0" w:firstLineChars="0"/>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本项目无生产废水</w:t>
                  </w: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生活</w:t>
                  </w:r>
                  <w:r>
                    <w:rPr>
                      <w:color w:val="000000" w:themeColor="text1"/>
                      <w:sz w:val="21"/>
                      <w:szCs w:val="21"/>
                      <w14:textFill>
                        <w14:solidFill>
                          <w14:schemeClr w14:val="tx1"/>
                        </w14:solidFill>
                      </w14:textFill>
                    </w:rPr>
                    <w:t>污水达标接管进</w:t>
                  </w:r>
                  <w:r>
                    <w:rPr>
                      <w:rFonts w:hint="eastAsia"/>
                      <w:color w:val="000000" w:themeColor="text1"/>
                      <w:sz w:val="21"/>
                      <w:szCs w:val="21"/>
                      <w:lang w:eastAsia="zh-CN"/>
                      <w14:textFill>
                        <w14:solidFill>
                          <w14:schemeClr w14:val="tx1"/>
                        </w14:solidFill>
                      </w14:textFill>
                    </w:rPr>
                    <w:t>金坛第二污水处理厂</w:t>
                  </w:r>
                  <w:r>
                    <w:rPr>
                      <w:color w:val="000000" w:themeColor="text1"/>
                      <w:sz w:val="21"/>
                      <w:szCs w:val="21"/>
                      <w14:textFill>
                        <w14:solidFill>
                          <w14:schemeClr w14:val="tx1"/>
                        </w14:solidFill>
                      </w14:textFill>
                    </w:rPr>
                    <w:t>集中处理</w:t>
                  </w:r>
                </w:p>
              </w:tc>
              <w:tc>
                <w:tcPr>
                  <w:tcW w:w="1043" w:type="dxa"/>
                  <w:noWrap w:val="0"/>
                  <w:vAlign w:val="center"/>
                </w:tcPr>
                <w:p w14:paraId="23D4C106">
                  <w:pPr>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出租方</w:t>
                  </w:r>
                  <w:r>
                    <w:rPr>
                      <w:rFonts w:hint="default" w:ascii="Times New Roman" w:hAnsi="Times New Roman" w:eastAsia="宋体" w:cs="Times New Roman"/>
                      <w:color w:val="000000" w:themeColor="text1"/>
                      <w:lang w:val="en-US" w:eastAsia="zh-CN"/>
                      <w14:textFill>
                        <w14:solidFill>
                          <w14:schemeClr w14:val="tx1"/>
                        </w14:solidFill>
                      </w14:textFill>
                    </w:rPr>
                    <w:t>现有</w:t>
                  </w:r>
                </w:p>
              </w:tc>
            </w:tr>
            <w:tr w14:paraId="2BEE9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vMerge w:val="continue"/>
                  <w:noWrap w:val="0"/>
                  <w:vAlign w:val="center"/>
                </w:tcPr>
                <w:p w14:paraId="3C2062FF">
                  <w:pPr>
                    <w:spacing w:line="240" w:lineRule="auto"/>
                    <w:ind w:firstLine="0" w:firstLineChars="0"/>
                    <w:jc w:val="center"/>
                    <w:rPr>
                      <w:color w:val="000000" w:themeColor="text1"/>
                      <w:sz w:val="21"/>
                      <w:szCs w:val="21"/>
                      <w14:textFill>
                        <w14:solidFill>
                          <w14:schemeClr w14:val="tx1"/>
                        </w14:solidFill>
                      </w14:textFill>
                    </w:rPr>
                  </w:pPr>
                </w:p>
              </w:tc>
              <w:tc>
                <w:tcPr>
                  <w:tcW w:w="1567" w:type="dxa"/>
                  <w:gridSpan w:val="2"/>
                  <w:noWrap w:val="0"/>
                  <w:vAlign w:val="center"/>
                </w:tcPr>
                <w:p w14:paraId="4B308F1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供电系统</w:t>
                  </w:r>
                </w:p>
              </w:tc>
              <w:tc>
                <w:tcPr>
                  <w:tcW w:w="1268" w:type="dxa"/>
                  <w:noWrap w:val="0"/>
                  <w:vAlign w:val="center"/>
                </w:tcPr>
                <w:p w14:paraId="5220967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r>
                    <w:rPr>
                      <w:color w:val="000000" w:themeColor="text1"/>
                      <w:sz w:val="21"/>
                      <w:szCs w:val="21"/>
                      <w14:textFill>
                        <w14:solidFill>
                          <w14:schemeClr w14:val="tx1"/>
                        </w14:solidFill>
                      </w14:textFill>
                    </w:rPr>
                    <w:t>万kwh/a</w:t>
                  </w:r>
                </w:p>
              </w:tc>
              <w:tc>
                <w:tcPr>
                  <w:tcW w:w="4916" w:type="dxa"/>
                  <w:noWrap w:val="0"/>
                  <w:vAlign w:val="center"/>
                </w:tcPr>
                <w:p w14:paraId="459D87E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由市政电力管网供电</w:t>
                  </w:r>
                </w:p>
              </w:tc>
              <w:tc>
                <w:tcPr>
                  <w:tcW w:w="1043" w:type="dxa"/>
                  <w:noWrap w:val="0"/>
                  <w:vAlign w:val="center"/>
                </w:tcPr>
                <w:p w14:paraId="05545874">
                  <w:pPr>
                    <w:spacing w:line="240" w:lineRule="auto"/>
                    <w:ind w:firstLine="0" w:firstLineChars="0"/>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出租方</w:t>
                  </w:r>
                  <w:r>
                    <w:rPr>
                      <w:rFonts w:hint="default" w:ascii="Times New Roman" w:hAnsi="Times New Roman" w:eastAsia="宋体" w:cs="Times New Roman"/>
                      <w:color w:val="000000" w:themeColor="text1"/>
                      <w:lang w:val="en-US" w:eastAsia="zh-CN"/>
                      <w14:textFill>
                        <w14:solidFill>
                          <w14:schemeClr w14:val="tx1"/>
                        </w14:solidFill>
                      </w14:textFill>
                    </w:rPr>
                    <w:t>现有</w:t>
                  </w:r>
                </w:p>
              </w:tc>
            </w:tr>
            <w:tr w14:paraId="5F1E4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vMerge w:val="continue"/>
                  <w:noWrap w:val="0"/>
                  <w:vAlign w:val="center"/>
                </w:tcPr>
                <w:p w14:paraId="59C3D63D">
                  <w:pPr>
                    <w:spacing w:line="240" w:lineRule="auto"/>
                    <w:ind w:firstLine="0" w:firstLineChars="0"/>
                    <w:jc w:val="center"/>
                    <w:rPr>
                      <w:color w:val="000000" w:themeColor="text1"/>
                      <w:sz w:val="21"/>
                      <w:szCs w:val="21"/>
                      <w14:textFill>
                        <w14:solidFill>
                          <w14:schemeClr w14:val="tx1"/>
                        </w14:solidFill>
                      </w14:textFill>
                    </w:rPr>
                  </w:pPr>
                </w:p>
              </w:tc>
              <w:tc>
                <w:tcPr>
                  <w:tcW w:w="1567" w:type="dxa"/>
                  <w:gridSpan w:val="2"/>
                  <w:noWrap w:val="0"/>
                  <w:vAlign w:val="center"/>
                </w:tcPr>
                <w:p w14:paraId="1401D4F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雨水排放</w:t>
                  </w:r>
                  <w:r>
                    <w:rPr>
                      <w:color w:val="000000" w:themeColor="text1"/>
                      <w:sz w:val="21"/>
                      <w:szCs w:val="21"/>
                      <w14:textFill>
                        <w14:solidFill>
                          <w14:schemeClr w14:val="tx1"/>
                        </w14:solidFill>
                      </w14:textFill>
                    </w:rPr>
                    <w:t>系统</w:t>
                  </w:r>
                </w:p>
              </w:tc>
              <w:tc>
                <w:tcPr>
                  <w:tcW w:w="1268" w:type="dxa"/>
                  <w:noWrap w:val="0"/>
                  <w:vAlign w:val="center"/>
                </w:tcPr>
                <w:p w14:paraId="319CDDFF">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4916" w:type="dxa"/>
                  <w:noWrap w:val="0"/>
                  <w:vAlign w:val="center"/>
                </w:tcPr>
                <w:p w14:paraId="4EF1D25C">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雨水通过</w:t>
                  </w:r>
                  <w:r>
                    <w:rPr>
                      <w:rFonts w:hint="eastAsia"/>
                      <w:color w:val="000000" w:themeColor="text1"/>
                      <w:sz w:val="21"/>
                      <w:szCs w:val="21"/>
                      <w:lang w:val="en-US" w:eastAsia="zh-CN"/>
                      <w14:textFill>
                        <w14:solidFill>
                          <w14:schemeClr w14:val="tx1"/>
                        </w14:solidFill>
                      </w14:textFill>
                    </w:rPr>
                    <w:t>厂区</w:t>
                  </w:r>
                  <w:r>
                    <w:rPr>
                      <w:rFonts w:hint="eastAsia"/>
                      <w:color w:val="000000" w:themeColor="text1"/>
                      <w:sz w:val="21"/>
                      <w:szCs w:val="21"/>
                      <w:lang w:eastAsia="zh-CN"/>
                      <w14:textFill>
                        <w14:solidFill>
                          <w14:schemeClr w14:val="tx1"/>
                        </w14:solidFill>
                      </w14:textFill>
                    </w:rPr>
                    <w:t>内现有雨水管网排入市政雨水管网</w:t>
                  </w:r>
                </w:p>
              </w:tc>
              <w:tc>
                <w:tcPr>
                  <w:tcW w:w="1043" w:type="dxa"/>
                  <w:noWrap w:val="0"/>
                  <w:vAlign w:val="center"/>
                </w:tcPr>
                <w:p w14:paraId="46D02541">
                  <w:pPr>
                    <w:spacing w:line="240" w:lineRule="auto"/>
                    <w:ind w:firstLine="0" w:firstLineChars="0"/>
                    <w:jc w:val="center"/>
                    <w:rPr>
                      <w:rFonts w:hint="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出租方</w:t>
                  </w:r>
                  <w:r>
                    <w:rPr>
                      <w:rFonts w:hint="default" w:ascii="Times New Roman" w:hAnsi="Times New Roman" w:eastAsia="宋体" w:cs="Times New Roman"/>
                      <w:color w:val="000000" w:themeColor="text1"/>
                      <w:lang w:val="en-US" w:eastAsia="zh-CN"/>
                      <w14:textFill>
                        <w14:solidFill>
                          <w14:schemeClr w14:val="tx1"/>
                        </w14:solidFill>
                      </w14:textFill>
                    </w:rPr>
                    <w:t>现有</w:t>
                  </w:r>
                </w:p>
              </w:tc>
            </w:tr>
            <w:tr w14:paraId="215B2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dxa"/>
                  <w:vMerge w:val="restart"/>
                  <w:noWrap w:val="0"/>
                  <w:vAlign w:val="center"/>
                </w:tcPr>
                <w:p w14:paraId="7E209C06">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环保工程</w:t>
                  </w:r>
                </w:p>
              </w:tc>
              <w:tc>
                <w:tcPr>
                  <w:tcW w:w="1567" w:type="dxa"/>
                  <w:gridSpan w:val="2"/>
                  <w:noWrap w:val="0"/>
                  <w:vAlign w:val="center"/>
                </w:tcPr>
                <w:p w14:paraId="2FF4D2D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规范化排污口、雨污分流管网</w:t>
                  </w:r>
                </w:p>
              </w:tc>
              <w:tc>
                <w:tcPr>
                  <w:tcW w:w="1268" w:type="dxa"/>
                  <w:noWrap w:val="0"/>
                  <w:vAlign w:val="center"/>
                </w:tcPr>
                <w:p w14:paraId="0AC8C8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4916" w:type="dxa"/>
                  <w:noWrap w:val="0"/>
                  <w:vAlign w:val="center"/>
                </w:tcPr>
                <w:p w14:paraId="33DEF2F3">
                  <w:pPr>
                    <w:snapToGrid w:val="0"/>
                    <w:spacing w:line="240" w:lineRule="auto"/>
                    <w:ind w:firstLine="0" w:firstLineChars="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本项目实行“雨污分流”，雨水排入市政雨水管网，生活污水经市政污水管网接至常州市金坛区第二污水厂集中处理，尾水排入尧塘河</w:t>
                  </w:r>
                </w:p>
              </w:tc>
              <w:tc>
                <w:tcPr>
                  <w:tcW w:w="1043" w:type="dxa"/>
                  <w:noWrap w:val="0"/>
                  <w:vAlign w:val="center"/>
                </w:tcPr>
                <w:p w14:paraId="4C5233C3">
                  <w:pPr>
                    <w:snapToGri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出租方</w:t>
                  </w:r>
                  <w:r>
                    <w:rPr>
                      <w:rFonts w:hint="default" w:ascii="Times New Roman" w:hAnsi="Times New Roman" w:eastAsia="宋体" w:cs="Times New Roman"/>
                      <w:color w:val="000000" w:themeColor="text1"/>
                      <w:lang w:val="en-US" w:eastAsia="zh-CN"/>
                      <w14:textFill>
                        <w14:solidFill>
                          <w14:schemeClr w14:val="tx1"/>
                        </w14:solidFill>
                      </w14:textFill>
                    </w:rPr>
                    <w:t>现有</w:t>
                  </w:r>
                </w:p>
              </w:tc>
            </w:tr>
            <w:tr w14:paraId="6E604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dxa"/>
                  <w:vMerge w:val="continue"/>
                  <w:noWrap w:val="0"/>
                  <w:vAlign w:val="center"/>
                </w:tcPr>
                <w:p w14:paraId="17EF111B">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p>
              </w:tc>
              <w:tc>
                <w:tcPr>
                  <w:tcW w:w="626" w:type="dxa"/>
                  <w:noWrap w:val="0"/>
                  <w:vAlign w:val="center"/>
                </w:tcPr>
                <w:p w14:paraId="3D06DD9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w:t>
                  </w:r>
                </w:p>
              </w:tc>
              <w:tc>
                <w:tcPr>
                  <w:tcW w:w="941" w:type="dxa"/>
                  <w:noWrap w:val="0"/>
                  <w:vAlign w:val="center"/>
                </w:tcPr>
                <w:p w14:paraId="3FDC63A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注塑</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废气</w:t>
                  </w:r>
                </w:p>
              </w:tc>
              <w:tc>
                <w:tcPr>
                  <w:tcW w:w="1268" w:type="dxa"/>
                  <w:noWrap w:val="0"/>
                  <w:vAlign w:val="center"/>
                </w:tcPr>
                <w:p w14:paraId="4EA7B4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设计风量</w:t>
                  </w:r>
                  <w:r>
                    <w:rPr>
                      <w:rFonts w:hint="eastAsia" w:cs="Times New Roman"/>
                      <w:color w:val="000000" w:themeColor="text1"/>
                      <w:szCs w:val="21"/>
                      <w:highlight w:val="none"/>
                      <w:lang w:val="en-US" w:eastAsia="zh-CN"/>
                      <w14:textFill>
                        <w14:solidFill>
                          <w14:schemeClr w14:val="tx1"/>
                        </w14:solidFill>
                      </w14:textFill>
                    </w:rPr>
                    <w:t>5000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/h</w:t>
                  </w:r>
                </w:p>
              </w:tc>
              <w:tc>
                <w:tcPr>
                  <w:tcW w:w="4916" w:type="dxa"/>
                  <w:noWrap w:val="0"/>
                  <w:vAlign w:val="center"/>
                </w:tcPr>
                <w:p w14:paraId="5F4F6BCB">
                  <w:pPr>
                    <w:snapToGrid w:val="0"/>
                    <w:spacing w:line="240" w:lineRule="auto"/>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二级活性炭吸附装置+</w:t>
                  </w:r>
                  <w:r>
                    <w:rPr>
                      <w:rFonts w:hint="eastAsia"/>
                      <w:bCs/>
                      <w:color w:val="000000" w:themeColor="text1"/>
                      <w:sz w:val="21"/>
                      <w:szCs w:val="21"/>
                      <w:lang w:val="en-US" w:eastAsia="zh-CN"/>
                      <w14:textFill>
                        <w14:solidFill>
                          <w14:schemeClr w14:val="tx1"/>
                        </w14:solidFill>
                      </w14:textFill>
                    </w:rPr>
                    <w:t>20</w:t>
                  </w:r>
                  <w:r>
                    <w:rPr>
                      <w:bCs/>
                      <w:color w:val="000000" w:themeColor="text1"/>
                      <w:sz w:val="21"/>
                      <w:szCs w:val="21"/>
                      <w14:textFill>
                        <w14:solidFill>
                          <w14:schemeClr w14:val="tx1"/>
                        </w14:solidFill>
                      </w14:textFill>
                    </w:rPr>
                    <w:t>m高排气筒</w:t>
                  </w:r>
                  <w:r>
                    <w:rPr>
                      <w:rFonts w:hint="eastAsia"/>
                      <w:bCs/>
                      <w:color w:val="000000" w:themeColor="text1"/>
                      <w:sz w:val="21"/>
                      <w:szCs w:val="21"/>
                      <w:lang w:val="en-US" w:eastAsia="zh-CN"/>
                      <w14:textFill>
                        <w14:solidFill>
                          <w14:schemeClr w14:val="tx1"/>
                        </w14:solidFill>
                      </w14:textFill>
                    </w:rPr>
                    <w:t>DA001</w:t>
                  </w:r>
                  <w:r>
                    <w:rPr>
                      <w:bCs/>
                      <w:color w:val="000000" w:themeColor="text1"/>
                      <w:sz w:val="21"/>
                      <w:szCs w:val="21"/>
                      <w14:textFill>
                        <w14:solidFill>
                          <w14:schemeClr w14:val="tx1"/>
                        </w14:solidFill>
                      </w14:textFill>
                    </w:rPr>
                    <w:t>排放</w:t>
                  </w:r>
                </w:p>
              </w:tc>
              <w:tc>
                <w:tcPr>
                  <w:tcW w:w="1043" w:type="dxa"/>
                  <w:noWrap w:val="0"/>
                  <w:vAlign w:val="center"/>
                </w:tcPr>
                <w:p w14:paraId="22C74BA1">
                  <w:pPr>
                    <w:snapToGrid w:val="0"/>
                    <w:spacing w:line="240" w:lineRule="auto"/>
                    <w:ind w:firstLine="0" w:firstLineChars="0"/>
                    <w:jc w:val="center"/>
                    <w:rPr>
                      <w:rFonts w:hint="eastAsia"/>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r w14:paraId="14E1C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464" w:type="dxa"/>
                  <w:vMerge w:val="continue"/>
                  <w:noWrap w:val="0"/>
                  <w:vAlign w:val="center"/>
                </w:tcPr>
                <w:p w14:paraId="43374768">
                  <w:pPr>
                    <w:spacing w:line="240" w:lineRule="auto"/>
                    <w:ind w:firstLine="0" w:firstLineChars="0"/>
                    <w:jc w:val="center"/>
                    <w:rPr>
                      <w:color w:val="000000" w:themeColor="text1"/>
                      <w:sz w:val="21"/>
                      <w:szCs w:val="21"/>
                      <w14:textFill>
                        <w14:solidFill>
                          <w14:schemeClr w14:val="tx1"/>
                        </w14:solidFill>
                      </w14:textFill>
                    </w:rPr>
                  </w:pPr>
                </w:p>
              </w:tc>
              <w:tc>
                <w:tcPr>
                  <w:tcW w:w="626" w:type="dxa"/>
                  <w:noWrap w:val="0"/>
                  <w:vAlign w:val="center"/>
                </w:tcPr>
                <w:p w14:paraId="1BE113E1">
                  <w:pPr>
                    <w:spacing w:line="240" w:lineRule="auto"/>
                    <w:ind w:firstLine="0" w:firstLineChars="0"/>
                    <w:jc w:val="center"/>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废水</w:t>
                  </w:r>
                </w:p>
              </w:tc>
              <w:tc>
                <w:tcPr>
                  <w:tcW w:w="941" w:type="dxa"/>
                  <w:noWrap w:val="0"/>
                  <w:vAlign w:val="center"/>
                </w:tcPr>
                <w:p w14:paraId="5B2C659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生活污水</w:t>
                  </w:r>
                </w:p>
              </w:tc>
              <w:tc>
                <w:tcPr>
                  <w:tcW w:w="1268" w:type="dxa"/>
                  <w:noWrap w:val="0"/>
                  <w:vAlign w:val="center"/>
                </w:tcPr>
                <w:p w14:paraId="35AE3057">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168</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/a</w:t>
                  </w:r>
                </w:p>
              </w:tc>
              <w:tc>
                <w:tcPr>
                  <w:tcW w:w="4916" w:type="dxa"/>
                  <w:noWrap w:val="0"/>
                  <w:vAlign w:val="center"/>
                </w:tcPr>
                <w:p w14:paraId="0AB2A573">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接管</w:t>
                  </w:r>
                  <w:r>
                    <w:rPr>
                      <w:rFonts w:hint="eastAsia"/>
                      <w:color w:val="000000" w:themeColor="text1"/>
                      <w:sz w:val="21"/>
                      <w:szCs w:val="21"/>
                      <w:lang w:val="en-US" w:eastAsia="zh-CN"/>
                      <w14:textFill>
                        <w14:solidFill>
                          <w14:schemeClr w14:val="tx1"/>
                        </w14:solidFill>
                      </w14:textFill>
                    </w:rPr>
                    <w:t>至</w:t>
                  </w:r>
                  <w:r>
                    <w:rPr>
                      <w:rFonts w:hint="eastAsia"/>
                      <w:color w:val="000000" w:themeColor="text1"/>
                      <w:sz w:val="21"/>
                      <w:szCs w:val="21"/>
                      <w:lang w:eastAsia="zh-CN"/>
                      <w14:textFill>
                        <w14:solidFill>
                          <w14:schemeClr w14:val="tx1"/>
                        </w14:solidFill>
                      </w14:textFill>
                    </w:rPr>
                    <w:t>金坛第二污水处理厂</w:t>
                  </w:r>
                </w:p>
              </w:tc>
              <w:tc>
                <w:tcPr>
                  <w:tcW w:w="1043" w:type="dxa"/>
                  <w:noWrap w:val="0"/>
                  <w:vAlign w:val="center"/>
                </w:tcPr>
                <w:p w14:paraId="696C4A90">
                  <w:pPr>
                    <w:spacing w:line="240" w:lineRule="auto"/>
                    <w:ind w:firstLine="0" w:firstLineChars="0"/>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出租方</w:t>
                  </w:r>
                  <w:r>
                    <w:rPr>
                      <w:rFonts w:hint="default" w:ascii="Times New Roman" w:hAnsi="Times New Roman" w:eastAsia="宋体" w:cs="Times New Roman"/>
                      <w:color w:val="000000" w:themeColor="text1"/>
                      <w:lang w:val="en-US" w:eastAsia="zh-CN"/>
                      <w14:textFill>
                        <w14:solidFill>
                          <w14:schemeClr w14:val="tx1"/>
                        </w14:solidFill>
                      </w14:textFill>
                    </w:rPr>
                    <w:t>现有</w:t>
                  </w:r>
                </w:p>
              </w:tc>
            </w:tr>
            <w:tr w14:paraId="14581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464" w:type="dxa"/>
                  <w:vMerge w:val="continue"/>
                  <w:noWrap w:val="0"/>
                  <w:vAlign w:val="center"/>
                </w:tcPr>
                <w:p w14:paraId="4348498A">
                  <w:pPr>
                    <w:spacing w:line="240" w:lineRule="auto"/>
                    <w:ind w:firstLine="0" w:firstLineChars="0"/>
                    <w:jc w:val="center"/>
                    <w:rPr>
                      <w:color w:val="000000" w:themeColor="text1"/>
                      <w:sz w:val="21"/>
                      <w:szCs w:val="21"/>
                      <w14:textFill>
                        <w14:solidFill>
                          <w14:schemeClr w14:val="tx1"/>
                        </w14:solidFill>
                      </w14:textFill>
                    </w:rPr>
                  </w:pPr>
                </w:p>
              </w:tc>
              <w:tc>
                <w:tcPr>
                  <w:tcW w:w="1567" w:type="dxa"/>
                  <w:gridSpan w:val="2"/>
                  <w:noWrap w:val="0"/>
                  <w:vAlign w:val="center"/>
                </w:tcPr>
                <w:p w14:paraId="2A7540C3">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噪声</w:t>
                  </w:r>
                </w:p>
              </w:tc>
              <w:tc>
                <w:tcPr>
                  <w:tcW w:w="1268" w:type="dxa"/>
                  <w:shd w:val="clear" w:color="auto" w:fill="auto"/>
                  <w:noWrap w:val="0"/>
                  <w:vAlign w:val="center"/>
                </w:tcPr>
                <w:p w14:paraId="24F5BBBE">
                  <w:pPr>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降噪25dB（A）</w:t>
                  </w:r>
                </w:p>
              </w:tc>
              <w:tc>
                <w:tcPr>
                  <w:tcW w:w="4916" w:type="dxa"/>
                  <w:shd w:val="clear" w:color="auto" w:fill="auto"/>
                  <w:noWrap w:val="0"/>
                  <w:vAlign w:val="center"/>
                </w:tcPr>
                <w:p w14:paraId="7C0C5ED9">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选取厂房隔声、距离衰减</w:t>
                  </w:r>
                  <w:r>
                    <w:rPr>
                      <w:rFonts w:hint="eastAsia" w:cs="Times New Roman"/>
                      <w:color w:val="000000" w:themeColor="text1"/>
                      <w:kern w:val="2"/>
                      <w:sz w:val="21"/>
                      <w:szCs w:val="21"/>
                      <w:highlight w:val="none"/>
                      <w:lang w:val="en-US" w:eastAsia="zh-CN" w:bidi="ar-SA"/>
                      <w14:textFill>
                        <w14:solidFill>
                          <w14:schemeClr w14:val="tx1"/>
                        </w14:solidFill>
                      </w14:textFill>
                    </w:rPr>
                    <w:t>、基础减震</w:t>
                  </w:r>
                </w:p>
              </w:tc>
              <w:tc>
                <w:tcPr>
                  <w:tcW w:w="1043" w:type="dxa"/>
                  <w:shd w:val="clear" w:color="auto" w:fill="auto"/>
                  <w:noWrap w:val="0"/>
                  <w:vAlign w:val="center"/>
                </w:tcPr>
                <w:p w14:paraId="0A75CE31">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厂界达标</w:t>
                  </w:r>
                </w:p>
              </w:tc>
            </w:tr>
            <w:tr w14:paraId="42A39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vMerge w:val="continue"/>
                  <w:noWrap w:val="0"/>
                  <w:vAlign w:val="center"/>
                </w:tcPr>
                <w:p w14:paraId="51166D2F">
                  <w:pPr>
                    <w:spacing w:line="240" w:lineRule="auto"/>
                    <w:ind w:firstLine="0" w:firstLineChars="0"/>
                    <w:jc w:val="center"/>
                    <w:rPr>
                      <w:color w:val="000000" w:themeColor="text1"/>
                      <w:sz w:val="21"/>
                      <w:szCs w:val="21"/>
                      <w14:textFill>
                        <w14:solidFill>
                          <w14:schemeClr w14:val="tx1"/>
                        </w14:solidFill>
                      </w14:textFill>
                    </w:rPr>
                  </w:pPr>
                </w:p>
              </w:tc>
              <w:tc>
                <w:tcPr>
                  <w:tcW w:w="626" w:type="dxa"/>
                  <w:vMerge w:val="restart"/>
                  <w:noWrap w:val="0"/>
                  <w:vAlign w:val="center"/>
                </w:tcPr>
                <w:p w14:paraId="48BF57A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c>
                <w:tcPr>
                  <w:tcW w:w="941" w:type="dxa"/>
                  <w:noWrap w:val="0"/>
                  <w:vAlign w:val="center"/>
                </w:tcPr>
                <w:p w14:paraId="46F62EA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一般固废堆场</w:t>
                  </w:r>
                </w:p>
              </w:tc>
              <w:tc>
                <w:tcPr>
                  <w:tcW w:w="1268" w:type="dxa"/>
                  <w:noWrap w:val="0"/>
                  <w:vAlign w:val="center"/>
                </w:tcPr>
                <w:p w14:paraId="45357B8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0m</w:t>
                  </w:r>
                  <w:r>
                    <w:rPr>
                      <w:color w:val="000000" w:themeColor="text1"/>
                      <w:sz w:val="21"/>
                      <w:szCs w:val="21"/>
                      <w:vertAlign w:val="superscript"/>
                      <w14:textFill>
                        <w14:solidFill>
                          <w14:schemeClr w14:val="tx1"/>
                        </w14:solidFill>
                      </w14:textFill>
                    </w:rPr>
                    <w:t>2</w:t>
                  </w:r>
                </w:p>
              </w:tc>
              <w:tc>
                <w:tcPr>
                  <w:tcW w:w="4916" w:type="dxa"/>
                  <w:noWrap w:val="0"/>
                  <w:vAlign w:val="center"/>
                </w:tcPr>
                <w:p w14:paraId="040CA21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位于</w:t>
                  </w:r>
                  <w:r>
                    <w:rPr>
                      <w:rFonts w:hint="eastAsia" w:cs="Times New Roman"/>
                      <w:color w:val="000000" w:themeColor="text1"/>
                      <w:szCs w:val="21"/>
                      <w:highlight w:val="none"/>
                      <w:lang w:val="en-US" w:eastAsia="zh-CN"/>
                      <w14:textFill>
                        <w14:solidFill>
                          <w14:schemeClr w14:val="tx1"/>
                        </w14:solidFill>
                      </w14:textFill>
                    </w:rPr>
                    <w:t>2F</w:t>
                  </w:r>
                  <w:r>
                    <w:rPr>
                      <w:rFonts w:hint="default" w:ascii="Times New Roman" w:hAnsi="Times New Roman" w:eastAsia="宋体" w:cs="Times New Roman"/>
                      <w:color w:val="000000" w:themeColor="text1"/>
                      <w:szCs w:val="21"/>
                      <w:highlight w:val="none"/>
                      <w14:textFill>
                        <w14:solidFill>
                          <w14:schemeClr w14:val="tx1"/>
                        </w14:solidFill>
                      </w14:textFill>
                    </w:rPr>
                    <w:t>车间</w:t>
                  </w:r>
                  <w:r>
                    <w:rPr>
                      <w:rFonts w:hint="eastAsia" w:cs="Times New Roman"/>
                      <w:color w:val="000000" w:themeColor="text1"/>
                      <w:szCs w:val="21"/>
                      <w:highlight w:val="none"/>
                      <w:lang w:val="en-US" w:eastAsia="zh-CN"/>
                      <w14:textFill>
                        <w14:solidFill>
                          <w14:schemeClr w14:val="tx1"/>
                        </w14:solidFill>
                      </w14:textFill>
                    </w:rPr>
                    <w:t>内</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东侧</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新建</w:t>
                  </w:r>
                </w:p>
              </w:tc>
              <w:tc>
                <w:tcPr>
                  <w:tcW w:w="1043" w:type="dxa"/>
                  <w:noWrap w:val="0"/>
                  <w:vAlign w:val="center"/>
                </w:tcPr>
                <w:p w14:paraId="5BA7948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r w14:paraId="59699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4" w:hRule="atLeast"/>
              </w:trPr>
              <w:tc>
                <w:tcPr>
                  <w:tcW w:w="464" w:type="dxa"/>
                  <w:vMerge w:val="continue"/>
                  <w:noWrap w:val="0"/>
                  <w:vAlign w:val="center"/>
                </w:tcPr>
                <w:p w14:paraId="30EB6D2A">
                  <w:pPr>
                    <w:spacing w:line="240" w:lineRule="auto"/>
                    <w:ind w:firstLine="0" w:firstLineChars="0"/>
                    <w:jc w:val="center"/>
                    <w:rPr>
                      <w:color w:val="000000" w:themeColor="text1"/>
                      <w:sz w:val="21"/>
                      <w:szCs w:val="21"/>
                      <w14:textFill>
                        <w14:solidFill>
                          <w14:schemeClr w14:val="tx1"/>
                        </w14:solidFill>
                      </w14:textFill>
                    </w:rPr>
                  </w:pPr>
                </w:p>
              </w:tc>
              <w:tc>
                <w:tcPr>
                  <w:tcW w:w="626" w:type="dxa"/>
                  <w:vMerge w:val="continue"/>
                  <w:noWrap w:val="0"/>
                  <w:vAlign w:val="center"/>
                </w:tcPr>
                <w:p w14:paraId="2E4A32FD">
                  <w:pPr>
                    <w:spacing w:line="240" w:lineRule="auto"/>
                    <w:ind w:firstLine="0" w:firstLineChars="0"/>
                    <w:jc w:val="center"/>
                    <w:rPr>
                      <w:color w:val="000000" w:themeColor="text1"/>
                      <w:sz w:val="21"/>
                      <w:szCs w:val="21"/>
                      <w14:textFill>
                        <w14:solidFill>
                          <w14:schemeClr w14:val="tx1"/>
                        </w14:solidFill>
                      </w14:textFill>
                    </w:rPr>
                  </w:pPr>
                </w:p>
              </w:tc>
              <w:tc>
                <w:tcPr>
                  <w:tcW w:w="941" w:type="dxa"/>
                  <w:noWrap w:val="0"/>
                  <w:vAlign w:val="center"/>
                </w:tcPr>
                <w:p w14:paraId="5140D10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危废暂存间</w:t>
                  </w:r>
                </w:p>
              </w:tc>
              <w:tc>
                <w:tcPr>
                  <w:tcW w:w="1268" w:type="dxa"/>
                  <w:noWrap w:val="0"/>
                  <w:vAlign w:val="center"/>
                </w:tcPr>
                <w:p w14:paraId="584CB38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4916" w:type="dxa"/>
                  <w:noWrap w:val="0"/>
                  <w:vAlign w:val="center"/>
                </w:tcPr>
                <w:p w14:paraId="27E9980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位于</w:t>
                  </w:r>
                  <w:r>
                    <w:rPr>
                      <w:rFonts w:hint="eastAsia" w:cs="Times New Roman"/>
                      <w:color w:val="000000" w:themeColor="text1"/>
                      <w:szCs w:val="21"/>
                      <w:highlight w:val="none"/>
                      <w:lang w:val="en-US" w:eastAsia="zh-CN"/>
                      <w14:textFill>
                        <w14:solidFill>
                          <w14:schemeClr w14:val="tx1"/>
                        </w14:solidFill>
                      </w14:textFill>
                    </w:rPr>
                    <w:t>1F</w:t>
                  </w:r>
                  <w:r>
                    <w:rPr>
                      <w:rFonts w:hint="default" w:ascii="Times New Roman" w:hAnsi="Times New Roman" w:eastAsia="宋体" w:cs="Times New Roman"/>
                      <w:color w:val="000000" w:themeColor="text1"/>
                      <w:szCs w:val="21"/>
                      <w:highlight w:val="none"/>
                      <w14:textFill>
                        <w14:solidFill>
                          <w14:schemeClr w14:val="tx1"/>
                        </w14:solidFill>
                      </w14:textFill>
                    </w:rPr>
                    <w:t>车间</w:t>
                  </w:r>
                  <w:r>
                    <w:rPr>
                      <w:rFonts w:hint="eastAsia" w:cs="Times New Roman"/>
                      <w:color w:val="000000" w:themeColor="text1"/>
                      <w:szCs w:val="21"/>
                      <w:highlight w:val="none"/>
                      <w:lang w:val="en-US" w:eastAsia="zh-CN"/>
                      <w14:textFill>
                        <w14:solidFill>
                          <w14:schemeClr w14:val="tx1"/>
                        </w14:solidFill>
                      </w14:textFill>
                    </w:rPr>
                    <w:t>内西南</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侧</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新建</w:t>
                  </w:r>
                </w:p>
              </w:tc>
              <w:tc>
                <w:tcPr>
                  <w:tcW w:w="1043" w:type="dxa"/>
                  <w:noWrap w:val="0"/>
                  <w:vAlign w:val="center"/>
                </w:tcPr>
                <w:p w14:paraId="5C73FD7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r w14:paraId="63AF3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vMerge w:val="continue"/>
                  <w:noWrap w:val="0"/>
                  <w:vAlign w:val="center"/>
                </w:tcPr>
                <w:p w14:paraId="4CD3CFAB">
                  <w:pPr>
                    <w:spacing w:line="240" w:lineRule="auto"/>
                    <w:ind w:firstLine="0" w:firstLineChars="0"/>
                    <w:jc w:val="center"/>
                    <w:rPr>
                      <w:color w:val="000000" w:themeColor="text1"/>
                      <w:sz w:val="21"/>
                      <w:szCs w:val="21"/>
                      <w14:textFill>
                        <w14:solidFill>
                          <w14:schemeClr w14:val="tx1"/>
                        </w14:solidFill>
                      </w14:textFill>
                    </w:rPr>
                  </w:pPr>
                </w:p>
              </w:tc>
              <w:tc>
                <w:tcPr>
                  <w:tcW w:w="1567" w:type="dxa"/>
                  <w:gridSpan w:val="2"/>
                  <w:vMerge w:val="restart"/>
                  <w:noWrap w:val="0"/>
                  <w:vAlign w:val="center"/>
                </w:tcPr>
                <w:p w14:paraId="242118F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应急</w:t>
                  </w:r>
                </w:p>
              </w:tc>
              <w:tc>
                <w:tcPr>
                  <w:tcW w:w="1268" w:type="dxa"/>
                  <w:noWrap w:val="0"/>
                  <w:vAlign w:val="center"/>
                </w:tcPr>
                <w:p w14:paraId="63F4831B">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100m</w:t>
                  </w:r>
                  <w:r>
                    <w:rPr>
                      <w:rFonts w:hint="eastAsia"/>
                      <w:color w:val="000000" w:themeColor="text1"/>
                      <w:sz w:val="21"/>
                      <w:szCs w:val="21"/>
                      <w:vertAlign w:val="superscript"/>
                      <w:lang w:val="en-US" w:eastAsia="zh-CN"/>
                      <w14:textFill>
                        <w14:solidFill>
                          <w14:schemeClr w14:val="tx1"/>
                        </w14:solidFill>
                      </w14:textFill>
                    </w:rPr>
                    <w:t>3</w:t>
                  </w:r>
                </w:p>
              </w:tc>
              <w:tc>
                <w:tcPr>
                  <w:tcW w:w="4916" w:type="dxa"/>
                  <w:noWrap w:val="0"/>
                  <w:vAlign w:val="center"/>
                </w:tcPr>
                <w:p w14:paraId="654E997C">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事故应急池</w:t>
                  </w:r>
                </w:p>
              </w:tc>
              <w:tc>
                <w:tcPr>
                  <w:tcW w:w="1043" w:type="dxa"/>
                  <w:noWrap w:val="0"/>
                  <w:vAlign w:val="center"/>
                </w:tcPr>
                <w:p w14:paraId="19633E5C">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w:t>
                  </w:r>
                  <w:r>
                    <w:rPr>
                      <w:rFonts w:hint="eastAsia" w:cs="Times New Roman"/>
                      <w:color w:val="000000" w:themeColor="text1"/>
                      <w:lang w:val="en-US" w:eastAsia="zh-CN"/>
                      <w14:textFill>
                        <w14:solidFill>
                          <w14:schemeClr w14:val="tx1"/>
                        </w14:solidFill>
                      </w14:textFill>
                    </w:rPr>
                    <w:t>出租方</w:t>
                  </w:r>
                  <w:r>
                    <w:rPr>
                      <w:rFonts w:hint="default" w:ascii="Times New Roman" w:hAnsi="Times New Roman" w:eastAsia="宋体" w:cs="Times New Roman"/>
                      <w:color w:val="000000" w:themeColor="text1"/>
                      <w:lang w:val="en-US" w:eastAsia="zh-CN"/>
                      <w14:textFill>
                        <w14:solidFill>
                          <w14:schemeClr w14:val="tx1"/>
                        </w14:solidFill>
                      </w14:textFill>
                    </w:rPr>
                    <w:t>现有</w:t>
                  </w:r>
                </w:p>
              </w:tc>
            </w:tr>
            <w:tr w14:paraId="6DB5B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4" w:type="dxa"/>
                  <w:vMerge w:val="continue"/>
                  <w:noWrap w:val="0"/>
                  <w:vAlign w:val="center"/>
                </w:tcPr>
                <w:p w14:paraId="5EC470C4">
                  <w:pPr>
                    <w:spacing w:line="240" w:lineRule="auto"/>
                    <w:ind w:firstLine="0" w:firstLineChars="0"/>
                    <w:jc w:val="center"/>
                    <w:rPr>
                      <w:color w:val="000000" w:themeColor="text1"/>
                      <w:sz w:val="21"/>
                      <w:szCs w:val="21"/>
                      <w14:textFill>
                        <w14:solidFill>
                          <w14:schemeClr w14:val="tx1"/>
                        </w14:solidFill>
                      </w14:textFill>
                    </w:rPr>
                  </w:pPr>
                </w:p>
              </w:tc>
              <w:tc>
                <w:tcPr>
                  <w:tcW w:w="1567" w:type="dxa"/>
                  <w:gridSpan w:val="2"/>
                  <w:vMerge w:val="continue"/>
                  <w:noWrap w:val="0"/>
                  <w:vAlign w:val="center"/>
                </w:tcPr>
                <w:p w14:paraId="64831634">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c>
                <w:tcPr>
                  <w:tcW w:w="1268" w:type="dxa"/>
                  <w:noWrap w:val="0"/>
                  <w:vAlign w:val="center"/>
                </w:tcPr>
                <w:p w14:paraId="33DFB01F">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20m</w:t>
                  </w:r>
                  <w:r>
                    <w:rPr>
                      <w:rFonts w:hint="eastAsia"/>
                      <w:color w:val="000000" w:themeColor="text1"/>
                      <w:sz w:val="21"/>
                      <w:szCs w:val="21"/>
                      <w:vertAlign w:val="superscript"/>
                      <w:lang w:val="en-US" w:eastAsia="zh-CN"/>
                      <w14:textFill>
                        <w14:solidFill>
                          <w14:schemeClr w14:val="tx1"/>
                        </w14:solidFill>
                      </w14:textFill>
                    </w:rPr>
                    <w:t>3</w:t>
                  </w:r>
                </w:p>
              </w:tc>
              <w:tc>
                <w:tcPr>
                  <w:tcW w:w="4916" w:type="dxa"/>
                  <w:noWrap w:val="0"/>
                  <w:vAlign w:val="center"/>
                </w:tcPr>
                <w:p w14:paraId="061B38B2">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污水收纳袋</w:t>
                  </w:r>
                </w:p>
              </w:tc>
              <w:tc>
                <w:tcPr>
                  <w:tcW w:w="1043" w:type="dxa"/>
                  <w:noWrap w:val="0"/>
                  <w:vAlign w:val="center"/>
                </w:tcPr>
                <w:p w14:paraId="2B23FB81">
                  <w:pPr>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新增</w:t>
                  </w:r>
                </w:p>
              </w:tc>
            </w:tr>
            <w:bookmarkEnd w:id="2"/>
          </w:tbl>
          <w:p w14:paraId="33C8C15B">
            <w:pPr>
              <w:ind w:firstLine="480" w:firstLineChars="200"/>
              <w:rPr>
                <w:rFonts w:hint="eastAsia"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依托可行性分析：</w:t>
            </w:r>
            <w:r>
              <w:rPr>
                <w:rFonts w:hint="default" w:ascii="Times New Roman" w:hAnsi="Times New Roman" w:eastAsia="宋体" w:cs="Times New Roman"/>
                <w:color w:val="000000" w:themeColor="text1"/>
                <w:sz w:val="24"/>
                <w:lang w:eastAsia="zh-CN"/>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租赁广东志成冠军集团有限公司江苏分公司位于</w:t>
            </w:r>
            <w:r>
              <w:rPr>
                <w:rFonts w:hint="eastAsia"/>
                <w:color w:val="000000" w:themeColor="text1"/>
                <w:sz w:val="24"/>
                <w:szCs w:val="24"/>
                <w:lang w:eastAsia="zh-CN"/>
                <w14:textFill>
                  <w14:solidFill>
                    <w14:schemeClr w14:val="tx1"/>
                  </w14:solidFill>
                </w14:textFill>
              </w:rPr>
              <w:t>江苏省常州市金坛区兴华路299号</w:t>
            </w:r>
            <w:r>
              <w:rPr>
                <w:rFonts w:hint="eastAsia"/>
                <w:color w:val="000000" w:themeColor="text1"/>
                <w:sz w:val="24"/>
                <w:szCs w:val="24"/>
                <w:lang w:val="en-US" w:eastAsia="zh-CN"/>
                <w14:textFill>
                  <w14:solidFill>
                    <w14:schemeClr w14:val="tx1"/>
                  </w14:solidFill>
                </w14:textFill>
              </w:rPr>
              <w:t>现有空置厂房，建筑面积为927.66m</w:t>
            </w:r>
            <w:r>
              <w:rPr>
                <w:rFonts w:hint="eastAsia"/>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，可满足本项目生产所需；厂区内已实施雨污分流，已建设污水管网及排口、雨水管网及排口、供电线路及供水管网</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事故应急池</w:t>
            </w:r>
            <w:r>
              <w:rPr>
                <w:rFonts w:hint="default" w:ascii="Times New Roman" w:hAnsi="Times New Roman" w:eastAsia="宋体" w:cs="Times New Roman"/>
                <w:color w:val="000000" w:themeColor="text1"/>
                <w:sz w:val="24"/>
                <w:lang w:eastAsia="zh-CN"/>
                <w14:textFill>
                  <w14:solidFill>
                    <w14:schemeClr w14:val="tx1"/>
                  </w14:solidFill>
                </w14:textFill>
              </w:rPr>
              <w:t>。供水由市政给水管网提供，依托厂区已建管网；排水依托厂区现有雨污管网，供电依托厂区供电管网</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应急依托</w:t>
            </w:r>
            <w:r>
              <w:rPr>
                <w:rFonts w:hint="default" w:ascii="Times New Roman" w:hAnsi="Times New Roman" w:eastAsia="宋体" w:cs="Times New Roman"/>
                <w:color w:val="000000" w:themeColor="text1"/>
                <w:sz w:val="24"/>
                <w:lang w:eastAsia="zh-CN"/>
                <w14:textFill>
                  <w14:solidFill>
                    <w14:schemeClr w14:val="tx1"/>
                  </w14:solidFill>
                </w14:textFill>
              </w:rPr>
              <w:t>厂区现有</w:t>
            </w:r>
            <w:r>
              <w:rPr>
                <w:rFonts w:hint="eastAsia" w:ascii="Times New Roman" w:hAnsi="Times New Roman" w:eastAsia="宋体" w:cs="Times New Roman"/>
                <w:color w:val="000000" w:themeColor="text1"/>
                <w:sz w:val="24"/>
                <w:lang w:val="en-US" w:eastAsia="zh-CN"/>
                <w14:textFill>
                  <w14:solidFill>
                    <w14:schemeClr w14:val="tx1"/>
                  </w14:solidFill>
                </w14:textFill>
              </w:rPr>
              <w:t>事故应急池</w:t>
            </w:r>
            <w:r>
              <w:rPr>
                <w:rFonts w:hint="eastAsia" w:cs="Times New Roman"/>
                <w:color w:val="000000" w:themeColor="text1"/>
                <w:sz w:val="24"/>
                <w:lang w:val="en-US" w:eastAsia="zh-CN"/>
                <w14:textFill>
                  <w14:solidFill>
                    <w14:schemeClr w14:val="tx1"/>
                  </w14:solidFill>
                </w14:textFill>
              </w:rPr>
              <w:t>和新增污水收纳袋</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因此，本项目公用工程依托能够满足使用需求</w:t>
            </w:r>
            <w:r>
              <w:rPr>
                <w:rFonts w:hint="eastAsia"/>
                <w:color w:val="000000" w:themeColor="text1"/>
                <w:sz w:val="24"/>
                <w:szCs w:val="24"/>
                <w:lang w:eastAsia="zh-CN"/>
                <w14:textFill>
                  <w14:solidFill>
                    <w14:schemeClr w14:val="tx1"/>
                  </w14:solidFill>
                </w14:textFill>
              </w:rPr>
              <w:t>。</w:t>
            </w:r>
          </w:p>
          <w:p w14:paraId="5CD5225A">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6</w:t>
            </w:r>
            <w:r>
              <w:rPr>
                <w:b/>
                <w:bCs/>
                <w:color w:val="000000" w:themeColor="text1"/>
                <w:sz w:val="24"/>
                <w:szCs w:val="24"/>
                <w14:textFill>
                  <w14:solidFill>
                    <w14:schemeClr w14:val="tx1"/>
                  </w14:solidFill>
                </w14:textFill>
              </w:rPr>
              <w:t>、人员及班制</w:t>
            </w:r>
          </w:p>
          <w:p w14:paraId="0AC508B1">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本项目配有职工</w:t>
            </w:r>
            <w:r>
              <w:rPr>
                <w:rFonts w:hint="eastAsia"/>
                <w:color w:val="000000" w:themeColor="text1"/>
                <w:sz w:val="24"/>
                <w:szCs w:val="24"/>
                <w:lang w:val="en-US" w:eastAsia="zh-CN"/>
                <w14:textFill>
                  <w14:solidFill>
                    <w14:schemeClr w14:val="tx1"/>
                  </w14:solidFill>
                </w14:textFill>
              </w:rPr>
              <w:t>10</w:t>
            </w:r>
            <w:r>
              <w:rPr>
                <w:color w:val="000000" w:themeColor="text1"/>
                <w:sz w:val="24"/>
                <w:szCs w:val="24"/>
                <w14:textFill>
                  <w14:solidFill>
                    <w14:schemeClr w14:val="tx1"/>
                  </w14:solidFill>
                </w14:textFill>
              </w:rPr>
              <w:t>人，工作制度为</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班制，每班工作</w:t>
            </w:r>
            <w:r>
              <w:rPr>
                <w:rFonts w:hint="eastAsia"/>
                <w:color w:val="000000" w:themeColor="text1"/>
                <w:sz w:val="24"/>
                <w:szCs w:val="24"/>
                <w:lang w:val="en-US" w:eastAsia="zh-CN"/>
                <w14:textFill>
                  <w14:solidFill>
                    <w14:schemeClr w14:val="tx1"/>
                  </w14:solidFill>
                </w14:textFill>
              </w:rPr>
              <w:t>8</w:t>
            </w:r>
            <w:r>
              <w:rPr>
                <w:color w:val="000000" w:themeColor="text1"/>
                <w:sz w:val="24"/>
                <w:szCs w:val="24"/>
                <w14:textFill>
                  <w14:solidFill>
                    <w14:schemeClr w14:val="tx1"/>
                  </w14:solidFill>
                </w14:textFill>
              </w:rPr>
              <w:t>h，年工作天数为</w:t>
            </w:r>
            <w:r>
              <w:rPr>
                <w:rFonts w:hint="eastAsia"/>
                <w:color w:val="000000" w:themeColor="text1"/>
                <w:sz w:val="24"/>
                <w:szCs w:val="24"/>
                <w:lang w:val="en-US" w:eastAsia="zh-CN"/>
                <w14:textFill>
                  <w14:solidFill>
                    <w14:schemeClr w14:val="tx1"/>
                  </w14:solidFill>
                </w14:textFill>
              </w:rPr>
              <w:t>30</w:t>
            </w:r>
            <w:r>
              <w:rPr>
                <w:color w:val="000000" w:themeColor="text1"/>
                <w:sz w:val="24"/>
                <w:szCs w:val="24"/>
                <w14:textFill>
                  <w14:solidFill>
                    <w14:schemeClr w14:val="tx1"/>
                  </w14:solidFill>
                </w14:textFill>
              </w:rPr>
              <w:t>0天，年工作时间为</w:t>
            </w:r>
            <w:r>
              <w:rPr>
                <w:rFonts w:hint="eastAsia"/>
                <w:color w:val="000000" w:themeColor="text1"/>
                <w:sz w:val="24"/>
                <w:szCs w:val="24"/>
                <w:lang w:val="en-US" w:eastAsia="zh-CN"/>
                <w14:textFill>
                  <w14:solidFill>
                    <w14:schemeClr w14:val="tx1"/>
                  </w14:solidFill>
                </w14:textFill>
              </w:rPr>
              <w:t>24</w:t>
            </w:r>
            <w:r>
              <w:rPr>
                <w:color w:val="000000" w:themeColor="text1"/>
                <w:sz w:val="24"/>
                <w:szCs w:val="24"/>
                <w14:textFill>
                  <w14:solidFill>
                    <w14:schemeClr w14:val="tx1"/>
                  </w14:solidFill>
                </w14:textFill>
              </w:rPr>
              <w:t>00h。</w:t>
            </w:r>
          </w:p>
          <w:p w14:paraId="198F21CA">
            <w:pPr>
              <w:ind w:firstLine="0" w:firstLineChars="0"/>
              <w:rPr>
                <w:color w:val="000000" w:themeColor="text1"/>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7</w:t>
            </w:r>
            <w:r>
              <w:rPr>
                <w:b/>
                <w:bCs/>
                <w:color w:val="000000" w:themeColor="text1"/>
                <w:sz w:val="24"/>
                <w:szCs w:val="24"/>
                <w14:textFill>
                  <w14:solidFill>
                    <w14:schemeClr w14:val="tx1"/>
                  </w14:solidFill>
                </w14:textFill>
              </w:rPr>
              <w:t>、水平衡</w:t>
            </w:r>
          </w:p>
          <w:p w14:paraId="5B4C570D">
            <w:pPr>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厂房生产过程中，地面基本保持清洁，仅进行定期的扫地，不需地面清洗，不产生清洗废水。</w:t>
            </w:r>
          </w:p>
          <w:p w14:paraId="755D3BC5">
            <w:pPr>
              <w:spacing w:line="240" w:lineRule="auto"/>
              <w:ind w:firstLine="0" w:firstLineChars="0"/>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734435" cy="1773555"/>
                  <wp:effectExtent l="0" t="0" r="18415" b="1714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3"/>
                          <a:stretch>
                            <a:fillRect/>
                          </a:stretch>
                        </pic:blipFill>
                        <pic:spPr>
                          <a:xfrm>
                            <a:off x="0" y="0"/>
                            <a:ext cx="3734435" cy="1773555"/>
                          </a:xfrm>
                          <a:prstGeom prst="rect">
                            <a:avLst/>
                          </a:prstGeom>
                          <a:noFill/>
                          <a:ln>
                            <a:noFill/>
                          </a:ln>
                        </pic:spPr>
                      </pic:pic>
                    </a:graphicData>
                  </a:graphic>
                </wp:inline>
              </w:drawing>
            </w:r>
          </w:p>
          <w:p w14:paraId="1D596664">
            <w:pPr>
              <w:spacing w:line="240" w:lineRule="auto"/>
              <w:ind w:firstLine="0" w:firstLineChars="0"/>
              <w:jc w:val="center"/>
              <w:rPr>
                <w:rFonts w:hint="eastAsia"/>
                <w:b/>
                <w:bCs/>
                <w:color w:val="000000" w:themeColor="text1"/>
                <w:sz w:val="24"/>
                <w:szCs w:val="24"/>
                <w14:textFill>
                  <w14:solidFill>
                    <w14:schemeClr w14:val="tx1"/>
                  </w14:solidFill>
                </w14:textFill>
              </w:rPr>
            </w:pPr>
            <w:r>
              <w:rPr>
                <w:b/>
                <w:bCs/>
                <w:color w:val="000000" w:themeColor="text1"/>
                <w:sz w:val="21"/>
                <w:szCs w:val="21"/>
                <w14:textFill>
                  <w14:solidFill>
                    <w14:schemeClr w14:val="tx1"/>
                  </w14:solidFill>
                </w14:textFill>
              </w:rPr>
              <w:t>图2-</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 xml:space="preserve">  项目水平衡图 单位</w:t>
            </w: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t/a</w:t>
            </w:r>
          </w:p>
          <w:p w14:paraId="481095C4">
            <w:pPr>
              <w:snapToGrid w:val="0"/>
              <w:ind w:firstLine="0" w:firstLineChars="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8</w:t>
            </w:r>
            <w:r>
              <w:rPr>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物料平衡</w:t>
            </w:r>
          </w:p>
          <w:p w14:paraId="5F384D64">
            <w:pPr>
              <w:ind w:firstLine="42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根据项目产品方案及污染源分析，项目物料平衡详见下表。</w:t>
            </w:r>
          </w:p>
          <w:p w14:paraId="1D4DBE94">
            <w:pPr>
              <w:snapToGrid w:val="0"/>
              <w:ind w:firstLine="0" w:firstLineChars="0"/>
              <w:jc w:val="center"/>
              <w:rPr>
                <w:rFonts w:hint="default" w:eastAsia="宋体"/>
                <w:b/>
                <w:bCs/>
                <w:color w:val="000000" w:themeColor="text1"/>
                <w:sz w:val="24"/>
                <w:szCs w:val="24"/>
                <w:lang w:val="en-US" w:eastAsia="zh-CN"/>
                <w14:textFill>
                  <w14:solidFill>
                    <w14:schemeClr w14:val="tx1"/>
                  </w14:solidFill>
                </w14:textFill>
              </w:rPr>
            </w:pPr>
            <w:r>
              <w:rPr>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6</w:t>
            </w:r>
            <w:r>
              <w:rPr>
                <w:b/>
                <w:bCs/>
                <w:color w:val="000000" w:themeColor="text1"/>
                <w:sz w:val="21"/>
                <w:szCs w:val="21"/>
                <w14:textFill>
                  <w14:solidFill>
                    <w14:schemeClr w14:val="tx1"/>
                  </w14:solidFill>
                </w14:textFill>
              </w:rPr>
              <w:t xml:space="preserve">  项目</w:t>
            </w:r>
            <w:r>
              <w:rPr>
                <w:rFonts w:hint="eastAsia"/>
                <w:b/>
                <w:bCs/>
                <w:color w:val="000000" w:themeColor="text1"/>
                <w:sz w:val="21"/>
                <w:szCs w:val="21"/>
                <w:lang w:val="en-US" w:eastAsia="zh-CN"/>
                <w14:textFill>
                  <w14:solidFill>
                    <w14:schemeClr w14:val="tx1"/>
                  </w14:solidFill>
                </w14:textFill>
              </w:rPr>
              <w:t>物料平衡</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081"/>
              <w:gridCol w:w="2082"/>
              <w:gridCol w:w="2539"/>
              <w:gridCol w:w="2539"/>
            </w:tblGrid>
            <w:tr w14:paraId="1C1362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52" w:type="pct"/>
                  <w:gridSpan w:val="2"/>
                  <w:tcBorders>
                    <w:tl2br w:val="nil"/>
                    <w:tr2bl w:val="nil"/>
                  </w:tcBorders>
                  <w:noWrap w:val="0"/>
                  <w:vAlign w:val="center"/>
                </w:tcPr>
                <w:p w14:paraId="5BC9927E">
                  <w:pPr>
                    <w:pStyle w:val="23"/>
                    <w:keepNext w:val="0"/>
                    <w:keepLines w:val="0"/>
                    <w:pageBreakBefore w:val="0"/>
                    <w:widowControl w:val="0"/>
                    <w:tabs>
                      <w:tab w:val="left" w:pos="-2848"/>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投入（t/a）</w:t>
                  </w:r>
                </w:p>
              </w:tc>
              <w:tc>
                <w:tcPr>
                  <w:tcW w:w="2747" w:type="pct"/>
                  <w:gridSpan w:val="2"/>
                  <w:tcBorders>
                    <w:tl2br w:val="nil"/>
                    <w:tr2bl w:val="nil"/>
                  </w:tcBorders>
                  <w:noWrap w:val="0"/>
                  <w:vAlign w:val="center"/>
                </w:tcPr>
                <w:p w14:paraId="22629F1C">
                  <w:pPr>
                    <w:pStyle w:val="23"/>
                    <w:keepNext w:val="0"/>
                    <w:keepLines w:val="0"/>
                    <w:pageBreakBefore w:val="0"/>
                    <w:widowControl w:val="0"/>
                    <w:tabs>
                      <w:tab w:val="left" w:pos="-2848"/>
                    </w:tabs>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产出（t/a）</w:t>
                  </w:r>
                </w:p>
              </w:tc>
            </w:tr>
            <w:tr w14:paraId="073F8F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5" w:type="pct"/>
                  <w:tcBorders>
                    <w:tl2br w:val="nil"/>
                    <w:tr2bl w:val="nil"/>
                  </w:tcBorders>
                  <w:shd w:val="clear" w:color="auto" w:fill="auto"/>
                  <w:noWrap w:val="0"/>
                  <w:vAlign w:val="center"/>
                </w:tcPr>
                <w:p w14:paraId="47A74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PE</w:t>
                  </w:r>
                </w:p>
              </w:tc>
              <w:tc>
                <w:tcPr>
                  <w:tcW w:w="1126" w:type="pct"/>
                  <w:tcBorders>
                    <w:tl2br w:val="nil"/>
                    <w:tr2bl w:val="nil"/>
                  </w:tcBorders>
                  <w:shd w:val="clear" w:color="auto" w:fill="auto"/>
                  <w:noWrap w:val="0"/>
                  <w:vAlign w:val="center"/>
                </w:tcPr>
                <w:p w14:paraId="521952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34.5945</w:t>
                  </w:r>
                </w:p>
              </w:tc>
              <w:tc>
                <w:tcPr>
                  <w:tcW w:w="1373" w:type="pct"/>
                  <w:tcBorders>
                    <w:tl2br w:val="nil"/>
                    <w:tr2bl w:val="nil"/>
                  </w:tcBorders>
                  <w:noWrap w:val="0"/>
                  <w:vAlign w:val="center"/>
                </w:tcPr>
                <w:p w14:paraId="5346F2D7">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产品</w:t>
                  </w:r>
                </w:p>
              </w:tc>
              <w:tc>
                <w:tcPr>
                  <w:tcW w:w="1373" w:type="pct"/>
                  <w:tcBorders>
                    <w:tl2br w:val="nil"/>
                    <w:tr2bl w:val="nil"/>
                  </w:tcBorders>
                  <w:noWrap w:val="0"/>
                  <w:vAlign w:val="center"/>
                </w:tcPr>
                <w:p w14:paraId="4C3BD12B">
                  <w:pPr>
                    <w:pStyle w:val="2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r>
            <w:tr w14:paraId="39D655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5" w:type="pct"/>
                  <w:tcBorders>
                    <w:tl2br w:val="nil"/>
                    <w:tr2bl w:val="nil"/>
                  </w:tcBorders>
                  <w:shd w:val="clear" w:color="auto" w:fill="auto"/>
                  <w:noWrap w:val="0"/>
                  <w:vAlign w:val="center"/>
                </w:tcPr>
                <w:p w14:paraId="2792F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PP</w:t>
                  </w:r>
                </w:p>
              </w:tc>
              <w:tc>
                <w:tcPr>
                  <w:tcW w:w="1126" w:type="pct"/>
                  <w:tcBorders>
                    <w:tl2br w:val="nil"/>
                    <w:tr2bl w:val="nil"/>
                  </w:tcBorders>
                  <w:shd w:val="clear" w:color="auto" w:fill="auto"/>
                  <w:noWrap w:val="0"/>
                  <w:vAlign w:val="center"/>
                </w:tcPr>
                <w:p w14:paraId="4F317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34.5945</w:t>
                  </w:r>
                </w:p>
              </w:tc>
              <w:tc>
                <w:tcPr>
                  <w:tcW w:w="1373" w:type="pct"/>
                  <w:tcBorders>
                    <w:tl2br w:val="nil"/>
                    <w:tr2bl w:val="nil"/>
                  </w:tcBorders>
                  <w:noWrap w:val="0"/>
                  <w:vAlign w:val="center"/>
                </w:tcPr>
                <w:p w14:paraId="60C000E9">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有组织废气</w:t>
                  </w:r>
                </w:p>
              </w:tc>
              <w:tc>
                <w:tcPr>
                  <w:tcW w:w="1373" w:type="pct"/>
                  <w:tcBorders>
                    <w:tl2br w:val="nil"/>
                    <w:tr2bl w:val="nil"/>
                  </w:tcBorders>
                  <w:noWrap w:val="0"/>
                  <w:vAlign w:val="center"/>
                </w:tcPr>
                <w:p w14:paraId="5591C2BD">
                  <w:pPr>
                    <w:pStyle w:val="2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w:t>
                  </w:r>
                  <w:r>
                    <w:rPr>
                      <w:rFonts w:hint="eastAsia" w:cs="Times New Roman"/>
                      <w:b w:val="0"/>
                      <w:bCs w:val="0"/>
                      <w:color w:val="000000" w:themeColor="text1"/>
                      <w:sz w:val="21"/>
                      <w:szCs w:val="21"/>
                      <w:vertAlign w:val="baseline"/>
                      <w:lang w:val="en-US" w:eastAsia="zh-CN"/>
                      <w14:textFill>
                        <w14:solidFill>
                          <w14:schemeClr w14:val="tx1"/>
                        </w14:solidFill>
                      </w14:textFill>
                    </w:rPr>
                    <w:t>17</w:t>
                  </w:r>
                </w:p>
              </w:tc>
            </w:tr>
            <w:tr w14:paraId="1F3DA9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5" w:type="pct"/>
                  <w:tcBorders>
                    <w:tl2br w:val="nil"/>
                    <w:tr2bl w:val="nil"/>
                  </w:tcBorders>
                  <w:noWrap w:val="0"/>
                  <w:vAlign w:val="center"/>
                </w:tcPr>
                <w:p w14:paraId="1052E1E6">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色母粒</w:t>
                  </w:r>
                </w:p>
              </w:tc>
              <w:tc>
                <w:tcPr>
                  <w:tcW w:w="1126" w:type="pct"/>
                  <w:tcBorders>
                    <w:tl2br w:val="nil"/>
                    <w:tr2bl w:val="nil"/>
                  </w:tcBorders>
                  <w:noWrap w:val="0"/>
                  <w:vAlign w:val="center"/>
                </w:tcPr>
                <w:p w14:paraId="3606DDA0">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1</w:t>
                  </w:r>
                </w:p>
              </w:tc>
              <w:tc>
                <w:tcPr>
                  <w:tcW w:w="1373" w:type="pct"/>
                  <w:tcBorders>
                    <w:tl2br w:val="nil"/>
                    <w:tr2bl w:val="nil"/>
                  </w:tcBorders>
                  <w:noWrap w:val="0"/>
                  <w:vAlign w:val="center"/>
                </w:tcPr>
                <w:p w14:paraId="614AF8F8">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有组织废气</w:t>
                  </w:r>
                </w:p>
              </w:tc>
              <w:tc>
                <w:tcPr>
                  <w:tcW w:w="1373" w:type="pct"/>
                  <w:tcBorders>
                    <w:tl2br w:val="nil"/>
                    <w:tr2bl w:val="nil"/>
                  </w:tcBorders>
                  <w:noWrap w:val="0"/>
                  <w:vAlign w:val="center"/>
                </w:tcPr>
                <w:p w14:paraId="19D13DC8">
                  <w:pPr>
                    <w:pStyle w:val="2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0.153</w:t>
                  </w:r>
                </w:p>
              </w:tc>
            </w:tr>
            <w:tr w14:paraId="6FBC52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5" w:type="pct"/>
                  <w:tcBorders>
                    <w:tl2br w:val="nil"/>
                    <w:tr2bl w:val="nil"/>
                  </w:tcBorders>
                  <w:noWrap w:val="0"/>
                  <w:vAlign w:val="center"/>
                </w:tcPr>
                <w:p w14:paraId="043C20E1">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126" w:type="pct"/>
                  <w:tcBorders>
                    <w:tl2br w:val="nil"/>
                    <w:tr2bl w:val="nil"/>
                  </w:tcBorders>
                  <w:noWrap w:val="0"/>
                  <w:vAlign w:val="center"/>
                </w:tcPr>
                <w:p w14:paraId="71A5989F">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373" w:type="pct"/>
                  <w:tcBorders>
                    <w:tl2br w:val="nil"/>
                    <w:tr2bl w:val="nil"/>
                  </w:tcBorders>
                  <w:noWrap w:val="0"/>
                  <w:vAlign w:val="center"/>
                </w:tcPr>
                <w:p w14:paraId="28371F3F">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进入固废废活性炭</w:t>
                  </w:r>
                </w:p>
              </w:tc>
              <w:tc>
                <w:tcPr>
                  <w:tcW w:w="1373" w:type="pct"/>
                  <w:tcBorders>
                    <w:tl2br w:val="nil"/>
                    <w:tr2bl w:val="nil"/>
                  </w:tcBorders>
                  <w:noWrap w:val="0"/>
                  <w:vAlign w:val="center"/>
                </w:tcPr>
                <w:p w14:paraId="403375C1">
                  <w:pPr>
                    <w:pStyle w:val="2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0.019</w:t>
                  </w:r>
                </w:p>
              </w:tc>
            </w:tr>
            <w:tr w14:paraId="5E2C83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25" w:type="pct"/>
                  <w:tcBorders>
                    <w:tl2br w:val="nil"/>
                    <w:tr2bl w:val="nil"/>
                  </w:tcBorders>
                  <w:noWrap w:val="0"/>
                  <w:vAlign w:val="center"/>
                </w:tcPr>
                <w:p w14:paraId="172F02E3">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合计</w:t>
                  </w:r>
                </w:p>
              </w:tc>
              <w:tc>
                <w:tcPr>
                  <w:tcW w:w="1126" w:type="pct"/>
                  <w:tcBorders>
                    <w:tl2br w:val="nil"/>
                    <w:tr2bl w:val="nil"/>
                  </w:tcBorders>
                  <w:noWrap w:val="0"/>
                  <w:vAlign w:val="center"/>
                </w:tcPr>
                <w:p w14:paraId="7149D992">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70.189</w:t>
                  </w:r>
                </w:p>
              </w:tc>
              <w:tc>
                <w:tcPr>
                  <w:tcW w:w="1373" w:type="pct"/>
                  <w:tcBorders>
                    <w:tl2br w:val="nil"/>
                    <w:tr2bl w:val="nil"/>
                  </w:tcBorders>
                  <w:noWrap w:val="0"/>
                  <w:vAlign w:val="center"/>
                </w:tcPr>
                <w:p w14:paraId="06080FBE">
                  <w:pPr>
                    <w:pStyle w:val="2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合计</w:t>
                  </w:r>
                </w:p>
              </w:tc>
              <w:tc>
                <w:tcPr>
                  <w:tcW w:w="1373" w:type="pct"/>
                  <w:tcBorders>
                    <w:tl2br w:val="nil"/>
                    <w:tr2bl w:val="nil"/>
                  </w:tcBorders>
                  <w:noWrap w:val="0"/>
                  <w:vAlign w:val="center"/>
                </w:tcPr>
                <w:p w14:paraId="1B5BA24E">
                  <w:pPr>
                    <w:pStyle w:val="2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70.189</w:t>
                  </w:r>
                </w:p>
              </w:tc>
            </w:tr>
          </w:tbl>
          <w:p w14:paraId="627B4B5F">
            <w:pPr>
              <w:snapToGrid w:val="0"/>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9</w:t>
            </w:r>
            <w:r>
              <w:rPr>
                <w:b/>
                <w:bCs/>
                <w:color w:val="000000" w:themeColor="text1"/>
                <w:sz w:val="24"/>
                <w:szCs w:val="24"/>
                <w14:textFill>
                  <w14:solidFill>
                    <w14:schemeClr w14:val="tx1"/>
                  </w14:solidFill>
                </w14:textFill>
              </w:rPr>
              <w:t>、厂区平面布置</w:t>
            </w:r>
          </w:p>
          <w:p w14:paraId="521EA255">
            <w:pPr>
              <w:ind w:firstLine="420"/>
              <w:rPr>
                <w:rFonts w:hint="default"/>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本项目位于</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江苏省常州市</w:t>
            </w:r>
            <w:r>
              <w:rPr>
                <w:rFonts w:hint="eastAsia" w:cs="Times New Roman"/>
                <w:color w:val="000000" w:themeColor="text1"/>
                <w:sz w:val="24"/>
                <w:highlight w:val="none"/>
                <w:lang w:eastAsia="zh-CN"/>
                <w14:textFill>
                  <w14:solidFill>
                    <w14:schemeClr w14:val="tx1"/>
                  </w14:solidFill>
                </w14:textFill>
              </w:rPr>
              <w:t>金坛区兴华路299号</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租用广东志成冠军集团有限公司江苏分公司现有标准空置厂房</w:t>
            </w:r>
            <w:r>
              <w:rPr>
                <w:color w:val="000000" w:themeColor="text1"/>
                <w:sz w:val="24"/>
                <w:szCs w:val="24"/>
                <w14:textFill>
                  <w14:solidFill>
                    <w14:schemeClr w14:val="tx1"/>
                  </w14:solidFill>
                </w14:textFill>
              </w:rPr>
              <w:t>，用于生产及办公</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项目地理位置图见附图1</w:t>
            </w:r>
            <w:r>
              <w:rPr>
                <w:rFonts w:hint="eastAsia"/>
                <w:color w:val="000000" w:themeColor="text1"/>
                <w:sz w:val="24"/>
                <w:szCs w:val="24"/>
                <w:lang w:eastAsia="zh-CN"/>
                <w14:textFill>
                  <w14:solidFill>
                    <w14:schemeClr w14:val="tx1"/>
                  </w14:solidFill>
                </w14:textFill>
              </w:rPr>
              <w:t>。</w:t>
            </w:r>
          </w:p>
          <w:p w14:paraId="5D8B7190">
            <w:pPr>
              <w:ind w:firstLine="420"/>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根据现场踏勘情况，</w:t>
            </w:r>
            <w:r>
              <w:rPr>
                <w:rFonts w:hint="eastAsia"/>
                <w:color w:val="000000" w:themeColor="text1"/>
                <w:sz w:val="24"/>
                <w:szCs w:val="24"/>
                <w:lang w:val="en-US" w:eastAsia="zh-CN"/>
                <w14:textFill>
                  <w14:solidFill>
                    <w14:schemeClr w14:val="tx1"/>
                  </w14:solidFill>
                </w14:textFill>
              </w:rPr>
              <w:t>本项目位于出租方厂区东北侧，厂区内还有常州现代花盆有限公司、常州亚瑞过滤设备有限公司</w:t>
            </w:r>
            <w:r>
              <w:rPr>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出租方厂区</w:t>
            </w:r>
            <w:r>
              <w:rPr>
                <w:rFonts w:hint="default"/>
                <w:bCs/>
                <w:color w:val="000000" w:themeColor="text1"/>
                <w:sz w:val="24"/>
                <w:szCs w:val="24"/>
                <w:lang w:val="en-US" w:eastAsia="zh-CN"/>
                <w14:textFill>
                  <w14:solidFill>
                    <w14:schemeClr w14:val="tx1"/>
                  </w14:solidFill>
                </w14:textFill>
              </w:rPr>
              <w:t>东侧</w:t>
            </w:r>
            <w:r>
              <w:rPr>
                <w:rFonts w:hint="default"/>
                <w:bCs/>
                <w:color w:val="000000" w:themeColor="text1"/>
                <w:sz w:val="24"/>
                <w:szCs w:val="24"/>
                <w14:textFill>
                  <w14:solidFill>
                    <w14:schemeClr w14:val="tx1"/>
                  </w14:solidFill>
                </w14:textFill>
              </w:rPr>
              <w:t>为</w:t>
            </w:r>
            <w:r>
              <w:rPr>
                <w:rFonts w:hint="eastAsia"/>
                <w:bCs/>
                <w:color w:val="000000" w:themeColor="text1"/>
                <w:sz w:val="24"/>
                <w:szCs w:val="24"/>
                <w:lang w:val="en-US" w:eastAsia="zh-CN"/>
                <w14:textFill>
                  <w14:solidFill>
                    <w14:schemeClr w14:val="tx1"/>
                  </w14:solidFill>
                </w14:textFill>
              </w:rPr>
              <w:t>金坛区创亿塑业制品有限公司</w:t>
            </w:r>
            <w:r>
              <w:rPr>
                <w:rFonts w:hint="default"/>
                <w:bCs/>
                <w:color w:val="000000" w:themeColor="text1"/>
                <w:sz w:val="24"/>
                <w:szCs w:val="24"/>
                <w14:textFill>
                  <w14:solidFill>
                    <w14:schemeClr w14:val="tx1"/>
                  </w14:solidFill>
                </w14:textFill>
              </w:rPr>
              <w:t>；南侧为</w:t>
            </w:r>
            <w:r>
              <w:rPr>
                <w:rFonts w:hint="eastAsia"/>
                <w:bCs/>
                <w:color w:val="000000" w:themeColor="text1"/>
                <w:sz w:val="24"/>
                <w:szCs w:val="24"/>
                <w:lang w:val="en-US" w:eastAsia="zh-CN"/>
                <w14:textFill>
                  <w14:solidFill>
                    <w14:schemeClr w14:val="tx1"/>
                  </w14:solidFill>
                </w14:textFill>
              </w:rPr>
              <w:t>良常路，隔路为晶励服装有限公司、中塘村</w:t>
            </w:r>
            <w:r>
              <w:rPr>
                <w:rFonts w:hint="default"/>
                <w:bCs/>
                <w:color w:val="000000" w:themeColor="text1"/>
                <w:sz w:val="24"/>
                <w:szCs w:val="24"/>
                <w14:textFill>
                  <w14:solidFill>
                    <w14:schemeClr w14:val="tx1"/>
                  </w14:solidFill>
                </w14:textFill>
              </w:rPr>
              <w:t>；西侧</w:t>
            </w:r>
            <w:r>
              <w:rPr>
                <w:rFonts w:hint="eastAsia"/>
                <w:bCs/>
                <w:color w:val="000000" w:themeColor="text1"/>
                <w:sz w:val="24"/>
                <w:szCs w:val="24"/>
                <w:lang w:eastAsia="zh-CN"/>
                <w14:textFill>
                  <w14:solidFill>
                    <w14:schemeClr w14:val="tx1"/>
                  </w14:solidFill>
                </w14:textFill>
              </w:rPr>
              <w:t>、</w:t>
            </w:r>
            <w:r>
              <w:rPr>
                <w:rFonts w:hint="default"/>
                <w:bCs/>
                <w:color w:val="000000" w:themeColor="text1"/>
                <w:sz w:val="24"/>
                <w:szCs w:val="24"/>
                <w14:textFill>
                  <w14:solidFill>
                    <w14:schemeClr w14:val="tx1"/>
                  </w14:solidFill>
                </w14:textFill>
              </w:rPr>
              <w:t>北侧为</w:t>
            </w:r>
            <w:r>
              <w:rPr>
                <w:rFonts w:hint="eastAsia"/>
                <w:bCs/>
                <w:color w:val="000000" w:themeColor="text1"/>
                <w:sz w:val="24"/>
                <w:szCs w:val="24"/>
                <w:lang w:val="en-US" w:eastAsia="zh-CN"/>
                <w14:textFill>
                  <w14:solidFill>
                    <w14:schemeClr w14:val="tx1"/>
                  </w14:solidFill>
                </w14:textFill>
              </w:rPr>
              <w:t>空地</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项目最近的敏感点为车间东侧约70m的许城村，</w:t>
            </w:r>
            <w:r>
              <w:rPr>
                <w:bCs/>
                <w:color w:val="000000" w:themeColor="text1"/>
                <w:sz w:val="24"/>
                <w:szCs w:val="24"/>
                <w14:textFill>
                  <w14:solidFill>
                    <w14:schemeClr w14:val="tx1"/>
                  </w14:solidFill>
                </w14:textFill>
              </w:rPr>
              <w:t>项目周边500米环境概况见附图2。</w:t>
            </w:r>
          </w:p>
          <w:p w14:paraId="2202C5D0">
            <w:pPr>
              <w:ind w:firstLine="420"/>
              <w:rPr>
                <w:rFonts w:hint="default" w:eastAsia="宋体"/>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建设项目</w:t>
            </w:r>
            <w:r>
              <w:rPr>
                <w:rFonts w:hint="eastAsia" w:cs="Times New Roman"/>
                <w:bCs/>
                <w:color w:val="000000" w:themeColor="text1"/>
                <w:sz w:val="24"/>
                <w:szCs w:val="24"/>
                <w:lang w:val="en-US" w:eastAsia="zh-CN"/>
                <w14:textFill>
                  <w14:solidFill>
                    <w14:schemeClr w14:val="tx1"/>
                  </w14:solidFill>
                </w14:textFill>
              </w:rPr>
              <w:t>使用的</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生产车间建筑面积</w:t>
            </w:r>
            <w:r>
              <w:rPr>
                <w:rFonts w:hint="eastAsia" w:cs="Times New Roman"/>
                <w:bCs/>
                <w:color w:val="000000" w:themeColor="text1"/>
                <w:sz w:val="24"/>
                <w:szCs w:val="24"/>
                <w:lang w:val="en-US" w:eastAsia="zh-CN"/>
                <w14:textFill>
                  <w14:solidFill>
                    <w14:schemeClr w14:val="tx1"/>
                  </w14:solidFill>
                </w14:textFill>
              </w:rPr>
              <w:t>为927.66</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eastAsia" w:cs="Times New Roman"/>
                <w:bCs/>
                <w:color w:val="000000" w:themeColor="text1"/>
                <w:sz w:val="24"/>
                <w:szCs w:val="24"/>
                <w:lang w:val="en-US" w:eastAsia="zh-CN"/>
                <w14:textFill>
                  <w14:solidFill>
                    <w14:schemeClr w14:val="tx1"/>
                  </w14:solidFill>
                </w14:textFill>
              </w:rPr>
              <w:t>²</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1F</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生产车间包括</w:t>
            </w:r>
            <w:r>
              <w:rPr>
                <w:rFonts w:hint="eastAsia" w:cs="Times New Roman"/>
                <w:bCs/>
                <w:color w:val="000000" w:themeColor="text1"/>
                <w:sz w:val="24"/>
                <w:szCs w:val="24"/>
                <w:lang w:val="en-US" w:eastAsia="zh-CN"/>
                <w14:textFill>
                  <w14:solidFill>
                    <w14:schemeClr w14:val="tx1"/>
                  </w14:solidFill>
                </w14:textFill>
              </w:rPr>
              <w:t>混料、注塑、修边</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等工序</w:t>
            </w:r>
            <w:r>
              <w:rPr>
                <w:rFonts w:hint="eastAsia" w:cs="Times New Roman"/>
                <w:bCs/>
                <w:color w:val="000000" w:themeColor="text1"/>
                <w:sz w:val="24"/>
                <w:szCs w:val="24"/>
                <w:lang w:val="en-US" w:eastAsia="zh-CN"/>
                <w14:textFill>
                  <w14:solidFill>
                    <w14:schemeClr w14:val="tx1"/>
                  </w14:solidFill>
                </w14:textFill>
              </w:rPr>
              <w:t>以及</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原料仓库</w:t>
            </w:r>
            <w:r>
              <w:rPr>
                <w:rFonts w:hint="eastAsia" w:cs="Times New Roman"/>
                <w:bCs/>
                <w:color w:val="000000" w:themeColor="text1"/>
                <w:sz w:val="24"/>
                <w:szCs w:val="24"/>
                <w:lang w:val="en-US" w:eastAsia="zh-CN"/>
                <w14:textFill>
                  <w14:solidFill>
                    <w14:schemeClr w14:val="tx1"/>
                  </w14:solidFill>
                </w14:textFill>
              </w:rPr>
              <w:t>、危废仓库</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2F</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车间包括</w:t>
            </w:r>
            <w:r>
              <w:rPr>
                <w:rFonts w:hint="eastAsia" w:cs="Times New Roman"/>
                <w:bCs/>
                <w:color w:val="000000" w:themeColor="text1"/>
                <w:sz w:val="24"/>
                <w:szCs w:val="24"/>
                <w:lang w:val="en-US" w:eastAsia="zh-CN"/>
                <w14:textFill>
                  <w14:solidFill>
                    <w14:schemeClr w14:val="tx1"/>
                  </w14:solidFill>
                </w14:textFill>
              </w:rPr>
              <w:t>破碎区、模具维护区以及成品仓库和一般固废仓库。</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项目</w:t>
            </w:r>
            <w:r>
              <w:rPr>
                <w:bCs/>
                <w:color w:val="000000" w:themeColor="text1"/>
                <w:sz w:val="24"/>
                <w:szCs w:val="24"/>
                <w14:textFill>
                  <w14:solidFill>
                    <w14:schemeClr w14:val="tx1"/>
                  </w14:solidFill>
                </w14:textFill>
              </w:rPr>
              <w:t>厂区及车间平面布置图见附图3。</w:t>
            </w:r>
          </w:p>
        </w:tc>
      </w:tr>
      <w:tr w14:paraId="753DC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noWrap w:val="0"/>
            <w:vAlign w:val="center"/>
          </w:tcPr>
          <w:p w14:paraId="1FD13351">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工艺流程和产排污环节</w:t>
            </w:r>
          </w:p>
        </w:tc>
        <w:tc>
          <w:tcPr>
            <w:tcW w:w="9464" w:type="dxa"/>
            <w:shd w:val="clear" w:color="auto" w:fill="auto"/>
            <w:noWrap w:val="0"/>
            <w:vAlign w:val="top"/>
          </w:tcPr>
          <w:p w14:paraId="06F9B8C2">
            <w:pPr>
              <w:numPr>
                <w:ilvl w:val="0"/>
                <w:numId w:val="0"/>
              </w:numPr>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1、施工期</w:t>
            </w:r>
          </w:p>
          <w:p w14:paraId="278F4036">
            <w:pPr>
              <w:numPr>
                <w:ilvl w:val="0"/>
                <w:numId w:val="0"/>
              </w:numPr>
              <w:ind w:firstLine="480" w:firstLineChars="200"/>
              <w:rPr>
                <w:rFonts w:hint="eastAsia"/>
                <w:b w:val="0"/>
                <w:bCs w:val="0"/>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本项目租赁广东志成冠军集团有限公司江苏分公司位于</w:t>
            </w:r>
            <w:r>
              <w:rPr>
                <w:rFonts w:hint="eastAsia"/>
                <w:color w:val="000000" w:themeColor="text1"/>
                <w:sz w:val="24"/>
                <w:szCs w:val="24"/>
                <w:lang w:eastAsia="zh-CN"/>
                <w14:textFill>
                  <w14:solidFill>
                    <w14:schemeClr w14:val="tx1"/>
                  </w14:solidFill>
                </w14:textFill>
              </w:rPr>
              <w:t>江苏省常州市金坛区兴华路299号</w:t>
            </w:r>
            <w:r>
              <w:rPr>
                <w:rFonts w:hint="eastAsia"/>
                <w:color w:val="000000" w:themeColor="text1"/>
                <w:sz w:val="24"/>
                <w:szCs w:val="24"/>
                <w:lang w:val="en-US" w:eastAsia="zh-CN"/>
                <w14:textFill>
                  <w14:solidFill>
                    <w14:schemeClr w14:val="tx1"/>
                  </w14:solidFill>
                </w14:textFill>
              </w:rPr>
              <w:t>现有空置厂房，</w:t>
            </w:r>
            <w:r>
              <w:rPr>
                <w:rFonts w:hint="eastAsia"/>
                <w:b w:val="0"/>
                <w:bCs w:val="0"/>
                <w:color w:val="000000" w:themeColor="text1"/>
                <w:sz w:val="24"/>
                <w:szCs w:val="24"/>
                <w:highlight w:val="none"/>
                <w:lang w:val="en-US" w:eastAsia="zh-CN"/>
                <w14:textFill>
                  <w14:solidFill>
                    <w14:schemeClr w14:val="tx1"/>
                  </w14:solidFill>
                </w14:textFill>
              </w:rPr>
              <w:t>进行内部装修改造，施工量较小。施工期主要污染为噪声及施工废气，项目施工期较短，随着施工期结束，污染也随之消失，施工期对周围环境影响较小，故不做施工期环境影响分析。</w:t>
            </w:r>
          </w:p>
          <w:p w14:paraId="3631C56F">
            <w:pPr>
              <w:numPr>
                <w:ilvl w:val="0"/>
                <w:numId w:val="0"/>
              </w:numPr>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2、运营期</w:t>
            </w:r>
          </w:p>
          <w:p w14:paraId="62B763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2.1塑料配件生产工艺流程及产污环节</w:t>
            </w:r>
          </w:p>
          <w:p w14:paraId="2176942F">
            <w:pPr>
              <w:numPr>
                <w:ilvl w:val="0"/>
                <w:numId w:val="0"/>
              </w:numPr>
              <w:ind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根据建设单位提供的资料，本项目主要从事塑料配件的生产。</w:t>
            </w:r>
          </w:p>
          <w:p w14:paraId="2BB364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39970" cy="3968750"/>
                  <wp:effectExtent l="0" t="0" r="1778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4"/>
                          <a:stretch>
                            <a:fillRect/>
                          </a:stretch>
                        </pic:blipFill>
                        <pic:spPr>
                          <a:xfrm>
                            <a:off x="0" y="0"/>
                            <a:ext cx="4839970" cy="3968750"/>
                          </a:xfrm>
                          <a:prstGeom prst="rect">
                            <a:avLst/>
                          </a:prstGeom>
                          <a:noFill/>
                          <a:ln>
                            <a:noFill/>
                          </a:ln>
                        </pic:spPr>
                      </pic:pic>
                    </a:graphicData>
                  </a:graphic>
                </wp:inline>
              </w:drawing>
            </w:r>
          </w:p>
          <w:p w14:paraId="318224A5">
            <w:pPr>
              <w:spacing w:line="240" w:lineRule="auto"/>
              <w:ind w:firstLine="0" w:firstLineChars="0"/>
              <w:jc w:val="center"/>
              <w:rPr>
                <w:color w:val="000000" w:themeColor="text1"/>
                <w14:textFill>
                  <w14:solidFill>
                    <w14:schemeClr w14:val="tx1"/>
                  </w14:solidFill>
                </w14:textFill>
              </w:rPr>
            </w:pPr>
            <w:r>
              <w:rPr>
                <w:b/>
                <w:bCs/>
                <w:color w:val="000000" w:themeColor="text1"/>
                <w14:textFill>
                  <w14:solidFill>
                    <w14:schemeClr w14:val="tx1"/>
                  </w14:solidFill>
                </w14:textFill>
              </w:rPr>
              <w:t>图2-</w:t>
            </w:r>
            <w:r>
              <w:rPr>
                <w:rFonts w:hint="eastAsia"/>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塑料配件</w:t>
            </w:r>
            <w:r>
              <w:rPr>
                <w:b/>
                <w:bCs/>
                <w:color w:val="000000" w:themeColor="text1"/>
                <w14:textFill>
                  <w14:solidFill>
                    <w14:schemeClr w14:val="tx1"/>
                  </w14:solidFill>
                </w14:textFill>
              </w:rPr>
              <w:t>生产工艺流程及产污节点图</w:t>
            </w:r>
          </w:p>
          <w:p w14:paraId="22C830C4">
            <w:pPr>
              <w:ind w:firstLine="0" w:firstLineChars="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工艺流程简述：</w:t>
            </w:r>
          </w:p>
          <w:p w14:paraId="6C49B99F">
            <w:pPr>
              <w:numPr>
                <w:ilvl w:val="0"/>
                <w:numId w:val="3"/>
              </w:numPr>
              <w:ind w:firstLine="422"/>
              <w:rPr>
                <w:color w:val="000000" w:themeColor="text1"/>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混料</w:t>
            </w:r>
            <w:r>
              <w:rPr>
                <w:b/>
                <w:bCs/>
                <w:color w:val="000000" w:themeColor="text1"/>
                <w:sz w:val="24"/>
                <w:szCs w:val="24"/>
                <w:highlight w:val="none"/>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本项目塑料粒子无需烘干，直接</w:t>
            </w:r>
            <w:r>
              <w:rPr>
                <w:color w:val="000000" w:themeColor="text1"/>
                <w:sz w:val="24"/>
                <w:szCs w:val="24"/>
                <w:highlight w:val="none"/>
                <w14:textFill>
                  <w14:solidFill>
                    <w14:schemeClr w14:val="tx1"/>
                  </w14:solidFill>
                </w14:textFill>
              </w:rPr>
              <w:t>将</w:t>
            </w:r>
            <w:r>
              <w:rPr>
                <w:rFonts w:hint="eastAsia"/>
                <w:color w:val="000000" w:themeColor="text1"/>
                <w:sz w:val="24"/>
                <w:szCs w:val="24"/>
                <w:highlight w:val="none"/>
                <w:lang w:val="en-US" w:eastAsia="zh-CN"/>
                <w14:textFill>
                  <w14:solidFill>
                    <w14:schemeClr w14:val="tx1"/>
                  </w14:solidFill>
                </w14:textFill>
              </w:rPr>
              <w:t>外购的</w:t>
            </w:r>
            <w:r>
              <w:rPr>
                <w:rFonts w:hint="eastAsia"/>
                <w:color w:val="000000" w:themeColor="text1"/>
                <w:sz w:val="24"/>
                <w:szCs w:val="24"/>
                <w:highlight w:val="none"/>
                <w14:textFill>
                  <w14:solidFill>
                    <w14:schemeClr w14:val="tx1"/>
                  </w14:solidFill>
                </w14:textFill>
              </w:rPr>
              <w:t>PE</w:t>
            </w:r>
            <w:r>
              <w:rPr>
                <w:rFonts w:hint="eastAsia"/>
                <w:color w:val="000000" w:themeColor="text1"/>
                <w:sz w:val="24"/>
                <w:szCs w:val="24"/>
                <w:highlight w:val="none"/>
                <w:lang w:val="en-US" w:eastAsia="zh-CN"/>
                <w14:textFill>
                  <w14:solidFill>
                    <w14:schemeClr w14:val="tx1"/>
                  </w14:solidFill>
                </w14:textFill>
              </w:rPr>
              <w:t>塑料粒子</w:t>
            </w:r>
            <w:r>
              <w:rPr>
                <w:rFonts w:hint="eastAsia"/>
                <w:color w:val="000000" w:themeColor="text1"/>
                <w:sz w:val="24"/>
                <w:szCs w:val="24"/>
                <w:highlight w:val="none"/>
                <w14:textFill>
                  <w14:solidFill>
                    <w14:schemeClr w14:val="tx1"/>
                  </w14:solidFill>
                </w14:textFill>
              </w:rPr>
              <w:t>、PP</w:t>
            </w:r>
            <w:r>
              <w:rPr>
                <w:rFonts w:hint="eastAsia"/>
                <w:color w:val="000000" w:themeColor="text1"/>
                <w:sz w:val="24"/>
                <w:szCs w:val="24"/>
                <w:highlight w:val="none"/>
                <w:lang w:val="en-US" w:eastAsia="zh-CN"/>
                <w14:textFill>
                  <w14:solidFill>
                    <w14:schemeClr w14:val="tx1"/>
                  </w14:solidFill>
                </w14:textFill>
              </w:rPr>
              <w:t>塑料粒子</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色母粒与回用料等物料按比例</w:t>
            </w:r>
            <w:r>
              <w:rPr>
                <w:rFonts w:hint="eastAsia"/>
                <w:color w:val="000000" w:themeColor="text1"/>
                <w:sz w:val="24"/>
                <w:szCs w:val="24"/>
                <w:highlight w:val="none"/>
                <w14:textFill>
                  <w14:solidFill>
                    <w14:schemeClr w14:val="tx1"/>
                  </w14:solidFill>
                </w14:textFill>
              </w:rPr>
              <w:t>人工</w:t>
            </w:r>
            <w:r>
              <w:rPr>
                <w:rFonts w:hint="eastAsia"/>
                <w:color w:val="000000" w:themeColor="text1"/>
                <w:sz w:val="24"/>
                <w:szCs w:val="24"/>
                <w:highlight w:val="none"/>
                <w:lang w:val="en-US" w:eastAsia="zh-CN"/>
                <w14:textFill>
                  <w14:solidFill>
                    <w14:schemeClr w14:val="tx1"/>
                  </w14:solidFill>
                </w14:textFill>
              </w:rPr>
              <w:t>投入搅拌</w:t>
            </w:r>
            <w:r>
              <w:rPr>
                <w:color w:val="000000" w:themeColor="text1"/>
                <w:sz w:val="24"/>
                <w:szCs w:val="24"/>
                <w:highlight w:val="none"/>
                <w14:textFill>
                  <w14:solidFill>
                    <w14:schemeClr w14:val="tx1"/>
                  </w14:solidFill>
                </w14:textFill>
              </w:rPr>
              <w:t>机搅拌均匀，</w:t>
            </w:r>
            <w:r>
              <w:rPr>
                <w:rFonts w:hint="eastAsia"/>
                <w:color w:val="000000" w:themeColor="text1"/>
                <w:sz w:val="24"/>
                <w:szCs w:val="24"/>
                <w:highlight w:val="none"/>
                <w:lang w:val="en-US" w:eastAsia="zh-CN"/>
                <w14:textFill>
                  <w14:solidFill>
                    <w14:schemeClr w14:val="tx1"/>
                  </w14:solidFill>
                </w14:textFill>
              </w:rPr>
              <w:t>因外购的塑料粒子和回用料均为颗粒状，故混料过程中无粉尘产生</w:t>
            </w:r>
            <w:r>
              <w:rPr>
                <w:color w:val="000000" w:themeColor="text1"/>
                <w:sz w:val="24"/>
                <w:szCs w:val="24"/>
                <w:highlight w:val="none"/>
                <w14:textFill>
                  <w14:solidFill>
                    <w14:schemeClr w14:val="tx1"/>
                  </w14:solidFill>
                </w14:textFill>
              </w:rPr>
              <w:t>。</w:t>
            </w:r>
          </w:p>
          <w:p w14:paraId="58CEC106">
            <w:pPr>
              <w:numPr>
                <w:ilvl w:val="0"/>
                <w:numId w:val="3"/>
              </w:numPr>
              <w:ind w:firstLine="422"/>
              <w:rPr>
                <w:rFonts w:hint="default" w:eastAsia="宋体"/>
                <w:b w:val="0"/>
                <w:bCs/>
                <w:color w:val="000000" w:themeColor="text1"/>
                <w:sz w:val="24"/>
                <w:szCs w:val="24"/>
                <w:lang w:val="en-US" w:eastAsia="zh-CN"/>
                <w14:textFill>
                  <w14:solidFill>
                    <w14:schemeClr w14:val="tx1"/>
                  </w14:solidFill>
                </w14:textFill>
              </w:rPr>
            </w:pPr>
            <w:r>
              <w:rPr>
                <w:rFonts w:hint="eastAsia"/>
                <w:b/>
                <w:bCs w:val="0"/>
                <w:color w:val="000000" w:themeColor="text1"/>
                <w:sz w:val="24"/>
                <w:szCs w:val="24"/>
                <w:lang w:val="en-US" w:eastAsia="zh-CN"/>
                <w14:textFill>
                  <w14:solidFill>
                    <w14:schemeClr w14:val="tx1"/>
                  </w14:solidFill>
                </w14:textFill>
              </w:rPr>
              <w:t>注塑</w:t>
            </w:r>
            <w:r>
              <w:rPr>
                <w:rFonts w:hint="eastAsia"/>
                <w:b w:val="0"/>
                <w:bCs/>
                <w:color w:val="000000" w:themeColor="text1"/>
                <w:sz w:val="24"/>
                <w:szCs w:val="24"/>
                <w:lang w:val="en-US" w:eastAsia="zh-CN"/>
                <w14:textFill>
                  <w14:solidFill>
                    <w14:schemeClr w14:val="tx1"/>
                  </w14:solidFill>
                </w14:textFill>
              </w:rPr>
              <w:t>：将混合后的物料加入注塑机料斗，物料通过自动上料管缓慢进入注塑机。加热物料使其软化成良好可塑性的均匀熔体，然后在注塑机螺杆的推动下挤入模具模腔，然后利用循环冷却水进行间接冷却，使塑料零件固化成型。注塑工段加热温度约200℃-250℃，电加热，在此温度下，塑料粒子不会发生热分解现象，但会挥发出少量的有机废气（以非甲烷总烃计）。循环冷却水为间接冷却，定期添加，不添加任何药剂，不外排。此工序主要产生注塑废气G1。</w:t>
            </w:r>
          </w:p>
          <w:p w14:paraId="192D35D2">
            <w:pPr>
              <w:numPr>
                <w:ilvl w:val="0"/>
                <w:numId w:val="3"/>
              </w:numPr>
              <w:ind w:firstLine="422"/>
              <w:rPr>
                <w:rFonts w:hint="default" w:eastAsia="宋体"/>
                <w:b w:val="0"/>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修边</w:t>
            </w:r>
            <w:r>
              <w:rPr>
                <w:rFonts w:hint="eastAsia"/>
                <w:color w:val="000000" w:themeColor="text1"/>
                <w:sz w:val="24"/>
                <w:szCs w:val="24"/>
                <w:lang w:val="en-US" w:eastAsia="zh-CN"/>
                <w14:textFill>
                  <w14:solidFill>
                    <w14:schemeClr w14:val="tx1"/>
                  </w14:solidFill>
                </w14:textFill>
              </w:rPr>
              <w:t>：对产品进行修边处理，去除产品表面的边缘溢料。人工使用钳、刀等工具进行修边，产生较大的塑料块，基本无粉尘产生。</w:t>
            </w:r>
            <w:r>
              <w:rPr>
                <w:rFonts w:hint="eastAsia"/>
                <w:b w:val="0"/>
                <w:bCs/>
                <w:color w:val="000000" w:themeColor="text1"/>
                <w:sz w:val="24"/>
                <w:szCs w:val="24"/>
                <w:lang w:val="en-US" w:eastAsia="zh-CN"/>
                <w14:textFill>
                  <w14:solidFill>
                    <w14:schemeClr w14:val="tx1"/>
                  </w14:solidFill>
                </w14:textFill>
              </w:rPr>
              <w:t>此工序主要产生边角料S1。</w:t>
            </w:r>
          </w:p>
          <w:p w14:paraId="28F1E514">
            <w:pPr>
              <w:keepNext w:val="0"/>
              <w:keepLines w:val="0"/>
              <w:pageBreakBefore w:val="0"/>
              <w:widowControl w:val="0"/>
              <w:numPr>
                <w:ilvl w:val="0"/>
                <w:numId w:val="3"/>
              </w:numPr>
              <w:kinsoku/>
              <w:wordWrap/>
              <w:overflowPunct/>
              <w:topLinePunct w:val="0"/>
              <w:autoSpaceDE/>
              <w:autoSpaceDN/>
              <w:bidi w:val="0"/>
              <w:adjustRightInd/>
              <w:snapToGrid/>
              <w:ind w:firstLine="422"/>
              <w:textAlignment w:val="auto"/>
              <w:rPr>
                <w:color w:val="000000" w:themeColor="text1"/>
                <w:sz w:val="24"/>
                <w:szCs w:val="24"/>
                <w14:textFill>
                  <w14:solidFill>
                    <w14:schemeClr w14:val="tx1"/>
                  </w14:solidFill>
                </w14:textFill>
              </w:rPr>
            </w:pPr>
            <w:r>
              <w:rPr>
                <w:rFonts w:hint="eastAsia"/>
                <w:b/>
                <w:bCs w:val="0"/>
                <w:color w:val="000000" w:themeColor="text1"/>
                <w:sz w:val="24"/>
                <w:szCs w:val="24"/>
                <w:lang w:val="en-US" w:eastAsia="zh-CN"/>
                <w14:textFill>
                  <w14:solidFill>
                    <w14:schemeClr w14:val="tx1"/>
                  </w14:solidFill>
                </w14:textFill>
              </w:rPr>
              <w:t>检验</w:t>
            </w:r>
            <w:r>
              <w:rPr>
                <w:rFonts w:hint="eastAsia"/>
                <w:color w:val="000000" w:themeColor="text1"/>
                <w:sz w:val="24"/>
                <w:szCs w:val="24"/>
                <w:lang w:val="en-US" w:eastAsia="zh-CN"/>
                <w14:textFill>
                  <w14:solidFill>
                    <w14:schemeClr w14:val="tx1"/>
                  </w14:solidFill>
                </w14:textFill>
              </w:rPr>
              <w:t>：修边后对产品进行外观检验，</w:t>
            </w:r>
            <w:r>
              <w:rPr>
                <w:rFonts w:hint="eastAsia"/>
                <w:b w:val="0"/>
                <w:bCs/>
                <w:color w:val="000000" w:themeColor="text1"/>
                <w:sz w:val="24"/>
                <w:szCs w:val="24"/>
                <w:lang w:val="en-US" w:eastAsia="zh-CN"/>
                <w14:textFill>
                  <w14:solidFill>
                    <w14:schemeClr w14:val="tx1"/>
                  </w14:solidFill>
                </w14:textFill>
              </w:rPr>
              <w:t>此工序主要产生不合格品S2。</w:t>
            </w:r>
          </w:p>
          <w:p w14:paraId="22FB45C4">
            <w:pPr>
              <w:pStyle w:val="5"/>
              <w:keepNext w:val="0"/>
              <w:keepLines w:val="0"/>
              <w:pageBreakBefore w:val="0"/>
              <w:widowControl w:val="0"/>
              <w:numPr>
                <w:ilvl w:val="0"/>
                <w:numId w:val="3"/>
              </w:numPr>
              <w:kinsoku/>
              <w:wordWrap/>
              <w:overflowPunct/>
              <w:topLinePunct w:val="0"/>
              <w:autoSpaceDE/>
              <w:autoSpaceDN/>
              <w:bidi w:val="0"/>
              <w:adjustRightInd/>
              <w:snapToGrid/>
              <w:spacing w:after="0"/>
              <w:ind w:left="0" w:leftChars="0" w:firstLine="480" w:firstLineChars="200"/>
              <w:textAlignment w:val="auto"/>
              <w:rPr>
                <w:rFonts w:hint="eastAsia"/>
                <w:b w:val="0"/>
                <w:bCs/>
                <w:color w:val="000000" w:themeColor="text1"/>
                <w:sz w:val="24"/>
                <w:szCs w:val="24"/>
                <w:lang w:val="en-US" w:eastAsia="zh-CN"/>
                <w14:textFill>
                  <w14:solidFill>
                    <w14:schemeClr w14:val="tx1"/>
                  </w14:solidFill>
                </w14:textFill>
              </w:rPr>
            </w:pPr>
            <w:r>
              <w:rPr>
                <w:rFonts w:hint="eastAsia"/>
                <w:b/>
                <w:bCs w:val="0"/>
                <w:color w:val="000000" w:themeColor="text1"/>
                <w:sz w:val="24"/>
                <w:szCs w:val="24"/>
                <w:lang w:val="en-US" w:eastAsia="zh-CN"/>
                <w14:textFill>
                  <w14:solidFill>
                    <w14:schemeClr w14:val="tx1"/>
                  </w14:solidFill>
                </w14:textFill>
              </w:rPr>
              <w:t>破碎</w:t>
            </w:r>
            <w:r>
              <w:rPr>
                <w:rFonts w:hint="eastAsia"/>
                <w:b w:val="0"/>
                <w:bCs/>
                <w:color w:val="000000" w:themeColor="text1"/>
                <w:sz w:val="24"/>
                <w:szCs w:val="24"/>
                <w:lang w:val="en-US" w:eastAsia="zh-CN"/>
                <w14:textFill>
                  <w14:solidFill>
                    <w14:schemeClr w14:val="tx1"/>
                  </w14:solidFill>
                </w14:textFill>
              </w:rPr>
              <w:t>：检验产生的不合格品与修边产生的边角料，经过破碎机进行破碎，破碎后的物料回用于混料工段。此工序主要产生破碎粉尘G2。</w:t>
            </w:r>
          </w:p>
          <w:p w14:paraId="544DB509">
            <w:pPr>
              <w:keepNext w:val="0"/>
              <w:keepLines w:val="0"/>
              <w:pageBreakBefore w:val="0"/>
              <w:widowControl w:val="0"/>
              <w:numPr>
                <w:ilvl w:val="0"/>
                <w:numId w:val="3"/>
              </w:numPr>
              <w:kinsoku/>
              <w:wordWrap/>
              <w:overflowPunct/>
              <w:topLinePunct w:val="0"/>
              <w:autoSpaceDE/>
              <w:autoSpaceDN/>
              <w:bidi w:val="0"/>
              <w:adjustRightInd/>
              <w:snapToGrid/>
              <w:ind w:firstLine="422"/>
              <w:textAlignment w:val="auto"/>
              <w:rPr>
                <w:rFonts w:hint="default"/>
                <w:color w:val="000000" w:themeColor="text1"/>
                <w:lang w:val="en-US"/>
                <w14:textFill>
                  <w14:solidFill>
                    <w14:schemeClr w14:val="tx1"/>
                  </w14:solidFill>
                </w14:textFill>
              </w:rPr>
            </w:pPr>
            <w:r>
              <w:rPr>
                <w:rFonts w:hint="eastAsia" w:eastAsia="宋体"/>
                <w:b/>
                <w:bCs w:val="0"/>
                <w:color w:val="000000" w:themeColor="text1"/>
                <w:sz w:val="24"/>
                <w:szCs w:val="24"/>
                <w:lang w:val="en-US" w:eastAsia="zh-CN"/>
                <w14:textFill>
                  <w14:solidFill>
                    <w14:schemeClr w14:val="tx1"/>
                  </w14:solidFill>
                </w14:textFill>
              </w:rPr>
              <w:t>打包</w:t>
            </w:r>
            <w:r>
              <w:rPr>
                <w:rFonts w:hint="default" w:eastAsia="宋体"/>
                <w:b w:val="0"/>
                <w:bCs/>
                <w:color w:val="000000" w:themeColor="text1"/>
                <w:sz w:val="24"/>
                <w:szCs w:val="24"/>
                <w:lang w:val="en-US" w:eastAsia="zh-CN"/>
                <w14:textFill>
                  <w14:solidFill>
                    <w14:schemeClr w14:val="tx1"/>
                  </w14:solidFill>
                </w14:textFill>
              </w:rPr>
              <w:t>：检验</w:t>
            </w:r>
            <w:r>
              <w:rPr>
                <w:rFonts w:hint="eastAsia" w:eastAsia="宋体"/>
                <w:b w:val="0"/>
                <w:bCs/>
                <w:color w:val="000000" w:themeColor="text1"/>
                <w:sz w:val="24"/>
                <w:szCs w:val="24"/>
                <w:lang w:val="en-US" w:eastAsia="zh-CN"/>
                <w14:textFill>
                  <w14:solidFill>
                    <w14:schemeClr w14:val="tx1"/>
                  </w14:solidFill>
                </w14:textFill>
              </w:rPr>
              <w:t>合格的</w:t>
            </w:r>
            <w:r>
              <w:rPr>
                <w:rFonts w:hint="eastAsia"/>
                <w:b w:val="0"/>
                <w:bCs/>
                <w:color w:val="000000" w:themeColor="text1"/>
                <w:sz w:val="24"/>
                <w:szCs w:val="24"/>
                <w:lang w:val="en-US" w:eastAsia="zh-CN"/>
                <w14:textFill>
                  <w14:solidFill>
                    <w14:schemeClr w14:val="tx1"/>
                  </w14:solidFill>
                </w14:textFill>
              </w:rPr>
              <w:t>产品经</w:t>
            </w:r>
            <w:r>
              <w:rPr>
                <w:rFonts w:hint="eastAsia" w:eastAsia="宋体"/>
                <w:b w:val="0"/>
                <w:bCs/>
                <w:color w:val="000000" w:themeColor="text1"/>
                <w:sz w:val="24"/>
                <w:szCs w:val="24"/>
                <w:lang w:val="en-US" w:eastAsia="zh-CN"/>
                <w14:textFill>
                  <w14:solidFill>
                    <w14:schemeClr w14:val="tx1"/>
                  </w14:solidFill>
                </w14:textFill>
              </w:rPr>
              <w:t>打包</w:t>
            </w:r>
            <w:r>
              <w:rPr>
                <w:rFonts w:hint="eastAsia"/>
                <w:b w:val="0"/>
                <w:bCs/>
                <w:color w:val="000000" w:themeColor="text1"/>
                <w:sz w:val="24"/>
                <w:szCs w:val="24"/>
                <w:lang w:val="en-US" w:eastAsia="zh-CN"/>
                <w14:textFill>
                  <w14:solidFill>
                    <w14:schemeClr w14:val="tx1"/>
                  </w14:solidFill>
                </w14:textFill>
              </w:rPr>
              <w:t>后</w:t>
            </w:r>
            <w:r>
              <w:rPr>
                <w:rFonts w:hint="default" w:eastAsia="宋体"/>
                <w:b w:val="0"/>
                <w:bCs/>
                <w:color w:val="000000" w:themeColor="text1"/>
                <w:sz w:val="24"/>
                <w:szCs w:val="24"/>
                <w:lang w:val="en-US" w:eastAsia="zh-CN"/>
                <w14:textFill>
                  <w14:solidFill>
                    <w14:schemeClr w14:val="tx1"/>
                  </w14:solidFill>
                </w14:textFill>
              </w:rPr>
              <w:t>入库待售</w:t>
            </w:r>
            <w:r>
              <w:rPr>
                <w:rFonts w:hint="eastAsia"/>
                <w:b w:val="0"/>
                <w:bCs/>
                <w:color w:val="000000" w:themeColor="text1"/>
                <w:sz w:val="24"/>
                <w:szCs w:val="24"/>
                <w:lang w:val="en-US" w:eastAsia="zh-CN"/>
                <w14:textFill>
                  <w14:solidFill>
                    <w14:schemeClr w14:val="tx1"/>
                  </w14:solidFill>
                </w14:textFill>
              </w:rPr>
              <w:t>，</w:t>
            </w:r>
            <w:r>
              <w:rPr>
                <w:rFonts w:hint="eastAsia" w:eastAsia="宋体"/>
                <w:b w:val="0"/>
                <w:bCs/>
                <w:color w:val="000000" w:themeColor="text1"/>
                <w:sz w:val="24"/>
                <w:szCs w:val="24"/>
                <w:lang w:val="en-US" w:eastAsia="zh-CN"/>
                <w14:textFill>
                  <w14:solidFill>
                    <w14:schemeClr w14:val="tx1"/>
                  </w14:solidFill>
                </w14:textFill>
              </w:rPr>
              <w:t>此过程不产生污染物。</w:t>
            </w:r>
          </w:p>
          <w:p w14:paraId="79151541">
            <w:pPr>
              <w:ind w:firstLine="0" w:firstLineChars="0"/>
              <w:rPr>
                <w:rFonts w:hint="default"/>
                <w:b/>
                <w:bCs/>
                <w:color w:val="000000" w:themeColor="text1"/>
                <w:sz w:val="24"/>
                <w:szCs w:val="24"/>
                <w:lang w:val="en-US" w:eastAsia="zh-CN"/>
                <w14:textFill>
                  <w14:solidFill>
                    <w14:schemeClr w14:val="tx1"/>
                  </w14:solidFill>
                </w14:textFill>
              </w:rPr>
            </w:pPr>
            <w:r>
              <w:rPr>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2模具维护</w:t>
            </w:r>
            <w:r>
              <w:rPr>
                <w:rFonts w:hint="eastAsia"/>
                <w:b/>
                <w:bCs/>
                <w:color w:val="000000" w:themeColor="text1"/>
                <w:sz w:val="24"/>
                <w:szCs w:val="24"/>
                <w:highlight w:val="none"/>
                <w:lang w:val="en-US" w:eastAsia="zh-CN"/>
                <w14:textFill>
                  <w14:solidFill>
                    <w14:schemeClr w14:val="tx1"/>
                  </w14:solidFill>
                </w14:textFill>
              </w:rPr>
              <w:t>生产工艺流程及产污环节</w:t>
            </w:r>
          </w:p>
          <w:p w14:paraId="7502E2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90950" cy="2143125"/>
                  <wp:effectExtent l="0" t="0" r="0"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tretch>
                            <a:fillRect/>
                          </a:stretch>
                        </pic:blipFill>
                        <pic:spPr>
                          <a:xfrm>
                            <a:off x="0" y="0"/>
                            <a:ext cx="3790950" cy="2143125"/>
                          </a:xfrm>
                          <a:prstGeom prst="rect">
                            <a:avLst/>
                          </a:prstGeom>
                          <a:noFill/>
                          <a:ln>
                            <a:noFill/>
                          </a:ln>
                        </pic:spPr>
                      </pic:pic>
                    </a:graphicData>
                  </a:graphic>
                </wp:inline>
              </w:drawing>
            </w:r>
          </w:p>
          <w:p w14:paraId="09F3C2A8">
            <w:pPr>
              <w:spacing w:line="240" w:lineRule="auto"/>
              <w:ind w:firstLine="0" w:firstLineChars="0"/>
              <w:jc w:val="center"/>
              <w:rPr>
                <w:color w:val="000000" w:themeColor="text1"/>
                <w14:textFill>
                  <w14:solidFill>
                    <w14:schemeClr w14:val="tx1"/>
                  </w14:solidFill>
                </w14:textFill>
              </w:rPr>
            </w:pPr>
            <w:r>
              <w:rPr>
                <w:b/>
                <w:bCs/>
                <w:color w:val="000000" w:themeColor="text1"/>
                <w14:textFill>
                  <w14:solidFill>
                    <w14:schemeClr w14:val="tx1"/>
                  </w14:solidFill>
                </w14:textFill>
              </w:rPr>
              <w:t>图2-</w:t>
            </w:r>
            <w:r>
              <w:rPr>
                <w:rFonts w:hint="eastAsia"/>
                <w:b/>
                <w:bCs/>
                <w:color w:val="000000" w:themeColor="text1"/>
                <w:lang w:val="en-US" w:eastAsia="zh-CN"/>
                <w14:textFill>
                  <w14:solidFill>
                    <w14:schemeClr w14:val="tx1"/>
                  </w14:solidFill>
                </w14:textFill>
              </w:rPr>
              <w:t>3</w:t>
            </w:r>
            <w:r>
              <w:rPr>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模具维护</w:t>
            </w:r>
            <w:r>
              <w:rPr>
                <w:b/>
                <w:bCs/>
                <w:color w:val="000000" w:themeColor="text1"/>
                <w14:textFill>
                  <w14:solidFill>
                    <w14:schemeClr w14:val="tx1"/>
                  </w14:solidFill>
                </w14:textFill>
              </w:rPr>
              <w:t>生产工艺流程及产污节点图</w:t>
            </w:r>
          </w:p>
          <w:p w14:paraId="7438846F">
            <w:pPr>
              <w:ind w:firstLine="0" w:firstLineChars="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工艺流程简述：</w:t>
            </w:r>
          </w:p>
          <w:p w14:paraId="19CEFD0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000000" w:themeColor="text1"/>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模具维护</w:t>
            </w:r>
            <w:r>
              <w:rPr>
                <w:b w:val="0"/>
                <w:bCs w:val="0"/>
                <w:color w:val="000000" w:themeColor="text1"/>
                <w:sz w:val="24"/>
                <w:szCs w:val="24"/>
                <w:highlight w:val="none"/>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项目使用磨床、铣床等加工设备将待维护模具进行模具维护，得到合格的模具，属于干式加工，不使用乳化液。无法维修的模具返还供应商。本项目加工的模具只用于本项目产品的生产，不对外销售。</w:t>
            </w:r>
            <w:r>
              <w:rPr>
                <w:rFonts w:hint="eastAsia"/>
                <w:b w:val="0"/>
                <w:bCs/>
                <w:color w:val="000000" w:themeColor="text1"/>
                <w:sz w:val="24"/>
                <w:szCs w:val="24"/>
                <w:lang w:val="en-US" w:eastAsia="zh-CN"/>
                <w14:textFill>
                  <w14:solidFill>
                    <w14:schemeClr w14:val="tx1"/>
                  </w14:solidFill>
                </w14:textFill>
              </w:rPr>
              <w:t>此工序主要产生模具维护粉尘G3、金属碎屑S3、废模具S4。</w:t>
            </w:r>
          </w:p>
          <w:p w14:paraId="1FE35F59">
            <w:pPr>
              <w:ind w:firstLine="0" w:firstLineChars="0"/>
              <w:rPr>
                <w:rFonts w:hint="default"/>
                <w:b/>
                <w:bCs/>
                <w:color w:val="000000" w:themeColor="text1"/>
                <w:sz w:val="24"/>
                <w:szCs w:val="24"/>
                <w:lang w:val="en-US" w:eastAsia="zh-CN"/>
                <w14:textFill>
                  <w14:solidFill>
                    <w14:schemeClr w14:val="tx1"/>
                  </w14:solidFill>
                </w14:textFill>
              </w:rPr>
            </w:pPr>
            <w:r>
              <w:rPr>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3其他产污分析</w:t>
            </w:r>
          </w:p>
          <w:p w14:paraId="3DF7BC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（1）原辅料使用产污分析</w:t>
            </w:r>
          </w:p>
          <w:p w14:paraId="152371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本项目PP、PE塑料粒子</w:t>
            </w:r>
            <w:r>
              <w:rPr>
                <w:rFonts w:hint="default"/>
                <w:b w:val="0"/>
                <w:bCs w:val="0"/>
                <w:color w:val="000000" w:themeColor="text1"/>
                <w:sz w:val="24"/>
                <w:szCs w:val="24"/>
                <w:lang w:val="en-US" w:eastAsia="zh-CN"/>
                <w14:textFill>
                  <w14:solidFill>
                    <w14:schemeClr w14:val="tx1"/>
                  </w14:solidFill>
                </w14:textFill>
              </w:rPr>
              <w:t>使用完后有废包装</w:t>
            </w:r>
            <w:r>
              <w:rPr>
                <w:rFonts w:hint="eastAsia"/>
                <w:b w:val="0"/>
                <w:bCs w:val="0"/>
                <w:color w:val="000000" w:themeColor="text1"/>
                <w:sz w:val="24"/>
                <w:szCs w:val="24"/>
                <w:lang w:val="en-US" w:eastAsia="zh-CN"/>
                <w14:textFill>
                  <w14:solidFill>
                    <w14:schemeClr w14:val="tx1"/>
                  </w14:solidFill>
                </w14:textFill>
              </w:rPr>
              <w:t>材料</w:t>
            </w:r>
            <w:r>
              <w:rPr>
                <w:rFonts w:hint="default"/>
                <w:b w:val="0"/>
                <w:bCs w:val="0"/>
                <w:color w:val="000000" w:themeColor="text1"/>
                <w:sz w:val="24"/>
                <w:szCs w:val="24"/>
                <w:lang w:val="en-US" w:eastAsia="zh-CN"/>
                <w14:textFill>
                  <w14:solidFill>
                    <w14:schemeClr w14:val="tx1"/>
                  </w14:solidFill>
                </w14:textFill>
              </w:rPr>
              <w:t>S</w:t>
            </w:r>
            <w:r>
              <w:rPr>
                <w:rFonts w:hint="eastAsia"/>
                <w:b w:val="0"/>
                <w:bCs w:val="0"/>
                <w:color w:val="000000" w:themeColor="text1"/>
                <w:sz w:val="24"/>
                <w:szCs w:val="24"/>
                <w:lang w:val="en-US" w:eastAsia="zh-CN"/>
                <w14:textFill>
                  <w14:solidFill>
                    <w14:schemeClr w14:val="tx1"/>
                  </w14:solidFill>
                </w14:textFill>
              </w:rPr>
              <w:t>5</w:t>
            </w:r>
            <w:r>
              <w:rPr>
                <w:rFonts w:hint="default"/>
                <w:b w:val="0"/>
                <w:bCs w:val="0"/>
                <w:color w:val="000000" w:themeColor="text1"/>
                <w:sz w:val="24"/>
                <w:szCs w:val="24"/>
                <w:lang w:val="en-US" w:eastAsia="zh-CN"/>
                <w14:textFill>
                  <w14:solidFill>
                    <w14:schemeClr w14:val="tx1"/>
                  </w14:solidFill>
                </w14:textFill>
              </w:rPr>
              <w:t>产生，</w:t>
            </w:r>
            <w:r>
              <w:rPr>
                <w:rFonts w:hint="eastAsia"/>
                <w:b w:val="0"/>
                <w:bCs w:val="0"/>
                <w:color w:val="000000" w:themeColor="text1"/>
                <w:sz w:val="24"/>
                <w:szCs w:val="24"/>
                <w:lang w:val="en-US" w:eastAsia="zh-CN"/>
                <w14:textFill>
                  <w14:solidFill>
                    <w14:schemeClr w14:val="tx1"/>
                  </w14:solidFill>
                </w14:textFill>
              </w:rPr>
              <w:t>润滑油使用后有废包装桶S6产生。</w:t>
            </w:r>
          </w:p>
          <w:p w14:paraId="2C3D86D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（2）设备维护保养</w:t>
            </w:r>
            <w:r>
              <w:rPr>
                <w:rFonts w:hint="default"/>
                <w:b w:val="0"/>
                <w:bCs w:val="0"/>
                <w:color w:val="000000" w:themeColor="text1"/>
                <w:sz w:val="24"/>
                <w:szCs w:val="24"/>
                <w:lang w:val="en-US" w:eastAsia="zh-CN"/>
                <w14:textFill>
                  <w14:solidFill>
                    <w14:schemeClr w14:val="tx1"/>
                  </w14:solidFill>
                </w14:textFill>
              </w:rPr>
              <w:t>产污分析</w:t>
            </w:r>
          </w:p>
          <w:p w14:paraId="35D4F08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000000" w:themeColor="text1"/>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本项目使用润滑油对设备进行维护保养，定期补充损耗，不产生废润滑油，保养</w:t>
            </w:r>
            <w:r>
              <w:rPr>
                <w:rFonts w:hint="default"/>
                <w:b w:val="0"/>
                <w:bCs w:val="0"/>
                <w:color w:val="000000" w:themeColor="text1"/>
                <w:sz w:val="24"/>
                <w:szCs w:val="24"/>
                <w:lang w:val="en-US" w:eastAsia="zh-CN"/>
                <w14:textFill>
                  <w14:solidFill>
                    <w14:schemeClr w14:val="tx1"/>
                  </w14:solidFill>
                </w14:textFill>
              </w:rPr>
              <w:t>完后有</w:t>
            </w:r>
            <w:r>
              <w:rPr>
                <w:rFonts w:hint="eastAsia"/>
                <w:b w:val="0"/>
                <w:bCs w:val="0"/>
                <w:color w:val="000000" w:themeColor="text1"/>
                <w:sz w:val="24"/>
                <w:szCs w:val="24"/>
                <w:lang w:val="en-US" w:eastAsia="zh-CN"/>
                <w14:textFill>
                  <w14:solidFill>
                    <w14:schemeClr w14:val="tx1"/>
                  </w14:solidFill>
                </w14:textFill>
              </w:rPr>
              <w:t>含油抹布手套S7</w:t>
            </w:r>
            <w:r>
              <w:rPr>
                <w:rFonts w:hint="default"/>
                <w:b w:val="0"/>
                <w:bCs w:val="0"/>
                <w:color w:val="000000" w:themeColor="text1"/>
                <w:sz w:val="24"/>
                <w:szCs w:val="24"/>
                <w:lang w:val="en-US" w:eastAsia="zh-CN"/>
                <w14:textFill>
                  <w14:solidFill>
                    <w14:schemeClr w14:val="tx1"/>
                  </w14:solidFill>
                </w14:textFill>
              </w:rPr>
              <w:t>产生</w:t>
            </w:r>
            <w:r>
              <w:rPr>
                <w:rFonts w:hint="eastAsia"/>
                <w:b w:val="0"/>
                <w:bCs w:val="0"/>
                <w:color w:val="000000" w:themeColor="text1"/>
                <w:sz w:val="24"/>
                <w:szCs w:val="24"/>
                <w:lang w:val="en-US" w:eastAsia="zh-CN"/>
                <w14:textFill>
                  <w14:solidFill>
                    <w14:schemeClr w14:val="tx1"/>
                  </w14:solidFill>
                </w14:textFill>
              </w:rPr>
              <w:t>。</w:t>
            </w:r>
          </w:p>
          <w:p w14:paraId="1D0010A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3</w:t>
            </w:r>
            <w:r>
              <w:rPr>
                <w:rFonts w:hint="default"/>
                <w:b w:val="0"/>
                <w:bCs w:val="0"/>
                <w:color w:val="000000" w:themeColor="text1"/>
                <w:sz w:val="24"/>
                <w:szCs w:val="24"/>
                <w:lang w:val="en-US" w:eastAsia="zh-CN"/>
                <w14:textFill>
                  <w14:solidFill>
                    <w14:schemeClr w14:val="tx1"/>
                  </w14:solidFill>
                </w14:textFill>
              </w:rPr>
              <w:t>）废气处理</w:t>
            </w:r>
            <w:r>
              <w:rPr>
                <w:rFonts w:hint="eastAsia"/>
                <w:b w:val="0"/>
                <w:bCs w:val="0"/>
                <w:color w:val="000000" w:themeColor="text1"/>
                <w:sz w:val="24"/>
                <w:szCs w:val="24"/>
                <w:lang w:val="en-US" w:eastAsia="zh-CN"/>
                <w14:textFill>
                  <w14:solidFill>
                    <w14:schemeClr w14:val="tx1"/>
                  </w14:solidFill>
                </w14:textFill>
              </w:rPr>
              <w:t>产污</w:t>
            </w:r>
            <w:r>
              <w:rPr>
                <w:rFonts w:hint="default"/>
                <w:b w:val="0"/>
                <w:bCs w:val="0"/>
                <w:color w:val="000000" w:themeColor="text1"/>
                <w:sz w:val="24"/>
                <w:szCs w:val="24"/>
                <w:lang w:val="en-US" w:eastAsia="zh-CN"/>
                <w14:textFill>
                  <w14:solidFill>
                    <w14:schemeClr w14:val="tx1"/>
                  </w14:solidFill>
                </w14:textFill>
              </w:rPr>
              <w:t>分析</w:t>
            </w:r>
          </w:p>
          <w:p w14:paraId="45FBFF1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本项目产生的有机废气</w:t>
            </w:r>
            <w:r>
              <w:rPr>
                <w:rFonts w:hint="default"/>
                <w:b w:val="0"/>
                <w:bCs w:val="0"/>
                <w:color w:val="000000" w:themeColor="text1"/>
                <w:sz w:val="24"/>
                <w:szCs w:val="24"/>
                <w:lang w:val="en-US" w:eastAsia="zh-CN"/>
                <w14:textFill>
                  <w14:solidFill>
                    <w14:schemeClr w14:val="tx1"/>
                  </w14:solidFill>
                </w14:textFill>
              </w:rPr>
              <w:t>经二级活性炭吸附装置处理，</w:t>
            </w:r>
            <w:r>
              <w:rPr>
                <w:rFonts w:hint="eastAsia"/>
                <w:b w:val="0"/>
                <w:bCs w:val="0"/>
                <w:color w:val="000000" w:themeColor="text1"/>
                <w:sz w:val="24"/>
                <w:szCs w:val="24"/>
                <w:lang w:val="en-US" w:eastAsia="zh-CN"/>
                <w14:textFill>
                  <w14:solidFill>
                    <w14:schemeClr w14:val="tx1"/>
                  </w14:solidFill>
                </w14:textFill>
              </w:rPr>
              <w:t>运行过程中</w:t>
            </w:r>
            <w:r>
              <w:rPr>
                <w:rFonts w:hint="default"/>
                <w:b w:val="0"/>
                <w:bCs w:val="0"/>
                <w:color w:val="000000" w:themeColor="text1"/>
                <w:sz w:val="24"/>
                <w:szCs w:val="24"/>
                <w:lang w:val="en-US" w:eastAsia="zh-CN"/>
                <w14:textFill>
                  <w14:solidFill>
                    <w14:schemeClr w14:val="tx1"/>
                  </w14:solidFill>
                </w14:textFill>
              </w:rPr>
              <w:t>会产生废活性炭S</w:t>
            </w:r>
            <w:r>
              <w:rPr>
                <w:rFonts w:hint="eastAsia"/>
                <w:b w:val="0"/>
                <w:bCs w:val="0"/>
                <w:color w:val="000000" w:themeColor="text1"/>
                <w:sz w:val="24"/>
                <w:szCs w:val="24"/>
                <w:lang w:val="en-US" w:eastAsia="zh-CN"/>
                <w14:textFill>
                  <w14:solidFill>
                    <w14:schemeClr w14:val="tx1"/>
                  </w14:solidFill>
                </w14:textFill>
              </w:rPr>
              <w:t>8</w:t>
            </w:r>
            <w:r>
              <w:rPr>
                <w:rFonts w:hint="default"/>
                <w:b w:val="0"/>
                <w:bCs w:val="0"/>
                <w:color w:val="000000" w:themeColor="text1"/>
                <w:sz w:val="24"/>
                <w:szCs w:val="24"/>
                <w:lang w:val="en-US" w:eastAsia="zh-CN"/>
                <w14:textFill>
                  <w14:solidFill>
                    <w14:schemeClr w14:val="tx1"/>
                  </w14:solidFill>
                </w14:textFill>
              </w:rPr>
              <w:t>。</w:t>
            </w:r>
          </w:p>
          <w:p w14:paraId="3C9B8CB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（4）公辅设施产污分析</w:t>
            </w:r>
          </w:p>
          <w:p w14:paraId="0427CD1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本项目空压机运行过程中会有空压机排水S9产生，主要由空气中水蒸气冷凝产生。</w:t>
            </w:r>
          </w:p>
        </w:tc>
      </w:tr>
      <w:tr w14:paraId="300BE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Pr>
          <w:p w14:paraId="20967E0D">
            <w:pPr>
              <w:spacing w:line="240" w:lineRule="auto"/>
              <w:ind w:firstLine="0" w:firstLineChars="0"/>
              <w:jc w:val="center"/>
              <w:rPr>
                <w:b/>
                <w:bCs/>
                <w:color w:val="000000" w:themeColor="text1"/>
                <w:sz w:val="24"/>
                <w:szCs w:val="24"/>
                <w14:textFill>
                  <w14:solidFill>
                    <w14:schemeClr w14:val="tx1"/>
                  </w14:solidFill>
                </w14:textFill>
              </w:rPr>
            </w:pPr>
          </w:p>
        </w:tc>
        <w:tc>
          <w:tcPr>
            <w:tcW w:w="0" w:type="auto"/>
            <w:shd w:val="clear" w:color="auto" w:fill="auto"/>
            <w:vAlign w:val="center"/>
          </w:tcPr>
          <w:p w14:paraId="5ED1F07A">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3</w:t>
            </w:r>
            <w:r>
              <w:rPr>
                <w:b/>
                <w:bCs/>
                <w:color w:val="000000" w:themeColor="text1"/>
                <w:sz w:val="24"/>
                <w:szCs w:val="24"/>
                <w14:textFill>
                  <w14:solidFill>
                    <w14:schemeClr w14:val="tx1"/>
                  </w14:solidFill>
                </w14:textFill>
              </w:rPr>
              <w:t>本项目主要产污环节</w:t>
            </w:r>
          </w:p>
          <w:p w14:paraId="4C66BD97">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本项目主要产污环节及排污特征详见表2-</w:t>
            </w:r>
            <w:r>
              <w:rPr>
                <w:rFonts w:hint="eastAsia"/>
                <w:color w:val="000000" w:themeColor="text1"/>
                <w:sz w:val="24"/>
                <w:szCs w:val="24"/>
                <w:lang w:val="en-US" w:eastAsia="zh-CN"/>
                <w14:textFill>
                  <w14:solidFill>
                    <w14:schemeClr w14:val="tx1"/>
                  </w14:solidFill>
                </w14:textFill>
              </w:rPr>
              <w:t>7</w:t>
            </w:r>
            <w:r>
              <w:rPr>
                <w:color w:val="000000" w:themeColor="text1"/>
                <w:sz w:val="24"/>
                <w:szCs w:val="24"/>
                <w14:textFill>
                  <w14:solidFill>
                    <w14:schemeClr w14:val="tx1"/>
                  </w14:solidFill>
                </w14:textFill>
              </w:rPr>
              <w:t>。</w:t>
            </w:r>
          </w:p>
          <w:p w14:paraId="64AA9DC2">
            <w:pPr>
              <w:spacing w:line="240" w:lineRule="auto"/>
              <w:ind w:firstLine="0" w:firstLineChars="0"/>
              <w:jc w:val="center"/>
              <w:rPr>
                <w:rFonts w:hint="eastAsia" w:eastAsia="宋体"/>
                <w:b/>
                <w:bCs/>
                <w:color w:val="000000" w:themeColor="text1"/>
                <w:sz w:val="21"/>
                <w:szCs w:val="21"/>
                <w:lang w:val="en-US" w:eastAsia="zh-CN"/>
                <w14:textFill>
                  <w14:solidFill>
                    <w14:schemeClr w14:val="tx1"/>
                  </w14:solidFill>
                </w14:textFill>
              </w:rPr>
            </w:pPr>
            <w:r>
              <w:rPr>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7</w:t>
            </w:r>
            <w:r>
              <w:rPr>
                <w:b/>
                <w:bCs/>
                <w:color w:val="000000" w:themeColor="text1"/>
                <w:sz w:val="21"/>
                <w:szCs w:val="21"/>
                <w14:textFill>
                  <w14:solidFill>
                    <w14:schemeClr w14:val="tx1"/>
                  </w14:solidFill>
                </w14:textFill>
              </w:rPr>
              <w:t xml:space="preserve">  项目主要产污环节及排污特征一览表</w:t>
            </w:r>
            <w:r>
              <w:rPr>
                <w:rFonts w:hint="eastAsia"/>
                <w:b/>
                <w:bCs/>
                <w:color w:val="000000" w:themeColor="text1"/>
                <w:sz w:val="21"/>
                <w:szCs w:val="21"/>
                <w:lang w:val="en-US" w:eastAsia="zh-CN"/>
                <w14:textFill>
                  <w14:solidFill>
                    <w14:schemeClr w14:val="tx1"/>
                  </w14:solidFill>
                </w14:textFill>
              </w:rPr>
              <w:t>ji</w:t>
            </w:r>
          </w:p>
          <w:tbl>
            <w:tblPr>
              <w:tblStyle w:val="1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004"/>
              <w:gridCol w:w="2659"/>
              <w:gridCol w:w="3868"/>
            </w:tblGrid>
            <w:tr w14:paraId="7011D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noWrap w:val="0"/>
                  <w:vAlign w:val="center"/>
                </w:tcPr>
                <w:p w14:paraId="4A031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类别</w:t>
                  </w:r>
                </w:p>
              </w:tc>
              <w:tc>
                <w:tcPr>
                  <w:tcW w:w="1084" w:type="pct"/>
                  <w:noWrap w:val="0"/>
                  <w:vAlign w:val="center"/>
                </w:tcPr>
                <w:p w14:paraId="4F74E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w:t>
                  </w:r>
                </w:p>
              </w:tc>
              <w:tc>
                <w:tcPr>
                  <w:tcW w:w="1438" w:type="pct"/>
                  <w:noWrap w:val="0"/>
                  <w:vAlign w:val="center"/>
                </w:tcPr>
                <w:p w14:paraId="2137A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主要污染物</w:t>
                  </w:r>
                </w:p>
              </w:tc>
              <w:tc>
                <w:tcPr>
                  <w:tcW w:w="2092" w:type="pct"/>
                  <w:noWrap w:val="0"/>
                  <w:vAlign w:val="center"/>
                </w:tcPr>
                <w:p w14:paraId="16B52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措施及去向</w:t>
                  </w:r>
                </w:p>
              </w:tc>
            </w:tr>
            <w:tr w14:paraId="6B219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restart"/>
                  <w:noWrap w:val="0"/>
                  <w:vAlign w:val="center"/>
                </w:tcPr>
                <w:p w14:paraId="056BE2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废气</w:t>
                  </w:r>
                </w:p>
              </w:tc>
              <w:tc>
                <w:tcPr>
                  <w:tcW w:w="1084" w:type="pct"/>
                  <w:noWrap w:val="0"/>
                  <w:vAlign w:val="center"/>
                </w:tcPr>
                <w:p w14:paraId="0B8288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注塑废气G1</w:t>
                  </w:r>
                </w:p>
              </w:tc>
              <w:tc>
                <w:tcPr>
                  <w:tcW w:w="1438" w:type="pct"/>
                  <w:noWrap w:val="0"/>
                  <w:vAlign w:val="center"/>
                </w:tcPr>
                <w:p w14:paraId="2F240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非甲烷总烃</w:t>
                  </w:r>
                </w:p>
              </w:tc>
              <w:tc>
                <w:tcPr>
                  <w:tcW w:w="2092" w:type="pct"/>
                  <w:noWrap w:val="0"/>
                  <w:vAlign w:val="center"/>
                </w:tcPr>
                <w:p w14:paraId="144645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二级活性炭吸附装置+20m高的排气筒DA001</w:t>
                  </w:r>
                </w:p>
              </w:tc>
            </w:tr>
            <w:tr w14:paraId="3C937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6D0CF2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noWrap w:val="0"/>
                  <w:vAlign w:val="center"/>
                </w:tcPr>
                <w:p w14:paraId="54E6F4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破碎粉尘G2</w:t>
                  </w:r>
                </w:p>
              </w:tc>
              <w:tc>
                <w:tcPr>
                  <w:tcW w:w="1438" w:type="pct"/>
                  <w:noWrap w:val="0"/>
                  <w:vAlign w:val="center"/>
                </w:tcPr>
                <w:p w14:paraId="566B5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颗粒物</w:t>
                  </w:r>
                </w:p>
              </w:tc>
              <w:tc>
                <w:tcPr>
                  <w:tcW w:w="2092" w:type="pct"/>
                  <w:noWrap w:val="0"/>
                  <w:vAlign w:val="center"/>
                </w:tcPr>
                <w:p w14:paraId="386C9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车间无组织排放</w:t>
                  </w:r>
                </w:p>
              </w:tc>
            </w:tr>
            <w:tr w14:paraId="4060F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5F00D8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p>
              </w:tc>
              <w:tc>
                <w:tcPr>
                  <w:tcW w:w="1084" w:type="pct"/>
                  <w:noWrap w:val="0"/>
                  <w:vAlign w:val="center"/>
                </w:tcPr>
                <w:p w14:paraId="1512D6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模具维护粉尘</w:t>
                  </w:r>
                  <w:r>
                    <w:rPr>
                      <w:rFonts w:hint="eastAsia" w:cs="Times New Roman"/>
                      <w:color w:val="000000" w:themeColor="text1"/>
                      <w:szCs w:val="21"/>
                      <w:highlight w:val="none"/>
                      <w:lang w:val="en-US" w:eastAsia="zh-CN"/>
                      <w14:textFill>
                        <w14:solidFill>
                          <w14:schemeClr w14:val="tx1"/>
                        </w14:solidFill>
                      </w14:textFill>
                    </w:rPr>
                    <w:t>G3</w:t>
                  </w:r>
                </w:p>
              </w:tc>
              <w:tc>
                <w:tcPr>
                  <w:tcW w:w="1438" w:type="pct"/>
                  <w:noWrap w:val="0"/>
                  <w:vAlign w:val="center"/>
                </w:tcPr>
                <w:p w14:paraId="627B78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颗粒物</w:t>
                  </w:r>
                </w:p>
              </w:tc>
              <w:tc>
                <w:tcPr>
                  <w:tcW w:w="2092" w:type="pct"/>
                  <w:noWrap w:val="0"/>
                  <w:vAlign w:val="center"/>
                </w:tcPr>
                <w:p w14:paraId="3A5D3F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车间无组织排放</w:t>
                  </w:r>
                </w:p>
              </w:tc>
            </w:tr>
            <w:tr w14:paraId="5AF4B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noWrap w:val="0"/>
                  <w:vAlign w:val="center"/>
                </w:tcPr>
                <w:p w14:paraId="20FF6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废水</w:t>
                  </w:r>
                </w:p>
              </w:tc>
              <w:tc>
                <w:tcPr>
                  <w:tcW w:w="1084" w:type="pct"/>
                  <w:noWrap w:val="0"/>
                  <w:vAlign w:val="center"/>
                </w:tcPr>
                <w:p w14:paraId="7DEA65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生活污水</w:t>
                  </w:r>
                </w:p>
              </w:tc>
              <w:tc>
                <w:tcPr>
                  <w:tcW w:w="1438" w:type="pct"/>
                  <w:noWrap w:val="0"/>
                  <w:vAlign w:val="center"/>
                </w:tcPr>
                <w:p w14:paraId="3D918C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pH、</w:t>
                  </w:r>
                  <w:r>
                    <w:rPr>
                      <w:bCs/>
                      <w:color w:val="000000" w:themeColor="text1"/>
                      <w:sz w:val="21"/>
                      <w:szCs w:val="21"/>
                      <w14:textFill>
                        <w14:solidFill>
                          <w14:schemeClr w14:val="tx1"/>
                        </w14:solidFill>
                      </w14:textFill>
                    </w:rPr>
                    <w:t>COD、SS、NH</w:t>
                  </w:r>
                  <w:r>
                    <w:rPr>
                      <w:bCs/>
                      <w:color w:val="000000" w:themeColor="text1"/>
                      <w:sz w:val="21"/>
                      <w:szCs w:val="21"/>
                      <w:vertAlign w:val="subscript"/>
                      <w14:textFill>
                        <w14:solidFill>
                          <w14:schemeClr w14:val="tx1"/>
                        </w14:solidFill>
                      </w14:textFill>
                    </w:rPr>
                    <w:t>3</w:t>
                  </w:r>
                  <w:r>
                    <w:rPr>
                      <w:bCs/>
                      <w:color w:val="000000" w:themeColor="text1"/>
                      <w:sz w:val="21"/>
                      <w:szCs w:val="21"/>
                      <w14:textFill>
                        <w14:solidFill>
                          <w14:schemeClr w14:val="tx1"/>
                        </w14:solidFill>
                      </w14:textFill>
                    </w:rPr>
                    <w:t>-N、TP、TN</w:t>
                  </w:r>
                </w:p>
              </w:tc>
              <w:tc>
                <w:tcPr>
                  <w:tcW w:w="2092" w:type="pct"/>
                  <w:noWrap w:val="0"/>
                  <w:vAlign w:val="center"/>
                </w:tcPr>
                <w:p w14:paraId="35C851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接管进</w:t>
                  </w:r>
                  <w:r>
                    <w:rPr>
                      <w:rFonts w:hint="eastAsia"/>
                      <w:bCs/>
                      <w:color w:val="000000" w:themeColor="text1"/>
                      <w:sz w:val="21"/>
                      <w:szCs w:val="21"/>
                      <w:lang w:val="en-US" w:eastAsia="zh-CN"/>
                      <w14:textFill>
                        <w14:solidFill>
                          <w14:schemeClr w14:val="tx1"/>
                        </w14:solidFill>
                      </w14:textFill>
                    </w:rPr>
                    <w:t>金坛第二</w:t>
                  </w:r>
                  <w:r>
                    <w:rPr>
                      <w:bCs/>
                      <w:color w:val="000000" w:themeColor="text1"/>
                      <w:sz w:val="21"/>
                      <w:szCs w:val="21"/>
                      <w14:textFill>
                        <w14:solidFill>
                          <w14:schemeClr w14:val="tx1"/>
                        </w14:solidFill>
                      </w14:textFill>
                    </w:rPr>
                    <w:t>处理厂</w:t>
                  </w:r>
                </w:p>
              </w:tc>
            </w:tr>
            <w:tr w14:paraId="6BBA7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restart"/>
                  <w:noWrap w:val="0"/>
                  <w:vAlign w:val="center"/>
                </w:tcPr>
                <w:p w14:paraId="63B01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固废</w:t>
                  </w:r>
                </w:p>
              </w:tc>
              <w:tc>
                <w:tcPr>
                  <w:tcW w:w="1084" w:type="pct"/>
                  <w:noWrap w:val="0"/>
                  <w:vAlign w:val="center"/>
                </w:tcPr>
                <w:p w14:paraId="1DB151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修边</w:t>
                  </w:r>
                </w:p>
              </w:tc>
              <w:tc>
                <w:tcPr>
                  <w:tcW w:w="1438" w:type="pct"/>
                  <w:noWrap w:val="0"/>
                  <w:vAlign w:val="center"/>
                </w:tcPr>
                <w:p w14:paraId="1B0D41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边角料</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S1</w:t>
                  </w:r>
                </w:p>
              </w:tc>
              <w:tc>
                <w:tcPr>
                  <w:tcW w:w="2092" w:type="pct"/>
                  <w:noWrap w:val="0"/>
                  <w:vAlign w:val="center"/>
                </w:tcPr>
                <w:p w14:paraId="747DE8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回用于生产</w:t>
                  </w:r>
                </w:p>
              </w:tc>
            </w:tr>
            <w:tr w14:paraId="1A27A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612C1A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noWrap w:val="0"/>
                  <w:vAlign w:val="center"/>
                </w:tcPr>
                <w:p w14:paraId="1E0586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检验</w:t>
                  </w:r>
                </w:p>
              </w:tc>
              <w:tc>
                <w:tcPr>
                  <w:tcW w:w="1438" w:type="pct"/>
                  <w:noWrap w:val="0"/>
                  <w:vAlign w:val="center"/>
                </w:tcPr>
                <w:p w14:paraId="7C3A91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不合格品</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S2</w:t>
                  </w:r>
                </w:p>
              </w:tc>
              <w:tc>
                <w:tcPr>
                  <w:tcW w:w="2092" w:type="pct"/>
                  <w:noWrap w:val="0"/>
                  <w:vAlign w:val="center"/>
                </w:tcPr>
                <w:p w14:paraId="6BCF63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回用于生产</w:t>
                  </w:r>
                </w:p>
              </w:tc>
            </w:tr>
            <w:tr w14:paraId="09F72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11946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noWrap w:val="0"/>
                  <w:vAlign w:val="center"/>
                </w:tcPr>
                <w:p w14:paraId="0D2534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模具维护</w:t>
                  </w:r>
                </w:p>
              </w:tc>
              <w:tc>
                <w:tcPr>
                  <w:tcW w:w="1438" w:type="pct"/>
                  <w:noWrap w:val="0"/>
                  <w:vAlign w:val="center"/>
                </w:tcPr>
                <w:p w14:paraId="56424D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金属碎屑S3</w:t>
                  </w:r>
                </w:p>
              </w:tc>
              <w:tc>
                <w:tcPr>
                  <w:tcW w:w="2092" w:type="pct"/>
                  <w:noWrap w:val="0"/>
                  <w:vAlign w:val="center"/>
                </w:tcPr>
                <w:p w14:paraId="7DDE08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收集后</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外售</w:t>
                  </w:r>
                </w:p>
              </w:tc>
            </w:tr>
            <w:tr w14:paraId="5D3AB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16E578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noWrap w:val="0"/>
                  <w:vAlign w:val="center"/>
                </w:tcPr>
                <w:p w14:paraId="18E8E1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模具维护</w:t>
                  </w:r>
                </w:p>
              </w:tc>
              <w:tc>
                <w:tcPr>
                  <w:tcW w:w="1438" w:type="pct"/>
                  <w:noWrap w:val="0"/>
                  <w:vAlign w:val="center"/>
                </w:tcPr>
                <w:p w14:paraId="287674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废模具S4</w:t>
                  </w:r>
                </w:p>
              </w:tc>
              <w:tc>
                <w:tcPr>
                  <w:tcW w:w="2092" w:type="pct"/>
                  <w:noWrap w:val="0"/>
                  <w:vAlign w:val="center"/>
                </w:tcPr>
                <w:p w14:paraId="5A39F8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收集后返还供应商</w:t>
                  </w:r>
                </w:p>
              </w:tc>
            </w:tr>
            <w:tr w14:paraId="1520C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78B5F8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noWrap w:val="0"/>
                  <w:vAlign w:val="center"/>
                </w:tcPr>
                <w:p w14:paraId="50F37F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原辅料使用</w:t>
                  </w:r>
                </w:p>
              </w:tc>
              <w:tc>
                <w:tcPr>
                  <w:tcW w:w="1438" w:type="pct"/>
                  <w:noWrap w:val="0"/>
                  <w:vAlign w:val="center"/>
                </w:tcPr>
                <w:p w14:paraId="373064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废包装</w:t>
                  </w:r>
                  <w:r>
                    <w:rPr>
                      <w:rFonts w:hint="eastAsia" w:cs="Times New Roman"/>
                      <w:color w:val="000000" w:themeColor="text1"/>
                      <w:szCs w:val="21"/>
                      <w:highlight w:val="none"/>
                      <w:lang w:val="en-US" w:eastAsia="zh-CN"/>
                      <w14:textFill>
                        <w14:solidFill>
                          <w14:schemeClr w14:val="tx1"/>
                        </w14:solidFill>
                      </w14:textFill>
                    </w:rPr>
                    <w:t>材料</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S</w:t>
                  </w:r>
                  <w:r>
                    <w:rPr>
                      <w:rFonts w:hint="eastAsia" w:cs="Times New Roman"/>
                      <w:color w:val="000000" w:themeColor="text1"/>
                      <w:szCs w:val="21"/>
                      <w:highlight w:val="none"/>
                      <w:lang w:val="en-US" w:eastAsia="zh-CN"/>
                      <w14:textFill>
                        <w14:solidFill>
                          <w14:schemeClr w14:val="tx1"/>
                        </w14:solidFill>
                      </w14:textFill>
                    </w:rPr>
                    <w:t>5</w:t>
                  </w:r>
                </w:p>
              </w:tc>
              <w:tc>
                <w:tcPr>
                  <w:tcW w:w="2092" w:type="pct"/>
                  <w:noWrap w:val="0"/>
                  <w:vAlign w:val="center"/>
                </w:tcPr>
                <w:p w14:paraId="3C4F45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收集后</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外售</w:t>
                  </w:r>
                </w:p>
              </w:tc>
            </w:tr>
            <w:tr w14:paraId="535DF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4E8380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noWrap w:val="0"/>
                  <w:vAlign w:val="center"/>
                </w:tcPr>
                <w:p w14:paraId="028654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原辅料使用</w:t>
                  </w:r>
                </w:p>
              </w:tc>
              <w:tc>
                <w:tcPr>
                  <w:tcW w:w="1438" w:type="pct"/>
                  <w:noWrap w:val="0"/>
                  <w:vAlign w:val="center"/>
                </w:tcPr>
                <w:p w14:paraId="439DBC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废包装桶S</w:t>
                  </w:r>
                  <w:r>
                    <w:rPr>
                      <w:rFonts w:hint="eastAsia" w:cs="Times New Roman"/>
                      <w:color w:val="000000" w:themeColor="text1"/>
                      <w:szCs w:val="21"/>
                      <w:highlight w:val="none"/>
                      <w:lang w:val="en-US" w:eastAsia="zh-CN"/>
                      <w14:textFill>
                        <w14:solidFill>
                          <w14:schemeClr w14:val="tx1"/>
                        </w14:solidFill>
                      </w14:textFill>
                    </w:rPr>
                    <w:t>6</w:t>
                  </w:r>
                </w:p>
              </w:tc>
              <w:tc>
                <w:tcPr>
                  <w:tcW w:w="2092" w:type="pct"/>
                  <w:noWrap w:val="0"/>
                  <w:vAlign w:val="center"/>
                </w:tcPr>
                <w:p w14:paraId="3E8A70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收集后委托有资质单位处置</w:t>
                  </w:r>
                </w:p>
              </w:tc>
            </w:tr>
            <w:tr w14:paraId="023E7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463C1C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shd w:val="clear" w:color="auto" w:fill="auto"/>
                  <w:noWrap w:val="0"/>
                  <w:vAlign w:val="center"/>
                </w:tcPr>
                <w:p w14:paraId="73D9AE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设备维护保养</w:t>
                  </w:r>
                </w:p>
              </w:tc>
              <w:tc>
                <w:tcPr>
                  <w:tcW w:w="1438" w:type="pct"/>
                  <w:shd w:val="clear" w:color="auto" w:fill="auto"/>
                  <w:noWrap w:val="0"/>
                  <w:vAlign w:val="center"/>
                </w:tcPr>
                <w:p w14:paraId="22A368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含油抹布手套S7</w:t>
                  </w:r>
                </w:p>
              </w:tc>
              <w:tc>
                <w:tcPr>
                  <w:tcW w:w="2092" w:type="pct"/>
                  <w:shd w:val="clear" w:color="auto" w:fill="auto"/>
                  <w:noWrap w:val="0"/>
                  <w:vAlign w:val="center"/>
                </w:tcPr>
                <w:p w14:paraId="446330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收集后委托有资质单位处置</w:t>
                  </w:r>
                </w:p>
              </w:tc>
            </w:tr>
            <w:tr w14:paraId="2A3E2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6BD122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shd w:val="clear" w:color="auto" w:fill="auto"/>
                  <w:noWrap w:val="0"/>
                  <w:vAlign w:val="center"/>
                </w:tcPr>
                <w:p w14:paraId="56519A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废气处理</w:t>
                  </w:r>
                </w:p>
              </w:tc>
              <w:tc>
                <w:tcPr>
                  <w:tcW w:w="1438" w:type="pct"/>
                  <w:shd w:val="clear" w:color="auto" w:fill="auto"/>
                  <w:noWrap w:val="0"/>
                  <w:vAlign w:val="center"/>
                </w:tcPr>
                <w:p w14:paraId="3EB8DC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废活性炭S</w:t>
                  </w:r>
                  <w:r>
                    <w:rPr>
                      <w:rFonts w:hint="eastAsia" w:cs="Times New Roman"/>
                      <w:color w:val="000000" w:themeColor="text1"/>
                      <w:szCs w:val="21"/>
                      <w:highlight w:val="none"/>
                      <w:lang w:val="en-US" w:eastAsia="zh-CN"/>
                      <w14:textFill>
                        <w14:solidFill>
                          <w14:schemeClr w14:val="tx1"/>
                        </w14:solidFill>
                      </w14:textFill>
                    </w:rPr>
                    <w:t>8</w:t>
                  </w:r>
                </w:p>
              </w:tc>
              <w:tc>
                <w:tcPr>
                  <w:tcW w:w="2092" w:type="pct"/>
                  <w:shd w:val="clear" w:color="auto" w:fill="auto"/>
                  <w:noWrap w:val="0"/>
                  <w:vAlign w:val="center"/>
                </w:tcPr>
                <w:p w14:paraId="79AD82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收集后委托有资质单位处置</w:t>
                  </w:r>
                </w:p>
              </w:tc>
            </w:tr>
            <w:tr w14:paraId="38B2A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7008A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noWrap w:val="0"/>
                  <w:vAlign w:val="center"/>
                </w:tcPr>
                <w:p w14:paraId="007ABF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空压机运行</w:t>
                  </w:r>
                </w:p>
              </w:tc>
              <w:tc>
                <w:tcPr>
                  <w:tcW w:w="1438" w:type="pct"/>
                  <w:noWrap w:val="0"/>
                  <w:vAlign w:val="center"/>
                </w:tcPr>
                <w:p w14:paraId="5D1545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空压机排水S9</w:t>
                  </w:r>
                </w:p>
              </w:tc>
              <w:tc>
                <w:tcPr>
                  <w:tcW w:w="2092" w:type="pct"/>
                  <w:noWrap w:val="0"/>
                  <w:vAlign w:val="center"/>
                </w:tcPr>
                <w:p w14:paraId="0622DF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收集后委托有资质单位处置</w:t>
                  </w:r>
                </w:p>
              </w:tc>
            </w:tr>
            <w:tr w14:paraId="0266F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14:paraId="6DB8D3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p>
              </w:tc>
              <w:tc>
                <w:tcPr>
                  <w:tcW w:w="1084" w:type="pct"/>
                  <w:noWrap w:val="0"/>
                  <w:vAlign w:val="center"/>
                </w:tcPr>
                <w:p w14:paraId="4EBAB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员工生活</w:t>
                  </w:r>
                </w:p>
              </w:tc>
              <w:tc>
                <w:tcPr>
                  <w:tcW w:w="1438" w:type="pct"/>
                  <w:noWrap w:val="0"/>
                  <w:vAlign w:val="center"/>
                </w:tcPr>
                <w:p w14:paraId="0F6008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生活垃圾</w:t>
                  </w:r>
                </w:p>
              </w:tc>
              <w:tc>
                <w:tcPr>
                  <w:tcW w:w="2092" w:type="pct"/>
                  <w:noWrap w:val="0"/>
                  <w:vAlign w:val="center"/>
                </w:tcPr>
                <w:p w14:paraId="1F6D4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环卫定期清运</w:t>
                  </w:r>
                </w:p>
              </w:tc>
            </w:tr>
          </w:tbl>
          <w:p w14:paraId="239A7C9D">
            <w:pPr>
              <w:spacing w:line="240" w:lineRule="auto"/>
              <w:ind w:left="0" w:leftChars="0"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14:paraId="406E05FC">
            <w:pPr>
              <w:pStyle w:val="5"/>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14:paraId="0B5F6FAB">
            <w:pPr>
              <w:rPr>
                <w:rFonts w:hint="eastAsia"/>
                <w:color w:val="000000" w:themeColor="text1"/>
                <w:lang w:val="en-US" w:eastAsia="zh-CN"/>
                <w14:textFill>
                  <w14:solidFill>
                    <w14:schemeClr w14:val="tx1"/>
                  </w14:solidFill>
                </w14:textFill>
              </w:rPr>
            </w:pPr>
          </w:p>
        </w:tc>
      </w:tr>
    </w:tbl>
    <w:p w14:paraId="6F1D90AD">
      <w:pPr>
        <w:spacing w:line="240" w:lineRule="auto"/>
        <w:ind w:firstLine="0" w:firstLineChars="0"/>
        <w:jc w:val="center"/>
        <w:rPr>
          <w:b/>
          <w:bCs/>
          <w:color w:val="000000" w:themeColor="text1"/>
          <w14:textFill>
            <w14:solidFill>
              <w14:schemeClr w14:val="tx1"/>
            </w14:solidFill>
          </w14:textFill>
        </w:rPr>
        <w:sectPr>
          <w:footerReference r:id="rId8" w:type="default"/>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5"/>
        <w:tblW w:w="497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9463"/>
      </w:tblGrid>
      <w:tr w14:paraId="2A7C7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229" w:type="pct"/>
            <w:noWrap w:val="0"/>
            <w:vAlign w:val="center"/>
          </w:tcPr>
          <w:p w14:paraId="212E0DCB">
            <w:pPr>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与本项目有关的原有污染情况</w:t>
            </w:r>
          </w:p>
        </w:tc>
        <w:tc>
          <w:tcPr>
            <w:tcW w:w="4770" w:type="pct"/>
            <w:noWrap w:val="0"/>
            <w:vAlign w:val="top"/>
          </w:tcPr>
          <w:p w14:paraId="2D3C16BA">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一、与本项目有关的原有污染情况及主要环境问题</w:t>
            </w:r>
          </w:p>
          <w:p w14:paraId="26953A05">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常州宝鸿电子有限公司租赁广东志成冠军集团有限公司江苏分公司位于江苏省常州市金坛区兴华路299号的现有空置厂房（1至2层），3-4层为闲置厂房，暂无承租方。</w:t>
            </w:r>
          </w:p>
          <w:p w14:paraId="56269E5A">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本项目使用厂房租赁前处于空置状态，未进行过生产经营活动，因此不存在原有污染源和遗留环境问题。</w:t>
            </w:r>
          </w:p>
          <w:p w14:paraId="275B4F45">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厂区供水、供电等基础设施均已到位，厂区</w:t>
            </w:r>
            <w:r>
              <w:rPr>
                <w:rFonts w:hint="eastAsia"/>
                <w:color w:val="000000" w:themeColor="text1"/>
                <w:sz w:val="24"/>
                <w:szCs w:val="24"/>
                <w14:textFill>
                  <w14:solidFill>
                    <w14:schemeClr w14:val="tx1"/>
                  </w14:solidFill>
                </w14:textFill>
              </w:rPr>
              <w:t>内已按照“雨污分流、清污分流”的原则进行建设，</w:t>
            </w:r>
            <w:r>
              <w:rPr>
                <w:rFonts w:hint="eastAsia"/>
                <w:color w:val="000000" w:themeColor="text1"/>
                <w:sz w:val="24"/>
                <w:szCs w:val="24"/>
                <w:lang w:val="en-US" w:eastAsia="zh-CN"/>
                <w14:textFill>
                  <w14:solidFill>
                    <w14:schemeClr w14:val="tx1"/>
                  </w14:solidFill>
                </w14:textFill>
              </w:rPr>
              <w:t>已设置</w:t>
            </w:r>
            <w:r>
              <w:rPr>
                <w:rFonts w:hint="eastAsia"/>
                <w:color w:val="000000" w:themeColor="text1"/>
                <w:sz w:val="24"/>
                <w:szCs w:val="24"/>
                <w14:textFill>
                  <w14:solidFill>
                    <w14:schemeClr w14:val="tx1"/>
                  </w14:solidFill>
                </w14:textFill>
              </w:rPr>
              <w:t>一个污水接管口</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一个</w:t>
            </w:r>
            <w:r>
              <w:rPr>
                <w:rFonts w:hint="eastAsia"/>
                <w:color w:val="000000" w:themeColor="text1"/>
                <w:sz w:val="24"/>
                <w:szCs w:val="24"/>
                <w14:textFill>
                  <w14:solidFill>
                    <w14:schemeClr w14:val="tx1"/>
                  </w14:solidFill>
                </w14:textFill>
              </w:rPr>
              <w:t>雨水排</w:t>
            </w:r>
            <w:r>
              <w:rPr>
                <w:rFonts w:hint="eastAsia"/>
                <w:color w:val="000000" w:themeColor="text1"/>
                <w:sz w:val="24"/>
                <w:szCs w:val="24"/>
                <w:lang w:val="en-US" w:eastAsia="zh-CN"/>
                <w14:textFill>
                  <w14:solidFill>
                    <w14:schemeClr w14:val="tx1"/>
                  </w14:solidFill>
                </w14:textFill>
              </w:rPr>
              <w:t>放</w:t>
            </w:r>
            <w:r>
              <w:rPr>
                <w:rFonts w:hint="eastAsia"/>
                <w:color w:val="000000" w:themeColor="text1"/>
                <w:sz w:val="24"/>
                <w:szCs w:val="24"/>
                <w14:textFill>
                  <w14:solidFill>
                    <w14:schemeClr w14:val="tx1"/>
                  </w14:solidFill>
                </w14:textFill>
              </w:rPr>
              <w:t>口</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已设置事故应急池及雨水口切断阀。</w:t>
            </w:r>
          </w:p>
          <w:p w14:paraId="5B914931">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二、</w:t>
            </w:r>
            <w:r>
              <w:rPr>
                <w:rFonts w:hint="eastAsia"/>
                <w:color w:val="000000" w:themeColor="text1"/>
                <w:sz w:val="24"/>
                <w:szCs w:val="24"/>
                <w14:textFill>
                  <w14:solidFill>
                    <w14:schemeClr w14:val="tx1"/>
                  </w14:solidFill>
                </w14:textFill>
              </w:rPr>
              <w:t>本项目与</w:t>
            </w:r>
            <w:r>
              <w:rPr>
                <w:rFonts w:hint="eastAsia"/>
                <w:color w:val="000000" w:themeColor="text1"/>
                <w:sz w:val="24"/>
                <w:szCs w:val="24"/>
                <w:lang w:val="en-US" w:eastAsia="zh-CN"/>
                <w14:textFill>
                  <w14:solidFill>
                    <w14:schemeClr w14:val="tx1"/>
                  </w14:solidFill>
                </w14:textFill>
              </w:rPr>
              <w:t>广东志成冠军集团有限公司江苏分公司</w:t>
            </w:r>
            <w:r>
              <w:rPr>
                <w:rFonts w:hint="eastAsia"/>
                <w:color w:val="000000" w:themeColor="text1"/>
                <w:sz w:val="24"/>
                <w:szCs w:val="24"/>
                <w14:textFill>
                  <w14:solidFill>
                    <w14:schemeClr w14:val="tx1"/>
                  </w14:solidFill>
                </w14:textFill>
              </w:rPr>
              <w:t>依托关系</w:t>
            </w:r>
          </w:p>
          <w:p w14:paraId="2E221767">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排水</w:t>
            </w:r>
            <w:r>
              <w:rPr>
                <w:rFonts w:hint="eastAsia"/>
                <w:color w:val="000000" w:themeColor="text1"/>
                <w:sz w:val="24"/>
                <w:szCs w:val="24"/>
                <w14:textFill>
                  <w14:solidFill>
                    <w14:schemeClr w14:val="tx1"/>
                  </w14:solidFill>
                </w14:textFill>
              </w:rPr>
              <w:t>：本项目依托</w:t>
            </w:r>
            <w:r>
              <w:rPr>
                <w:rFonts w:hint="eastAsia"/>
                <w:color w:val="000000" w:themeColor="text1"/>
                <w:sz w:val="24"/>
                <w:szCs w:val="24"/>
                <w:lang w:val="en-US" w:eastAsia="zh-CN"/>
                <w14:textFill>
                  <w14:solidFill>
                    <w14:schemeClr w14:val="tx1"/>
                  </w14:solidFill>
                </w14:textFill>
              </w:rPr>
              <w:t>出租方</w:t>
            </w:r>
            <w:r>
              <w:rPr>
                <w:rFonts w:hint="eastAsia"/>
                <w:color w:val="000000" w:themeColor="text1"/>
                <w:sz w:val="24"/>
                <w:szCs w:val="24"/>
                <w14:textFill>
                  <w14:solidFill>
                    <w14:schemeClr w14:val="tx1"/>
                  </w14:solidFill>
                </w14:textFill>
              </w:rPr>
              <w:t>现有雨污水管网及雨</w:t>
            </w:r>
            <w:r>
              <w:rPr>
                <w:rFonts w:hint="eastAsia"/>
                <w:color w:val="000000" w:themeColor="text1"/>
                <w:sz w:val="24"/>
                <w:szCs w:val="24"/>
                <w:lang w:val="en-US" w:eastAsia="zh-CN"/>
                <w14:textFill>
                  <w14:solidFill>
                    <w14:schemeClr w14:val="tx1"/>
                  </w14:solidFill>
                </w14:textFill>
              </w:rPr>
              <w:t>污</w:t>
            </w:r>
            <w:r>
              <w:rPr>
                <w:rFonts w:hint="eastAsia"/>
                <w:color w:val="000000" w:themeColor="text1"/>
                <w:sz w:val="24"/>
                <w:szCs w:val="24"/>
                <w14:textFill>
                  <w14:solidFill>
                    <w14:schemeClr w14:val="tx1"/>
                  </w14:solidFill>
                </w14:textFill>
              </w:rPr>
              <w:t>水排放口，本项目主要</w:t>
            </w:r>
            <w:r>
              <w:rPr>
                <w:rFonts w:hint="eastAsia"/>
                <w:color w:val="000000" w:themeColor="text1"/>
                <w:sz w:val="24"/>
                <w:szCs w:val="24"/>
                <w:lang w:val="en-US" w:eastAsia="zh-CN"/>
                <w14:textFill>
                  <w14:solidFill>
                    <w14:schemeClr w14:val="tx1"/>
                  </w14:solidFill>
                </w14:textFill>
              </w:rPr>
              <w:t>外排</w:t>
            </w:r>
            <w:r>
              <w:rPr>
                <w:rFonts w:hint="eastAsia"/>
                <w:color w:val="000000" w:themeColor="text1"/>
                <w:sz w:val="24"/>
                <w:szCs w:val="24"/>
                <w14:textFill>
                  <w14:solidFill>
                    <w14:schemeClr w14:val="tx1"/>
                  </w14:solidFill>
                </w14:textFill>
              </w:rPr>
              <w:t>废水为员工日常生活污水，</w:t>
            </w:r>
            <w:r>
              <w:rPr>
                <w:rFonts w:hint="eastAsia"/>
                <w:color w:val="000000" w:themeColor="text1"/>
                <w:sz w:val="24"/>
                <w:szCs w:val="24"/>
                <w:lang w:val="en-US" w:eastAsia="zh-CN"/>
                <w14:textFill>
                  <w14:solidFill>
                    <w14:schemeClr w14:val="tx1"/>
                  </w14:solidFill>
                </w14:textFill>
              </w:rPr>
              <w:t>接管至金坛第二污水处理厂集中处理</w:t>
            </w:r>
            <w:r>
              <w:rPr>
                <w:rFonts w:hint="eastAsia"/>
                <w:color w:val="000000" w:themeColor="text1"/>
                <w:sz w:val="24"/>
                <w:szCs w:val="24"/>
                <w14:textFill>
                  <w14:solidFill>
                    <w14:schemeClr w14:val="tx1"/>
                  </w14:solidFill>
                </w14:textFill>
              </w:rPr>
              <w:t>；雨水经厂内雨水管网收集后排入附近水体。</w:t>
            </w:r>
          </w:p>
          <w:p w14:paraId="052C466A">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（2）供电：本项目</w:t>
            </w:r>
            <w:r>
              <w:rPr>
                <w:rFonts w:hint="eastAsia"/>
                <w:color w:val="000000" w:themeColor="text1"/>
                <w:sz w:val="24"/>
                <w:szCs w:val="24"/>
                <w:lang w:eastAsia="zh-CN"/>
                <w14:textFill>
                  <w14:solidFill>
                    <w14:schemeClr w14:val="tx1"/>
                  </w14:solidFill>
                </w14:textFill>
              </w:rPr>
              <w:t>依托出租方</w:t>
            </w:r>
            <w:r>
              <w:rPr>
                <w:rFonts w:hint="eastAsia"/>
                <w:color w:val="000000" w:themeColor="text1"/>
                <w:sz w:val="24"/>
                <w:szCs w:val="24"/>
                <w14:textFill>
                  <w14:solidFill>
                    <w14:schemeClr w14:val="tx1"/>
                  </w14:solidFill>
                </w14:textFill>
              </w:rPr>
              <w:t>供电、配电系统，不改变现有供配电系统。</w:t>
            </w:r>
          </w:p>
          <w:p w14:paraId="0E84BE0F">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（3）给水：本项目</w:t>
            </w:r>
            <w:r>
              <w:rPr>
                <w:rFonts w:hint="eastAsia"/>
                <w:color w:val="000000" w:themeColor="text1"/>
                <w:sz w:val="24"/>
                <w:szCs w:val="24"/>
                <w:lang w:eastAsia="zh-CN"/>
                <w14:textFill>
                  <w14:solidFill>
                    <w14:schemeClr w14:val="tx1"/>
                  </w14:solidFill>
                </w14:textFill>
              </w:rPr>
              <w:t>依托出租方</w:t>
            </w:r>
            <w:r>
              <w:rPr>
                <w:rFonts w:hint="eastAsia"/>
                <w:color w:val="000000" w:themeColor="text1"/>
                <w:sz w:val="24"/>
                <w:szCs w:val="24"/>
                <w14:textFill>
                  <w14:solidFill>
                    <w14:schemeClr w14:val="tx1"/>
                  </w14:solidFill>
                </w14:textFill>
              </w:rPr>
              <w:t>自来水给水系统。</w:t>
            </w:r>
          </w:p>
          <w:p w14:paraId="6A875282">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应急：本项目依托出租方事故应急池及雨水口切断阀。</w:t>
            </w:r>
          </w:p>
          <w:p w14:paraId="7B1DB778">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本项</w:t>
            </w:r>
            <w:r>
              <w:rPr>
                <w:rFonts w:hint="eastAsia"/>
                <w:color w:val="000000" w:themeColor="text1"/>
                <w:sz w:val="24"/>
                <w:szCs w:val="24"/>
                <w:lang w:eastAsia="zh-CN"/>
                <w14:textFill>
                  <w14:solidFill>
                    <w14:schemeClr w14:val="tx1"/>
                  </w14:solidFill>
                </w14:textFill>
              </w:rPr>
              <w:t>目在</w:t>
            </w:r>
            <w:r>
              <w:rPr>
                <w:rFonts w:hint="eastAsia"/>
                <w:color w:val="000000" w:themeColor="text1"/>
                <w:sz w:val="24"/>
                <w:szCs w:val="24"/>
                <w14:textFill>
                  <w14:solidFill>
                    <w14:schemeClr w14:val="tx1"/>
                  </w14:solidFill>
                </w14:textFill>
              </w:rPr>
              <w:t>生产过程中保持独立，且设置独立的环保工程（主要为废气处理装置、一般固废仓库、危废暂存间），与</w:t>
            </w:r>
            <w:r>
              <w:rPr>
                <w:rFonts w:hint="eastAsia"/>
                <w:color w:val="000000" w:themeColor="text1"/>
                <w:sz w:val="24"/>
                <w:szCs w:val="24"/>
                <w:lang w:val="en-US" w:eastAsia="zh-CN"/>
                <w14:textFill>
                  <w14:solidFill>
                    <w14:schemeClr w14:val="tx1"/>
                  </w14:solidFill>
                </w14:textFill>
              </w:rPr>
              <w:t>广东志成冠军集团有限公司</w:t>
            </w:r>
            <w:r>
              <w:rPr>
                <w:rFonts w:hint="eastAsia"/>
                <w:color w:val="000000" w:themeColor="text1"/>
                <w:sz w:val="24"/>
                <w:szCs w:val="24"/>
                <w14:textFill>
                  <w14:solidFill>
                    <w14:schemeClr w14:val="tx1"/>
                  </w14:solidFill>
                </w14:textFill>
              </w:rPr>
              <w:t>无依托关系。</w:t>
            </w:r>
            <w:r>
              <w:rPr>
                <w:rFonts w:hint="eastAsia"/>
                <w:color w:val="000000" w:themeColor="text1"/>
                <w:sz w:val="24"/>
                <w:szCs w:val="24"/>
                <w:lang w:eastAsia="zh-CN"/>
                <w14:textFill>
                  <w14:solidFill>
                    <w14:schemeClr w14:val="tx1"/>
                  </w14:solidFill>
                </w14:textFill>
              </w:rPr>
              <w:t>常州宝鸿电子有限公司</w:t>
            </w:r>
            <w:r>
              <w:rPr>
                <w:rFonts w:hint="eastAsia"/>
                <w:color w:val="000000" w:themeColor="text1"/>
                <w:sz w:val="24"/>
                <w:szCs w:val="24"/>
                <w14:textFill>
                  <w14:solidFill>
                    <w14:schemeClr w14:val="tx1"/>
                  </w14:solidFill>
                </w14:textFill>
              </w:rPr>
              <w:t>应落实废水、废气、噪声、固废等污染防治措施，并严格执行环保“三同时”验收制度，确保达标排放</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若废气、噪声等出现超标排放或者固体废物未按照要求暂存处置，由常州宝鸿电子有限公司承担相应的环保责任。</w:t>
            </w:r>
          </w:p>
          <w:p w14:paraId="12C4AF6C">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我国相关法律规定，对于“厂中厂”企业，其发生环境污染（风险）事故应当按照“谁污染谁治理”的原则进行责任划分，并承担相应的法律责任。其中公用工程如雨水排放口、污水排放口以及事故应急池责任主体为广东志成冠军集团有限公司江苏分公司，常州宝鸿电子有限公司不得向污水管网、雨水管网内排放废液等，广东志成冠军集团有限公司江苏分公司负有监督责任。</w:t>
            </w:r>
          </w:p>
          <w:p w14:paraId="1A16F175">
            <w:pPr>
              <w:pStyle w:val="5"/>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000000" w:themeColor="text1"/>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厂区</w:t>
            </w:r>
            <w:r>
              <w:rPr>
                <w:rFonts w:hint="eastAsia"/>
                <w:color w:val="000000" w:themeColor="text1"/>
                <w:sz w:val="24"/>
                <w:szCs w:val="24"/>
                <w14:textFill>
                  <w14:solidFill>
                    <w14:schemeClr w14:val="tx1"/>
                  </w14:solidFill>
                </w14:textFill>
              </w:rPr>
              <w:t>目前供配电系统</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给排水系统等</w:t>
            </w:r>
            <w:r>
              <w:rPr>
                <w:rFonts w:hint="eastAsia"/>
                <w:color w:val="000000" w:themeColor="text1"/>
                <w:sz w:val="24"/>
                <w:szCs w:val="24"/>
                <w14:textFill>
                  <w14:solidFill>
                    <w14:schemeClr w14:val="tx1"/>
                  </w14:solidFill>
                </w14:textFill>
              </w:rPr>
              <w:t>均已建设完成，不会限制本项目运营生产。</w:t>
            </w:r>
          </w:p>
        </w:tc>
      </w:tr>
    </w:tbl>
    <w:p w14:paraId="6CF5CA14">
      <w:pPr>
        <w:spacing w:line="240" w:lineRule="auto"/>
        <w:ind w:firstLine="0" w:firstLineChars="0"/>
        <w:jc w:val="center"/>
        <w:rPr>
          <w:b/>
          <w:bCs/>
          <w:color w:val="000000" w:themeColor="text1"/>
          <w14:textFill>
            <w14:solidFill>
              <w14:schemeClr w14:val="tx1"/>
            </w14:solidFill>
          </w14:textFill>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008C603E">
      <w:pPr>
        <w:pStyle w:val="2"/>
        <w:spacing w:before="0" w:after="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三、区域环境质量状况、环境保护目标及评价标准</w:t>
      </w:r>
    </w:p>
    <w:tbl>
      <w:tblPr>
        <w:tblStyle w:val="15"/>
        <w:tblW w:w="99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8"/>
        <w:gridCol w:w="9501"/>
      </w:tblGrid>
      <w:tr w14:paraId="2A692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8" w:type="dxa"/>
            <w:noWrap w:val="0"/>
            <w:vAlign w:val="center"/>
          </w:tcPr>
          <w:p w14:paraId="2AD293C1">
            <w:pPr>
              <w:spacing w:line="240" w:lineRule="auto"/>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区域环境质量现状及评价标准</w:t>
            </w:r>
          </w:p>
        </w:tc>
        <w:tc>
          <w:tcPr>
            <w:tcW w:w="9501" w:type="dxa"/>
            <w:noWrap w:val="0"/>
            <w:vAlign w:val="center"/>
          </w:tcPr>
          <w:p w14:paraId="71727064">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1、地表水环境</w:t>
            </w:r>
          </w:p>
          <w:p w14:paraId="6EED7D0D">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1.1地表水环境质量评价标准</w:t>
            </w:r>
          </w:p>
          <w:p w14:paraId="4BDEDE9C">
            <w:pPr>
              <w:adjustRightInd w:val="0"/>
              <w:snapToGrid w:val="0"/>
              <w:ind w:firstLine="42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根据《江苏省地表水（环境）功能区划（2021-2030年）》（苏环办</w:t>
            </w:r>
            <w:r>
              <w:rPr>
                <w:rFonts w:hint="default" w:ascii="Times New Roman" w:hAnsi="Times New Roman" w:cs="Times New Roman"/>
                <w:color w:val="000000" w:themeColor="text1"/>
                <w:sz w:val="24"/>
                <w:szCs w:val="24"/>
                <w:lang w:eastAsia="zh-CN"/>
                <w14:textFill>
                  <w14:solidFill>
                    <w14:schemeClr w14:val="tx1"/>
                  </w14:solidFill>
                </w14:textFill>
              </w:rPr>
              <w:t>〔2022〕82号</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金坛第二污水处理厂</w:t>
            </w:r>
            <w:r>
              <w:rPr>
                <w:rFonts w:hint="default" w:ascii="Times New Roman" w:hAnsi="Times New Roman" w:cs="Times New Roman"/>
                <w:color w:val="000000" w:themeColor="text1"/>
                <w:sz w:val="24"/>
                <w:szCs w:val="24"/>
                <w14:textFill>
                  <w14:solidFill>
                    <w14:schemeClr w14:val="tx1"/>
                  </w14:solidFill>
                </w14:textFill>
              </w:rPr>
              <w:t>纳污水体</w:t>
            </w:r>
            <w:r>
              <w:rPr>
                <w:rFonts w:hint="default" w:ascii="Times New Roman" w:hAnsi="Times New Roman" w:cs="Times New Roman"/>
                <w:color w:val="000000" w:themeColor="text1"/>
                <w:sz w:val="24"/>
                <w:szCs w:val="24"/>
                <w:lang w:eastAsia="zh-CN"/>
                <w14:textFill>
                  <w14:solidFill>
                    <w14:schemeClr w14:val="tx1"/>
                  </w14:solidFill>
                </w14:textFill>
              </w:rPr>
              <w:t>尧塘河</w:t>
            </w:r>
            <w:r>
              <w:rPr>
                <w:rFonts w:hint="default" w:ascii="Times New Roman" w:hAnsi="Times New Roman" w:cs="Times New Roman"/>
                <w:color w:val="000000" w:themeColor="text1"/>
                <w:sz w:val="24"/>
                <w:szCs w:val="24"/>
                <w14:textFill>
                  <w14:solidFill>
                    <w14:schemeClr w14:val="tx1"/>
                  </w14:solidFill>
                </w14:textFill>
              </w:rPr>
              <w:t>水环境质量执行《地表水环境质量标准》（GB3838-2002）表1中Ⅲ类标准限值。具体标准限值见表3-1。</w:t>
            </w:r>
          </w:p>
          <w:p w14:paraId="44D07C9A">
            <w:pPr>
              <w:pStyle w:val="28"/>
              <w:adjustRightInd w:val="0"/>
              <w:snapToGrid w:val="0"/>
              <w:spacing w:after="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14:textFill>
                  <w14:solidFill>
                    <w14:schemeClr w14:val="tx1"/>
                  </w14:solidFill>
                </w14:textFill>
              </w:rPr>
              <w:noBreakHyphen/>
            </w:r>
            <w:r>
              <w:rPr>
                <w:rFonts w:hint="default" w:ascii="Times New Roman" w:hAnsi="Times New Roman" w:cs="Times New Roman"/>
                <w:b/>
                <w:bCs/>
                <w:color w:val="000000" w:themeColor="text1"/>
                <w:sz w:val="21"/>
                <w:szCs w:val="21"/>
                <w14:textFill>
                  <w14:solidFill>
                    <w14:schemeClr w14:val="tx1"/>
                  </w14:solidFill>
                </w14:textFill>
              </w:rPr>
              <w:t>1  地表水环境质量标准</w:t>
            </w:r>
            <w:r>
              <w:rPr>
                <w:rFonts w:hint="default" w:ascii="Times New Roman" w:hAnsi="Times New Roman" w:cs="Times New Roman"/>
                <w:b/>
                <w:color w:val="000000" w:themeColor="text1"/>
                <w:sz w:val="21"/>
                <w:szCs w:val="21"/>
                <w14:textFill>
                  <w14:solidFill>
                    <w14:schemeClr w14:val="tx1"/>
                  </w14:solidFill>
                </w14:textFill>
              </w:rPr>
              <w:t>限值表</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344"/>
              <w:gridCol w:w="1670"/>
              <w:gridCol w:w="1579"/>
              <w:gridCol w:w="1049"/>
              <w:gridCol w:w="1537"/>
            </w:tblGrid>
            <w:tr w14:paraId="4F83A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noWrap w:val="0"/>
                  <w:vAlign w:val="center"/>
                </w:tcPr>
                <w:p w14:paraId="3194711A">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水域名</w:t>
                  </w:r>
                </w:p>
              </w:tc>
              <w:tc>
                <w:tcPr>
                  <w:tcW w:w="1263" w:type="pct"/>
                  <w:noWrap w:val="0"/>
                  <w:vAlign w:val="top"/>
                </w:tcPr>
                <w:p w14:paraId="5E98DB9C">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c>
                <w:tcPr>
                  <w:tcW w:w="900" w:type="pct"/>
                  <w:noWrap w:val="0"/>
                  <w:vAlign w:val="top"/>
                </w:tcPr>
                <w:p w14:paraId="5EFBD076">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表号及级别</w:t>
                  </w:r>
                </w:p>
              </w:tc>
              <w:tc>
                <w:tcPr>
                  <w:tcW w:w="851" w:type="pct"/>
                  <w:noWrap w:val="0"/>
                  <w:vAlign w:val="center"/>
                </w:tcPr>
                <w:p w14:paraId="306506C0">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污染物指标</w:t>
                  </w:r>
                </w:p>
              </w:tc>
              <w:tc>
                <w:tcPr>
                  <w:tcW w:w="565" w:type="pct"/>
                  <w:noWrap w:val="0"/>
                  <w:vAlign w:val="center"/>
                </w:tcPr>
                <w:p w14:paraId="5B9D3DD5">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828" w:type="pct"/>
                  <w:noWrap w:val="0"/>
                  <w:vAlign w:val="center"/>
                </w:tcPr>
                <w:p w14:paraId="2B32DCC4">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标准限值</w:t>
                  </w:r>
                </w:p>
              </w:tc>
            </w:tr>
            <w:tr w14:paraId="247B3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restart"/>
                  <w:noWrap w:val="0"/>
                  <w:vAlign w:val="center"/>
                </w:tcPr>
                <w:p w14:paraId="027421E9">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尧塘河</w:t>
                  </w:r>
                </w:p>
              </w:tc>
              <w:tc>
                <w:tcPr>
                  <w:tcW w:w="1263" w:type="pct"/>
                  <w:vMerge w:val="restart"/>
                  <w:noWrap w:val="0"/>
                  <w:vAlign w:val="center"/>
                </w:tcPr>
                <w:p w14:paraId="2387725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《地表水环境质量标准》（GB3838-2002）</w:t>
                  </w:r>
                </w:p>
              </w:tc>
              <w:tc>
                <w:tcPr>
                  <w:tcW w:w="900" w:type="pct"/>
                  <w:vMerge w:val="restart"/>
                  <w:noWrap w:val="0"/>
                  <w:vAlign w:val="center"/>
                </w:tcPr>
                <w:p w14:paraId="5F6F7FF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表1中Ⅲ类</w:t>
                  </w:r>
                </w:p>
              </w:tc>
              <w:tc>
                <w:tcPr>
                  <w:tcW w:w="851" w:type="pct"/>
                  <w:noWrap w:val="0"/>
                  <w:vAlign w:val="center"/>
                </w:tcPr>
                <w:p w14:paraId="6F11821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w:t>
                  </w:r>
                </w:p>
              </w:tc>
              <w:tc>
                <w:tcPr>
                  <w:tcW w:w="565" w:type="pct"/>
                  <w:noWrap w:val="0"/>
                  <w:vAlign w:val="center"/>
                </w:tcPr>
                <w:p w14:paraId="7E6CF4F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无量纲</w:t>
                  </w:r>
                </w:p>
              </w:tc>
              <w:tc>
                <w:tcPr>
                  <w:tcW w:w="828" w:type="pct"/>
                  <w:noWrap w:val="0"/>
                  <w:vAlign w:val="center"/>
                </w:tcPr>
                <w:p w14:paraId="1B3CA5D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r>
            <w:tr w14:paraId="5237A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continue"/>
                  <w:noWrap w:val="0"/>
                  <w:vAlign w:val="center"/>
                </w:tcPr>
                <w:p w14:paraId="0873A9B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63" w:type="pct"/>
                  <w:vMerge w:val="continue"/>
                  <w:noWrap w:val="0"/>
                  <w:vAlign w:val="center"/>
                </w:tcPr>
                <w:p w14:paraId="584813C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900" w:type="pct"/>
                  <w:vMerge w:val="continue"/>
                  <w:noWrap w:val="0"/>
                  <w:vAlign w:val="center"/>
                </w:tcPr>
                <w:p w14:paraId="1A671EF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51" w:type="pct"/>
                  <w:noWrap w:val="0"/>
                  <w:vAlign w:val="center"/>
                </w:tcPr>
                <w:p w14:paraId="648DCFE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565" w:type="pct"/>
                  <w:vMerge w:val="restart"/>
                  <w:noWrap w:val="0"/>
                  <w:vAlign w:val="center"/>
                </w:tcPr>
                <w:p w14:paraId="4C0AECD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mg/L</w:t>
                  </w:r>
                </w:p>
              </w:tc>
              <w:tc>
                <w:tcPr>
                  <w:tcW w:w="828" w:type="pct"/>
                  <w:noWrap w:val="0"/>
                  <w:vAlign w:val="center"/>
                </w:tcPr>
                <w:p w14:paraId="0B66C2C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r>
            <w:tr w14:paraId="4CD1B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continue"/>
                  <w:noWrap w:val="0"/>
                  <w:vAlign w:val="center"/>
                </w:tcPr>
                <w:p w14:paraId="2F820D0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63" w:type="pct"/>
                  <w:vMerge w:val="continue"/>
                  <w:noWrap w:val="0"/>
                  <w:vAlign w:val="center"/>
                </w:tcPr>
                <w:p w14:paraId="07BA2FC8">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900" w:type="pct"/>
                  <w:vMerge w:val="continue"/>
                  <w:noWrap w:val="0"/>
                  <w:vAlign w:val="center"/>
                </w:tcPr>
                <w:p w14:paraId="460D8E62">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51" w:type="pct"/>
                  <w:noWrap w:val="0"/>
                  <w:vAlign w:val="center"/>
                </w:tcPr>
                <w:p w14:paraId="7AD8BF2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565" w:type="pct"/>
                  <w:vMerge w:val="continue"/>
                  <w:noWrap w:val="0"/>
                  <w:vAlign w:val="center"/>
                </w:tcPr>
                <w:p w14:paraId="765C8C3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28" w:type="pct"/>
                  <w:noWrap w:val="0"/>
                  <w:vAlign w:val="center"/>
                </w:tcPr>
                <w:p w14:paraId="79ED60D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r>
            <w:tr w14:paraId="6C5E3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continue"/>
                  <w:noWrap w:val="0"/>
                  <w:vAlign w:val="center"/>
                </w:tcPr>
                <w:p w14:paraId="47E1919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63" w:type="pct"/>
                  <w:vMerge w:val="continue"/>
                  <w:noWrap w:val="0"/>
                  <w:vAlign w:val="center"/>
                </w:tcPr>
                <w:p w14:paraId="3DFB6F51">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900" w:type="pct"/>
                  <w:vMerge w:val="continue"/>
                  <w:noWrap w:val="0"/>
                  <w:vAlign w:val="center"/>
                </w:tcPr>
                <w:p w14:paraId="2C1843A8">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51" w:type="pct"/>
                  <w:noWrap w:val="0"/>
                  <w:vAlign w:val="center"/>
                </w:tcPr>
                <w:p w14:paraId="26538A1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TP</w:t>
                  </w:r>
                </w:p>
              </w:tc>
              <w:tc>
                <w:tcPr>
                  <w:tcW w:w="565" w:type="pct"/>
                  <w:vMerge w:val="continue"/>
                  <w:noWrap w:val="0"/>
                  <w:vAlign w:val="center"/>
                </w:tcPr>
                <w:p w14:paraId="0A37163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28" w:type="pct"/>
                  <w:noWrap w:val="0"/>
                  <w:vAlign w:val="center"/>
                </w:tcPr>
                <w:p w14:paraId="2101A6F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w:t>
                  </w:r>
                </w:p>
              </w:tc>
            </w:tr>
            <w:tr w14:paraId="67C5D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continue"/>
                  <w:noWrap w:val="0"/>
                  <w:vAlign w:val="center"/>
                </w:tcPr>
                <w:p w14:paraId="7BF7C27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63" w:type="pct"/>
                  <w:vMerge w:val="continue"/>
                  <w:noWrap w:val="0"/>
                  <w:vAlign w:val="center"/>
                </w:tcPr>
                <w:p w14:paraId="27597545">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900" w:type="pct"/>
                  <w:vMerge w:val="continue"/>
                  <w:noWrap w:val="0"/>
                  <w:vAlign w:val="center"/>
                </w:tcPr>
                <w:p w14:paraId="3CD7D333">
                  <w:pPr>
                    <w:adjustRightInd w:val="0"/>
                    <w:snapToGrid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51" w:type="pct"/>
                  <w:noWrap w:val="0"/>
                  <w:vAlign w:val="center"/>
                </w:tcPr>
                <w:p w14:paraId="05DD12D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总氮</w:t>
                  </w:r>
                </w:p>
              </w:tc>
              <w:tc>
                <w:tcPr>
                  <w:tcW w:w="565" w:type="pct"/>
                  <w:vMerge w:val="continue"/>
                  <w:noWrap w:val="0"/>
                  <w:vAlign w:val="center"/>
                </w:tcPr>
                <w:p w14:paraId="5EC5ED3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28" w:type="pct"/>
                  <w:noWrap w:val="0"/>
                  <w:vAlign w:val="center"/>
                </w:tcPr>
                <w:p w14:paraId="2F848D2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r>
          </w:tbl>
          <w:p w14:paraId="64E2C80D">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1.2地表水环境质量状况</w:t>
            </w:r>
          </w:p>
          <w:p w14:paraId="6625989A">
            <w:pPr>
              <w:ind w:firstLine="446"/>
              <w:jc w:val="left"/>
              <w:rPr>
                <w:rFonts w:hint="default" w:ascii="Times New Roman" w:hAnsi="Times New Roman" w:cs="Times New Roman"/>
                <w:b/>
                <w:color w:val="000000" w:themeColor="text1"/>
                <w:spacing w:val="6"/>
                <w:sz w:val="24"/>
                <w:szCs w:val="24"/>
                <w14:textFill>
                  <w14:solidFill>
                    <w14:schemeClr w14:val="tx1"/>
                  </w14:solidFill>
                </w14:textFill>
              </w:rPr>
            </w:pPr>
            <w:r>
              <w:rPr>
                <w:rFonts w:hint="default" w:ascii="Times New Roman" w:hAnsi="Times New Roman" w:cs="Times New Roman"/>
                <w:b/>
                <w:color w:val="000000" w:themeColor="text1"/>
                <w:spacing w:val="6"/>
                <w:sz w:val="24"/>
                <w:szCs w:val="24"/>
                <w14:textFill>
                  <w14:solidFill>
                    <w14:schemeClr w14:val="tx1"/>
                  </w14:solidFill>
                </w14:textFill>
              </w:rPr>
              <w:t>（1）区域水环境状况</w:t>
            </w:r>
          </w:p>
          <w:p w14:paraId="17629804">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w:t>
            </w:r>
            <w:r>
              <w:rPr>
                <w:rFonts w:hint="default" w:ascii="Times New Roman" w:hAnsi="Times New Roman" w:cs="Times New Roman"/>
                <w:color w:val="000000" w:themeColor="text1"/>
                <w:sz w:val="24"/>
                <w:szCs w:val="24"/>
                <w:lang w:eastAsia="zh-CN"/>
                <w14:textFill>
                  <w14:solidFill>
                    <w14:schemeClr w14:val="tx1"/>
                  </w14:solidFill>
                </w14:textFill>
              </w:rPr>
              <w:t>2024年常州市生态环境质量状况公报</w:t>
            </w:r>
            <w:r>
              <w:rPr>
                <w:rFonts w:hint="default" w:ascii="Times New Roman" w:hAnsi="Times New Roman" w:cs="Times New Roman"/>
                <w:color w:val="000000" w:themeColor="text1"/>
                <w:sz w:val="24"/>
                <w:szCs w:val="24"/>
                <w14:textFill>
                  <w14:solidFill>
                    <w14:schemeClr w14:val="tx1"/>
                  </w14:solidFill>
                </w14:textFill>
              </w:rPr>
              <w:t>》可知</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国考、省考断面水质达到或好于</w:t>
            </w:r>
            <w:r>
              <w:rPr>
                <w:rFonts w:hint="default" w:ascii="Times New Roman" w:hAnsi="Times New Roman" w:cs="Times New Roman"/>
                <w:color w:val="000000" w:themeColor="text1"/>
                <w:sz w:val="24"/>
                <w:szCs w:val="24"/>
                <w:lang w:val="en-US" w:eastAsia="zh-CN"/>
                <w14:textFill>
                  <w14:solidFill>
                    <w14:schemeClr w14:val="tx1"/>
                  </w14:solidFill>
                </w14:textFill>
              </w:rPr>
              <w:t>Ⅲ</w:t>
            </w:r>
            <w:r>
              <w:rPr>
                <w:rFonts w:hint="default" w:ascii="Times New Roman" w:hAnsi="Times New Roman" w:cs="Times New Roman"/>
                <w:color w:val="000000" w:themeColor="text1"/>
                <w:sz w:val="24"/>
                <w:szCs w:val="24"/>
                <w14:textFill>
                  <w14:solidFill>
                    <w14:schemeClr w14:val="tx1"/>
                  </w14:solidFill>
                </w14:textFill>
              </w:rPr>
              <w:t>类比例完成省定考核要求，太湖水质自2007年蓝藻事件以来首次达</w:t>
            </w:r>
            <w:r>
              <w:rPr>
                <w:rFonts w:hint="default" w:ascii="Times New Roman" w:hAnsi="Times New Roman" w:cs="Times New Roman"/>
                <w:color w:val="000000" w:themeColor="text1"/>
                <w:sz w:val="24"/>
                <w:szCs w:val="24"/>
                <w:lang w:val="en-US" w:eastAsia="zh-CN"/>
                <w14:textFill>
                  <w14:solidFill>
                    <w14:schemeClr w14:val="tx1"/>
                  </w14:solidFill>
                </w14:textFill>
              </w:rPr>
              <w:t>Ⅲ</w:t>
            </w:r>
            <w:r>
              <w:rPr>
                <w:rFonts w:hint="default" w:ascii="Times New Roman" w:hAnsi="Times New Roman" w:cs="Times New Roman"/>
                <w:color w:val="000000" w:themeColor="text1"/>
                <w:sz w:val="24"/>
                <w:szCs w:val="24"/>
                <w14:textFill>
                  <w14:solidFill>
                    <w14:schemeClr w14:val="tx1"/>
                  </w14:solidFill>
                </w14:textFill>
              </w:rPr>
              <w:t>、重回“良好”湖泊，连续17年实现安全度夏。长江干流</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常州段</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水质连续8年稳定Ⅱ类水平</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主要入湖河道、集中式饮用水源地水质稳定达到省定考核目标。常州市城市饮用水以集中供水为主，2024年全市5个县级及以上城市集中式饮用水水源地</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含备用</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，取水总量为5.23亿吨，全年每月监测均达标。常州市纳入“十四五”国家地表水环境质量考核的20个断面，年均水质达到或好于《地表水环境质量标准》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GB3838-2002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Ⅲ</w:t>
            </w:r>
            <w:r>
              <w:rPr>
                <w:rFonts w:hint="default" w:ascii="Times New Roman" w:hAnsi="Times New Roman" w:cs="Times New Roman"/>
                <w:color w:val="000000" w:themeColor="text1"/>
                <w:sz w:val="24"/>
                <w:szCs w:val="24"/>
                <w14:textFill>
                  <w14:solidFill>
                    <w14:schemeClr w14:val="tx1"/>
                  </w14:solidFill>
                </w14:textFill>
              </w:rPr>
              <w:t>类标准的断面比例为85%，无V类断面。纳入江苏省“十四五”水环境质量目标考核的51个断面，年均水质达到或好于</w:t>
            </w:r>
            <w:r>
              <w:rPr>
                <w:rFonts w:hint="default" w:ascii="Times New Roman" w:hAnsi="Times New Roman" w:cs="Times New Roman"/>
                <w:color w:val="000000" w:themeColor="text1"/>
                <w:sz w:val="24"/>
                <w:szCs w:val="24"/>
                <w:lang w:val="en-US" w:eastAsia="zh-CN"/>
                <w14:textFill>
                  <w14:solidFill>
                    <w14:schemeClr w14:val="tx1"/>
                  </w14:solidFill>
                </w14:textFill>
              </w:rPr>
              <w:t>Ⅲ</w:t>
            </w:r>
            <w:r>
              <w:rPr>
                <w:rFonts w:hint="default" w:ascii="Times New Roman" w:hAnsi="Times New Roman" w:cs="Times New Roman"/>
                <w:color w:val="000000" w:themeColor="text1"/>
                <w:sz w:val="24"/>
                <w:szCs w:val="24"/>
                <w14:textFill>
                  <w14:solidFill>
                    <w14:schemeClr w14:val="tx1"/>
                  </w14:solidFill>
                </w14:textFill>
              </w:rPr>
              <w:t>类的比例为94.1%，无劣V类断面。太湖常州水域总磷同比改善24%，对全湖总磷改善幅度贡献率达182%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位列环湖城市第一，太湖入湖河道通量最大的百渎港总磷同比下降17.6%。长荡湖水质稳定达到I类，水生植物覆盖度达38.4%，由“藻型湖”逐步向“草型湖”转变</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滆湖常州水域水质首次达到I类，总磷同比改善27.9%，营养状态从“中度”改善至“轻度”。长荡湖水质稳定达到I类。长江干流魏村</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右岸</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断面水质连续八年达到</w:t>
            </w:r>
            <w:r>
              <w:rPr>
                <w:rFonts w:hint="default" w:ascii="Times New Roman" w:hAnsi="Times New Roman" w:cs="Times New Roman"/>
                <w:color w:val="000000" w:themeColor="text1"/>
                <w:sz w:val="24"/>
                <w:szCs w:val="24"/>
                <w:lang w:val="en-US" w:eastAsia="zh-CN"/>
                <w14:textFill>
                  <w14:solidFill>
                    <w14:schemeClr w14:val="tx1"/>
                  </w14:solidFill>
                </w14:textFill>
              </w:rPr>
              <w:t>Ⅲ</w:t>
            </w:r>
            <w:r>
              <w:rPr>
                <w:rFonts w:hint="default" w:ascii="Times New Roman" w:hAnsi="Times New Roman" w:cs="Times New Roman"/>
                <w:color w:val="000000" w:themeColor="text1"/>
                <w:sz w:val="24"/>
                <w:szCs w:val="24"/>
                <w14:textFill>
                  <w14:solidFill>
                    <w14:schemeClr w14:val="tx1"/>
                  </w14:solidFill>
                </w14:textFill>
              </w:rPr>
              <w:t>类</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新孟河、德胜河、澡港河等3条主要通江支流上5个国省考断面年均水质均达到或优于</w:t>
            </w:r>
            <w:r>
              <w:rPr>
                <w:rFonts w:hint="default" w:ascii="Times New Roman" w:hAnsi="Times New Roman" w:cs="Times New Roman"/>
                <w:color w:val="000000" w:themeColor="text1"/>
                <w:sz w:val="24"/>
                <w:szCs w:val="24"/>
                <w:lang w:val="en-US" w:eastAsia="zh-CN"/>
                <w14:textFill>
                  <w14:solidFill>
                    <w14:schemeClr w14:val="tx1"/>
                  </w14:solidFill>
                </w14:textFill>
              </w:rPr>
              <w:t>Ⅲ</w:t>
            </w:r>
            <w:r>
              <w:rPr>
                <w:rFonts w:hint="default" w:ascii="Times New Roman" w:hAnsi="Times New Roman" w:cs="Times New Roman"/>
                <w:color w:val="000000" w:themeColor="text1"/>
                <w:sz w:val="24"/>
                <w:szCs w:val="24"/>
                <w14:textFill>
                  <w14:solidFill>
                    <w14:schemeClr w14:val="tx1"/>
                  </w14:solidFill>
                </w14:textFill>
              </w:rPr>
              <w:t>类。京杭大运河</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常州段</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沿线五牧、连江桥下、戚墅堰等3个国省考断面年均水质均达到或好于</w:t>
            </w:r>
            <w:r>
              <w:rPr>
                <w:rFonts w:hint="default" w:ascii="Times New Roman" w:hAnsi="Times New Roman" w:cs="Times New Roman"/>
                <w:color w:val="000000" w:themeColor="text1"/>
                <w:sz w:val="24"/>
                <w:szCs w:val="24"/>
                <w:lang w:val="en-US" w:eastAsia="zh-CN"/>
                <w14:textFill>
                  <w14:solidFill>
                    <w14:schemeClr w14:val="tx1"/>
                  </w14:solidFill>
                </w14:textFill>
              </w:rPr>
              <w:t>Ⅲ</w:t>
            </w:r>
            <w:r>
              <w:rPr>
                <w:rFonts w:hint="default" w:ascii="Times New Roman" w:hAnsi="Times New Roman" w:cs="Times New Roman"/>
                <w:color w:val="000000" w:themeColor="text1"/>
                <w:sz w:val="24"/>
                <w:szCs w:val="24"/>
                <w14:textFill>
                  <w14:solidFill>
                    <w14:schemeClr w14:val="tx1"/>
                  </w14:solidFill>
                </w14:textFill>
              </w:rPr>
              <w:t>类。</w:t>
            </w:r>
          </w:p>
          <w:p w14:paraId="24F46BDD">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持续打好长江保护修复攻坚战，到2025年长江干流水质稳定达到Ⅱ类；持续打好太湖流域综合整治攻坚战，坚决守住“确保饮用水安全，确保不发生大面积湖泛”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污水处理提质增效达标区”；着力打好海洋生态环境综合治理攻坚战，推进重点河口海湾综合治理，深入开展“美丽海湾”建设；强化陆域水域污染协同治理，到2025年，全面完成骨干河道和重点湖泊排污口排查整治。</w:t>
            </w:r>
          </w:p>
          <w:p w14:paraId="1FF3A556">
            <w:pPr>
              <w:ind w:firstLine="422"/>
              <w:jc w:val="left"/>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（2）</w:t>
            </w:r>
            <w:r>
              <w:rPr>
                <w:rFonts w:hint="default" w:ascii="Times New Roman" w:hAnsi="Times New Roman" w:cs="Times New Roman"/>
                <w:b/>
                <w:color w:val="000000" w:themeColor="text1"/>
                <w:sz w:val="24"/>
                <w:szCs w:val="24"/>
                <w:lang w:eastAsia="zh-CN"/>
                <w14:textFill>
                  <w14:solidFill>
                    <w14:schemeClr w14:val="tx1"/>
                  </w14:solidFill>
                </w14:textFill>
              </w:rPr>
              <w:t>尧塘河</w:t>
            </w:r>
            <w:r>
              <w:rPr>
                <w:rFonts w:hint="default" w:ascii="Times New Roman" w:hAnsi="Times New Roman" w:cs="Times New Roman"/>
                <w:b/>
                <w:color w:val="000000" w:themeColor="text1"/>
                <w:sz w:val="24"/>
                <w:szCs w:val="24"/>
                <w14:textFill>
                  <w14:solidFill>
                    <w14:schemeClr w14:val="tx1"/>
                  </w14:solidFill>
                </w14:textFill>
              </w:rPr>
              <w:t>环境质量现状</w:t>
            </w:r>
          </w:p>
          <w:p w14:paraId="3D416781">
            <w:pPr>
              <w:ind w:firstLine="444"/>
              <w:jc w:val="left"/>
              <w:rPr>
                <w:rFonts w:hint="default" w:ascii="Times New Roman" w:hAnsi="Times New Roman" w:cs="Times New Roman"/>
                <w:bCs/>
                <w:color w:val="000000" w:themeColor="text1"/>
                <w:spacing w:val="6"/>
                <w:sz w:val="24"/>
                <w:szCs w:val="24"/>
                <w14:textFill>
                  <w14:solidFill>
                    <w14:schemeClr w14:val="tx1"/>
                  </w14:solidFill>
                </w14:textFill>
              </w:rPr>
            </w:pPr>
            <w:r>
              <w:rPr>
                <w:rFonts w:hint="default" w:ascii="Times New Roman" w:hAnsi="Times New Roman" w:cs="Times New Roman"/>
                <w:bCs/>
                <w:color w:val="000000" w:themeColor="text1"/>
                <w:spacing w:val="6"/>
                <w:sz w:val="24"/>
                <w:szCs w:val="24"/>
                <w14:textFill>
                  <w14:solidFill>
                    <w14:schemeClr w14:val="tx1"/>
                  </w14:solidFill>
                </w14:textFill>
              </w:rPr>
              <w:t>本项目废水接管进</w:t>
            </w:r>
            <w:r>
              <w:rPr>
                <w:rFonts w:hint="default" w:ascii="Times New Roman" w:hAnsi="Times New Roman" w:cs="Times New Roman"/>
                <w:bCs/>
                <w:color w:val="000000" w:themeColor="text1"/>
                <w:spacing w:val="6"/>
                <w:sz w:val="24"/>
                <w:szCs w:val="24"/>
                <w:lang w:eastAsia="zh-CN"/>
                <w14:textFill>
                  <w14:solidFill>
                    <w14:schemeClr w14:val="tx1"/>
                  </w14:solidFill>
                </w14:textFill>
              </w:rPr>
              <w:t>金坛第二污水处理厂</w:t>
            </w:r>
            <w:r>
              <w:rPr>
                <w:rFonts w:hint="default" w:ascii="Times New Roman" w:hAnsi="Times New Roman" w:cs="Times New Roman"/>
                <w:bCs/>
                <w:color w:val="000000" w:themeColor="text1"/>
                <w:spacing w:val="6"/>
                <w:sz w:val="24"/>
                <w:szCs w:val="24"/>
                <w14:textFill>
                  <w14:solidFill>
                    <w14:schemeClr w14:val="tx1"/>
                  </w14:solidFill>
                </w14:textFill>
              </w:rPr>
              <w:t>集中处理，尾水排至</w:t>
            </w:r>
            <w:r>
              <w:rPr>
                <w:rFonts w:hint="default" w:ascii="Times New Roman" w:hAnsi="Times New Roman" w:cs="Times New Roman"/>
                <w:bCs/>
                <w:color w:val="000000" w:themeColor="text1"/>
                <w:spacing w:val="6"/>
                <w:sz w:val="24"/>
                <w:szCs w:val="24"/>
                <w:lang w:eastAsia="zh-CN"/>
                <w14:textFill>
                  <w14:solidFill>
                    <w14:schemeClr w14:val="tx1"/>
                  </w14:solidFill>
                </w14:textFill>
              </w:rPr>
              <w:t>尧塘河</w:t>
            </w:r>
            <w:r>
              <w:rPr>
                <w:rFonts w:hint="default" w:ascii="Times New Roman" w:hAnsi="Times New Roman" w:cs="Times New Roman"/>
                <w:bCs/>
                <w:color w:val="000000" w:themeColor="text1"/>
                <w:spacing w:val="6"/>
                <w:sz w:val="24"/>
                <w:szCs w:val="24"/>
                <w14:textFill>
                  <w14:solidFill>
                    <w14:schemeClr w14:val="tx1"/>
                  </w14:solidFill>
                </w14:textFill>
              </w:rPr>
              <w:t>。</w:t>
            </w:r>
            <w:r>
              <w:rPr>
                <w:rFonts w:hint="default" w:ascii="Times New Roman" w:hAnsi="Times New Roman" w:cs="Times New Roman"/>
                <w:bCs/>
                <w:color w:val="000000" w:themeColor="text1"/>
                <w:sz w:val="24"/>
                <w:szCs w:val="24"/>
                <w:lang w:eastAsia="zh-CN"/>
                <w14:textFill>
                  <w14:solidFill>
                    <w14:schemeClr w14:val="tx1"/>
                  </w14:solidFill>
                </w14:textFill>
              </w:rPr>
              <w:t>尧塘河</w:t>
            </w:r>
            <w:r>
              <w:rPr>
                <w:rFonts w:hint="default" w:ascii="Times New Roman" w:hAnsi="Times New Roman" w:cs="Times New Roman"/>
                <w:bCs/>
                <w:color w:val="000000" w:themeColor="text1"/>
                <w:sz w:val="24"/>
                <w:szCs w:val="24"/>
                <w14:textFill>
                  <w14:solidFill>
                    <w14:schemeClr w14:val="tx1"/>
                  </w14:solidFill>
                </w14:textFill>
              </w:rPr>
              <w:t>水环境质量现状通过</w:t>
            </w:r>
            <w:r>
              <w:rPr>
                <w:rFonts w:hint="default" w:ascii="Times New Roman" w:hAnsi="Times New Roman" w:eastAsia="宋体" w:cs="Times New Roman"/>
                <w:color w:val="000000" w:themeColor="text1"/>
                <w:sz w:val="24"/>
                <w:highlight w:val="none"/>
                <w14:textFill>
                  <w14:solidFill>
                    <w14:schemeClr w14:val="tx1"/>
                  </w14:solidFill>
                </w14:textFill>
              </w:rPr>
              <w:t>特斯特（江苏）检测科技有限公司</w:t>
            </w:r>
            <w:r>
              <w:rPr>
                <w:rFonts w:hint="default" w:ascii="Times New Roman" w:hAnsi="Times New Roman" w:cs="Times New Roman"/>
                <w:bCs/>
                <w:color w:val="000000" w:themeColor="text1"/>
                <w:sz w:val="24"/>
                <w:szCs w:val="24"/>
                <w14:textFill>
                  <w14:solidFill>
                    <w14:schemeClr w14:val="tx1"/>
                  </w14:solidFill>
                </w14:textFill>
              </w:rPr>
              <w:t>于202</w:t>
            </w:r>
            <w:r>
              <w:rPr>
                <w:rFonts w:hint="default" w:ascii="Times New Roman" w:hAnsi="Times New Roman" w:cs="Times New Roman"/>
                <w:bCs/>
                <w:color w:val="000000" w:themeColor="text1"/>
                <w:sz w:val="24"/>
                <w:szCs w:val="24"/>
                <w:lang w:val="en-US" w:eastAsia="zh-CN"/>
                <w14:textFill>
                  <w14:solidFill>
                    <w14:schemeClr w14:val="tx1"/>
                  </w14:solidFill>
                </w14:textFill>
              </w:rPr>
              <w:t>5</w:t>
            </w:r>
            <w:r>
              <w:rPr>
                <w:rFonts w:hint="default" w:ascii="Times New Roman" w:hAnsi="Times New Roman" w:cs="Times New Roman"/>
                <w:bCs/>
                <w:color w:val="000000" w:themeColor="text1"/>
                <w:sz w:val="24"/>
                <w:szCs w:val="24"/>
                <w14:textFill>
                  <w14:solidFill>
                    <w14:schemeClr w14:val="tx1"/>
                  </w14:solidFill>
                </w14:textFill>
              </w:rPr>
              <w:t>年</w:t>
            </w:r>
            <w:r>
              <w:rPr>
                <w:rFonts w:hint="default"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cs="Times New Roman"/>
                <w:bCs/>
                <w:color w:val="000000" w:themeColor="text1"/>
                <w:sz w:val="24"/>
                <w:szCs w:val="24"/>
                <w14:textFill>
                  <w14:solidFill>
                    <w14:schemeClr w14:val="tx1"/>
                  </w14:solidFill>
                </w14:textFill>
              </w:rPr>
              <w:t>月6日-</w:t>
            </w:r>
            <w:r>
              <w:rPr>
                <w:rFonts w:hint="default"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cs="Times New Roman"/>
                <w:bCs/>
                <w:color w:val="000000" w:themeColor="text1"/>
                <w:sz w:val="24"/>
                <w:szCs w:val="24"/>
                <w14:textFill>
                  <w14:solidFill>
                    <w14:schemeClr w14:val="tx1"/>
                  </w14:solidFill>
                </w14:textFill>
              </w:rPr>
              <w:t>月8日对</w:t>
            </w:r>
            <w:r>
              <w:rPr>
                <w:rFonts w:hint="default" w:ascii="Times New Roman" w:hAnsi="Times New Roman" w:cs="Times New Roman"/>
                <w:bCs/>
                <w:color w:val="000000" w:themeColor="text1"/>
                <w:sz w:val="24"/>
                <w:szCs w:val="24"/>
                <w:lang w:eastAsia="zh-CN"/>
                <w14:textFill>
                  <w14:solidFill>
                    <w14:schemeClr w14:val="tx1"/>
                  </w14:solidFill>
                </w14:textFill>
              </w:rPr>
              <w:t>尧塘河</w:t>
            </w:r>
            <w:r>
              <w:rPr>
                <w:rFonts w:hint="default" w:ascii="Times New Roman" w:hAnsi="Times New Roman" w:cs="Times New Roman"/>
                <w:bCs/>
                <w:color w:val="000000" w:themeColor="text1"/>
                <w:sz w:val="24"/>
                <w:szCs w:val="24"/>
                <w14:textFill>
                  <w14:solidFill>
                    <w14:schemeClr w14:val="tx1"/>
                  </w14:solidFill>
                </w14:textFill>
              </w:rPr>
              <w:t>的监测数据，检测报告</w:t>
            </w:r>
            <w:r>
              <w:rPr>
                <w:rFonts w:hint="default" w:ascii="Times New Roman" w:hAnsi="Times New Roman" w:eastAsia="宋体" w:cs="Times New Roman"/>
                <w:color w:val="000000" w:themeColor="text1"/>
                <w:sz w:val="24"/>
                <w:highlight w:val="none"/>
                <w14:textFill>
                  <w14:solidFill>
                    <w14:schemeClr w14:val="tx1"/>
                  </w14:solidFill>
                </w14:textFill>
              </w:rPr>
              <w:t>TST202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501015</w:t>
            </w:r>
            <w:r>
              <w:rPr>
                <w:rFonts w:hint="default" w:ascii="Times New Roman" w:hAnsi="Times New Roman" w:cs="Times New Roman"/>
                <w:bCs/>
                <w:color w:val="000000" w:themeColor="text1"/>
                <w:sz w:val="24"/>
                <w:szCs w:val="24"/>
                <w14:textFill>
                  <w14:solidFill>
                    <w14:schemeClr w14:val="tx1"/>
                  </w14:solidFill>
                </w14:textFill>
              </w:rPr>
              <w:t>，详见附件。</w:t>
            </w:r>
          </w:p>
          <w:p w14:paraId="64A65018">
            <w:pPr>
              <w:pStyle w:val="28"/>
              <w:adjustRightInd w:val="0"/>
              <w:snapToGrid w:val="0"/>
              <w:spacing w:after="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表3-2  地表水监测断面及监测项目</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91"/>
              <w:gridCol w:w="1664"/>
              <w:gridCol w:w="1515"/>
              <w:gridCol w:w="895"/>
              <w:gridCol w:w="2687"/>
              <w:gridCol w:w="1426"/>
            </w:tblGrid>
            <w:tr w14:paraId="12F5F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8" w:type="pct"/>
                  <w:noWrap w:val="0"/>
                  <w:vAlign w:val="center"/>
                </w:tcPr>
                <w:p w14:paraId="02F389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区域</w:t>
                  </w:r>
                </w:p>
              </w:tc>
              <w:tc>
                <w:tcPr>
                  <w:tcW w:w="896" w:type="pct"/>
                  <w:noWrap w:val="0"/>
                  <w:vAlign w:val="center"/>
                </w:tcPr>
                <w:p w14:paraId="3AE89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监测时间</w:t>
                  </w:r>
                </w:p>
              </w:tc>
              <w:tc>
                <w:tcPr>
                  <w:tcW w:w="816" w:type="pct"/>
                  <w:noWrap w:val="0"/>
                  <w:vAlign w:val="center"/>
                </w:tcPr>
                <w:p w14:paraId="1A8DB3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监测频次</w:t>
                  </w:r>
                </w:p>
              </w:tc>
              <w:tc>
                <w:tcPr>
                  <w:tcW w:w="482" w:type="pct"/>
                  <w:noWrap w:val="0"/>
                  <w:vAlign w:val="center"/>
                </w:tcPr>
                <w:p w14:paraId="15B5D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断面序号</w:t>
                  </w:r>
                </w:p>
              </w:tc>
              <w:tc>
                <w:tcPr>
                  <w:tcW w:w="1447" w:type="pct"/>
                  <w:noWrap w:val="0"/>
                  <w:vAlign w:val="center"/>
                </w:tcPr>
                <w:p w14:paraId="6FDA82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位置</w:t>
                  </w:r>
                </w:p>
              </w:tc>
              <w:tc>
                <w:tcPr>
                  <w:tcW w:w="768" w:type="pct"/>
                  <w:noWrap w:val="0"/>
                  <w:vAlign w:val="center"/>
                </w:tcPr>
                <w:p w14:paraId="66CCD5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监测因子</w:t>
                  </w:r>
                </w:p>
              </w:tc>
            </w:tr>
            <w:tr w14:paraId="12FE7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8" w:type="pct"/>
                  <w:vMerge w:val="restart"/>
                  <w:noWrap w:val="0"/>
                  <w:vAlign w:val="center"/>
                </w:tcPr>
                <w:p w14:paraId="37F31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尧塘河</w:t>
                  </w:r>
                </w:p>
              </w:tc>
              <w:tc>
                <w:tcPr>
                  <w:tcW w:w="896" w:type="pct"/>
                  <w:vMerge w:val="restart"/>
                  <w:noWrap w:val="0"/>
                  <w:vAlign w:val="center"/>
                </w:tcPr>
                <w:p w14:paraId="114335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2025年</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月6日-</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月8日</w:t>
                  </w:r>
                </w:p>
              </w:tc>
              <w:tc>
                <w:tcPr>
                  <w:tcW w:w="816" w:type="pct"/>
                  <w:vMerge w:val="restart"/>
                  <w:noWrap w:val="0"/>
                  <w:vAlign w:val="center"/>
                </w:tcPr>
                <w:p w14:paraId="18E56B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连续监测3天，每天监测2次</w:t>
                  </w:r>
                </w:p>
              </w:tc>
              <w:tc>
                <w:tcPr>
                  <w:tcW w:w="482" w:type="pct"/>
                  <w:noWrap w:val="0"/>
                  <w:vAlign w:val="center"/>
                </w:tcPr>
                <w:p w14:paraId="3AFF37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W1</w:t>
                  </w:r>
                </w:p>
              </w:tc>
              <w:tc>
                <w:tcPr>
                  <w:tcW w:w="1447" w:type="pct"/>
                  <w:noWrap w:val="0"/>
                  <w:vAlign w:val="center"/>
                </w:tcPr>
                <w:p w14:paraId="1F994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金坛第二污水处理厂</w:t>
                  </w:r>
                  <w:r>
                    <w:rPr>
                      <w:rFonts w:hint="default" w:ascii="Times New Roman" w:hAnsi="Times New Roman" w:cs="Times New Roman"/>
                      <w:color w:val="000000" w:themeColor="text1"/>
                      <w:sz w:val="21"/>
                      <w:szCs w:val="21"/>
                      <w14:textFill>
                        <w14:solidFill>
                          <w14:schemeClr w14:val="tx1"/>
                        </w14:solidFill>
                      </w14:textFill>
                    </w:rPr>
                    <w:t>排口上游500米</w:t>
                  </w:r>
                </w:p>
              </w:tc>
              <w:tc>
                <w:tcPr>
                  <w:tcW w:w="768" w:type="pct"/>
                  <w:vMerge w:val="restart"/>
                  <w:noWrap w:val="0"/>
                  <w:vAlign w:val="center"/>
                </w:tcPr>
                <w:p w14:paraId="4AE8F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pH、COD、NH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-N、TP</w:t>
                  </w:r>
                </w:p>
              </w:tc>
            </w:tr>
            <w:tr w14:paraId="71813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8" w:type="pct"/>
                  <w:vMerge w:val="continue"/>
                  <w:noWrap w:val="0"/>
                  <w:vAlign w:val="center"/>
                </w:tcPr>
                <w:p w14:paraId="26F3FE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96" w:type="pct"/>
                  <w:vMerge w:val="continue"/>
                  <w:noWrap w:val="0"/>
                  <w:vAlign w:val="center"/>
                </w:tcPr>
                <w:p w14:paraId="5E7AC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16" w:type="pct"/>
                  <w:vMerge w:val="continue"/>
                  <w:noWrap w:val="0"/>
                  <w:vAlign w:val="center"/>
                </w:tcPr>
                <w:p w14:paraId="4F30D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482" w:type="pct"/>
                  <w:noWrap w:val="0"/>
                  <w:vAlign w:val="center"/>
                </w:tcPr>
                <w:p w14:paraId="0A72F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w:t>
                  </w: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447" w:type="pct"/>
                  <w:noWrap w:val="0"/>
                  <w:vAlign w:val="center"/>
                </w:tcPr>
                <w:p w14:paraId="6DB9F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金坛第二污水处理厂</w:t>
                  </w:r>
                  <w:r>
                    <w:rPr>
                      <w:rFonts w:hint="default" w:ascii="Times New Roman" w:hAnsi="Times New Roman" w:cs="Times New Roman"/>
                      <w:color w:val="000000" w:themeColor="text1"/>
                      <w:sz w:val="21"/>
                      <w:szCs w:val="21"/>
                      <w14:textFill>
                        <w14:solidFill>
                          <w14:schemeClr w14:val="tx1"/>
                        </w14:solidFill>
                      </w14:textFill>
                    </w:rPr>
                    <w:t>排口下游</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000米</w:t>
                  </w:r>
                </w:p>
              </w:tc>
              <w:tc>
                <w:tcPr>
                  <w:tcW w:w="768" w:type="pct"/>
                  <w:vMerge w:val="continue"/>
                  <w:noWrap w:val="0"/>
                  <w:vAlign w:val="center"/>
                </w:tcPr>
                <w:p w14:paraId="36BA6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14:paraId="79AB872A">
            <w:pPr>
              <w:ind w:firstLine="420"/>
              <w:jc w:val="left"/>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引用监测数据可行性分析：根据《环境影响评价技术导则 地表水环境》（HJ2.3-2018）相关要求：“地表水环境现状调查因子根据评价范围水环境质量管理要求、建设项目水污染物排放特点与水环境影响预测评价要求等综合分析确定。调查因子应不少于评价因子；调查方法主要采用资料收集、现场监测、无人机或卫星遥感遥测等方法。”本项目收集的</w:t>
            </w:r>
            <w:r>
              <w:rPr>
                <w:rFonts w:hint="default" w:ascii="Times New Roman" w:hAnsi="Times New Roman" w:cs="Times New Roman"/>
                <w:bCs/>
                <w:color w:val="000000" w:themeColor="text1"/>
                <w:sz w:val="24"/>
                <w:szCs w:val="24"/>
                <w:lang w:eastAsia="zh-CN"/>
                <w14:textFill>
                  <w14:solidFill>
                    <w14:schemeClr w14:val="tx1"/>
                  </w14:solidFill>
                </w14:textFill>
              </w:rPr>
              <w:t>尧塘河</w:t>
            </w:r>
            <w:r>
              <w:rPr>
                <w:rFonts w:hint="default" w:ascii="Times New Roman" w:hAnsi="Times New Roman" w:cs="Times New Roman"/>
                <w:bCs/>
                <w:color w:val="000000" w:themeColor="text1"/>
                <w:sz w:val="24"/>
                <w:szCs w:val="24"/>
                <w14:textFill>
                  <w14:solidFill>
                    <w14:schemeClr w14:val="tx1"/>
                  </w14:solidFill>
                </w14:textFill>
              </w:rPr>
              <w:t>水质监测数据来源于</w:t>
            </w:r>
            <w:r>
              <w:rPr>
                <w:rFonts w:hint="default" w:ascii="Times New Roman" w:hAnsi="Times New Roman" w:eastAsia="宋体" w:cs="Times New Roman"/>
                <w:color w:val="000000" w:themeColor="text1"/>
                <w:sz w:val="24"/>
                <w:highlight w:val="none"/>
                <w14:textFill>
                  <w14:solidFill>
                    <w14:schemeClr w14:val="tx1"/>
                  </w14:solidFill>
                </w14:textFill>
              </w:rPr>
              <w:t>特斯特（江苏）检测科技有限公司</w:t>
            </w:r>
            <w:r>
              <w:rPr>
                <w:rFonts w:hint="default" w:ascii="Times New Roman" w:hAnsi="Times New Roman" w:cs="Times New Roman"/>
                <w:bCs/>
                <w:color w:val="000000" w:themeColor="text1"/>
                <w:sz w:val="24"/>
                <w:szCs w:val="24"/>
                <w14:textFill>
                  <w14:solidFill>
                    <w14:schemeClr w14:val="tx1"/>
                  </w14:solidFill>
                </w14:textFill>
              </w:rPr>
              <w:t>于202</w:t>
            </w:r>
            <w:r>
              <w:rPr>
                <w:rFonts w:hint="default" w:ascii="Times New Roman" w:hAnsi="Times New Roman" w:cs="Times New Roman"/>
                <w:bCs/>
                <w:color w:val="000000" w:themeColor="text1"/>
                <w:sz w:val="24"/>
                <w:szCs w:val="24"/>
                <w:lang w:val="en-US" w:eastAsia="zh-CN"/>
                <w14:textFill>
                  <w14:solidFill>
                    <w14:schemeClr w14:val="tx1"/>
                  </w14:solidFill>
                </w14:textFill>
              </w:rPr>
              <w:t>5</w:t>
            </w:r>
            <w:r>
              <w:rPr>
                <w:rFonts w:hint="default" w:ascii="Times New Roman" w:hAnsi="Times New Roman" w:cs="Times New Roman"/>
                <w:bCs/>
                <w:color w:val="000000" w:themeColor="text1"/>
                <w:sz w:val="24"/>
                <w:szCs w:val="24"/>
                <w14:textFill>
                  <w14:solidFill>
                    <w14:schemeClr w14:val="tx1"/>
                  </w14:solidFill>
                </w14:textFill>
              </w:rPr>
              <w:t>年</w:t>
            </w:r>
            <w:r>
              <w:rPr>
                <w:rFonts w:hint="default"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cs="Times New Roman"/>
                <w:bCs/>
                <w:color w:val="000000" w:themeColor="text1"/>
                <w:sz w:val="24"/>
                <w:szCs w:val="24"/>
                <w14:textFill>
                  <w14:solidFill>
                    <w14:schemeClr w14:val="tx1"/>
                  </w14:solidFill>
                </w14:textFill>
              </w:rPr>
              <w:t>月6日-</w:t>
            </w:r>
            <w:r>
              <w:rPr>
                <w:rFonts w:hint="default"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cs="Times New Roman"/>
                <w:bCs/>
                <w:color w:val="000000" w:themeColor="text1"/>
                <w:sz w:val="24"/>
                <w:szCs w:val="24"/>
                <w14:textFill>
                  <w14:solidFill>
                    <w14:schemeClr w14:val="tx1"/>
                  </w14:solidFill>
                </w14:textFill>
              </w:rPr>
              <w:t>月8日对尧塘河的监测数据，监测日期为近3年内，因此，本次引用该监测数据具有可行性。</w:t>
            </w:r>
          </w:p>
          <w:p w14:paraId="71E56F4C">
            <w:pPr>
              <w:ind w:firstLine="420"/>
              <w:jc w:val="left"/>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lang w:eastAsia="zh-CN"/>
                <w14:textFill>
                  <w14:solidFill>
                    <w14:schemeClr w14:val="tx1"/>
                  </w14:solidFill>
                </w14:textFill>
              </w:rPr>
              <w:t>尧塘河</w:t>
            </w:r>
            <w:r>
              <w:rPr>
                <w:rFonts w:hint="default" w:ascii="Times New Roman" w:hAnsi="Times New Roman" w:cs="Times New Roman"/>
                <w:bCs/>
                <w:color w:val="000000" w:themeColor="text1"/>
                <w:sz w:val="24"/>
                <w:szCs w:val="24"/>
                <w14:textFill>
                  <w14:solidFill>
                    <w14:schemeClr w14:val="tx1"/>
                  </w14:solidFill>
                </w14:textFill>
              </w:rPr>
              <w:t>水质监测结果见下表：</w:t>
            </w:r>
          </w:p>
          <w:p w14:paraId="3A89BFAC">
            <w:pPr>
              <w:pStyle w:val="28"/>
              <w:adjustRightInd w:val="0"/>
              <w:snapToGrid w:val="0"/>
              <w:spacing w:after="0" w:line="240" w:lineRule="auto"/>
              <w:ind w:firstLine="0" w:firstLineChars="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 xml:space="preserve">表3-3  </w:t>
            </w:r>
            <w:r>
              <w:rPr>
                <w:rFonts w:hint="default" w:ascii="Times New Roman" w:hAnsi="Times New Roman" w:cs="Times New Roman"/>
                <w:b/>
                <w:color w:val="000000" w:themeColor="text1"/>
                <w:sz w:val="21"/>
                <w:szCs w:val="21"/>
                <w:lang w:eastAsia="zh-CN"/>
                <w14:textFill>
                  <w14:solidFill>
                    <w14:schemeClr w14:val="tx1"/>
                  </w14:solidFill>
                </w14:textFill>
              </w:rPr>
              <w:t>尧塘河</w:t>
            </w:r>
            <w:r>
              <w:rPr>
                <w:rFonts w:hint="default" w:ascii="Times New Roman" w:hAnsi="Times New Roman" w:cs="Times New Roman"/>
                <w:b/>
                <w:color w:val="000000" w:themeColor="text1"/>
                <w:sz w:val="21"/>
                <w:szCs w:val="21"/>
                <w14:textFill>
                  <w14:solidFill>
                    <w14:schemeClr w14:val="tx1"/>
                  </w14:solidFill>
                </w14:textFill>
              </w:rPr>
              <w:t>水质监测结果  单位：mg/L</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18"/>
              <w:gridCol w:w="1000"/>
              <w:gridCol w:w="1000"/>
              <w:gridCol w:w="1299"/>
              <w:gridCol w:w="870"/>
              <w:gridCol w:w="1036"/>
              <w:gridCol w:w="1143"/>
              <w:gridCol w:w="1147"/>
              <w:gridCol w:w="1165"/>
            </w:tblGrid>
            <w:tr w14:paraId="59960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restart"/>
                  <w:noWrap w:val="0"/>
                  <w:vAlign w:val="center"/>
                </w:tcPr>
                <w:p w14:paraId="3201E14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河流名称</w:t>
                  </w:r>
                </w:p>
              </w:tc>
              <w:tc>
                <w:tcPr>
                  <w:tcW w:w="539" w:type="pct"/>
                  <w:vMerge w:val="restart"/>
                  <w:noWrap w:val="0"/>
                  <w:vAlign w:val="center"/>
                </w:tcPr>
                <w:p w14:paraId="40C5F9D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监测断面</w:t>
                  </w:r>
                </w:p>
              </w:tc>
              <w:tc>
                <w:tcPr>
                  <w:tcW w:w="1237" w:type="pct"/>
                  <w:gridSpan w:val="2"/>
                  <w:vMerge w:val="restart"/>
                  <w:noWrap w:val="0"/>
                  <w:vAlign w:val="center"/>
                </w:tcPr>
                <w:p w14:paraId="179694D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采样日期</w:t>
                  </w:r>
                </w:p>
              </w:tc>
              <w:tc>
                <w:tcPr>
                  <w:tcW w:w="2888" w:type="pct"/>
                  <w:gridSpan w:val="5"/>
                  <w:noWrap w:val="0"/>
                  <w:vAlign w:val="center"/>
                </w:tcPr>
                <w:p w14:paraId="0367687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监测因子</w:t>
                  </w:r>
                </w:p>
              </w:tc>
            </w:tr>
            <w:tr w14:paraId="6BCD2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333" w:type="pct"/>
                  <w:vMerge w:val="continue"/>
                  <w:noWrap w:val="0"/>
                  <w:vAlign w:val="center"/>
                </w:tcPr>
                <w:p w14:paraId="792C93F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539" w:type="pct"/>
                  <w:vMerge w:val="continue"/>
                  <w:noWrap w:val="0"/>
                  <w:vAlign w:val="center"/>
                </w:tcPr>
                <w:p w14:paraId="7E7F1B9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237" w:type="pct"/>
                  <w:gridSpan w:val="2"/>
                  <w:vMerge w:val="continue"/>
                  <w:noWrap w:val="0"/>
                  <w:vAlign w:val="center"/>
                </w:tcPr>
                <w:p w14:paraId="6EB9146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469" w:type="pct"/>
                  <w:noWrap w:val="0"/>
                  <w:vAlign w:val="center"/>
                </w:tcPr>
                <w:p w14:paraId="325CC89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pH</w:t>
                  </w:r>
                </w:p>
              </w:tc>
              <w:tc>
                <w:tcPr>
                  <w:tcW w:w="558" w:type="pct"/>
                  <w:noWrap w:val="0"/>
                  <w:vAlign w:val="center"/>
                </w:tcPr>
                <w:p w14:paraId="54B8D40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COD</w:t>
                  </w:r>
                </w:p>
              </w:tc>
              <w:tc>
                <w:tcPr>
                  <w:tcW w:w="616" w:type="pct"/>
                  <w:noWrap w:val="0"/>
                  <w:vAlign w:val="center"/>
                </w:tcPr>
                <w:p w14:paraId="7A26C03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氨氮</w:t>
                  </w:r>
                </w:p>
              </w:tc>
              <w:tc>
                <w:tcPr>
                  <w:tcW w:w="618" w:type="pct"/>
                  <w:noWrap w:val="0"/>
                  <w:vAlign w:val="center"/>
                </w:tcPr>
                <w:p w14:paraId="25E5617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TP</w:t>
                  </w:r>
                </w:p>
              </w:tc>
              <w:tc>
                <w:tcPr>
                  <w:tcW w:w="625" w:type="pct"/>
                  <w:noWrap w:val="0"/>
                  <w:vAlign w:val="center"/>
                </w:tcPr>
                <w:p w14:paraId="274745F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14:paraId="5F509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restart"/>
                  <w:noWrap w:val="0"/>
                  <w:vAlign w:val="center"/>
                </w:tcPr>
                <w:p w14:paraId="069439A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lang w:eastAsia="zh-CN"/>
                      <w14:textFill>
                        <w14:solidFill>
                          <w14:schemeClr w14:val="tx1"/>
                        </w14:solidFill>
                      </w14:textFill>
                    </w:rPr>
                    <w:t>尧塘河</w:t>
                  </w:r>
                </w:p>
              </w:tc>
              <w:tc>
                <w:tcPr>
                  <w:tcW w:w="539" w:type="pct"/>
                  <w:vMerge w:val="restart"/>
                  <w:noWrap w:val="0"/>
                  <w:vAlign w:val="center"/>
                </w:tcPr>
                <w:p w14:paraId="27B03F4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W1</w:t>
                  </w:r>
                </w:p>
              </w:tc>
              <w:tc>
                <w:tcPr>
                  <w:tcW w:w="539" w:type="pct"/>
                  <w:vMerge w:val="restart"/>
                  <w:noWrap w:val="0"/>
                  <w:vAlign w:val="center"/>
                </w:tcPr>
                <w:p w14:paraId="248FCFE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202</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color w:val="000000" w:themeColor="text1"/>
                      <w:kern w:val="0"/>
                      <w:sz w:val="21"/>
                      <w:szCs w:val="21"/>
                      <w14:textFill>
                        <w14:solidFill>
                          <w14:schemeClr w14:val="tx1"/>
                        </w14:solidFill>
                      </w14:textFill>
                    </w:rPr>
                    <w:t>6</w:t>
                  </w:r>
                </w:p>
              </w:tc>
              <w:tc>
                <w:tcPr>
                  <w:tcW w:w="697" w:type="pct"/>
                  <w:noWrap w:val="0"/>
                  <w:vAlign w:val="center"/>
                </w:tcPr>
                <w:p w14:paraId="39B3E15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第一次</w:t>
                  </w:r>
                </w:p>
              </w:tc>
              <w:tc>
                <w:tcPr>
                  <w:tcW w:w="469" w:type="pct"/>
                  <w:noWrap w:val="0"/>
                  <w:vAlign w:val="center"/>
                </w:tcPr>
                <w:p w14:paraId="328D78F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558" w:type="pct"/>
                  <w:noWrap w:val="0"/>
                  <w:vAlign w:val="center"/>
                </w:tcPr>
                <w:p w14:paraId="58E8108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18</w:t>
                  </w:r>
                </w:p>
              </w:tc>
              <w:tc>
                <w:tcPr>
                  <w:tcW w:w="616" w:type="pct"/>
                  <w:noWrap w:val="0"/>
                  <w:vAlign w:val="center"/>
                </w:tcPr>
                <w:p w14:paraId="14DB39D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0.350</w:t>
                  </w:r>
                </w:p>
              </w:tc>
              <w:tc>
                <w:tcPr>
                  <w:tcW w:w="618" w:type="pct"/>
                  <w:noWrap w:val="0"/>
                  <w:vAlign w:val="center"/>
                </w:tcPr>
                <w:p w14:paraId="4850B36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0.08</w:t>
                  </w:r>
                </w:p>
              </w:tc>
              <w:tc>
                <w:tcPr>
                  <w:tcW w:w="625" w:type="pct"/>
                  <w:noWrap w:val="0"/>
                  <w:vAlign w:val="center"/>
                </w:tcPr>
                <w:p w14:paraId="1C413E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1814B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595C127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597EF13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3A5BBC8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697" w:type="pct"/>
                  <w:noWrap w:val="0"/>
                  <w:vAlign w:val="center"/>
                </w:tcPr>
                <w:p w14:paraId="19963D7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第二次</w:t>
                  </w:r>
                </w:p>
              </w:tc>
              <w:tc>
                <w:tcPr>
                  <w:tcW w:w="469" w:type="pct"/>
                  <w:noWrap w:val="0"/>
                  <w:vAlign w:val="center"/>
                </w:tcPr>
                <w:p w14:paraId="0402B51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7.9</w:t>
                  </w:r>
                </w:p>
              </w:tc>
              <w:tc>
                <w:tcPr>
                  <w:tcW w:w="558" w:type="pct"/>
                  <w:noWrap w:val="0"/>
                  <w:vAlign w:val="center"/>
                </w:tcPr>
                <w:p w14:paraId="031247A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16</w:t>
                  </w:r>
                </w:p>
              </w:tc>
              <w:tc>
                <w:tcPr>
                  <w:tcW w:w="616" w:type="pct"/>
                  <w:noWrap w:val="0"/>
                  <w:vAlign w:val="center"/>
                </w:tcPr>
                <w:p w14:paraId="79948D3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0.149</w:t>
                  </w:r>
                </w:p>
              </w:tc>
              <w:tc>
                <w:tcPr>
                  <w:tcW w:w="618" w:type="pct"/>
                  <w:noWrap w:val="0"/>
                  <w:vAlign w:val="center"/>
                </w:tcPr>
                <w:p w14:paraId="3E63076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0.08</w:t>
                  </w:r>
                </w:p>
              </w:tc>
              <w:tc>
                <w:tcPr>
                  <w:tcW w:w="625" w:type="pct"/>
                  <w:noWrap w:val="0"/>
                  <w:vAlign w:val="center"/>
                </w:tcPr>
                <w:p w14:paraId="7629BD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2BA8F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6D797FE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1005AB0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restart"/>
                  <w:noWrap w:val="0"/>
                  <w:vAlign w:val="center"/>
                </w:tcPr>
                <w:p w14:paraId="159F301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202</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1.7</w:t>
                  </w:r>
                </w:p>
              </w:tc>
              <w:tc>
                <w:tcPr>
                  <w:tcW w:w="697" w:type="pct"/>
                  <w:noWrap w:val="0"/>
                  <w:vAlign w:val="center"/>
                </w:tcPr>
                <w:p w14:paraId="15CE5D9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第一次</w:t>
                  </w:r>
                </w:p>
              </w:tc>
              <w:tc>
                <w:tcPr>
                  <w:tcW w:w="469" w:type="pct"/>
                  <w:noWrap w:val="0"/>
                  <w:vAlign w:val="center"/>
                </w:tcPr>
                <w:p w14:paraId="2D30809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8.1</w:t>
                  </w:r>
                </w:p>
              </w:tc>
              <w:tc>
                <w:tcPr>
                  <w:tcW w:w="558" w:type="pct"/>
                  <w:noWrap w:val="0"/>
                  <w:vAlign w:val="center"/>
                </w:tcPr>
                <w:p w14:paraId="4AF4EEA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17</w:t>
                  </w:r>
                </w:p>
              </w:tc>
              <w:tc>
                <w:tcPr>
                  <w:tcW w:w="616" w:type="pct"/>
                  <w:noWrap w:val="0"/>
                  <w:vAlign w:val="center"/>
                </w:tcPr>
                <w:p w14:paraId="63A119F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0.263</w:t>
                  </w:r>
                </w:p>
              </w:tc>
              <w:tc>
                <w:tcPr>
                  <w:tcW w:w="618" w:type="pct"/>
                  <w:noWrap w:val="0"/>
                  <w:vAlign w:val="center"/>
                </w:tcPr>
                <w:p w14:paraId="612684F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0.08</w:t>
                  </w:r>
                </w:p>
              </w:tc>
              <w:tc>
                <w:tcPr>
                  <w:tcW w:w="625" w:type="pct"/>
                  <w:noWrap w:val="0"/>
                  <w:vAlign w:val="center"/>
                </w:tcPr>
                <w:p w14:paraId="0C60B6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06113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696AF54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004BA97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3F813E7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697" w:type="pct"/>
                  <w:noWrap w:val="0"/>
                  <w:vAlign w:val="center"/>
                </w:tcPr>
                <w:p w14:paraId="2C6950C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第二次</w:t>
                  </w:r>
                </w:p>
              </w:tc>
              <w:tc>
                <w:tcPr>
                  <w:tcW w:w="469" w:type="pct"/>
                  <w:noWrap w:val="0"/>
                  <w:vAlign w:val="center"/>
                </w:tcPr>
                <w:p w14:paraId="219893F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7.9</w:t>
                  </w:r>
                </w:p>
              </w:tc>
              <w:tc>
                <w:tcPr>
                  <w:tcW w:w="558" w:type="pct"/>
                  <w:noWrap w:val="0"/>
                  <w:vAlign w:val="center"/>
                </w:tcPr>
                <w:p w14:paraId="54446C8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19</w:t>
                  </w:r>
                </w:p>
              </w:tc>
              <w:tc>
                <w:tcPr>
                  <w:tcW w:w="616" w:type="pct"/>
                  <w:noWrap w:val="0"/>
                  <w:vAlign w:val="center"/>
                </w:tcPr>
                <w:p w14:paraId="19DC940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0.291</w:t>
                  </w:r>
                </w:p>
              </w:tc>
              <w:tc>
                <w:tcPr>
                  <w:tcW w:w="618" w:type="pct"/>
                  <w:noWrap w:val="0"/>
                  <w:vAlign w:val="center"/>
                </w:tcPr>
                <w:p w14:paraId="4B58122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0.09</w:t>
                  </w:r>
                </w:p>
              </w:tc>
              <w:tc>
                <w:tcPr>
                  <w:tcW w:w="625" w:type="pct"/>
                  <w:noWrap w:val="0"/>
                  <w:vAlign w:val="center"/>
                </w:tcPr>
                <w:p w14:paraId="0C0174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1EEE2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361C71C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3067011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restart"/>
                  <w:noWrap w:val="0"/>
                  <w:vAlign w:val="center"/>
                </w:tcPr>
                <w:p w14:paraId="1C0CB93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202</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1.8</w:t>
                  </w:r>
                </w:p>
              </w:tc>
              <w:tc>
                <w:tcPr>
                  <w:tcW w:w="697" w:type="pct"/>
                  <w:noWrap w:val="0"/>
                  <w:vAlign w:val="center"/>
                </w:tcPr>
                <w:p w14:paraId="22E92D9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第一次</w:t>
                  </w:r>
                </w:p>
              </w:tc>
              <w:tc>
                <w:tcPr>
                  <w:tcW w:w="469" w:type="pct"/>
                  <w:noWrap w:val="0"/>
                  <w:vAlign w:val="center"/>
                </w:tcPr>
                <w:p w14:paraId="788BFE0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8.1</w:t>
                  </w:r>
                </w:p>
              </w:tc>
              <w:tc>
                <w:tcPr>
                  <w:tcW w:w="558" w:type="pct"/>
                  <w:noWrap w:val="0"/>
                  <w:vAlign w:val="center"/>
                </w:tcPr>
                <w:p w14:paraId="71613F7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18</w:t>
                  </w:r>
                </w:p>
              </w:tc>
              <w:tc>
                <w:tcPr>
                  <w:tcW w:w="616" w:type="pct"/>
                  <w:noWrap w:val="0"/>
                  <w:vAlign w:val="center"/>
                </w:tcPr>
                <w:p w14:paraId="2958F57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0.163</w:t>
                  </w:r>
                </w:p>
              </w:tc>
              <w:tc>
                <w:tcPr>
                  <w:tcW w:w="618" w:type="pct"/>
                  <w:noWrap w:val="0"/>
                  <w:vAlign w:val="center"/>
                </w:tcPr>
                <w:p w14:paraId="6ACF1BA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0.09</w:t>
                  </w:r>
                </w:p>
              </w:tc>
              <w:tc>
                <w:tcPr>
                  <w:tcW w:w="625" w:type="pct"/>
                  <w:noWrap w:val="0"/>
                  <w:vAlign w:val="center"/>
                </w:tcPr>
                <w:p w14:paraId="10C240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698C2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2E04B69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2B109E8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56608E4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697" w:type="pct"/>
                  <w:noWrap w:val="0"/>
                  <w:vAlign w:val="center"/>
                </w:tcPr>
                <w:p w14:paraId="236CBBD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第二次</w:t>
                  </w:r>
                </w:p>
              </w:tc>
              <w:tc>
                <w:tcPr>
                  <w:tcW w:w="469" w:type="pct"/>
                  <w:noWrap w:val="0"/>
                  <w:vAlign w:val="center"/>
                </w:tcPr>
                <w:p w14:paraId="23AD9A9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7.8</w:t>
                  </w:r>
                </w:p>
              </w:tc>
              <w:tc>
                <w:tcPr>
                  <w:tcW w:w="558" w:type="pct"/>
                  <w:noWrap w:val="0"/>
                  <w:vAlign w:val="center"/>
                </w:tcPr>
                <w:p w14:paraId="60168B4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18</w:t>
                  </w:r>
                </w:p>
              </w:tc>
              <w:tc>
                <w:tcPr>
                  <w:tcW w:w="616" w:type="pct"/>
                  <w:noWrap w:val="0"/>
                  <w:vAlign w:val="center"/>
                </w:tcPr>
                <w:p w14:paraId="785595B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0.257</w:t>
                  </w:r>
                </w:p>
              </w:tc>
              <w:tc>
                <w:tcPr>
                  <w:tcW w:w="618" w:type="pct"/>
                  <w:noWrap w:val="0"/>
                  <w:vAlign w:val="center"/>
                </w:tcPr>
                <w:p w14:paraId="292BCC2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0.09</w:t>
                  </w:r>
                </w:p>
              </w:tc>
              <w:tc>
                <w:tcPr>
                  <w:tcW w:w="625" w:type="pct"/>
                  <w:noWrap w:val="0"/>
                  <w:vAlign w:val="center"/>
                </w:tcPr>
                <w:p w14:paraId="007CD4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1EA4E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573796B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restart"/>
                  <w:noWrap w:val="0"/>
                  <w:vAlign w:val="center"/>
                </w:tcPr>
                <w:p w14:paraId="5DC8CBF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W2</w:t>
                  </w:r>
                </w:p>
              </w:tc>
              <w:tc>
                <w:tcPr>
                  <w:tcW w:w="1000" w:type="dxa"/>
                  <w:vMerge w:val="restart"/>
                  <w:noWrap w:val="0"/>
                  <w:vAlign w:val="center"/>
                </w:tcPr>
                <w:p w14:paraId="6CC7380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202</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color w:val="000000" w:themeColor="text1"/>
                      <w:kern w:val="0"/>
                      <w:sz w:val="21"/>
                      <w:szCs w:val="21"/>
                      <w14:textFill>
                        <w14:solidFill>
                          <w14:schemeClr w14:val="tx1"/>
                        </w14:solidFill>
                      </w14:textFill>
                    </w:rPr>
                    <w:t>6</w:t>
                  </w:r>
                </w:p>
              </w:tc>
              <w:tc>
                <w:tcPr>
                  <w:tcW w:w="697" w:type="pct"/>
                  <w:noWrap w:val="0"/>
                  <w:vAlign w:val="center"/>
                </w:tcPr>
                <w:p w14:paraId="1866AB2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第一次</w:t>
                  </w:r>
                </w:p>
              </w:tc>
              <w:tc>
                <w:tcPr>
                  <w:tcW w:w="469" w:type="pct"/>
                  <w:noWrap w:val="0"/>
                  <w:vAlign w:val="center"/>
                </w:tcPr>
                <w:p w14:paraId="6E62763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7.8</w:t>
                  </w:r>
                </w:p>
              </w:tc>
              <w:tc>
                <w:tcPr>
                  <w:tcW w:w="558" w:type="pct"/>
                  <w:noWrap w:val="0"/>
                  <w:vAlign w:val="center"/>
                </w:tcPr>
                <w:p w14:paraId="4305B72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15</w:t>
                  </w:r>
                </w:p>
              </w:tc>
              <w:tc>
                <w:tcPr>
                  <w:tcW w:w="616" w:type="pct"/>
                  <w:noWrap w:val="0"/>
                  <w:vAlign w:val="center"/>
                </w:tcPr>
                <w:p w14:paraId="0349ED7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0.317</w:t>
                  </w:r>
                </w:p>
              </w:tc>
              <w:tc>
                <w:tcPr>
                  <w:tcW w:w="618" w:type="pct"/>
                  <w:noWrap w:val="0"/>
                  <w:vAlign w:val="center"/>
                </w:tcPr>
                <w:p w14:paraId="22145BF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0.08</w:t>
                  </w:r>
                </w:p>
              </w:tc>
              <w:tc>
                <w:tcPr>
                  <w:tcW w:w="625" w:type="pct"/>
                  <w:noWrap w:val="0"/>
                  <w:vAlign w:val="center"/>
                </w:tcPr>
                <w:p w14:paraId="081F6D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127D1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203CB79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73A882E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08E913B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697" w:type="pct"/>
                  <w:noWrap w:val="0"/>
                  <w:vAlign w:val="center"/>
                </w:tcPr>
                <w:p w14:paraId="29741C9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第二次</w:t>
                  </w:r>
                </w:p>
              </w:tc>
              <w:tc>
                <w:tcPr>
                  <w:tcW w:w="469" w:type="pct"/>
                  <w:noWrap w:val="0"/>
                  <w:vAlign w:val="center"/>
                </w:tcPr>
                <w:p w14:paraId="219C3FA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7.7</w:t>
                  </w:r>
                </w:p>
              </w:tc>
              <w:tc>
                <w:tcPr>
                  <w:tcW w:w="558" w:type="pct"/>
                  <w:noWrap w:val="0"/>
                  <w:vAlign w:val="center"/>
                </w:tcPr>
                <w:p w14:paraId="170B367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14</w:t>
                  </w:r>
                </w:p>
              </w:tc>
              <w:tc>
                <w:tcPr>
                  <w:tcW w:w="616" w:type="pct"/>
                  <w:noWrap w:val="0"/>
                  <w:vAlign w:val="center"/>
                </w:tcPr>
                <w:p w14:paraId="41DEAD2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0.251</w:t>
                  </w:r>
                </w:p>
              </w:tc>
              <w:tc>
                <w:tcPr>
                  <w:tcW w:w="618" w:type="pct"/>
                  <w:noWrap w:val="0"/>
                  <w:vAlign w:val="center"/>
                </w:tcPr>
                <w:p w14:paraId="0A7A953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0.08</w:t>
                  </w:r>
                </w:p>
              </w:tc>
              <w:tc>
                <w:tcPr>
                  <w:tcW w:w="625" w:type="pct"/>
                  <w:noWrap w:val="0"/>
                  <w:vAlign w:val="center"/>
                </w:tcPr>
                <w:p w14:paraId="4FABAE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787E7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50D10CE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05B929D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000" w:type="dxa"/>
                  <w:vMerge w:val="restart"/>
                  <w:noWrap w:val="0"/>
                  <w:vAlign w:val="center"/>
                </w:tcPr>
                <w:p w14:paraId="54E3FAA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202</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1.7</w:t>
                  </w:r>
                </w:p>
              </w:tc>
              <w:tc>
                <w:tcPr>
                  <w:tcW w:w="697" w:type="pct"/>
                  <w:noWrap w:val="0"/>
                  <w:vAlign w:val="center"/>
                </w:tcPr>
                <w:p w14:paraId="3EB2A42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第一次</w:t>
                  </w:r>
                </w:p>
              </w:tc>
              <w:tc>
                <w:tcPr>
                  <w:tcW w:w="469" w:type="pct"/>
                  <w:noWrap w:val="0"/>
                  <w:vAlign w:val="center"/>
                </w:tcPr>
                <w:p w14:paraId="7DF16CD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7.7</w:t>
                  </w:r>
                </w:p>
              </w:tc>
              <w:tc>
                <w:tcPr>
                  <w:tcW w:w="558" w:type="pct"/>
                  <w:noWrap w:val="0"/>
                  <w:vAlign w:val="center"/>
                </w:tcPr>
                <w:p w14:paraId="2A6378E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14</w:t>
                  </w:r>
                </w:p>
              </w:tc>
              <w:tc>
                <w:tcPr>
                  <w:tcW w:w="616" w:type="pct"/>
                  <w:noWrap w:val="0"/>
                  <w:vAlign w:val="center"/>
                </w:tcPr>
                <w:p w14:paraId="7E9EBCD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0.294</w:t>
                  </w:r>
                </w:p>
              </w:tc>
              <w:tc>
                <w:tcPr>
                  <w:tcW w:w="618" w:type="pct"/>
                  <w:noWrap w:val="0"/>
                  <w:vAlign w:val="center"/>
                </w:tcPr>
                <w:p w14:paraId="713582C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0.09</w:t>
                  </w:r>
                </w:p>
              </w:tc>
              <w:tc>
                <w:tcPr>
                  <w:tcW w:w="625" w:type="pct"/>
                  <w:noWrap w:val="0"/>
                  <w:vAlign w:val="center"/>
                </w:tcPr>
                <w:p w14:paraId="164C31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62F55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6BABF13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05EFE20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2C55BE8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697" w:type="pct"/>
                  <w:noWrap w:val="0"/>
                  <w:vAlign w:val="center"/>
                </w:tcPr>
                <w:p w14:paraId="7390159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第二次</w:t>
                  </w:r>
                </w:p>
              </w:tc>
              <w:tc>
                <w:tcPr>
                  <w:tcW w:w="469" w:type="pct"/>
                  <w:noWrap w:val="0"/>
                  <w:vAlign w:val="center"/>
                </w:tcPr>
                <w:p w14:paraId="6A04CF9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7.8</w:t>
                  </w:r>
                </w:p>
              </w:tc>
              <w:tc>
                <w:tcPr>
                  <w:tcW w:w="558" w:type="pct"/>
                  <w:noWrap w:val="0"/>
                  <w:vAlign w:val="center"/>
                </w:tcPr>
                <w:p w14:paraId="6997CBE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17</w:t>
                  </w:r>
                </w:p>
              </w:tc>
              <w:tc>
                <w:tcPr>
                  <w:tcW w:w="616" w:type="pct"/>
                  <w:noWrap w:val="0"/>
                  <w:vAlign w:val="center"/>
                </w:tcPr>
                <w:p w14:paraId="6BD2319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0.309</w:t>
                  </w:r>
                </w:p>
              </w:tc>
              <w:tc>
                <w:tcPr>
                  <w:tcW w:w="618" w:type="pct"/>
                  <w:noWrap w:val="0"/>
                  <w:vAlign w:val="center"/>
                </w:tcPr>
                <w:p w14:paraId="22EC684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0.09</w:t>
                  </w:r>
                </w:p>
              </w:tc>
              <w:tc>
                <w:tcPr>
                  <w:tcW w:w="625" w:type="pct"/>
                  <w:noWrap w:val="0"/>
                  <w:vAlign w:val="center"/>
                </w:tcPr>
                <w:p w14:paraId="7E4821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4C453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496AF33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67E7081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000" w:type="dxa"/>
                  <w:vMerge w:val="restart"/>
                  <w:noWrap w:val="0"/>
                  <w:vAlign w:val="center"/>
                </w:tcPr>
                <w:p w14:paraId="46FAC54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lang w:val="en-US"/>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202</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1.8</w:t>
                  </w:r>
                </w:p>
              </w:tc>
              <w:tc>
                <w:tcPr>
                  <w:tcW w:w="697" w:type="pct"/>
                  <w:noWrap w:val="0"/>
                  <w:vAlign w:val="center"/>
                </w:tcPr>
                <w:p w14:paraId="31F726E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第一次</w:t>
                  </w:r>
                </w:p>
              </w:tc>
              <w:tc>
                <w:tcPr>
                  <w:tcW w:w="897" w:type="dxa"/>
                  <w:noWrap w:val="0"/>
                  <w:vAlign w:val="center"/>
                </w:tcPr>
                <w:p w14:paraId="7158476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7.8</w:t>
                  </w:r>
                </w:p>
              </w:tc>
              <w:tc>
                <w:tcPr>
                  <w:tcW w:w="1067" w:type="dxa"/>
                  <w:noWrap w:val="0"/>
                  <w:vAlign w:val="center"/>
                </w:tcPr>
                <w:p w14:paraId="0947838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17</w:t>
                  </w:r>
                </w:p>
              </w:tc>
              <w:tc>
                <w:tcPr>
                  <w:tcW w:w="1178" w:type="dxa"/>
                  <w:noWrap w:val="0"/>
                  <w:vAlign w:val="center"/>
                </w:tcPr>
                <w:p w14:paraId="560FED5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0.331</w:t>
                  </w:r>
                </w:p>
              </w:tc>
              <w:tc>
                <w:tcPr>
                  <w:tcW w:w="1183" w:type="dxa"/>
                  <w:noWrap w:val="0"/>
                  <w:vAlign w:val="center"/>
                </w:tcPr>
                <w:p w14:paraId="51C9946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0.08</w:t>
                  </w:r>
                </w:p>
              </w:tc>
              <w:tc>
                <w:tcPr>
                  <w:tcW w:w="625" w:type="pct"/>
                  <w:noWrap w:val="0"/>
                  <w:vAlign w:val="center"/>
                </w:tcPr>
                <w:p w14:paraId="3A54DE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794AF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457473E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4BE4D22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539" w:type="pct"/>
                  <w:vMerge w:val="continue"/>
                  <w:noWrap w:val="0"/>
                  <w:vAlign w:val="center"/>
                </w:tcPr>
                <w:p w14:paraId="75F1D70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697" w:type="pct"/>
                  <w:noWrap w:val="0"/>
                  <w:vAlign w:val="center"/>
                </w:tcPr>
                <w:p w14:paraId="3AC34FA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第二次</w:t>
                  </w:r>
                </w:p>
              </w:tc>
              <w:tc>
                <w:tcPr>
                  <w:tcW w:w="897" w:type="dxa"/>
                  <w:noWrap w:val="0"/>
                  <w:vAlign w:val="center"/>
                </w:tcPr>
                <w:p w14:paraId="3C2DA2B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8.0</w:t>
                  </w:r>
                </w:p>
              </w:tc>
              <w:tc>
                <w:tcPr>
                  <w:tcW w:w="1067" w:type="dxa"/>
                  <w:noWrap w:val="0"/>
                  <w:vAlign w:val="center"/>
                </w:tcPr>
                <w:p w14:paraId="4122531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15</w:t>
                  </w:r>
                </w:p>
              </w:tc>
              <w:tc>
                <w:tcPr>
                  <w:tcW w:w="1178" w:type="dxa"/>
                  <w:noWrap w:val="0"/>
                  <w:vAlign w:val="center"/>
                </w:tcPr>
                <w:p w14:paraId="44C508E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0.274</w:t>
                  </w:r>
                </w:p>
              </w:tc>
              <w:tc>
                <w:tcPr>
                  <w:tcW w:w="1183" w:type="dxa"/>
                  <w:noWrap w:val="0"/>
                  <w:vAlign w:val="center"/>
                </w:tcPr>
                <w:p w14:paraId="321A41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0.08</w:t>
                  </w:r>
                </w:p>
              </w:tc>
              <w:tc>
                <w:tcPr>
                  <w:tcW w:w="625" w:type="pct"/>
                  <w:noWrap w:val="0"/>
                  <w:vAlign w:val="center"/>
                </w:tcPr>
                <w:p w14:paraId="01D7CE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1E553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111" w:type="pct"/>
                  <w:gridSpan w:val="4"/>
                  <w:noWrap w:val="0"/>
                  <w:vAlign w:val="center"/>
                </w:tcPr>
                <w:p w14:paraId="7498261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标准值（</w:t>
                  </w:r>
                  <w:r>
                    <w:rPr>
                      <w:rFonts w:hint="default" w:ascii="Times New Roman" w:hAnsi="Times New Roman" w:cs="Times New Roman"/>
                      <w:color w:val="000000" w:themeColor="text1"/>
                      <w:kern w:val="0"/>
                      <w:sz w:val="21"/>
                      <w:szCs w:val="21"/>
                      <w14:textFill>
                        <w14:solidFill>
                          <w14:schemeClr w14:val="tx1"/>
                        </w14:solidFill>
                      </w14:textFill>
                    </w:rPr>
                    <w:fldChar w:fldCharType="begin"/>
                  </w:r>
                  <w:r>
                    <w:rPr>
                      <w:rFonts w:hint="default" w:ascii="Times New Roman" w:hAnsi="Times New Roman" w:cs="Times New Roman"/>
                      <w:color w:val="000000" w:themeColor="text1"/>
                      <w:kern w:val="0"/>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kern w:val="0"/>
                      <w:sz w:val="21"/>
                      <w:szCs w:val="21"/>
                      <w14:textFill>
                        <w14:solidFill>
                          <w14:schemeClr w14:val="tx1"/>
                        </w14:solidFill>
                      </w14:textFill>
                    </w:rPr>
                    <w:fldChar w:fldCharType="separate"/>
                  </w:r>
                  <w:r>
                    <w:rPr>
                      <w:rFonts w:hint="default" w:ascii="Times New Roman" w:hAnsi="Times New Roman" w:cs="Times New Roman"/>
                      <w:color w:val="000000" w:themeColor="text1"/>
                      <w:kern w:val="0"/>
                      <w:sz w:val="21"/>
                      <w:szCs w:val="21"/>
                      <w:lang w:eastAsia="zh-CN"/>
                      <w14:textFill>
                        <w14:solidFill>
                          <w14:schemeClr w14:val="tx1"/>
                        </w14:solidFill>
                      </w14:textFill>
                    </w:rPr>
                    <w:t>Ⅲ</w:t>
                  </w:r>
                  <w:r>
                    <w:rPr>
                      <w:rFonts w:hint="default" w:ascii="Times New Roman" w:hAnsi="Times New Roman" w:cs="Times New Roman"/>
                      <w:color w:val="000000" w:themeColor="text1"/>
                      <w:kern w:val="0"/>
                      <w:sz w:val="21"/>
                      <w:szCs w:val="21"/>
                      <w14:textFill>
                        <w14:solidFill>
                          <w14:schemeClr w14:val="tx1"/>
                        </w14:solidFill>
                      </w14:textFill>
                    </w:rPr>
                    <w:fldChar w:fldCharType="end"/>
                  </w:r>
                  <w:r>
                    <w:rPr>
                      <w:rFonts w:hint="default" w:ascii="Times New Roman" w:hAnsi="Times New Roman" w:cs="Times New Roman"/>
                      <w:color w:val="000000" w:themeColor="text1"/>
                      <w:kern w:val="0"/>
                      <w:sz w:val="21"/>
                      <w:szCs w:val="21"/>
                      <w14:textFill>
                        <w14:solidFill>
                          <w14:schemeClr w14:val="tx1"/>
                        </w14:solidFill>
                      </w14:textFill>
                    </w:rPr>
                    <w:t>类）</w:t>
                  </w:r>
                </w:p>
              </w:tc>
              <w:tc>
                <w:tcPr>
                  <w:tcW w:w="469" w:type="pct"/>
                  <w:noWrap w:val="0"/>
                  <w:vAlign w:val="center"/>
                </w:tcPr>
                <w:p w14:paraId="01E51E7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6~9</w:t>
                  </w:r>
                </w:p>
              </w:tc>
              <w:tc>
                <w:tcPr>
                  <w:tcW w:w="558" w:type="pct"/>
                  <w:noWrap w:val="0"/>
                  <w:vAlign w:val="center"/>
                </w:tcPr>
                <w:p w14:paraId="4DD1E7E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≤20</w:t>
                  </w:r>
                </w:p>
              </w:tc>
              <w:tc>
                <w:tcPr>
                  <w:tcW w:w="616" w:type="pct"/>
                  <w:noWrap w:val="0"/>
                  <w:vAlign w:val="center"/>
                </w:tcPr>
                <w:p w14:paraId="5881F84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w:t>
                  </w:r>
                </w:p>
              </w:tc>
              <w:tc>
                <w:tcPr>
                  <w:tcW w:w="618" w:type="pct"/>
                  <w:noWrap w:val="0"/>
                  <w:vAlign w:val="center"/>
                </w:tcPr>
                <w:p w14:paraId="5BEC65F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≤0.2</w:t>
                  </w:r>
                </w:p>
              </w:tc>
              <w:tc>
                <w:tcPr>
                  <w:tcW w:w="625" w:type="pct"/>
                  <w:noWrap w:val="0"/>
                  <w:vAlign w:val="center"/>
                </w:tcPr>
                <w:p w14:paraId="095E107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bl>
          <w:p w14:paraId="25FF8CB1">
            <w:pPr>
              <w:ind w:firstLine="420"/>
              <w:jc w:val="left"/>
              <w:rPr>
                <w:rFonts w:hint="default" w:ascii="Times New Roman" w:hAnsi="Times New Roman" w:cs="Times New Roman"/>
                <w:color w:val="000000" w:themeColor="text1"/>
                <w:spacing w:val="6"/>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由上表可知：</w:t>
            </w:r>
            <w:r>
              <w:rPr>
                <w:rFonts w:hint="default" w:ascii="Times New Roman" w:hAnsi="Times New Roman" w:cs="Times New Roman"/>
                <w:bCs/>
                <w:color w:val="000000" w:themeColor="text1"/>
                <w:sz w:val="24"/>
                <w:szCs w:val="24"/>
                <w:lang w:eastAsia="zh-CN"/>
                <w14:textFill>
                  <w14:solidFill>
                    <w14:schemeClr w14:val="tx1"/>
                  </w14:solidFill>
                </w14:textFill>
              </w:rPr>
              <w:t>尧塘河</w:t>
            </w:r>
            <w:r>
              <w:rPr>
                <w:rFonts w:hint="default" w:ascii="Times New Roman" w:hAnsi="Times New Roman" w:cs="Times New Roman"/>
                <w:bCs/>
                <w:color w:val="000000" w:themeColor="text1"/>
                <w:sz w:val="24"/>
                <w:szCs w:val="24"/>
                <w14:textFill>
                  <w14:solidFill>
                    <w14:schemeClr w14:val="tx1"/>
                  </w14:solidFill>
                </w14:textFill>
              </w:rPr>
              <w:t>各监测断面监测因子pH、COD、NH</w:t>
            </w:r>
            <w:r>
              <w:rPr>
                <w:rFonts w:hint="default" w:ascii="Times New Roman" w:hAnsi="Times New Roman" w:cs="Times New Roman"/>
                <w:bCs/>
                <w:color w:val="000000" w:themeColor="text1"/>
                <w:sz w:val="24"/>
                <w:szCs w:val="24"/>
                <w:vertAlign w:val="sub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-N、TP能满足《地表水环境质量标准》（GB3838-2002）表中</w:t>
            </w:r>
            <w:r>
              <w:rPr>
                <w:rFonts w:hint="default" w:ascii="Times New Roman" w:hAnsi="Times New Roman" w:cs="Times New Roman"/>
                <w:bCs/>
                <w:color w:val="000000" w:themeColor="text1"/>
                <w:sz w:val="24"/>
                <w:szCs w:val="24"/>
                <w:lang w:val="en-US" w:eastAsia="zh-CN"/>
                <w14:textFill>
                  <w14:solidFill>
                    <w14:schemeClr w14:val="tx1"/>
                  </w14:solidFill>
                </w14:textFill>
              </w:rPr>
              <w:t>Ⅲ</w:t>
            </w:r>
            <w:r>
              <w:rPr>
                <w:rFonts w:hint="default" w:ascii="Times New Roman" w:hAnsi="Times New Roman" w:cs="Times New Roman"/>
                <w:bCs/>
                <w:color w:val="000000" w:themeColor="text1"/>
                <w:sz w:val="24"/>
                <w:szCs w:val="24"/>
                <w14:textFill>
                  <w14:solidFill>
                    <w14:schemeClr w14:val="tx1"/>
                  </w14:solidFill>
                </w14:textFill>
              </w:rPr>
              <w:t>类水质标准，地表水环境质量较好。</w:t>
            </w:r>
          </w:p>
          <w:p w14:paraId="6A8C8EA5">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2、大气环境</w:t>
            </w:r>
          </w:p>
          <w:p w14:paraId="1983E81F">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2.1环境空气质量评价标准</w:t>
            </w:r>
          </w:p>
          <w:p w14:paraId="2430634A">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根据《常州市环境空气质量功能区划分规定（2017）》，本项目所在区域为二类功能区，SO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、CO、O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执行《环境空气质量标准》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GB3095-2012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及其修改单表1中的二级标准，TSP、NO</w:t>
            </w:r>
            <w:r>
              <w:rPr>
                <w:rFonts w:hint="default" w:ascii="Times New Roman" w:hAnsi="Times New Roman" w:cs="Times New Roman"/>
                <w:color w:val="000000" w:themeColor="text1"/>
                <w:sz w:val="24"/>
                <w:szCs w:val="24"/>
                <w:vertAlign w:val="subscript"/>
                <w14:textFill>
                  <w14:solidFill>
                    <w14:schemeClr w14:val="tx1"/>
                  </w14:solidFill>
                </w14:textFill>
              </w:rPr>
              <w:t>X</w:t>
            </w:r>
            <w:r>
              <w:rPr>
                <w:rFonts w:hint="default" w:ascii="Times New Roman" w:hAnsi="Times New Roman" w:cs="Times New Roman"/>
                <w:color w:val="000000" w:themeColor="text1"/>
                <w:sz w:val="24"/>
                <w:szCs w:val="24"/>
                <w14:textFill>
                  <w14:solidFill>
                    <w14:schemeClr w14:val="tx1"/>
                  </w14:solidFill>
                </w14:textFill>
              </w:rPr>
              <w:t>执行《环境空气质量标准》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GB3095-2012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及其修改单表2中的二级标准，非</w:t>
            </w:r>
            <w:r>
              <w:rPr>
                <w:rFonts w:hint="default" w:ascii="Times New Roman" w:hAnsi="Times New Roman" w:cs="Times New Roman"/>
                <w:color w:val="000000" w:themeColor="text1"/>
                <w:kern w:val="0"/>
                <w:sz w:val="24"/>
                <w:szCs w:val="24"/>
                <w14:textFill>
                  <w14:solidFill>
                    <w14:schemeClr w14:val="tx1"/>
                  </w14:solidFill>
                </w14:textFill>
              </w:rPr>
              <w:t>甲烷总烃</w:t>
            </w:r>
            <w:r>
              <w:rPr>
                <w:rFonts w:hint="default" w:ascii="Times New Roman" w:hAnsi="Times New Roman" w:cs="Times New Roman"/>
                <w:color w:val="000000" w:themeColor="text1"/>
                <w:kern w:val="0"/>
                <w:sz w:val="24"/>
                <w:szCs w:val="24"/>
                <w:lang w:val="en-US" w:eastAsia="zh-CN"/>
                <w14:textFill>
                  <w14:solidFill>
                    <w14:schemeClr w14:val="tx1"/>
                  </w14:solidFill>
                </w14:textFill>
              </w:rPr>
              <w:t>参照</w:t>
            </w:r>
            <w:r>
              <w:rPr>
                <w:rFonts w:hint="default" w:ascii="Times New Roman" w:hAnsi="Times New Roman" w:cs="Times New Roman"/>
                <w:color w:val="000000" w:themeColor="text1"/>
                <w:kern w:val="0"/>
                <w:sz w:val="24"/>
                <w:szCs w:val="24"/>
                <w14:textFill>
                  <w14:solidFill>
                    <w14:schemeClr w14:val="tx1"/>
                  </w14:solidFill>
                </w14:textFill>
              </w:rPr>
              <w:t>《大气污染物综合排放标准详解》</w:t>
            </w:r>
            <w:r>
              <w:rPr>
                <w:rFonts w:hint="default" w:ascii="Times New Roman" w:hAnsi="Times New Roman" w:cs="Times New Roman"/>
                <w:color w:val="000000" w:themeColor="text1"/>
                <w:sz w:val="24"/>
                <w:szCs w:val="24"/>
                <w14:textFill>
                  <w14:solidFill>
                    <w14:schemeClr w14:val="tx1"/>
                  </w14:solidFill>
                </w14:textFill>
              </w:rPr>
              <w:t>，具体标准值详见下表。</w:t>
            </w:r>
          </w:p>
          <w:p w14:paraId="59EAD5FB">
            <w:pPr>
              <w:pStyle w:val="28"/>
              <w:adjustRightInd w:val="0"/>
              <w:snapToGrid w:val="0"/>
              <w:spacing w:after="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14:textFill>
                  <w14:solidFill>
                    <w14:schemeClr w14:val="tx1"/>
                  </w14:solidFill>
                </w14:textFill>
              </w:rPr>
              <w:noBreakHyphen/>
            </w:r>
            <w:r>
              <w:rPr>
                <w:rFonts w:hint="default"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cs="Times New Roman"/>
                <w:b/>
                <w:bCs/>
                <w:color w:val="000000" w:themeColor="text1"/>
                <w:sz w:val="21"/>
                <w:szCs w:val="21"/>
                <w14:textFill>
                  <w14:solidFill>
                    <w14:schemeClr w14:val="tx1"/>
                  </w14:solidFill>
                </w14:textFill>
              </w:rPr>
              <w:t xml:space="preserve">  环境空气质量评价标准   单位：μg/m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2310"/>
              <w:gridCol w:w="1791"/>
              <w:gridCol w:w="3454"/>
            </w:tblGrid>
            <w:tr w14:paraId="03DEF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noWrap w:val="0"/>
                  <w:vAlign w:val="center"/>
                </w:tcPr>
                <w:p w14:paraId="0F0595AE">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污染物名称</w:t>
                  </w:r>
                </w:p>
              </w:tc>
              <w:tc>
                <w:tcPr>
                  <w:tcW w:w="1243" w:type="pct"/>
                  <w:noWrap w:val="0"/>
                  <w:vAlign w:val="center"/>
                </w:tcPr>
                <w:p w14:paraId="14626FD3">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取值时间</w:t>
                  </w:r>
                </w:p>
              </w:tc>
              <w:tc>
                <w:tcPr>
                  <w:tcW w:w="964" w:type="pct"/>
                  <w:noWrap w:val="0"/>
                  <w:vAlign w:val="center"/>
                </w:tcPr>
                <w:p w14:paraId="0D93EBE8">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二级标准</w:t>
                  </w:r>
                </w:p>
              </w:tc>
              <w:tc>
                <w:tcPr>
                  <w:tcW w:w="1859" w:type="pct"/>
                  <w:noWrap w:val="0"/>
                  <w:vAlign w:val="center"/>
                </w:tcPr>
                <w:p w14:paraId="24906633">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14:paraId="3B38C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noWrap w:val="0"/>
                  <w:vAlign w:val="center"/>
                </w:tcPr>
                <w:p w14:paraId="45886E5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243" w:type="pct"/>
                  <w:noWrap w:val="0"/>
                  <w:vAlign w:val="center"/>
                </w:tcPr>
                <w:p w14:paraId="5C6B29D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64" w:type="pct"/>
                  <w:noWrap w:val="0"/>
                  <w:vAlign w:val="center"/>
                </w:tcPr>
                <w:p w14:paraId="2E052A2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1859" w:type="pct"/>
                  <w:vMerge w:val="restart"/>
                  <w:noWrap w:val="0"/>
                  <w:vAlign w:val="center"/>
                </w:tcPr>
                <w:p w14:paraId="3C41474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《环境空气质量标准》（GB3095-2012）及其修改单表1和表2中的二级标准</w:t>
                  </w:r>
                </w:p>
              </w:tc>
            </w:tr>
            <w:tr w14:paraId="550D9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452C199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574D864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964" w:type="pct"/>
                  <w:noWrap w:val="0"/>
                  <w:vAlign w:val="center"/>
                </w:tcPr>
                <w:p w14:paraId="796788B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1859" w:type="pct"/>
                  <w:vMerge w:val="continue"/>
                  <w:noWrap w:val="0"/>
                  <w:vAlign w:val="center"/>
                </w:tcPr>
                <w:p w14:paraId="7C06FC4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464AB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3835AF0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04C6C3D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1小时平均</w:t>
                  </w:r>
                </w:p>
              </w:tc>
              <w:tc>
                <w:tcPr>
                  <w:tcW w:w="964" w:type="pct"/>
                  <w:noWrap w:val="0"/>
                  <w:vAlign w:val="center"/>
                </w:tcPr>
                <w:p w14:paraId="30A4092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1859" w:type="pct"/>
                  <w:vMerge w:val="continue"/>
                  <w:noWrap w:val="0"/>
                  <w:vAlign w:val="center"/>
                </w:tcPr>
                <w:p w14:paraId="565FAF3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3269D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noWrap w:val="0"/>
                  <w:vAlign w:val="center"/>
                </w:tcPr>
                <w:p w14:paraId="21EA8EE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243" w:type="pct"/>
                  <w:noWrap w:val="0"/>
                  <w:vAlign w:val="center"/>
                </w:tcPr>
                <w:p w14:paraId="0A4F882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64" w:type="pct"/>
                  <w:noWrap w:val="0"/>
                  <w:vAlign w:val="center"/>
                </w:tcPr>
                <w:p w14:paraId="2C69BA1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1859" w:type="pct"/>
                  <w:vMerge w:val="continue"/>
                  <w:noWrap w:val="0"/>
                  <w:vAlign w:val="center"/>
                </w:tcPr>
                <w:p w14:paraId="5A8396F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4EFA5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27E7415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1B29E66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964" w:type="pct"/>
                  <w:noWrap w:val="0"/>
                  <w:vAlign w:val="center"/>
                </w:tcPr>
                <w:p w14:paraId="2F3C406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w:t>
                  </w:r>
                </w:p>
              </w:tc>
              <w:tc>
                <w:tcPr>
                  <w:tcW w:w="1859" w:type="pct"/>
                  <w:vMerge w:val="continue"/>
                  <w:noWrap w:val="0"/>
                  <w:vAlign w:val="center"/>
                </w:tcPr>
                <w:p w14:paraId="35C99FC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072BF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75EE224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45487F5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1小时平均</w:t>
                  </w:r>
                </w:p>
              </w:tc>
              <w:tc>
                <w:tcPr>
                  <w:tcW w:w="964" w:type="pct"/>
                  <w:noWrap w:val="0"/>
                  <w:vAlign w:val="center"/>
                </w:tcPr>
                <w:p w14:paraId="23E2D15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1859" w:type="pct"/>
                  <w:vMerge w:val="continue"/>
                  <w:noWrap w:val="0"/>
                  <w:vAlign w:val="center"/>
                </w:tcPr>
                <w:p w14:paraId="2F868E9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1ABAA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noWrap w:val="0"/>
                  <w:vAlign w:val="center"/>
                </w:tcPr>
                <w:p w14:paraId="584EF62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243" w:type="pct"/>
                  <w:noWrap w:val="0"/>
                  <w:vAlign w:val="center"/>
                </w:tcPr>
                <w:p w14:paraId="5E15357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964" w:type="pct"/>
                  <w:noWrap w:val="0"/>
                  <w:vAlign w:val="center"/>
                </w:tcPr>
                <w:p w14:paraId="2A083CD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4000</w:t>
                  </w:r>
                </w:p>
              </w:tc>
              <w:tc>
                <w:tcPr>
                  <w:tcW w:w="1859" w:type="pct"/>
                  <w:vMerge w:val="continue"/>
                  <w:noWrap w:val="0"/>
                  <w:vAlign w:val="center"/>
                </w:tcPr>
                <w:p w14:paraId="1EA9128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33E73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34CE29D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180B252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1小时平均</w:t>
                  </w:r>
                </w:p>
              </w:tc>
              <w:tc>
                <w:tcPr>
                  <w:tcW w:w="964" w:type="pct"/>
                  <w:noWrap w:val="0"/>
                  <w:vAlign w:val="center"/>
                </w:tcPr>
                <w:p w14:paraId="32826C2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10000</w:t>
                  </w:r>
                </w:p>
              </w:tc>
              <w:tc>
                <w:tcPr>
                  <w:tcW w:w="1859" w:type="pct"/>
                  <w:vMerge w:val="continue"/>
                  <w:noWrap w:val="0"/>
                  <w:vAlign w:val="center"/>
                </w:tcPr>
                <w:p w14:paraId="622C527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00E60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noWrap w:val="0"/>
                  <w:vAlign w:val="center"/>
                </w:tcPr>
                <w:p w14:paraId="7353B1A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243" w:type="pct"/>
                  <w:noWrap w:val="0"/>
                  <w:vAlign w:val="center"/>
                </w:tcPr>
                <w:p w14:paraId="4D9E665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日最大8小时平均</w:t>
                  </w:r>
                </w:p>
              </w:tc>
              <w:tc>
                <w:tcPr>
                  <w:tcW w:w="964" w:type="pct"/>
                  <w:noWrap w:val="0"/>
                  <w:vAlign w:val="center"/>
                </w:tcPr>
                <w:p w14:paraId="797BF04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1859" w:type="pct"/>
                  <w:vMerge w:val="continue"/>
                  <w:noWrap w:val="0"/>
                  <w:vAlign w:val="center"/>
                </w:tcPr>
                <w:p w14:paraId="3C8AC7C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32CE0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2ADC5D1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1435973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1小时平均</w:t>
                  </w:r>
                </w:p>
              </w:tc>
              <w:tc>
                <w:tcPr>
                  <w:tcW w:w="964" w:type="pct"/>
                  <w:noWrap w:val="0"/>
                  <w:vAlign w:val="center"/>
                </w:tcPr>
                <w:p w14:paraId="0099B19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1859" w:type="pct"/>
                  <w:vMerge w:val="continue"/>
                  <w:noWrap w:val="0"/>
                  <w:vAlign w:val="center"/>
                </w:tcPr>
                <w:p w14:paraId="6CC2505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43673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noWrap w:val="0"/>
                  <w:vAlign w:val="center"/>
                </w:tcPr>
                <w:p w14:paraId="2DA7692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243" w:type="pct"/>
                  <w:noWrap w:val="0"/>
                  <w:vAlign w:val="center"/>
                </w:tcPr>
                <w:p w14:paraId="28DC6DF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64" w:type="pct"/>
                  <w:noWrap w:val="0"/>
                  <w:vAlign w:val="center"/>
                </w:tcPr>
                <w:p w14:paraId="53BB7BA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1859" w:type="pct"/>
                  <w:vMerge w:val="continue"/>
                  <w:noWrap w:val="0"/>
                  <w:vAlign w:val="center"/>
                </w:tcPr>
                <w:p w14:paraId="33B9090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76B36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59CBCDA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3095999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964" w:type="pct"/>
                  <w:noWrap w:val="0"/>
                  <w:vAlign w:val="center"/>
                </w:tcPr>
                <w:p w14:paraId="2BD45E3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1859" w:type="pct"/>
                  <w:vMerge w:val="continue"/>
                  <w:noWrap w:val="0"/>
                  <w:vAlign w:val="center"/>
                </w:tcPr>
                <w:p w14:paraId="636F2DB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2AFF0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noWrap w:val="0"/>
                  <w:vAlign w:val="center"/>
                </w:tcPr>
                <w:p w14:paraId="7CA5CB2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243" w:type="pct"/>
                  <w:noWrap w:val="0"/>
                  <w:vAlign w:val="center"/>
                </w:tcPr>
                <w:p w14:paraId="14A63BA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64" w:type="pct"/>
                  <w:noWrap w:val="0"/>
                  <w:vAlign w:val="center"/>
                </w:tcPr>
                <w:p w14:paraId="25C610C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859" w:type="pct"/>
                  <w:vMerge w:val="continue"/>
                  <w:noWrap w:val="0"/>
                  <w:vAlign w:val="center"/>
                </w:tcPr>
                <w:p w14:paraId="62E1A91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66C05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2CC81F2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0AEED20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964" w:type="pct"/>
                  <w:noWrap w:val="0"/>
                  <w:vAlign w:val="center"/>
                </w:tcPr>
                <w:p w14:paraId="4BF9C57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w:t>
                  </w:r>
                </w:p>
              </w:tc>
              <w:tc>
                <w:tcPr>
                  <w:tcW w:w="1859" w:type="pct"/>
                  <w:vMerge w:val="continue"/>
                  <w:noWrap w:val="0"/>
                  <w:vAlign w:val="center"/>
                </w:tcPr>
                <w:p w14:paraId="7214DF4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01287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noWrap w:val="0"/>
                  <w:vAlign w:val="center"/>
                </w:tcPr>
                <w:p w14:paraId="35A9E44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TSP</w:t>
                  </w:r>
                </w:p>
              </w:tc>
              <w:tc>
                <w:tcPr>
                  <w:tcW w:w="1243" w:type="pct"/>
                  <w:noWrap w:val="0"/>
                  <w:vAlign w:val="center"/>
                </w:tcPr>
                <w:p w14:paraId="4C13A82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64" w:type="pct"/>
                  <w:noWrap w:val="0"/>
                  <w:vAlign w:val="center"/>
                </w:tcPr>
                <w:p w14:paraId="66AFDD8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1859" w:type="pct"/>
                  <w:vMerge w:val="continue"/>
                  <w:noWrap w:val="0"/>
                  <w:vAlign w:val="center"/>
                </w:tcPr>
                <w:p w14:paraId="72BBB0E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18818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63397AB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6745324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964" w:type="pct"/>
                  <w:noWrap w:val="0"/>
                  <w:vAlign w:val="center"/>
                </w:tcPr>
                <w:p w14:paraId="2754DEA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c>
                <w:tcPr>
                  <w:tcW w:w="1859" w:type="pct"/>
                  <w:vMerge w:val="continue"/>
                  <w:noWrap w:val="0"/>
                  <w:vAlign w:val="center"/>
                </w:tcPr>
                <w:p w14:paraId="2331EB9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6AA2C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noWrap w:val="0"/>
                  <w:vAlign w:val="center"/>
                </w:tcPr>
                <w:p w14:paraId="2CE608F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X</w:t>
                  </w:r>
                </w:p>
              </w:tc>
              <w:tc>
                <w:tcPr>
                  <w:tcW w:w="1243" w:type="pct"/>
                  <w:noWrap w:val="0"/>
                  <w:vAlign w:val="center"/>
                </w:tcPr>
                <w:p w14:paraId="5546B84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964" w:type="pct"/>
                  <w:noWrap w:val="0"/>
                  <w:vAlign w:val="center"/>
                </w:tcPr>
                <w:p w14:paraId="6243FD6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p>
              </w:tc>
              <w:tc>
                <w:tcPr>
                  <w:tcW w:w="1859" w:type="pct"/>
                  <w:vMerge w:val="continue"/>
                  <w:noWrap w:val="0"/>
                  <w:vAlign w:val="center"/>
                </w:tcPr>
                <w:p w14:paraId="407E1F1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0845A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046A6EF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77EAF42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964" w:type="pct"/>
                  <w:noWrap w:val="0"/>
                  <w:vAlign w:val="center"/>
                </w:tcPr>
                <w:p w14:paraId="5A02E5E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1859" w:type="pct"/>
                  <w:vMerge w:val="continue"/>
                  <w:noWrap w:val="0"/>
                  <w:vAlign w:val="center"/>
                </w:tcPr>
                <w:p w14:paraId="61DEE57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5CC4E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noWrap w:val="0"/>
                  <w:vAlign w:val="center"/>
                </w:tcPr>
                <w:p w14:paraId="20C7866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243" w:type="pct"/>
                  <w:noWrap w:val="0"/>
                  <w:vAlign w:val="center"/>
                </w:tcPr>
                <w:p w14:paraId="7F7D4ED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1小时平均</w:t>
                  </w:r>
                </w:p>
              </w:tc>
              <w:tc>
                <w:tcPr>
                  <w:tcW w:w="964" w:type="pct"/>
                  <w:noWrap w:val="0"/>
                  <w:vAlign w:val="center"/>
                </w:tcPr>
                <w:p w14:paraId="700B2C9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w:t>
                  </w:r>
                </w:p>
              </w:tc>
              <w:tc>
                <w:tcPr>
                  <w:tcW w:w="1859" w:type="pct"/>
                  <w:vMerge w:val="continue"/>
                  <w:noWrap w:val="0"/>
                  <w:vAlign w:val="center"/>
                </w:tcPr>
                <w:p w14:paraId="5BE3343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2CB35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noWrap w:val="0"/>
                  <w:vAlign w:val="center"/>
                </w:tcPr>
                <w:p w14:paraId="4C53DD0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p>
              </w:tc>
              <w:tc>
                <w:tcPr>
                  <w:tcW w:w="1243" w:type="pct"/>
                  <w:noWrap w:val="0"/>
                  <w:vAlign w:val="center"/>
                </w:tcPr>
                <w:p w14:paraId="4CD09F8E">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一次值</w:t>
                  </w:r>
                </w:p>
              </w:tc>
              <w:tc>
                <w:tcPr>
                  <w:tcW w:w="964" w:type="pct"/>
                  <w:noWrap w:val="0"/>
                  <w:vAlign w:val="center"/>
                </w:tcPr>
                <w:p w14:paraId="5BA02B6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2000</w:t>
                  </w:r>
                </w:p>
              </w:tc>
              <w:tc>
                <w:tcPr>
                  <w:tcW w:w="1859" w:type="pct"/>
                  <w:noWrap w:val="0"/>
                  <w:vAlign w:val="center"/>
                </w:tcPr>
                <w:p w14:paraId="5EC8158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《大气污染物综合排放标准详解》</w:t>
                  </w:r>
                </w:p>
              </w:tc>
            </w:tr>
          </w:tbl>
          <w:p w14:paraId="63177EC5">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2.2环境空气质量状况</w:t>
            </w:r>
          </w:p>
          <w:p w14:paraId="46190044">
            <w:pPr>
              <w:ind w:firstLine="422"/>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（1）基本污染物</w:t>
            </w:r>
          </w:p>
          <w:p w14:paraId="17738935">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项目所在区域基本污染物的环境质量达标情况采用《</w:t>
            </w:r>
            <w:r>
              <w:rPr>
                <w:rFonts w:hint="default" w:ascii="Times New Roman" w:hAnsi="Times New Roman" w:cs="Times New Roman"/>
                <w:color w:val="000000" w:themeColor="text1"/>
                <w:sz w:val="24"/>
                <w:szCs w:val="24"/>
                <w:lang w:eastAsia="zh-CN"/>
                <w14:textFill>
                  <w14:solidFill>
                    <w14:schemeClr w14:val="tx1"/>
                  </w14:solidFill>
                </w14:textFill>
              </w:rPr>
              <w:t>2024年常州市生态环境质量状况公报</w:t>
            </w:r>
            <w:r>
              <w:rPr>
                <w:rFonts w:hint="default" w:ascii="Times New Roman" w:hAnsi="Times New Roman" w:cs="Times New Roman"/>
                <w:color w:val="000000" w:themeColor="text1"/>
                <w:sz w:val="24"/>
                <w:szCs w:val="24"/>
                <w14:textFill>
                  <w14:solidFill>
                    <w14:schemeClr w14:val="tx1"/>
                  </w14:solidFill>
                </w14:textFill>
              </w:rPr>
              <w:t>》中的数据进行分析评价，公报数据如下。</w:t>
            </w:r>
          </w:p>
          <w:p w14:paraId="202C9641">
            <w:pPr>
              <w:pStyle w:val="28"/>
              <w:adjustRightInd w:val="0"/>
              <w:snapToGrid w:val="0"/>
              <w:spacing w:after="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lang w:val="en-US" w:eastAsia="zh-CN"/>
                <w14:textFill>
                  <w14:solidFill>
                    <w14:schemeClr w14:val="tx1"/>
                  </w14:solidFill>
                </w14:textFill>
              </w:rPr>
              <w:t>5</w:t>
            </w:r>
            <w:r>
              <w:rPr>
                <w:rFonts w:hint="default" w:ascii="Times New Roman" w:hAnsi="Times New Roman" w:cs="Times New Roman"/>
                <w:b/>
                <w:bCs/>
                <w:color w:val="000000" w:themeColor="text1"/>
                <w:sz w:val="21"/>
                <w:szCs w:val="21"/>
                <w14:textFill>
                  <w14:solidFill>
                    <w14:schemeClr w14:val="tx1"/>
                  </w14:solidFill>
                </w14:textFill>
              </w:rPr>
              <w:t xml:space="preserve">  区域空气质量现状评价表</w:t>
            </w:r>
          </w:p>
          <w:tbl>
            <w:tblPr>
              <w:tblStyle w:val="1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7"/>
              <w:gridCol w:w="808"/>
              <w:gridCol w:w="2394"/>
              <w:gridCol w:w="1162"/>
              <w:gridCol w:w="1075"/>
              <w:gridCol w:w="1231"/>
              <w:gridCol w:w="1023"/>
              <w:gridCol w:w="1029"/>
            </w:tblGrid>
            <w:tr w14:paraId="2D664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noWrap w:val="0"/>
                  <w:vAlign w:val="center"/>
                </w:tcPr>
                <w:p w14:paraId="75393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t>区域</w:t>
                  </w:r>
                </w:p>
              </w:tc>
              <w:tc>
                <w:tcPr>
                  <w:tcW w:w="435" w:type="pct"/>
                  <w:noWrap w:val="0"/>
                  <w:vAlign w:val="center"/>
                </w:tcPr>
                <w:p w14:paraId="146599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t>污染物</w:t>
                  </w:r>
                </w:p>
              </w:tc>
              <w:tc>
                <w:tcPr>
                  <w:tcW w:w="1289" w:type="pct"/>
                  <w:noWrap w:val="0"/>
                  <w:vAlign w:val="center"/>
                </w:tcPr>
                <w:p w14:paraId="27ED6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t>年评价指标</w:t>
                  </w:r>
                </w:p>
              </w:tc>
              <w:tc>
                <w:tcPr>
                  <w:tcW w:w="626" w:type="pct"/>
                  <w:noWrap w:val="0"/>
                  <w:vAlign w:val="center"/>
                </w:tcPr>
                <w:p w14:paraId="29B85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t>现状浓度</w:t>
                  </w:r>
                </w:p>
                <w:p w14:paraId="59F81A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t>μg/m</w:t>
                  </w:r>
                  <w:r>
                    <w:rPr>
                      <w:rFonts w:hint="default" w:ascii="Times New Roman" w:hAnsi="Times New Roman" w:eastAsia="宋体" w:cs="Times New Roman"/>
                      <w:b/>
                      <w:bCs/>
                      <w:caps w:val="0"/>
                      <w:smallCaps w:val="0"/>
                      <w:color w:val="000000" w:themeColor="text1"/>
                      <w:spacing w:val="0"/>
                      <w:sz w:val="21"/>
                      <w:szCs w:val="21"/>
                      <w:vertAlign w:val="superscript"/>
                      <w14:textFill>
                        <w14:solidFill>
                          <w14:schemeClr w14:val="tx1"/>
                        </w14:solidFill>
                      </w14:textFill>
                    </w:rPr>
                    <w:t>3</w:t>
                  </w:r>
                  <w:r>
                    <w:rPr>
                      <w:rFonts w:hint="default" w:ascii="Times New Roman" w:hAnsi="Times New Roman" w:eastAsia="宋体" w:cs="Times New Roman"/>
                      <w:b/>
                      <w:bCs/>
                      <w:caps w:val="0"/>
                      <w:smallCaps w:val="0"/>
                      <w:color w:val="000000" w:themeColor="text1"/>
                      <w:spacing w:val="0"/>
                      <w:sz w:val="21"/>
                      <w:szCs w:val="21"/>
                      <w:vertAlign w:val="superscript"/>
                      <w:lang w:eastAsia="zh-CN"/>
                      <w14:textFill>
                        <w14:solidFill>
                          <w14:schemeClr w14:val="tx1"/>
                        </w14:solidFill>
                      </w14:textFill>
                    </w:rPr>
                    <w:t>)</w:t>
                  </w:r>
                </w:p>
              </w:tc>
              <w:tc>
                <w:tcPr>
                  <w:tcW w:w="579" w:type="pct"/>
                  <w:noWrap w:val="0"/>
                  <w:vAlign w:val="center"/>
                </w:tcPr>
                <w:p w14:paraId="2F71AF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t>标准值</w:t>
                  </w:r>
                </w:p>
                <w:p w14:paraId="4FC407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t>μg/m</w:t>
                  </w:r>
                  <w:r>
                    <w:rPr>
                      <w:rFonts w:hint="default" w:ascii="Times New Roman" w:hAnsi="Times New Roman" w:eastAsia="宋体" w:cs="Times New Roman"/>
                      <w:b/>
                      <w:bCs/>
                      <w:caps w:val="0"/>
                      <w:smallCaps w:val="0"/>
                      <w:color w:val="000000" w:themeColor="text1"/>
                      <w:spacing w:val="0"/>
                      <w:sz w:val="21"/>
                      <w:szCs w:val="21"/>
                      <w:vertAlign w:val="superscript"/>
                      <w14:textFill>
                        <w14:solidFill>
                          <w14:schemeClr w14:val="tx1"/>
                        </w14:solidFill>
                      </w14:textFill>
                    </w:rPr>
                    <w:t>3</w:t>
                  </w:r>
                  <w:r>
                    <w:rPr>
                      <w:rFonts w:hint="default" w:ascii="Times New Roman" w:hAnsi="Times New Roman" w:eastAsia="宋体" w:cs="Times New Roman"/>
                      <w:b/>
                      <w:bCs/>
                      <w:caps w:val="0"/>
                      <w:smallCaps w:val="0"/>
                      <w:color w:val="000000" w:themeColor="text1"/>
                      <w:spacing w:val="0"/>
                      <w:sz w:val="21"/>
                      <w:szCs w:val="21"/>
                      <w:vertAlign w:val="superscript"/>
                      <w:lang w:eastAsia="zh-CN"/>
                      <w14:textFill>
                        <w14:solidFill>
                          <w14:schemeClr w14:val="tx1"/>
                        </w14:solidFill>
                      </w14:textFill>
                    </w:rPr>
                    <w:t>)</w:t>
                  </w:r>
                </w:p>
              </w:tc>
              <w:tc>
                <w:tcPr>
                  <w:tcW w:w="663" w:type="pct"/>
                  <w:noWrap w:val="0"/>
                  <w:vAlign w:val="center"/>
                </w:tcPr>
                <w:p w14:paraId="737F9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t>占标率（%）</w:t>
                  </w:r>
                </w:p>
              </w:tc>
              <w:tc>
                <w:tcPr>
                  <w:tcW w:w="551" w:type="pct"/>
                  <w:noWrap w:val="0"/>
                  <w:vAlign w:val="center"/>
                </w:tcPr>
                <w:p w14:paraId="73EDF4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14:textFill>
                        <w14:solidFill>
                          <w14:schemeClr w14:val="tx1"/>
                        </w14:solidFill>
                      </w14:textFill>
                    </w:rPr>
                    <w:t>达标情况</w:t>
                  </w:r>
                </w:p>
              </w:tc>
              <w:tc>
                <w:tcPr>
                  <w:tcW w:w="554" w:type="pct"/>
                  <w:noWrap w:val="0"/>
                  <w:vAlign w:val="center"/>
                </w:tcPr>
                <w:p w14:paraId="15F0C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sz w:val="21"/>
                      <w:szCs w:val="21"/>
                      <w:lang w:val="en-US" w:eastAsia="zh-CN"/>
                      <w14:textFill>
                        <w14:solidFill>
                          <w14:schemeClr w14:val="tx1"/>
                        </w14:solidFill>
                      </w14:textFill>
                    </w:rPr>
                    <w:t>超标率（%）</w:t>
                  </w:r>
                </w:p>
              </w:tc>
            </w:tr>
            <w:tr w14:paraId="36B87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restart"/>
                  <w:noWrap w:val="0"/>
                  <w:vAlign w:val="center"/>
                </w:tcPr>
                <w:p w14:paraId="6ABBF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t>常州全市</w:t>
                  </w:r>
                </w:p>
              </w:tc>
              <w:tc>
                <w:tcPr>
                  <w:tcW w:w="435" w:type="pct"/>
                  <w:vMerge w:val="restart"/>
                  <w:noWrap w:val="0"/>
                  <w:vAlign w:val="center"/>
                </w:tcPr>
                <w:p w14:paraId="20FD4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SO</w:t>
                  </w:r>
                  <w:r>
                    <w:rPr>
                      <w:rFonts w:hint="default" w:ascii="Times New Roman" w:hAnsi="Times New Roman" w:eastAsia="宋体" w:cs="Times New Roman"/>
                      <w:caps w:val="0"/>
                      <w:smallCaps w:val="0"/>
                      <w:color w:val="000000" w:themeColor="text1"/>
                      <w:spacing w:val="0"/>
                      <w:sz w:val="21"/>
                      <w:szCs w:val="21"/>
                      <w:highlight w:val="none"/>
                      <w:vertAlign w:val="subscript"/>
                      <w14:textFill>
                        <w14:solidFill>
                          <w14:schemeClr w14:val="tx1"/>
                        </w14:solidFill>
                      </w14:textFill>
                    </w:rPr>
                    <w:t>2</w:t>
                  </w:r>
                </w:p>
              </w:tc>
              <w:tc>
                <w:tcPr>
                  <w:tcW w:w="1289" w:type="pct"/>
                  <w:noWrap w:val="0"/>
                  <w:vAlign w:val="center"/>
                </w:tcPr>
                <w:p w14:paraId="3DE0ED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年平均质量浓度</w:t>
                  </w:r>
                </w:p>
              </w:tc>
              <w:tc>
                <w:tcPr>
                  <w:tcW w:w="626" w:type="pct"/>
                  <w:noWrap w:val="0"/>
                  <w:vAlign w:val="center"/>
                </w:tcPr>
                <w:p w14:paraId="1636A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8</w:t>
                  </w:r>
                </w:p>
              </w:tc>
              <w:tc>
                <w:tcPr>
                  <w:tcW w:w="579" w:type="pct"/>
                  <w:noWrap w:val="0"/>
                  <w:vAlign w:val="center"/>
                </w:tcPr>
                <w:p w14:paraId="6D2C5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60</w:t>
                  </w:r>
                </w:p>
              </w:tc>
              <w:tc>
                <w:tcPr>
                  <w:tcW w:w="663" w:type="pct"/>
                  <w:noWrap w:val="0"/>
                  <w:vAlign w:val="center"/>
                </w:tcPr>
                <w:p w14:paraId="36F0B5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13.33</w:t>
                  </w:r>
                </w:p>
              </w:tc>
              <w:tc>
                <w:tcPr>
                  <w:tcW w:w="551" w:type="pct"/>
                  <w:vMerge w:val="restart"/>
                  <w:noWrap w:val="0"/>
                  <w:vAlign w:val="center"/>
                </w:tcPr>
                <w:p w14:paraId="5B0451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达标</w:t>
                  </w:r>
                </w:p>
              </w:tc>
              <w:tc>
                <w:tcPr>
                  <w:tcW w:w="554" w:type="pct"/>
                  <w:vMerge w:val="restart"/>
                  <w:noWrap w:val="0"/>
                  <w:vAlign w:val="center"/>
                </w:tcPr>
                <w:p w14:paraId="134D6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w:t>
                  </w:r>
                </w:p>
              </w:tc>
            </w:tr>
            <w:tr w14:paraId="48A9C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center"/>
                </w:tcPr>
                <w:p w14:paraId="47CC9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vMerge w:val="continue"/>
                  <w:noWrap w:val="0"/>
                  <w:vAlign w:val="center"/>
                </w:tcPr>
                <w:p w14:paraId="5FFF0C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yellow"/>
                      <w14:textFill>
                        <w14:solidFill>
                          <w14:schemeClr w14:val="tx1"/>
                        </w14:solidFill>
                      </w14:textFill>
                    </w:rPr>
                  </w:pPr>
                </w:p>
              </w:tc>
              <w:tc>
                <w:tcPr>
                  <w:tcW w:w="1289" w:type="pct"/>
                  <w:noWrap w:val="0"/>
                  <w:vAlign w:val="center"/>
                </w:tcPr>
                <w:p w14:paraId="22F460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日</w:t>
                  </w: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均值浓度</w:t>
                  </w:r>
                </w:p>
              </w:tc>
              <w:tc>
                <w:tcPr>
                  <w:tcW w:w="626" w:type="pct"/>
                  <w:noWrap w:val="0"/>
                  <w:vAlign w:val="center"/>
                </w:tcPr>
                <w:p w14:paraId="703F51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5~15</w:t>
                  </w:r>
                </w:p>
              </w:tc>
              <w:tc>
                <w:tcPr>
                  <w:tcW w:w="579" w:type="pct"/>
                  <w:noWrap w:val="0"/>
                  <w:vAlign w:val="center"/>
                </w:tcPr>
                <w:p w14:paraId="3AA42C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150</w:t>
                  </w:r>
                </w:p>
              </w:tc>
              <w:tc>
                <w:tcPr>
                  <w:tcW w:w="663" w:type="pct"/>
                  <w:noWrap w:val="0"/>
                  <w:vAlign w:val="center"/>
                </w:tcPr>
                <w:p w14:paraId="1AEFB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3.33~10</w:t>
                  </w:r>
                </w:p>
              </w:tc>
              <w:tc>
                <w:tcPr>
                  <w:tcW w:w="551" w:type="pct"/>
                  <w:vMerge w:val="continue"/>
                  <w:noWrap w:val="0"/>
                  <w:vAlign w:val="center"/>
                </w:tcPr>
                <w:p w14:paraId="694F15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p>
              </w:tc>
              <w:tc>
                <w:tcPr>
                  <w:tcW w:w="554" w:type="pct"/>
                  <w:vMerge w:val="continue"/>
                  <w:noWrap w:val="0"/>
                  <w:vAlign w:val="center"/>
                </w:tcPr>
                <w:p w14:paraId="2A907D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yellow"/>
                      <w:lang w:val="en-US" w:eastAsia="zh-CN"/>
                      <w14:textFill>
                        <w14:solidFill>
                          <w14:schemeClr w14:val="tx1"/>
                        </w14:solidFill>
                      </w14:textFill>
                    </w:rPr>
                  </w:pPr>
                </w:p>
              </w:tc>
            </w:tr>
            <w:tr w14:paraId="235F0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F27FE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vMerge w:val="restart"/>
                  <w:noWrap w:val="0"/>
                  <w:vAlign w:val="center"/>
                </w:tcPr>
                <w:p w14:paraId="76722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NO</w:t>
                  </w:r>
                  <w:r>
                    <w:rPr>
                      <w:rFonts w:hint="default" w:ascii="Times New Roman" w:hAnsi="Times New Roman" w:eastAsia="宋体" w:cs="Times New Roman"/>
                      <w:caps w:val="0"/>
                      <w:smallCaps w:val="0"/>
                      <w:color w:val="000000" w:themeColor="text1"/>
                      <w:spacing w:val="0"/>
                      <w:sz w:val="21"/>
                      <w:szCs w:val="21"/>
                      <w:highlight w:val="none"/>
                      <w:vertAlign w:val="subscript"/>
                      <w14:textFill>
                        <w14:solidFill>
                          <w14:schemeClr w14:val="tx1"/>
                        </w14:solidFill>
                      </w14:textFill>
                    </w:rPr>
                    <w:t>2</w:t>
                  </w:r>
                </w:p>
              </w:tc>
              <w:tc>
                <w:tcPr>
                  <w:tcW w:w="1289" w:type="pct"/>
                  <w:noWrap w:val="0"/>
                  <w:vAlign w:val="center"/>
                </w:tcPr>
                <w:p w14:paraId="1FBC8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年平均浓度</w:t>
                  </w:r>
                </w:p>
              </w:tc>
              <w:tc>
                <w:tcPr>
                  <w:tcW w:w="626" w:type="pct"/>
                  <w:noWrap w:val="0"/>
                  <w:vAlign w:val="center"/>
                </w:tcPr>
                <w:p w14:paraId="621DA2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26</w:t>
                  </w:r>
                </w:p>
              </w:tc>
              <w:tc>
                <w:tcPr>
                  <w:tcW w:w="579" w:type="pct"/>
                  <w:noWrap w:val="0"/>
                  <w:vAlign w:val="center"/>
                </w:tcPr>
                <w:p w14:paraId="56938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40</w:t>
                  </w:r>
                </w:p>
              </w:tc>
              <w:tc>
                <w:tcPr>
                  <w:tcW w:w="663" w:type="pct"/>
                  <w:noWrap w:val="0"/>
                  <w:vAlign w:val="center"/>
                </w:tcPr>
                <w:p w14:paraId="523A9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65</w:t>
                  </w:r>
                </w:p>
              </w:tc>
              <w:tc>
                <w:tcPr>
                  <w:tcW w:w="551" w:type="pct"/>
                  <w:noWrap w:val="0"/>
                  <w:vAlign w:val="center"/>
                </w:tcPr>
                <w:p w14:paraId="2437B0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达标</w:t>
                  </w:r>
                </w:p>
              </w:tc>
              <w:tc>
                <w:tcPr>
                  <w:tcW w:w="554" w:type="pct"/>
                  <w:noWrap w:val="0"/>
                  <w:vAlign w:val="center"/>
                </w:tcPr>
                <w:p w14:paraId="7084B9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w:t>
                  </w:r>
                </w:p>
              </w:tc>
            </w:tr>
            <w:tr w14:paraId="24A9F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20CAC8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vMerge w:val="continue"/>
                  <w:noWrap w:val="0"/>
                  <w:vAlign w:val="center"/>
                </w:tcPr>
                <w:p w14:paraId="64363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p>
              </w:tc>
              <w:tc>
                <w:tcPr>
                  <w:tcW w:w="1289" w:type="pct"/>
                  <w:noWrap w:val="0"/>
                  <w:vAlign w:val="center"/>
                </w:tcPr>
                <w:p w14:paraId="2A5EAC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日</w:t>
                  </w: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均值浓度</w:t>
                  </w:r>
                </w:p>
              </w:tc>
              <w:tc>
                <w:tcPr>
                  <w:tcW w:w="626" w:type="pct"/>
                  <w:noWrap w:val="0"/>
                  <w:vAlign w:val="center"/>
                </w:tcPr>
                <w:p w14:paraId="55005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5~92</w:t>
                  </w:r>
                </w:p>
              </w:tc>
              <w:tc>
                <w:tcPr>
                  <w:tcW w:w="579" w:type="pct"/>
                  <w:noWrap w:val="0"/>
                  <w:vAlign w:val="center"/>
                </w:tcPr>
                <w:p w14:paraId="365865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80</w:t>
                  </w:r>
                </w:p>
              </w:tc>
              <w:tc>
                <w:tcPr>
                  <w:tcW w:w="663" w:type="pct"/>
                  <w:noWrap w:val="0"/>
                  <w:vAlign w:val="center"/>
                </w:tcPr>
                <w:p w14:paraId="192BB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6.25~115</w:t>
                  </w:r>
                </w:p>
              </w:tc>
              <w:tc>
                <w:tcPr>
                  <w:tcW w:w="551" w:type="pct"/>
                  <w:noWrap w:val="0"/>
                  <w:vAlign w:val="center"/>
                </w:tcPr>
                <w:p w14:paraId="3A0CD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达标</w:t>
                  </w:r>
                  <w:r>
                    <w:rPr>
                      <w:rFonts w:hint="default" w:ascii="Times New Roman" w:hAnsi="Times New Roman" w:eastAsia="宋体" w:cs="Times New Roman"/>
                      <w:caps w:val="0"/>
                      <w:smallCaps w:val="0"/>
                      <w:color w:val="000000" w:themeColor="text1"/>
                      <w:spacing w:val="0"/>
                      <w:sz w:val="21"/>
                      <w:szCs w:val="21"/>
                      <w:highlight w:val="none"/>
                      <w:vertAlign w:val="superscript"/>
                      <w:lang w:val="en-US" w:eastAsia="zh-CN"/>
                      <w14:textFill>
                        <w14:solidFill>
                          <w14:schemeClr w14:val="tx1"/>
                        </w14:solidFill>
                      </w14:textFill>
                    </w:rPr>
                    <w:t>①</w:t>
                  </w:r>
                </w:p>
              </w:tc>
              <w:tc>
                <w:tcPr>
                  <w:tcW w:w="554" w:type="pct"/>
                  <w:noWrap w:val="0"/>
                  <w:vAlign w:val="center"/>
                </w:tcPr>
                <w:p w14:paraId="7EB6F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yellow"/>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0.8</w:t>
                  </w:r>
                </w:p>
              </w:tc>
            </w:tr>
            <w:tr w14:paraId="3950B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361F4F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vMerge w:val="restart"/>
                  <w:noWrap w:val="0"/>
                  <w:vAlign w:val="center"/>
                </w:tcPr>
                <w:p w14:paraId="248BED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PM</w:t>
                  </w:r>
                  <w:r>
                    <w:rPr>
                      <w:rFonts w:hint="default" w:ascii="Times New Roman" w:hAnsi="Times New Roman" w:eastAsia="宋体" w:cs="Times New Roman"/>
                      <w:caps w:val="0"/>
                      <w:smallCaps w:val="0"/>
                      <w:color w:val="000000" w:themeColor="text1"/>
                      <w:spacing w:val="0"/>
                      <w:sz w:val="21"/>
                      <w:szCs w:val="21"/>
                      <w:highlight w:val="none"/>
                      <w:vertAlign w:val="subscript"/>
                      <w14:textFill>
                        <w14:solidFill>
                          <w14:schemeClr w14:val="tx1"/>
                        </w14:solidFill>
                      </w14:textFill>
                    </w:rPr>
                    <w:t>10</w:t>
                  </w:r>
                </w:p>
              </w:tc>
              <w:tc>
                <w:tcPr>
                  <w:tcW w:w="1289" w:type="pct"/>
                  <w:noWrap w:val="0"/>
                  <w:vAlign w:val="center"/>
                </w:tcPr>
                <w:p w14:paraId="715F1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年平均浓度</w:t>
                  </w:r>
                </w:p>
              </w:tc>
              <w:tc>
                <w:tcPr>
                  <w:tcW w:w="626" w:type="pct"/>
                  <w:noWrap w:val="0"/>
                  <w:vAlign w:val="center"/>
                </w:tcPr>
                <w:p w14:paraId="4A1204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52</w:t>
                  </w:r>
                </w:p>
              </w:tc>
              <w:tc>
                <w:tcPr>
                  <w:tcW w:w="579" w:type="pct"/>
                  <w:noWrap w:val="0"/>
                  <w:vAlign w:val="center"/>
                </w:tcPr>
                <w:p w14:paraId="43403F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70</w:t>
                  </w:r>
                </w:p>
              </w:tc>
              <w:tc>
                <w:tcPr>
                  <w:tcW w:w="663" w:type="pct"/>
                  <w:noWrap w:val="0"/>
                  <w:vAlign w:val="center"/>
                </w:tcPr>
                <w:p w14:paraId="77614B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74.29</w:t>
                  </w:r>
                </w:p>
              </w:tc>
              <w:tc>
                <w:tcPr>
                  <w:tcW w:w="551" w:type="pct"/>
                  <w:noWrap w:val="0"/>
                  <w:vAlign w:val="center"/>
                </w:tcPr>
                <w:p w14:paraId="79FBBF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达标</w:t>
                  </w:r>
                </w:p>
              </w:tc>
              <w:tc>
                <w:tcPr>
                  <w:tcW w:w="554" w:type="pct"/>
                  <w:noWrap w:val="0"/>
                  <w:vAlign w:val="center"/>
                </w:tcPr>
                <w:p w14:paraId="1EB7A2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w:t>
                  </w:r>
                </w:p>
              </w:tc>
            </w:tr>
            <w:tr w14:paraId="1D510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76686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vMerge w:val="continue"/>
                  <w:noWrap w:val="0"/>
                  <w:vAlign w:val="center"/>
                </w:tcPr>
                <w:p w14:paraId="2B08DB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p>
              </w:tc>
              <w:tc>
                <w:tcPr>
                  <w:tcW w:w="1289" w:type="pct"/>
                  <w:noWrap w:val="0"/>
                  <w:vAlign w:val="center"/>
                </w:tcPr>
                <w:p w14:paraId="37699C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日</w:t>
                  </w: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均值浓度</w:t>
                  </w:r>
                </w:p>
              </w:tc>
              <w:tc>
                <w:tcPr>
                  <w:tcW w:w="626" w:type="pct"/>
                  <w:noWrap w:val="0"/>
                  <w:vAlign w:val="center"/>
                </w:tcPr>
                <w:p w14:paraId="272A99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9~206</w:t>
                  </w:r>
                </w:p>
              </w:tc>
              <w:tc>
                <w:tcPr>
                  <w:tcW w:w="579" w:type="pct"/>
                  <w:noWrap w:val="0"/>
                  <w:vAlign w:val="center"/>
                </w:tcPr>
                <w:p w14:paraId="02692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150</w:t>
                  </w:r>
                </w:p>
              </w:tc>
              <w:tc>
                <w:tcPr>
                  <w:tcW w:w="663" w:type="pct"/>
                  <w:noWrap w:val="0"/>
                  <w:vAlign w:val="center"/>
                </w:tcPr>
                <w:p w14:paraId="1D635C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6~137.33</w:t>
                  </w:r>
                </w:p>
              </w:tc>
              <w:tc>
                <w:tcPr>
                  <w:tcW w:w="551" w:type="pct"/>
                  <w:noWrap w:val="0"/>
                  <w:vAlign w:val="center"/>
                </w:tcPr>
                <w:p w14:paraId="093A3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达标</w:t>
                  </w:r>
                  <w:r>
                    <w:rPr>
                      <w:rFonts w:hint="default" w:ascii="Times New Roman" w:hAnsi="Times New Roman" w:eastAsia="宋体" w:cs="Times New Roman"/>
                      <w:caps w:val="0"/>
                      <w:smallCaps w:val="0"/>
                      <w:color w:val="000000" w:themeColor="text1"/>
                      <w:spacing w:val="0"/>
                      <w:sz w:val="21"/>
                      <w:szCs w:val="21"/>
                      <w:highlight w:val="none"/>
                      <w:vertAlign w:val="superscript"/>
                      <w:lang w:val="en-US" w:eastAsia="zh-CN"/>
                      <w14:textFill>
                        <w14:solidFill>
                          <w14:schemeClr w14:val="tx1"/>
                        </w14:solidFill>
                      </w14:textFill>
                    </w:rPr>
                    <w:t>②</w:t>
                  </w:r>
                </w:p>
              </w:tc>
              <w:tc>
                <w:tcPr>
                  <w:tcW w:w="554" w:type="pct"/>
                  <w:noWrap w:val="0"/>
                  <w:vAlign w:val="center"/>
                </w:tcPr>
                <w:p w14:paraId="1D538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yellow"/>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1.7</w:t>
                  </w:r>
                </w:p>
              </w:tc>
            </w:tr>
            <w:tr w14:paraId="3E580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7A0711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vMerge w:val="restart"/>
                  <w:noWrap w:val="0"/>
                  <w:vAlign w:val="center"/>
                </w:tcPr>
                <w:p w14:paraId="40BC35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PM</w:t>
                  </w:r>
                  <w:r>
                    <w:rPr>
                      <w:rFonts w:hint="default" w:ascii="Times New Roman" w:hAnsi="Times New Roman" w:eastAsia="宋体" w:cs="Times New Roman"/>
                      <w:caps w:val="0"/>
                      <w:smallCaps w:val="0"/>
                      <w:color w:val="000000" w:themeColor="text1"/>
                      <w:spacing w:val="0"/>
                      <w:sz w:val="21"/>
                      <w:szCs w:val="21"/>
                      <w:highlight w:val="none"/>
                      <w:vertAlign w:val="subscript"/>
                      <w14:textFill>
                        <w14:solidFill>
                          <w14:schemeClr w14:val="tx1"/>
                        </w14:solidFill>
                      </w14:textFill>
                    </w:rPr>
                    <w:t>2.5</w:t>
                  </w:r>
                </w:p>
              </w:tc>
              <w:tc>
                <w:tcPr>
                  <w:tcW w:w="1289" w:type="pct"/>
                  <w:noWrap w:val="0"/>
                  <w:vAlign w:val="center"/>
                </w:tcPr>
                <w:p w14:paraId="4E443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年平均浓度</w:t>
                  </w:r>
                </w:p>
              </w:tc>
              <w:tc>
                <w:tcPr>
                  <w:tcW w:w="626" w:type="pct"/>
                  <w:noWrap w:val="0"/>
                  <w:vAlign w:val="center"/>
                </w:tcPr>
                <w:p w14:paraId="7871D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32</w:t>
                  </w:r>
                </w:p>
              </w:tc>
              <w:tc>
                <w:tcPr>
                  <w:tcW w:w="579" w:type="pct"/>
                  <w:noWrap w:val="0"/>
                  <w:vAlign w:val="center"/>
                </w:tcPr>
                <w:p w14:paraId="27DC2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35</w:t>
                  </w:r>
                </w:p>
              </w:tc>
              <w:tc>
                <w:tcPr>
                  <w:tcW w:w="663" w:type="pct"/>
                  <w:noWrap w:val="0"/>
                  <w:vAlign w:val="center"/>
                </w:tcPr>
                <w:p w14:paraId="7F1F1C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91.43</w:t>
                  </w:r>
                </w:p>
              </w:tc>
              <w:tc>
                <w:tcPr>
                  <w:tcW w:w="551" w:type="pct"/>
                  <w:noWrap w:val="0"/>
                  <w:vAlign w:val="center"/>
                </w:tcPr>
                <w:p w14:paraId="281798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达标</w:t>
                  </w:r>
                </w:p>
              </w:tc>
              <w:tc>
                <w:tcPr>
                  <w:tcW w:w="554" w:type="pct"/>
                  <w:noWrap w:val="0"/>
                  <w:vAlign w:val="center"/>
                </w:tcPr>
                <w:p w14:paraId="7552D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w:t>
                  </w:r>
                </w:p>
              </w:tc>
            </w:tr>
            <w:tr w14:paraId="0416B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2ECACD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vMerge w:val="continue"/>
                  <w:noWrap w:val="0"/>
                  <w:vAlign w:val="center"/>
                </w:tcPr>
                <w:p w14:paraId="6B599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p>
              </w:tc>
              <w:tc>
                <w:tcPr>
                  <w:tcW w:w="1289" w:type="pct"/>
                  <w:noWrap w:val="0"/>
                  <w:vAlign w:val="center"/>
                </w:tcPr>
                <w:p w14:paraId="64C779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日</w:t>
                  </w: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均值浓度</w:t>
                  </w:r>
                </w:p>
              </w:tc>
              <w:tc>
                <w:tcPr>
                  <w:tcW w:w="626" w:type="pct"/>
                  <w:noWrap w:val="0"/>
                  <w:vAlign w:val="center"/>
                </w:tcPr>
                <w:p w14:paraId="2CFDD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5~157</w:t>
                  </w:r>
                </w:p>
              </w:tc>
              <w:tc>
                <w:tcPr>
                  <w:tcW w:w="579" w:type="pct"/>
                  <w:noWrap w:val="0"/>
                  <w:vAlign w:val="center"/>
                </w:tcPr>
                <w:p w14:paraId="7B708A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75</w:t>
                  </w:r>
                </w:p>
              </w:tc>
              <w:tc>
                <w:tcPr>
                  <w:tcW w:w="663" w:type="pct"/>
                  <w:noWrap w:val="0"/>
                  <w:vAlign w:val="center"/>
                </w:tcPr>
                <w:p w14:paraId="2C7FF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6.67~209.33</w:t>
                  </w:r>
                </w:p>
              </w:tc>
              <w:tc>
                <w:tcPr>
                  <w:tcW w:w="551" w:type="pct"/>
                  <w:noWrap w:val="0"/>
                  <w:vAlign w:val="center"/>
                </w:tcPr>
                <w:p w14:paraId="5B1006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超标</w:t>
                  </w:r>
                  <w:r>
                    <w:rPr>
                      <w:rFonts w:hint="default" w:ascii="Times New Roman" w:hAnsi="Times New Roman" w:eastAsia="宋体" w:cs="Times New Roman"/>
                      <w:caps w:val="0"/>
                      <w:smallCaps w:val="0"/>
                      <w:color w:val="000000" w:themeColor="text1"/>
                      <w:spacing w:val="0"/>
                      <w:sz w:val="21"/>
                      <w:szCs w:val="21"/>
                      <w:highlight w:val="none"/>
                      <w:vertAlign w:val="superscript"/>
                      <w:lang w:val="en-US" w:eastAsia="zh-CN"/>
                      <w14:textFill>
                        <w14:solidFill>
                          <w14:schemeClr w14:val="tx1"/>
                        </w14:solidFill>
                      </w14:textFill>
                    </w:rPr>
                    <w:t>③</w:t>
                  </w:r>
                </w:p>
              </w:tc>
              <w:tc>
                <w:tcPr>
                  <w:tcW w:w="554" w:type="pct"/>
                  <w:noWrap w:val="0"/>
                  <w:vAlign w:val="center"/>
                </w:tcPr>
                <w:p w14:paraId="42D72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yellow"/>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6.8</w:t>
                  </w:r>
                </w:p>
              </w:tc>
            </w:tr>
            <w:tr w14:paraId="79834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343BD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vMerge w:val="restart"/>
                  <w:noWrap w:val="0"/>
                  <w:vAlign w:val="center"/>
                </w:tcPr>
                <w:p w14:paraId="4A8D03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CO</w:t>
                  </w:r>
                </w:p>
              </w:tc>
              <w:tc>
                <w:tcPr>
                  <w:tcW w:w="1289" w:type="pct"/>
                  <w:noWrap w:val="0"/>
                  <w:tcMar>
                    <w:top w:w="0" w:type="dxa"/>
                    <w:left w:w="0" w:type="dxa"/>
                    <w:bottom w:w="0" w:type="dxa"/>
                    <w:right w:w="0" w:type="dxa"/>
                  </w:tcMar>
                  <w:vAlign w:val="center"/>
                </w:tcPr>
                <w:p w14:paraId="2CBAEF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日平均第95百分位数</w:t>
                  </w:r>
                </w:p>
              </w:tc>
              <w:tc>
                <w:tcPr>
                  <w:tcW w:w="626" w:type="pct"/>
                  <w:noWrap w:val="0"/>
                  <w:vAlign w:val="center"/>
                </w:tcPr>
                <w:p w14:paraId="4C2310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1</w:t>
                  </w: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100</w:t>
                  </w:r>
                </w:p>
              </w:tc>
              <w:tc>
                <w:tcPr>
                  <w:tcW w:w="579" w:type="pct"/>
                  <w:vMerge w:val="restart"/>
                  <w:noWrap w:val="0"/>
                  <w:vAlign w:val="center"/>
                </w:tcPr>
                <w:p w14:paraId="0AEDD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4000</w:t>
                  </w:r>
                </w:p>
              </w:tc>
              <w:tc>
                <w:tcPr>
                  <w:tcW w:w="663" w:type="pct"/>
                  <w:noWrap w:val="0"/>
                  <w:vAlign w:val="center"/>
                </w:tcPr>
                <w:p w14:paraId="103BC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2</w:t>
                  </w: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7.</w:t>
                  </w: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5</w:t>
                  </w:r>
                </w:p>
              </w:tc>
              <w:tc>
                <w:tcPr>
                  <w:tcW w:w="551" w:type="pct"/>
                  <w:vMerge w:val="restart"/>
                  <w:noWrap w:val="0"/>
                  <w:vAlign w:val="center"/>
                </w:tcPr>
                <w:p w14:paraId="21D06B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达标</w:t>
                  </w:r>
                </w:p>
              </w:tc>
              <w:tc>
                <w:tcPr>
                  <w:tcW w:w="554" w:type="pct"/>
                  <w:vMerge w:val="restart"/>
                  <w:noWrap w:val="0"/>
                  <w:vAlign w:val="center"/>
                </w:tcPr>
                <w:p w14:paraId="1A178B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w:t>
                  </w:r>
                </w:p>
              </w:tc>
            </w:tr>
            <w:tr w14:paraId="0E549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631EA0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vMerge w:val="continue"/>
                  <w:noWrap w:val="0"/>
                  <w:vAlign w:val="center"/>
                </w:tcPr>
                <w:p w14:paraId="53724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yellow"/>
                      <w14:textFill>
                        <w14:solidFill>
                          <w14:schemeClr w14:val="tx1"/>
                        </w14:solidFill>
                      </w14:textFill>
                    </w:rPr>
                  </w:pPr>
                </w:p>
              </w:tc>
              <w:tc>
                <w:tcPr>
                  <w:tcW w:w="1289" w:type="pct"/>
                  <w:noWrap w:val="0"/>
                  <w:tcMar>
                    <w:top w:w="0" w:type="dxa"/>
                    <w:left w:w="0" w:type="dxa"/>
                    <w:bottom w:w="0" w:type="dxa"/>
                    <w:right w:w="0" w:type="dxa"/>
                  </w:tcMar>
                  <w:vAlign w:val="center"/>
                </w:tcPr>
                <w:p w14:paraId="14F358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日均值浓度</w:t>
                  </w:r>
                </w:p>
              </w:tc>
              <w:tc>
                <w:tcPr>
                  <w:tcW w:w="626" w:type="pct"/>
                  <w:noWrap w:val="0"/>
                  <w:vAlign w:val="center"/>
                </w:tcPr>
                <w:p w14:paraId="1BFE9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400~1500</w:t>
                  </w:r>
                </w:p>
              </w:tc>
              <w:tc>
                <w:tcPr>
                  <w:tcW w:w="579" w:type="pct"/>
                  <w:vMerge w:val="continue"/>
                  <w:noWrap w:val="0"/>
                  <w:vAlign w:val="center"/>
                </w:tcPr>
                <w:p w14:paraId="61C79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p>
              </w:tc>
              <w:tc>
                <w:tcPr>
                  <w:tcW w:w="663" w:type="pct"/>
                  <w:noWrap w:val="0"/>
                  <w:vAlign w:val="center"/>
                </w:tcPr>
                <w:p w14:paraId="14459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10~37.5</w:t>
                  </w:r>
                </w:p>
              </w:tc>
              <w:tc>
                <w:tcPr>
                  <w:tcW w:w="551" w:type="pct"/>
                  <w:vMerge w:val="continue"/>
                  <w:noWrap w:val="0"/>
                  <w:vAlign w:val="center"/>
                </w:tcPr>
                <w:p w14:paraId="1C76AC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p>
              </w:tc>
              <w:tc>
                <w:tcPr>
                  <w:tcW w:w="554" w:type="pct"/>
                  <w:vMerge w:val="continue"/>
                  <w:noWrap w:val="0"/>
                  <w:vAlign w:val="center"/>
                </w:tcPr>
                <w:p w14:paraId="41800A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yellow"/>
                      <w14:textFill>
                        <w14:solidFill>
                          <w14:schemeClr w14:val="tx1"/>
                        </w14:solidFill>
                      </w14:textFill>
                    </w:rPr>
                  </w:pPr>
                </w:p>
              </w:tc>
            </w:tr>
            <w:tr w14:paraId="6C9D1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1B414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14:textFill>
                        <w14:solidFill>
                          <w14:schemeClr w14:val="tx1"/>
                        </w14:solidFill>
                      </w14:textFill>
                    </w:rPr>
                  </w:pPr>
                </w:p>
              </w:tc>
              <w:tc>
                <w:tcPr>
                  <w:tcW w:w="435" w:type="pct"/>
                  <w:noWrap w:val="0"/>
                  <w:vAlign w:val="center"/>
                </w:tcPr>
                <w:p w14:paraId="1A3BBF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O</w:t>
                  </w:r>
                  <w:r>
                    <w:rPr>
                      <w:rFonts w:hint="default" w:ascii="Times New Roman" w:hAnsi="Times New Roman" w:eastAsia="宋体" w:cs="Times New Roman"/>
                      <w:caps w:val="0"/>
                      <w:smallCaps w:val="0"/>
                      <w:color w:val="000000" w:themeColor="text1"/>
                      <w:spacing w:val="0"/>
                      <w:sz w:val="21"/>
                      <w:szCs w:val="21"/>
                      <w:highlight w:val="none"/>
                      <w:vertAlign w:val="subscript"/>
                      <w14:textFill>
                        <w14:solidFill>
                          <w14:schemeClr w14:val="tx1"/>
                        </w14:solidFill>
                      </w14:textFill>
                    </w:rPr>
                    <w:t>3</w:t>
                  </w:r>
                </w:p>
              </w:tc>
              <w:tc>
                <w:tcPr>
                  <w:tcW w:w="1289" w:type="pct"/>
                  <w:noWrap w:val="0"/>
                  <w:tcMar>
                    <w:top w:w="0" w:type="dxa"/>
                    <w:left w:w="0" w:type="dxa"/>
                    <w:bottom w:w="0" w:type="dxa"/>
                    <w:right w:w="0" w:type="dxa"/>
                  </w:tcMar>
                  <w:vAlign w:val="center"/>
                </w:tcPr>
                <w:p w14:paraId="7F683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日最大8h滑动平均值第90百分位数</w:t>
                  </w:r>
                </w:p>
              </w:tc>
              <w:tc>
                <w:tcPr>
                  <w:tcW w:w="626" w:type="pct"/>
                  <w:noWrap w:val="0"/>
                  <w:vAlign w:val="center"/>
                </w:tcPr>
                <w:p w14:paraId="7A24F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1</w:t>
                  </w: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68</w:t>
                  </w:r>
                </w:p>
              </w:tc>
              <w:tc>
                <w:tcPr>
                  <w:tcW w:w="579" w:type="pct"/>
                  <w:noWrap w:val="0"/>
                  <w:vAlign w:val="center"/>
                </w:tcPr>
                <w:p w14:paraId="7F438F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160</w:t>
                  </w:r>
                </w:p>
              </w:tc>
              <w:tc>
                <w:tcPr>
                  <w:tcW w:w="663" w:type="pct"/>
                  <w:noWrap w:val="0"/>
                  <w:vAlign w:val="center"/>
                </w:tcPr>
                <w:p w14:paraId="17D444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21"/>
                      <w:szCs w:val="21"/>
                      <w:highlight w:val="none"/>
                      <w14:textFill>
                        <w14:solidFill>
                          <w14:schemeClr w14:val="tx1"/>
                        </w14:solidFill>
                      </w14:textFill>
                    </w:rPr>
                    <w:t>10</w:t>
                  </w:r>
                  <w:r>
                    <w:rPr>
                      <w:rFonts w:hint="default" w:ascii="Times New Roman" w:hAnsi="Times New Roman" w:eastAsia="宋体" w:cs="Times New Roman"/>
                      <w:caps w:val="0"/>
                      <w:smallCaps w:val="0"/>
                      <w:color w:val="000000" w:themeColor="text1"/>
                      <w:spacing w:val="0"/>
                      <w:kern w:val="0"/>
                      <w:sz w:val="21"/>
                      <w:szCs w:val="21"/>
                      <w:highlight w:val="none"/>
                      <w:lang w:val="en-US" w:eastAsia="zh-CN"/>
                      <w14:textFill>
                        <w14:solidFill>
                          <w14:schemeClr w14:val="tx1"/>
                        </w14:solidFill>
                      </w14:textFill>
                    </w:rPr>
                    <w:t>5</w:t>
                  </w:r>
                </w:p>
              </w:tc>
              <w:tc>
                <w:tcPr>
                  <w:tcW w:w="551" w:type="pct"/>
                  <w:noWrap w:val="0"/>
                  <w:vAlign w:val="center"/>
                </w:tcPr>
                <w:p w14:paraId="004A7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14:textFill>
                        <w14:solidFill>
                          <w14:schemeClr w14:val="tx1"/>
                        </w14:solidFill>
                      </w14:textFill>
                    </w:rPr>
                    <w:t>超标</w:t>
                  </w:r>
                </w:p>
              </w:tc>
              <w:tc>
                <w:tcPr>
                  <w:tcW w:w="554" w:type="pct"/>
                  <w:noWrap w:val="0"/>
                  <w:vAlign w:val="center"/>
                </w:tcPr>
                <w:p w14:paraId="405CF5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lang w:val="en-US" w:eastAsia="zh-CN"/>
                      <w14:textFill>
                        <w14:solidFill>
                          <w14:schemeClr w14:val="tx1"/>
                        </w14:solidFill>
                      </w14:textFill>
                    </w:rPr>
                    <w:t>13.7</w:t>
                  </w:r>
                </w:p>
              </w:tc>
            </w:tr>
          </w:tbl>
          <w:p w14:paraId="31F744FA">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注：①NO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日平均第98百分位数达标；②PM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日平均第95百分位数达标；③PM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日平均第95百分位数超标。</w:t>
            </w:r>
          </w:p>
          <w:p w14:paraId="46DE633E">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根据上表可知，</w:t>
            </w:r>
            <w:r>
              <w:rPr>
                <w:rFonts w:hint="default" w:ascii="Times New Roman" w:hAnsi="Times New Roman" w:cs="Times New Roman"/>
                <w:color w:val="000000" w:themeColor="text1"/>
                <w:sz w:val="24"/>
                <w:szCs w:val="24"/>
                <w:lang w:val="en-US" w:eastAsia="zh-CN"/>
                <w14:textFill>
                  <w14:solidFill>
                    <w14:schemeClr w14:val="tx1"/>
                  </w14:solidFill>
                </w14:textFill>
              </w:rPr>
              <w:t>2024年常州市环境空气中SO</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年平均质量浓度及日平均第98百分位数、NO</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年平均质量浓度及日平均第98百分位数、颗粒物（PM</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10</w:t>
            </w:r>
            <w:r>
              <w:rPr>
                <w:rFonts w:hint="default" w:ascii="Times New Roman" w:hAnsi="Times New Roman" w:cs="Times New Roman"/>
                <w:color w:val="000000" w:themeColor="text1"/>
                <w:sz w:val="24"/>
                <w:szCs w:val="24"/>
                <w:lang w:val="en-US" w:eastAsia="zh-CN"/>
                <w14:textFill>
                  <w14:solidFill>
                    <w14:schemeClr w14:val="tx1"/>
                  </w14:solidFill>
                </w14:textFill>
              </w:rPr>
              <w:t>）年平均质量浓度及日平均第95百分位数、细颗粒物（PM</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2.5</w:t>
            </w:r>
            <w:r>
              <w:rPr>
                <w:rFonts w:hint="default" w:ascii="Times New Roman" w:hAnsi="Times New Roman" w:cs="Times New Roman"/>
                <w:color w:val="000000" w:themeColor="text1"/>
                <w:sz w:val="24"/>
                <w:szCs w:val="24"/>
                <w:lang w:val="en-US" w:eastAsia="zh-CN"/>
                <w14:textFill>
                  <w14:solidFill>
                    <w14:schemeClr w14:val="tx1"/>
                  </w14:solidFill>
                </w14:textFill>
              </w:rPr>
              <w:t>）年平均质量浓度、CO日平均第95百分位数及日均值浓度均达到《环境空气质量标准》（GB3095-2012）表1中二级浓度限值；细颗粒物（PM</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2.5</w:t>
            </w:r>
            <w:r>
              <w:rPr>
                <w:rFonts w:hint="default" w:ascii="Times New Roman" w:hAnsi="Times New Roman" w:cs="Times New Roman"/>
                <w:color w:val="000000" w:themeColor="text1"/>
                <w:sz w:val="24"/>
                <w:szCs w:val="24"/>
                <w:lang w:val="en-US" w:eastAsia="zh-CN"/>
                <w14:textFill>
                  <w14:solidFill>
                    <w14:schemeClr w14:val="tx1"/>
                  </w14:solidFill>
                </w14:textFill>
              </w:rPr>
              <w:t>）日平均第95百分位数、O</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日最大8小时滑动平均值第90百分位数超过《环境空气质量标准》（GB3095-2012）表1中二级浓度限值。项目所在区PM2.5、O</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超标，因此判定为不达标区。</w:t>
            </w:r>
          </w:p>
          <w:p w14:paraId="5F5812B7">
            <w:pPr>
              <w:ind w:firstLine="422"/>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区域大气污染物整治方案</w:t>
            </w:r>
          </w:p>
          <w:p w14:paraId="2A9F1381">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为加快改善环境空气质量，常州市人民政府发布了《常州市空气质量持续改善行动计划实施方案》（常政发〔2024〕51号），进一步提出如下大气污染防治工作计划：</w:t>
            </w:r>
          </w:p>
          <w:p w14:paraId="52FE6B02">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主要目标是：到2025年，全市PM2.5浓度总体达标，PM2.5浓度比2020年下降10%，基本消除重度及以上污染天气，空气质量持续改善；氮氧化物和VOCs排放总量比2020年分别下降10%以上，完成省下达的减排目标。</w:t>
            </w:r>
          </w:p>
          <w:p w14:paraId="77DB56BA">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重点任务：</w:t>
            </w:r>
          </w:p>
          <w:p w14:paraId="39F3F57C">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57F70211">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（二）加快退出重点行业落后产能。落实《产业结构调整指导目录》，依法依规逐步退出限制类涉气行业工艺和装备、逐步淘汰步进式烧结机和球团竖炉以及半封闭式硅锰合金、镍铁、高碳铬铁、高碳锰铁电炉。</w:t>
            </w:r>
          </w:p>
          <w:p w14:paraId="745A70C9">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423FA86A">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36B40AB7">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6185A913">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2684449A">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1529430C">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24400EE4">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（九）持续优化货物运输结构。到2025年，水路、铁路货运量比2020年分别增长12%和10%左右，铁路集装箱多式联运量年均增长10%以上。全市采取公铁联运等“外集内配”物流方式。</w:t>
            </w:r>
          </w:p>
          <w:p w14:paraId="3931A1D7">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0F458C0A">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07020539">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23BBAAED">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（十三）推进矿山生态环境综合整治。新建矿山原则上要同步建设专用廊道或采用其他清洁运输方式。对限期整改仍不达标的矿山，根据安全生产、水土保持、生态环境等要求依法关闭或停止生产。</w:t>
            </w:r>
          </w:p>
          <w:p w14:paraId="35BC1624">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（十四）加强秸秆禁烧和综合利用。到2025年，全市农作物秸秆综合利用率稳定达95%以上。禁止露天焚烧秸秆。综合运用卫星遥感、高清视频监控、无人机等手段，提高秸秆焚烧火点监测及巡查精准度。</w:t>
            </w:r>
          </w:p>
          <w:p w14:paraId="73958E7C">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605CD230">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1B5DBD3A">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5D745CF7">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26384BD0">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（十九）开展区域联防联控和城市空气质量达标管理。积极推进大气污染联防联控机制建设。空气质量未达标的地区编制实施大气环境质量限期达标规划，明确达标路线图及重点任务，并向社会公开。</w:t>
            </w:r>
          </w:p>
          <w:p w14:paraId="6EB3C9DD">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55CED491">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1918C5B8">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（二十二）加强决策科技支撑。持续开展PM2.5和臭氧协同控制科技攻关。推进致臭物质识别、恶臭污染评估和溯源技术方法研究。到2025年，完成排放清单编制并实现逐年更新。推进“一地一策”驻点跟踪研究。</w:t>
            </w:r>
          </w:p>
          <w:p w14:paraId="5DF5B5B3">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6278C821">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2023777D">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3FCE5975">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38171B8E">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5D321F98">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通过上述工作的不断推进实施，本项目所在区域空气环境质量将得到持续改善。</w:t>
            </w:r>
          </w:p>
          <w:p w14:paraId="3815EC6D">
            <w:pPr>
              <w:ind w:firstLine="422"/>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）特征污染物</w:t>
            </w:r>
          </w:p>
          <w:p w14:paraId="060A8827">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本项目位于</w:t>
            </w:r>
            <w:r>
              <w:rPr>
                <w:rFonts w:hint="default" w:ascii="Times New Roman" w:hAnsi="Times New Roman" w:cs="Times New Roman"/>
                <w:color w:val="000000" w:themeColor="text1"/>
                <w:sz w:val="24"/>
                <w:szCs w:val="24"/>
                <w:lang w:val="en-US" w:eastAsia="zh-CN"/>
                <w14:textFill>
                  <w14:solidFill>
                    <w14:schemeClr w14:val="tx1"/>
                  </w14:solidFill>
                </w14:textFill>
              </w:rPr>
              <w:t>金坛经济</w:t>
            </w:r>
            <w:r>
              <w:rPr>
                <w:rFonts w:hint="default" w:ascii="Times New Roman" w:hAnsi="Times New Roman" w:cs="Times New Roman"/>
                <w:color w:val="000000" w:themeColor="text1"/>
                <w:sz w:val="24"/>
                <w:szCs w:val="24"/>
                <w:lang w:eastAsia="zh-CN"/>
                <w14:textFill>
                  <w14:solidFill>
                    <w14:schemeClr w14:val="tx1"/>
                  </w14:solidFill>
                </w14:textFill>
              </w:rPr>
              <w:t>开发区</w:t>
            </w:r>
            <w:r>
              <w:rPr>
                <w:rFonts w:hint="default" w:ascii="Times New Roman" w:hAnsi="Times New Roman" w:cs="Times New Roman"/>
                <w:color w:val="000000" w:themeColor="text1"/>
                <w:sz w:val="24"/>
                <w:szCs w:val="24"/>
                <w14:textFill>
                  <w14:solidFill>
                    <w14:schemeClr w14:val="tx1"/>
                  </w14:solidFill>
                </w14:textFill>
              </w:rPr>
              <w:t>，属于环境空气二类区</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项目特征因子“非甲烷总烃”监测数据引用</w:t>
            </w:r>
            <w:r>
              <w:rPr>
                <w:rFonts w:hint="default" w:ascii="Times New Roman" w:hAnsi="Times New Roman" w:eastAsia="宋体" w:cs="Times New Roman"/>
                <w:color w:val="000000" w:themeColor="text1"/>
                <w:sz w:val="24"/>
                <w:szCs w:val="24"/>
                <w:highlight w:val="none"/>
                <w14:textFill>
                  <w14:solidFill>
                    <w14:schemeClr w14:val="tx1"/>
                  </w14:solidFill>
                </w14:textFill>
              </w:rPr>
              <w:t>特斯特</w:t>
            </w:r>
            <w:r>
              <w:rPr>
                <w:rFonts w:hint="default" w:ascii="Times New Roman" w:hAnsi="Times New Roman" w:eastAsia="宋体" w:cs="Times New Roman"/>
                <w:color w:val="000000" w:themeColor="text1"/>
                <w:sz w:val="24"/>
                <w:szCs w:val="24"/>
                <w14:textFill>
                  <w14:solidFill>
                    <w14:schemeClr w14:val="tx1"/>
                  </w14:solidFill>
                </w14:textFill>
              </w:rPr>
              <w:t>（江苏）检测科技有限公司</w:t>
            </w:r>
            <w:r>
              <w:rPr>
                <w:rFonts w:hint="default" w:ascii="Times New Roman" w:hAnsi="Times New Roman" w:cs="Times New Roman"/>
                <w:color w:val="000000" w:themeColor="text1"/>
                <w:sz w:val="24"/>
                <w:szCs w:val="24"/>
                <w14:textFill>
                  <w14:solidFill>
                    <w14:schemeClr w14:val="tx1"/>
                  </w14:solidFill>
                </w14:textFill>
              </w:rPr>
              <w:t>于202</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11</w:t>
            </w:r>
            <w:r>
              <w:rPr>
                <w:rFonts w:hint="default" w:ascii="Times New Roman" w:hAnsi="Times New Roman" w:cs="Times New Roman"/>
                <w:color w:val="000000" w:themeColor="text1"/>
                <w:sz w:val="24"/>
                <w:szCs w:val="24"/>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11</w:t>
            </w:r>
            <w:r>
              <w:rPr>
                <w:rFonts w:hint="default" w:ascii="Times New Roman" w:hAnsi="Times New Roman" w:cs="Times New Roman"/>
                <w:color w:val="000000" w:themeColor="text1"/>
                <w:sz w:val="24"/>
                <w:szCs w:val="24"/>
                <w14:textFill>
                  <w14:solidFill>
                    <w14:schemeClr w14:val="tx1"/>
                  </w14:solidFill>
                </w14:textFill>
              </w:rPr>
              <w:t>日至</w:t>
            </w:r>
            <w:r>
              <w:rPr>
                <w:rFonts w:hint="default" w:ascii="Times New Roman" w:hAnsi="Times New Roman" w:cs="Times New Roman"/>
                <w:color w:val="000000" w:themeColor="text1"/>
                <w:sz w:val="24"/>
                <w:szCs w:val="24"/>
                <w:lang w:val="en-US" w:eastAsia="zh-CN"/>
                <w14:textFill>
                  <w14:solidFill>
                    <w14:schemeClr w14:val="tx1"/>
                  </w14:solidFill>
                </w14:textFill>
              </w:rPr>
              <w:t>11</w:t>
            </w:r>
            <w:r>
              <w:rPr>
                <w:rFonts w:hint="default" w:ascii="Times New Roman" w:hAnsi="Times New Roman" w:cs="Times New Roman"/>
                <w:color w:val="000000" w:themeColor="text1"/>
                <w:sz w:val="24"/>
                <w:szCs w:val="24"/>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cs="Times New Roman"/>
                <w:color w:val="000000" w:themeColor="text1"/>
                <w:sz w:val="24"/>
                <w:szCs w:val="24"/>
                <w14:textFill>
                  <w14:solidFill>
                    <w14:schemeClr w14:val="tx1"/>
                  </w14:solidFill>
                </w14:textFill>
              </w:rPr>
              <w:t>日在</w:t>
            </w:r>
            <w:r>
              <w:rPr>
                <w:rFonts w:hint="default" w:ascii="Times New Roman" w:hAnsi="Times New Roman" w:eastAsia="宋体" w:cs="Times New Roman"/>
                <w:color w:val="000000" w:themeColor="text1"/>
                <w:sz w:val="24"/>
                <w:lang w:val="en-US" w:eastAsia="zh-CN"/>
                <w14:textFill>
                  <w14:solidFill>
                    <w14:schemeClr w14:val="tx1"/>
                  </w14:solidFill>
                </w14:textFill>
              </w:rPr>
              <w:t>常州</w:t>
            </w:r>
            <w:r>
              <w:rPr>
                <w:rFonts w:hint="default" w:ascii="Times New Roman" w:hAnsi="Times New Roman" w:cs="Times New Roman"/>
                <w:color w:val="000000" w:themeColor="text1"/>
                <w:sz w:val="24"/>
                <w:lang w:val="en-US" w:eastAsia="zh-CN"/>
                <w14:textFill>
                  <w14:solidFill>
                    <w14:schemeClr w14:val="tx1"/>
                  </w14:solidFill>
                </w14:textFill>
              </w:rPr>
              <w:t>市金东环保工程有限公司东侧</w:t>
            </w:r>
            <w:r>
              <w:rPr>
                <w:rFonts w:hint="default" w:ascii="Times New Roman" w:hAnsi="Times New Roman" w:eastAsia="宋体" w:cs="Times New Roman"/>
                <w:color w:val="000000" w:themeColor="text1"/>
                <w:sz w:val="24"/>
                <w:lang w:val="en-US" w:eastAsia="zh-CN"/>
                <w14:textFill>
                  <w14:solidFill>
                    <w14:schemeClr w14:val="tx1"/>
                  </w14:solidFill>
                </w14:textFill>
              </w:rPr>
              <w:t>点位</w:t>
            </w:r>
            <w:r>
              <w:rPr>
                <w:rFonts w:hint="default" w:ascii="Times New Roman" w:hAnsi="Times New Roman" w:cs="Times New Roman"/>
                <w:color w:val="000000" w:themeColor="text1"/>
                <w:sz w:val="24"/>
                <w:szCs w:val="24"/>
                <w14:textFill>
                  <w14:solidFill>
                    <w14:schemeClr w14:val="tx1"/>
                  </w14:solidFill>
                </w14:textFill>
              </w:rPr>
              <w:t>的实测数据，报告编号为</w:t>
            </w:r>
            <w:r>
              <w:rPr>
                <w:rFonts w:hint="default" w:ascii="Times New Roman" w:hAnsi="Times New Roman" w:cs="Times New Roman"/>
                <w:color w:val="000000" w:themeColor="text1"/>
                <w:sz w:val="24"/>
                <w:szCs w:val="24"/>
                <w:lang w:val="en-US" w:eastAsia="zh-CN"/>
                <w14:textFill>
                  <w14:solidFill>
                    <w14:schemeClr w14:val="tx1"/>
                  </w14:solidFill>
                </w14:textFill>
              </w:rPr>
              <w:t>TST202411058</w:t>
            </w:r>
            <w:r>
              <w:rPr>
                <w:rFonts w:hint="default" w:ascii="Times New Roman" w:hAnsi="Times New Roman" w:cs="Times New Roman"/>
                <w:color w:val="000000" w:themeColor="text1"/>
                <w:sz w:val="24"/>
                <w:szCs w:val="24"/>
                <w14:textFill>
                  <w14:solidFill>
                    <w14:schemeClr w14:val="tx1"/>
                  </w14:solidFill>
                </w14:textFill>
              </w:rPr>
              <w:t>，监测点位位于本项目</w:t>
            </w:r>
            <w:r>
              <w:rPr>
                <w:rFonts w:hint="default" w:ascii="Times New Roman" w:hAnsi="Times New Roman" w:cs="Times New Roman"/>
                <w:color w:val="000000" w:themeColor="text1"/>
                <w:sz w:val="24"/>
                <w:szCs w:val="24"/>
                <w:lang w:val="en-US" w:eastAsia="zh-CN"/>
                <w14:textFill>
                  <w14:solidFill>
                    <w14:schemeClr w14:val="tx1"/>
                  </w14:solidFill>
                </w14:textFill>
              </w:rPr>
              <w:t>西南</w:t>
            </w:r>
            <w:r>
              <w:rPr>
                <w:rFonts w:hint="default" w:ascii="Times New Roman" w:hAnsi="Times New Roman" w:cs="Times New Roman"/>
                <w:color w:val="000000" w:themeColor="text1"/>
                <w:sz w:val="24"/>
                <w:szCs w:val="24"/>
                <w14:textFill>
                  <w14:solidFill>
                    <w14:schemeClr w14:val="tx1"/>
                  </w14:solidFill>
                </w14:textFill>
              </w:rPr>
              <w:t>方向约</w:t>
            </w:r>
            <w:r>
              <w:rPr>
                <w:rFonts w:hint="default" w:ascii="Times New Roman" w:hAnsi="Times New Roman" w:cs="Times New Roman"/>
                <w:color w:val="000000" w:themeColor="text1"/>
                <w:sz w:val="24"/>
                <w:szCs w:val="24"/>
                <w:lang w:val="en-US" w:eastAsia="zh-CN"/>
                <w14:textFill>
                  <w14:solidFill>
                    <w14:schemeClr w14:val="tx1"/>
                  </w14:solidFill>
                </w14:textFill>
              </w:rPr>
              <w:t>1600</w:t>
            </w:r>
            <w:r>
              <w:rPr>
                <w:rFonts w:hint="default" w:ascii="Times New Roman" w:hAnsi="Times New Roman" w:cs="Times New Roman"/>
                <w:color w:val="000000" w:themeColor="text1"/>
                <w:sz w:val="24"/>
                <w:szCs w:val="24"/>
                <w14:textFill>
                  <w14:solidFill>
                    <w14:schemeClr w14:val="tx1"/>
                  </w14:solidFill>
                </w14:textFill>
              </w:rPr>
              <w:t>米</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位于5KM范围内，监测布点有效</w:t>
            </w:r>
            <w:r>
              <w:rPr>
                <w:rFonts w:hint="eastAsia" w:ascii="Times New Roman" w:hAnsi="Times New Roman" w:cs="Times New Roman"/>
                <w:color w:val="000000" w:themeColor="text1"/>
                <w:sz w:val="24"/>
                <w:szCs w:val="24"/>
                <w:lang w:val="en-US" w:eastAsia="zh-CN"/>
                <w14:textFill>
                  <w14:solidFill>
                    <w14:schemeClr w14:val="tx1"/>
                  </w14:solidFill>
                </w14:textFill>
              </w:rPr>
              <w:t>；项</w:t>
            </w:r>
            <w:r>
              <w:rPr>
                <w:rFonts w:hint="default" w:ascii="Times New Roman" w:hAnsi="Times New Roman" w:cs="Times New Roman"/>
                <w:color w:val="000000" w:themeColor="text1"/>
                <w:sz w:val="24"/>
                <w:szCs w:val="24"/>
                <w14:textFill>
                  <w14:solidFill>
                    <w14:schemeClr w14:val="tx1"/>
                  </w14:solidFill>
                </w14:textFill>
              </w:rPr>
              <w:t>目特征因子“</w:t>
            </w:r>
            <w:r>
              <w:rPr>
                <w:rFonts w:hint="eastAsia" w:cs="Times New Roman"/>
                <w:color w:val="000000" w:themeColor="text1"/>
                <w:sz w:val="24"/>
                <w:szCs w:val="24"/>
                <w:lang w:val="en-US" w:eastAsia="zh-CN"/>
                <w14:textFill>
                  <w14:solidFill>
                    <w14:schemeClr w14:val="tx1"/>
                  </w14:solidFill>
                </w14:textFill>
              </w:rPr>
              <w:t>TSP</w:t>
            </w:r>
            <w:r>
              <w:rPr>
                <w:rFonts w:hint="default" w:ascii="Times New Roman" w:hAnsi="Times New Roman" w:cs="Times New Roman"/>
                <w:color w:val="000000" w:themeColor="text1"/>
                <w:sz w:val="24"/>
                <w:szCs w:val="24"/>
                <w14:textFill>
                  <w14:solidFill>
                    <w14:schemeClr w14:val="tx1"/>
                  </w14:solidFill>
                </w14:textFill>
              </w:rPr>
              <w:t>”监测数据引用</w:t>
            </w:r>
            <w:r>
              <w:rPr>
                <w:rFonts w:hint="default" w:ascii="Times New Roman" w:hAnsi="Times New Roman" w:eastAsia="宋体" w:cs="Times New Roman"/>
                <w:color w:val="000000" w:themeColor="text1"/>
                <w:sz w:val="24"/>
                <w:szCs w:val="24"/>
                <w:highlight w:val="none"/>
                <w14:textFill>
                  <w14:solidFill>
                    <w14:schemeClr w14:val="tx1"/>
                  </w14:solidFill>
                </w14:textFill>
              </w:rPr>
              <w:t>特斯特</w:t>
            </w:r>
            <w:r>
              <w:rPr>
                <w:rFonts w:hint="default" w:ascii="Times New Roman" w:hAnsi="Times New Roman" w:eastAsia="宋体" w:cs="Times New Roman"/>
                <w:color w:val="000000" w:themeColor="text1"/>
                <w:sz w:val="24"/>
                <w:szCs w:val="24"/>
                <w14:textFill>
                  <w14:solidFill>
                    <w14:schemeClr w14:val="tx1"/>
                  </w14:solidFill>
                </w14:textFill>
              </w:rPr>
              <w:t>（江苏）检测科技有限公司</w:t>
            </w:r>
            <w:r>
              <w:rPr>
                <w:rFonts w:hint="default" w:ascii="Times New Roman" w:hAnsi="Times New Roman" w:cs="Times New Roman"/>
                <w:color w:val="000000" w:themeColor="text1"/>
                <w:sz w:val="24"/>
                <w:szCs w:val="24"/>
                <w14:textFill>
                  <w14:solidFill>
                    <w14:schemeClr w14:val="tx1"/>
                  </w14:solidFill>
                </w14:textFill>
              </w:rPr>
              <w:t>于202</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23</w:t>
            </w:r>
            <w:r>
              <w:rPr>
                <w:rFonts w:hint="default" w:ascii="Times New Roman" w:hAnsi="Times New Roman" w:cs="Times New Roman"/>
                <w:color w:val="000000" w:themeColor="text1"/>
                <w:sz w:val="24"/>
                <w:szCs w:val="24"/>
                <w14:textFill>
                  <w14:solidFill>
                    <w14:schemeClr w14:val="tx1"/>
                  </w14:solidFill>
                </w14:textFill>
              </w:rPr>
              <w:t>日至</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日在</w:t>
            </w:r>
            <w:r>
              <w:rPr>
                <w:rFonts w:hint="default" w:ascii="Times New Roman" w:hAnsi="Times New Roman" w:eastAsia="宋体" w:cs="Times New Roman"/>
                <w:color w:val="000000" w:themeColor="text1"/>
                <w:sz w:val="24"/>
                <w:lang w:val="en-US" w:eastAsia="zh-CN"/>
                <w14:textFill>
                  <w14:solidFill>
                    <w14:schemeClr w14:val="tx1"/>
                  </w14:solidFill>
                </w14:textFill>
              </w:rPr>
              <w:t>常州</w:t>
            </w:r>
            <w:r>
              <w:rPr>
                <w:rFonts w:hint="default" w:ascii="Times New Roman" w:hAnsi="Times New Roman" w:cs="Times New Roman"/>
                <w:color w:val="000000" w:themeColor="text1"/>
                <w:sz w:val="24"/>
                <w:lang w:val="en-US" w:eastAsia="zh-CN"/>
                <w14:textFill>
                  <w14:solidFill>
                    <w14:schemeClr w14:val="tx1"/>
                  </w14:solidFill>
                </w14:textFill>
              </w:rPr>
              <w:t>市金东环保工程有限公司东侧</w:t>
            </w:r>
            <w:r>
              <w:rPr>
                <w:rFonts w:hint="default" w:ascii="Times New Roman" w:hAnsi="Times New Roman" w:eastAsia="宋体" w:cs="Times New Roman"/>
                <w:color w:val="000000" w:themeColor="text1"/>
                <w:sz w:val="24"/>
                <w:lang w:val="en-US" w:eastAsia="zh-CN"/>
                <w14:textFill>
                  <w14:solidFill>
                    <w14:schemeClr w14:val="tx1"/>
                  </w14:solidFill>
                </w14:textFill>
              </w:rPr>
              <w:t>点位</w:t>
            </w:r>
            <w:r>
              <w:rPr>
                <w:rFonts w:hint="default" w:ascii="Times New Roman" w:hAnsi="Times New Roman" w:cs="Times New Roman"/>
                <w:color w:val="000000" w:themeColor="text1"/>
                <w:sz w:val="24"/>
                <w:szCs w:val="24"/>
                <w14:textFill>
                  <w14:solidFill>
                    <w14:schemeClr w14:val="tx1"/>
                  </w14:solidFill>
                </w14:textFill>
              </w:rPr>
              <w:t>的实测数据，报告编号为</w:t>
            </w:r>
            <w:r>
              <w:rPr>
                <w:rFonts w:hint="default" w:ascii="Times New Roman" w:hAnsi="Times New Roman" w:cs="Times New Roman"/>
                <w:color w:val="000000" w:themeColor="text1"/>
                <w:sz w:val="24"/>
                <w:szCs w:val="24"/>
                <w:lang w:val="en-US" w:eastAsia="zh-CN"/>
                <w14:textFill>
                  <w14:solidFill>
                    <w14:schemeClr w14:val="tx1"/>
                  </w14:solidFill>
                </w14:textFill>
              </w:rPr>
              <w:t>TST202</w:t>
            </w:r>
            <w:r>
              <w:rPr>
                <w:rFonts w:hint="eastAsia" w:cs="Times New Roman"/>
                <w:color w:val="000000" w:themeColor="text1"/>
                <w:sz w:val="24"/>
                <w:szCs w:val="24"/>
                <w:lang w:val="en-US" w:eastAsia="zh-CN"/>
                <w14:textFill>
                  <w14:solidFill>
                    <w14:schemeClr w14:val="tx1"/>
                  </w14:solidFill>
                </w14:textFill>
              </w:rPr>
              <w:t>510128</w:t>
            </w:r>
            <w:r>
              <w:rPr>
                <w:rFonts w:hint="default" w:ascii="Times New Roman" w:hAnsi="Times New Roman" w:cs="Times New Roman"/>
                <w:color w:val="000000" w:themeColor="text1"/>
                <w:sz w:val="24"/>
                <w:szCs w:val="24"/>
                <w14:textFill>
                  <w14:solidFill>
                    <w14:schemeClr w14:val="tx1"/>
                  </w14:solidFill>
                </w14:textFill>
              </w:rPr>
              <w:t>，监测点位位于本项目</w:t>
            </w:r>
            <w:r>
              <w:rPr>
                <w:rFonts w:hint="default" w:ascii="Times New Roman" w:hAnsi="Times New Roman" w:cs="Times New Roman"/>
                <w:color w:val="000000" w:themeColor="text1"/>
                <w:sz w:val="24"/>
                <w:szCs w:val="24"/>
                <w:lang w:val="en-US" w:eastAsia="zh-CN"/>
                <w14:textFill>
                  <w14:solidFill>
                    <w14:schemeClr w14:val="tx1"/>
                  </w14:solidFill>
                </w14:textFill>
              </w:rPr>
              <w:t>西南</w:t>
            </w:r>
            <w:r>
              <w:rPr>
                <w:rFonts w:hint="default" w:ascii="Times New Roman" w:hAnsi="Times New Roman" w:cs="Times New Roman"/>
                <w:color w:val="000000" w:themeColor="text1"/>
                <w:sz w:val="24"/>
                <w:szCs w:val="24"/>
                <w14:textFill>
                  <w14:solidFill>
                    <w14:schemeClr w14:val="tx1"/>
                  </w14:solidFill>
                </w14:textFill>
              </w:rPr>
              <w:t>方向约</w:t>
            </w:r>
            <w:r>
              <w:rPr>
                <w:rFonts w:hint="default" w:ascii="Times New Roman" w:hAnsi="Times New Roman" w:cs="Times New Roman"/>
                <w:color w:val="000000" w:themeColor="text1"/>
                <w:sz w:val="24"/>
                <w:szCs w:val="24"/>
                <w:lang w:val="en-US" w:eastAsia="zh-CN"/>
                <w14:textFill>
                  <w14:solidFill>
                    <w14:schemeClr w14:val="tx1"/>
                  </w14:solidFill>
                </w14:textFill>
              </w:rPr>
              <w:t>1600</w:t>
            </w:r>
            <w:r>
              <w:rPr>
                <w:rFonts w:hint="default" w:ascii="Times New Roman" w:hAnsi="Times New Roman" w:cs="Times New Roman"/>
                <w:color w:val="000000" w:themeColor="text1"/>
                <w:sz w:val="24"/>
                <w:szCs w:val="24"/>
                <w14:textFill>
                  <w14:solidFill>
                    <w14:schemeClr w14:val="tx1"/>
                  </w14:solidFill>
                </w14:textFill>
              </w:rPr>
              <w:t>米</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位于5KM范围内，监测布点有效</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具体测点距离、方位见下表。</w:t>
            </w:r>
          </w:p>
          <w:p w14:paraId="700C60D2">
            <w:pPr>
              <w:pStyle w:val="28"/>
              <w:adjustRightInd w:val="0"/>
              <w:snapToGrid w:val="0"/>
              <w:spacing w:after="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lang w:val="en-US" w:eastAsia="zh-CN"/>
                <w14:textFill>
                  <w14:solidFill>
                    <w14:schemeClr w14:val="tx1"/>
                  </w14:solidFill>
                </w14:textFill>
              </w:rPr>
              <w:t>6</w:t>
            </w:r>
            <w:r>
              <w:rPr>
                <w:rFonts w:hint="default" w:ascii="Times New Roman" w:hAnsi="Times New Roman" w:cs="Times New Roman"/>
                <w:b/>
                <w:bCs/>
                <w:color w:val="000000" w:themeColor="text1"/>
                <w:sz w:val="21"/>
                <w:szCs w:val="21"/>
                <w14:textFill>
                  <w14:solidFill>
                    <w14:schemeClr w14:val="tx1"/>
                  </w14:solidFill>
                </w14:textFill>
              </w:rPr>
              <w:t xml:space="preserve">  污染物监测/调查点位基本信息</w:t>
            </w:r>
          </w:p>
          <w:tbl>
            <w:tblPr>
              <w:tblStyle w:val="29"/>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89"/>
              <w:gridCol w:w="1114"/>
              <w:gridCol w:w="984"/>
              <w:gridCol w:w="1777"/>
              <w:gridCol w:w="1547"/>
              <w:gridCol w:w="1109"/>
              <w:gridCol w:w="1258"/>
            </w:tblGrid>
            <w:tr w14:paraId="63260F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02" w:type="pct"/>
                  <w:vMerge w:val="restart"/>
                  <w:tcBorders>
                    <w:tl2br w:val="nil"/>
                    <w:tr2bl w:val="nil"/>
                  </w:tcBorders>
                  <w:noWrap w:val="0"/>
                  <w:vAlign w:val="center"/>
                </w:tcPr>
                <w:p w14:paraId="56DF1B28">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t>监测点名称</w:t>
                  </w:r>
                </w:p>
              </w:tc>
              <w:tc>
                <w:tcPr>
                  <w:tcW w:w="1130" w:type="pct"/>
                  <w:gridSpan w:val="2"/>
                  <w:tcBorders>
                    <w:tl2br w:val="nil"/>
                    <w:tr2bl w:val="nil"/>
                  </w:tcBorders>
                  <w:noWrap w:val="0"/>
                  <w:vAlign w:val="center"/>
                </w:tcPr>
                <w:p w14:paraId="4820C4B1">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t>监测点坐标</w:t>
                  </w:r>
                </w:p>
              </w:tc>
              <w:tc>
                <w:tcPr>
                  <w:tcW w:w="957" w:type="pct"/>
                  <w:vMerge w:val="restart"/>
                  <w:tcBorders>
                    <w:tl2br w:val="nil"/>
                    <w:tr2bl w:val="nil"/>
                  </w:tcBorders>
                  <w:noWrap w:val="0"/>
                  <w:vAlign w:val="center"/>
                </w:tcPr>
                <w:p w14:paraId="717E2813">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t>监测因子</w:t>
                  </w:r>
                </w:p>
              </w:tc>
              <w:tc>
                <w:tcPr>
                  <w:tcW w:w="833" w:type="pct"/>
                  <w:vMerge w:val="restart"/>
                  <w:tcBorders>
                    <w:tl2br w:val="nil"/>
                    <w:tr2bl w:val="nil"/>
                  </w:tcBorders>
                  <w:noWrap w:val="0"/>
                  <w:vAlign w:val="center"/>
                </w:tcPr>
                <w:p w14:paraId="1DF894B7">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t>监测时段</w:t>
                  </w:r>
                </w:p>
              </w:tc>
              <w:tc>
                <w:tcPr>
                  <w:tcW w:w="597" w:type="pct"/>
                  <w:vMerge w:val="restart"/>
                  <w:tcBorders>
                    <w:tl2br w:val="nil"/>
                    <w:tr2bl w:val="nil"/>
                  </w:tcBorders>
                  <w:noWrap w:val="0"/>
                  <w:vAlign w:val="center"/>
                </w:tcPr>
                <w:p w14:paraId="04C2AB70">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t>相对厂址方位</w:t>
                  </w:r>
                </w:p>
              </w:tc>
              <w:tc>
                <w:tcPr>
                  <w:tcW w:w="677" w:type="pct"/>
                  <w:vMerge w:val="restart"/>
                  <w:tcBorders>
                    <w:tl2br w:val="nil"/>
                    <w:tr2bl w:val="nil"/>
                  </w:tcBorders>
                  <w:noWrap w:val="0"/>
                  <w:vAlign w:val="center"/>
                </w:tcPr>
                <w:p w14:paraId="58FB344E">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t>相对厂界距离/m</w:t>
                  </w:r>
                </w:p>
              </w:tc>
            </w:tr>
            <w:tr w14:paraId="22A297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02" w:type="pct"/>
                  <w:vMerge w:val="continue"/>
                  <w:tcBorders>
                    <w:tl2br w:val="nil"/>
                    <w:tr2bl w:val="nil"/>
                  </w:tcBorders>
                  <w:noWrap w:val="0"/>
                  <w:vAlign w:val="center"/>
                </w:tcPr>
                <w:p w14:paraId="35F428B1">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0"/>
                      <w:kern w:val="0"/>
                      <w:position w:val="0"/>
                      <w:sz w:val="21"/>
                      <w:szCs w:val="21"/>
                      <w:lang w:val="en-US" w:eastAsia="en-US" w:bidi="ar-SA"/>
                      <w14:textFill>
                        <w14:solidFill>
                          <w14:schemeClr w14:val="tx1"/>
                        </w14:solidFill>
                      </w14:textFill>
                    </w:rPr>
                  </w:pPr>
                </w:p>
              </w:tc>
              <w:tc>
                <w:tcPr>
                  <w:tcW w:w="600" w:type="pct"/>
                  <w:tcBorders>
                    <w:tl2br w:val="nil"/>
                    <w:tr2bl w:val="nil"/>
                  </w:tcBorders>
                  <w:noWrap w:val="0"/>
                  <w:vAlign w:val="center"/>
                </w:tcPr>
                <w:p w14:paraId="5330C9F1">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t>经度</w:t>
                  </w:r>
                </w:p>
              </w:tc>
              <w:tc>
                <w:tcPr>
                  <w:tcW w:w="530" w:type="pct"/>
                  <w:tcBorders>
                    <w:tl2br w:val="nil"/>
                    <w:tr2bl w:val="nil"/>
                  </w:tcBorders>
                  <w:noWrap w:val="0"/>
                  <w:vAlign w:val="center"/>
                </w:tcPr>
                <w:p w14:paraId="7BD6EC0C">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lang w:val="en-US" w:eastAsia="en-US" w:bidi="ar-SA"/>
                      <w14:textFill>
                        <w14:solidFill>
                          <w14:schemeClr w14:val="tx1"/>
                        </w14:solidFill>
                      </w14:textFill>
                    </w:rPr>
                    <w:t>纬度</w:t>
                  </w:r>
                </w:p>
              </w:tc>
              <w:tc>
                <w:tcPr>
                  <w:tcW w:w="957" w:type="pct"/>
                  <w:vMerge w:val="continue"/>
                  <w:tcBorders>
                    <w:tl2br w:val="nil"/>
                    <w:tr2bl w:val="nil"/>
                  </w:tcBorders>
                  <w:noWrap w:val="0"/>
                  <w:vAlign w:val="center"/>
                </w:tcPr>
                <w:p w14:paraId="54B276A3">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p>
              </w:tc>
              <w:tc>
                <w:tcPr>
                  <w:tcW w:w="833" w:type="pct"/>
                  <w:vMerge w:val="continue"/>
                  <w:tcBorders>
                    <w:tl2br w:val="nil"/>
                    <w:tr2bl w:val="nil"/>
                  </w:tcBorders>
                  <w:noWrap w:val="0"/>
                  <w:vAlign w:val="center"/>
                </w:tcPr>
                <w:p w14:paraId="475F2A6E">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p>
              </w:tc>
              <w:tc>
                <w:tcPr>
                  <w:tcW w:w="597" w:type="pct"/>
                  <w:vMerge w:val="continue"/>
                  <w:tcBorders>
                    <w:tl2br w:val="nil"/>
                    <w:tr2bl w:val="nil"/>
                  </w:tcBorders>
                  <w:noWrap w:val="0"/>
                  <w:vAlign w:val="center"/>
                </w:tcPr>
                <w:p w14:paraId="7448310F">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p>
              </w:tc>
              <w:tc>
                <w:tcPr>
                  <w:tcW w:w="677" w:type="pct"/>
                  <w:vMerge w:val="continue"/>
                  <w:tcBorders>
                    <w:tl2br w:val="nil"/>
                    <w:tr2bl w:val="nil"/>
                  </w:tcBorders>
                  <w:noWrap w:val="0"/>
                  <w:vAlign w:val="center"/>
                </w:tcPr>
                <w:p w14:paraId="47A71B0B">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p>
              </w:tc>
            </w:tr>
            <w:tr w14:paraId="057E57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02" w:type="pct"/>
                  <w:tcBorders>
                    <w:tl2br w:val="nil"/>
                    <w:tr2bl w:val="nil"/>
                  </w:tcBorders>
                  <w:noWrap w:val="0"/>
                  <w:vAlign w:val="center"/>
                </w:tcPr>
                <w:p w14:paraId="7E53ADE1">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常州市金东环保工程有限公司东侧</w:t>
                  </w:r>
                </w:p>
              </w:tc>
              <w:tc>
                <w:tcPr>
                  <w:tcW w:w="600" w:type="pct"/>
                  <w:tcBorders>
                    <w:tl2br w:val="nil"/>
                    <w:tr2bl w:val="nil"/>
                  </w:tcBorders>
                  <w:noWrap w:val="0"/>
                  <w:vAlign w:val="center"/>
                </w:tcPr>
                <w:p w14:paraId="66C7F161">
                  <w:pPr>
                    <w:pStyle w:val="30"/>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119.627998</w:t>
                  </w:r>
                </w:p>
              </w:tc>
              <w:tc>
                <w:tcPr>
                  <w:tcW w:w="530" w:type="pct"/>
                  <w:tcBorders>
                    <w:tl2br w:val="nil"/>
                    <w:tr2bl w:val="nil"/>
                  </w:tcBorders>
                  <w:noWrap w:val="0"/>
                  <w:vAlign w:val="center"/>
                </w:tcPr>
                <w:p w14:paraId="2B8E4249">
                  <w:pPr>
                    <w:pStyle w:val="30"/>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31.750997</w:t>
                  </w:r>
                </w:p>
              </w:tc>
              <w:tc>
                <w:tcPr>
                  <w:tcW w:w="957" w:type="pct"/>
                  <w:tcBorders>
                    <w:tl2br w:val="nil"/>
                    <w:tr2bl w:val="nil"/>
                  </w:tcBorders>
                  <w:noWrap w:val="0"/>
                  <w:vAlign w:val="center"/>
                </w:tcPr>
                <w:p w14:paraId="09381E65">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非甲烷总烃</w:t>
                  </w:r>
                </w:p>
              </w:tc>
              <w:tc>
                <w:tcPr>
                  <w:tcW w:w="833" w:type="pct"/>
                  <w:tcBorders>
                    <w:tl2br w:val="nil"/>
                    <w:tr2bl w:val="nil"/>
                  </w:tcBorders>
                  <w:noWrap w:val="0"/>
                  <w:vAlign w:val="center"/>
                </w:tcPr>
                <w:p w14:paraId="4D646E63">
                  <w:pPr>
                    <w:pStyle w:val="30"/>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202</w:t>
                  </w:r>
                  <w:r>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年</w:t>
                  </w:r>
                  <w:r>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t>11</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月</w:t>
                  </w:r>
                  <w:r>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t>11</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日至</w:t>
                  </w:r>
                  <w:r>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t>11</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月</w:t>
                  </w:r>
                  <w:r>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t>17</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日</w:t>
                  </w:r>
                </w:p>
              </w:tc>
              <w:tc>
                <w:tcPr>
                  <w:tcW w:w="597" w:type="pct"/>
                  <w:tcBorders>
                    <w:tl2br w:val="nil"/>
                    <w:tr2bl w:val="nil"/>
                  </w:tcBorders>
                  <w:noWrap w:val="0"/>
                  <w:vAlign w:val="center"/>
                </w:tcPr>
                <w:p w14:paraId="6CF26B6D">
                  <w:pPr>
                    <w:pStyle w:val="30"/>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t>SW</w:t>
                  </w:r>
                </w:p>
              </w:tc>
              <w:tc>
                <w:tcPr>
                  <w:tcW w:w="677" w:type="pct"/>
                  <w:tcBorders>
                    <w:tl2br w:val="nil"/>
                    <w:tr2bl w:val="nil"/>
                  </w:tcBorders>
                  <w:noWrap w:val="0"/>
                  <w:vAlign w:val="center"/>
                </w:tcPr>
                <w:p w14:paraId="6F8C3F56">
                  <w:pPr>
                    <w:pStyle w:val="30"/>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t>16</w:t>
                  </w: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00</w:t>
                  </w:r>
                </w:p>
              </w:tc>
            </w:tr>
            <w:tr w14:paraId="6903F4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02" w:type="pct"/>
                  <w:tcBorders>
                    <w:tl2br w:val="nil"/>
                    <w:tr2bl w:val="nil"/>
                  </w:tcBorders>
                  <w:shd w:val="clear" w:color="auto" w:fill="auto"/>
                  <w:noWrap w:val="0"/>
                  <w:vAlign w:val="center"/>
                </w:tcPr>
                <w:p w14:paraId="7739ECDB">
                  <w:pPr>
                    <w:keepNext w:val="0"/>
                    <w:keepLines w:val="0"/>
                    <w:pageBreakBefore w:val="0"/>
                    <w:widowControl/>
                    <w:kinsoku/>
                    <w:wordWrap/>
                    <w:overflowPunct/>
                    <w:topLinePunct/>
                    <w:autoSpaceDE/>
                    <w:autoSpaceDN/>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常州市金东环保工程有限公司东侧</w:t>
                  </w:r>
                </w:p>
              </w:tc>
              <w:tc>
                <w:tcPr>
                  <w:tcW w:w="600" w:type="pct"/>
                  <w:tcBorders>
                    <w:tl2br w:val="nil"/>
                    <w:tr2bl w:val="nil"/>
                  </w:tcBorders>
                  <w:shd w:val="clear" w:color="auto" w:fill="auto"/>
                  <w:noWrap w:val="0"/>
                  <w:vAlign w:val="center"/>
                </w:tcPr>
                <w:p w14:paraId="63BE29B2">
                  <w:pPr>
                    <w:pStyle w:val="30"/>
                    <w:keepNext w:val="0"/>
                    <w:keepLines w:val="0"/>
                    <w:pageBreakBefore w:val="0"/>
                    <w:widowControl/>
                    <w:kinsoku/>
                    <w:wordWrap/>
                    <w:overflowPunct/>
                    <w:topLinePunct/>
                    <w:autoSpaceDE/>
                    <w:autoSpaceDN/>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119.627998</w:t>
                  </w:r>
                </w:p>
              </w:tc>
              <w:tc>
                <w:tcPr>
                  <w:tcW w:w="530" w:type="pct"/>
                  <w:tcBorders>
                    <w:tl2br w:val="nil"/>
                    <w:tr2bl w:val="nil"/>
                  </w:tcBorders>
                  <w:shd w:val="clear" w:color="auto" w:fill="auto"/>
                  <w:noWrap w:val="0"/>
                  <w:vAlign w:val="center"/>
                </w:tcPr>
                <w:p w14:paraId="58A7E7D8">
                  <w:pPr>
                    <w:pStyle w:val="30"/>
                    <w:keepNext w:val="0"/>
                    <w:keepLines w:val="0"/>
                    <w:pageBreakBefore w:val="0"/>
                    <w:widowControl/>
                    <w:kinsoku/>
                    <w:wordWrap/>
                    <w:overflowPunct/>
                    <w:topLinePunct/>
                    <w:autoSpaceDE/>
                    <w:autoSpaceDN/>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31.750997</w:t>
                  </w:r>
                </w:p>
              </w:tc>
              <w:tc>
                <w:tcPr>
                  <w:tcW w:w="957" w:type="pct"/>
                  <w:tcBorders>
                    <w:tl2br w:val="nil"/>
                    <w:tr2bl w:val="nil"/>
                  </w:tcBorders>
                  <w:noWrap w:val="0"/>
                  <w:vAlign w:val="center"/>
                </w:tcPr>
                <w:p w14:paraId="62C0277A">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TSP</w:t>
                  </w:r>
                </w:p>
              </w:tc>
              <w:tc>
                <w:tcPr>
                  <w:tcW w:w="833" w:type="pct"/>
                  <w:tcBorders>
                    <w:tl2br w:val="nil"/>
                    <w:tr2bl w:val="nil"/>
                  </w:tcBorders>
                  <w:noWrap w:val="0"/>
                  <w:vAlign w:val="center"/>
                </w:tcPr>
                <w:p w14:paraId="1BB5C5EC">
                  <w:pPr>
                    <w:pStyle w:val="30"/>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2025年10月23日至10月25日</w:t>
                  </w:r>
                </w:p>
              </w:tc>
              <w:tc>
                <w:tcPr>
                  <w:tcW w:w="597" w:type="pct"/>
                  <w:tcBorders>
                    <w:tl2br w:val="nil"/>
                    <w:tr2bl w:val="nil"/>
                  </w:tcBorders>
                  <w:noWrap w:val="0"/>
                  <w:vAlign w:val="center"/>
                </w:tcPr>
                <w:p w14:paraId="4775E21B">
                  <w:pPr>
                    <w:pStyle w:val="30"/>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SW</w:t>
                  </w:r>
                </w:p>
              </w:tc>
              <w:tc>
                <w:tcPr>
                  <w:tcW w:w="677" w:type="pct"/>
                  <w:tcBorders>
                    <w:tl2br w:val="nil"/>
                    <w:tr2bl w:val="nil"/>
                  </w:tcBorders>
                  <w:noWrap w:val="0"/>
                  <w:vAlign w:val="center"/>
                </w:tcPr>
                <w:p w14:paraId="0B33CC99">
                  <w:pPr>
                    <w:pStyle w:val="30"/>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1600</w:t>
                  </w:r>
                </w:p>
              </w:tc>
            </w:tr>
          </w:tbl>
          <w:p w14:paraId="67C1E1BD">
            <w:pPr>
              <w:pStyle w:val="28"/>
              <w:adjustRightInd w:val="0"/>
              <w:snapToGrid w:val="0"/>
              <w:spacing w:after="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lang w:val="en-US" w:eastAsia="zh-CN"/>
                <w14:textFill>
                  <w14:solidFill>
                    <w14:schemeClr w14:val="tx1"/>
                  </w14:solidFill>
                </w14:textFill>
              </w:rPr>
              <w:t>7</w:t>
            </w:r>
            <w:r>
              <w:rPr>
                <w:rFonts w:hint="default" w:ascii="Times New Roman" w:hAnsi="Times New Roman" w:cs="Times New Roman"/>
                <w:b/>
                <w:bCs/>
                <w:color w:val="000000" w:themeColor="text1"/>
                <w:sz w:val="21"/>
                <w:szCs w:val="21"/>
                <w14:textFill>
                  <w14:solidFill>
                    <w14:schemeClr w14:val="tx1"/>
                  </w14:solidFill>
                </w14:textFill>
              </w:rPr>
              <w:t xml:space="preserve">  污染物环境质量现状（监测/调查结果）表</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3010"/>
              <w:gridCol w:w="1565"/>
              <w:gridCol w:w="1275"/>
              <w:gridCol w:w="676"/>
              <w:gridCol w:w="913"/>
              <w:gridCol w:w="1167"/>
            </w:tblGrid>
            <w:tr w14:paraId="44DF3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vMerge w:val="restart"/>
                  <w:tcBorders>
                    <w:tl2br w:val="nil"/>
                    <w:tr2bl w:val="nil"/>
                  </w:tcBorders>
                  <w:noWrap w:val="0"/>
                  <w:vAlign w:val="center"/>
                </w:tcPr>
                <w:p w14:paraId="63C15809">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bookmarkStart w:id="3" w:name="_Hlk130048704"/>
                  <w:r>
                    <w:rPr>
                      <w:rFonts w:hint="default" w:ascii="Times New Roman" w:hAnsi="Times New Roman" w:cs="Times New Roman"/>
                      <w:b/>
                      <w:bCs/>
                      <w:color w:val="000000" w:themeColor="text1"/>
                      <w:sz w:val="21"/>
                      <w:szCs w:val="21"/>
                      <w14:textFill>
                        <w14:solidFill>
                          <w14:schemeClr w14:val="tx1"/>
                        </w14:solidFill>
                      </w14:textFill>
                    </w:rPr>
                    <w:t>序号</w:t>
                  </w:r>
                </w:p>
              </w:tc>
              <w:tc>
                <w:tcPr>
                  <w:tcW w:w="1622" w:type="pct"/>
                  <w:vMerge w:val="restart"/>
                  <w:tcBorders>
                    <w:tl2br w:val="nil"/>
                    <w:tr2bl w:val="nil"/>
                  </w:tcBorders>
                  <w:noWrap w:val="0"/>
                  <w:vAlign w:val="center"/>
                </w:tcPr>
                <w:p w14:paraId="7C4AAF50">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点位名称</w:t>
                  </w:r>
                </w:p>
              </w:tc>
              <w:tc>
                <w:tcPr>
                  <w:tcW w:w="843" w:type="pct"/>
                  <w:vMerge w:val="restart"/>
                  <w:tcBorders>
                    <w:tl2br w:val="nil"/>
                    <w:tr2bl w:val="nil"/>
                  </w:tcBorders>
                  <w:noWrap w:val="0"/>
                  <w:vAlign w:val="center"/>
                </w:tcPr>
                <w:p w14:paraId="37011536">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污染物名称</w:t>
                  </w:r>
                </w:p>
              </w:tc>
              <w:tc>
                <w:tcPr>
                  <w:tcW w:w="2172" w:type="pct"/>
                  <w:gridSpan w:val="4"/>
                  <w:tcBorders>
                    <w:tl2br w:val="nil"/>
                    <w:tr2bl w:val="nil"/>
                  </w:tcBorders>
                  <w:noWrap w:val="0"/>
                  <w:vAlign w:val="center"/>
                </w:tcPr>
                <w:p w14:paraId="24E7FA0E">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小时浓度（mg/m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r>
            <w:tr w14:paraId="32AC5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vMerge w:val="continue"/>
                  <w:tcBorders>
                    <w:tl2br w:val="nil"/>
                    <w:tr2bl w:val="nil"/>
                  </w:tcBorders>
                  <w:noWrap w:val="0"/>
                  <w:vAlign w:val="center"/>
                </w:tcPr>
                <w:p w14:paraId="31AF7180">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p>
              </w:tc>
              <w:tc>
                <w:tcPr>
                  <w:tcW w:w="1622" w:type="pct"/>
                  <w:vMerge w:val="continue"/>
                  <w:tcBorders>
                    <w:tl2br w:val="nil"/>
                    <w:tr2bl w:val="nil"/>
                  </w:tcBorders>
                  <w:noWrap w:val="0"/>
                  <w:vAlign w:val="center"/>
                </w:tcPr>
                <w:p w14:paraId="6FC06697">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p>
              </w:tc>
              <w:tc>
                <w:tcPr>
                  <w:tcW w:w="843" w:type="pct"/>
                  <w:vMerge w:val="continue"/>
                  <w:tcBorders>
                    <w:tl2br w:val="nil"/>
                    <w:tr2bl w:val="nil"/>
                  </w:tcBorders>
                  <w:noWrap w:val="0"/>
                  <w:vAlign w:val="center"/>
                </w:tcPr>
                <w:p w14:paraId="49ED3B64">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p>
              </w:tc>
              <w:tc>
                <w:tcPr>
                  <w:tcW w:w="687" w:type="pct"/>
                  <w:tcBorders>
                    <w:tl2br w:val="nil"/>
                    <w:tr2bl w:val="nil"/>
                  </w:tcBorders>
                  <w:noWrap w:val="0"/>
                  <w:vAlign w:val="center"/>
                </w:tcPr>
                <w:p w14:paraId="3D132BBA">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实测值</w:t>
                  </w:r>
                </w:p>
              </w:tc>
              <w:tc>
                <w:tcPr>
                  <w:tcW w:w="364" w:type="pct"/>
                  <w:tcBorders>
                    <w:tl2br w:val="nil"/>
                    <w:tr2bl w:val="nil"/>
                  </w:tcBorders>
                  <w:noWrap w:val="0"/>
                  <w:vAlign w:val="center"/>
                </w:tcPr>
                <w:p w14:paraId="683E8B1E">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w:t>
                  </w:r>
                </w:p>
              </w:tc>
              <w:tc>
                <w:tcPr>
                  <w:tcW w:w="492" w:type="pct"/>
                  <w:tcBorders>
                    <w:tl2br w:val="nil"/>
                    <w:tr2bl w:val="nil"/>
                  </w:tcBorders>
                  <w:noWrap w:val="0"/>
                  <w:vAlign w:val="center"/>
                </w:tcPr>
                <w:p w14:paraId="1B6C1721">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超标率</w:t>
                  </w:r>
                </w:p>
              </w:tc>
              <w:tc>
                <w:tcPr>
                  <w:tcW w:w="628" w:type="pct"/>
                  <w:tcBorders>
                    <w:tl2br w:val="nil"/>
                    <w:tr2bl w:val="nil"/>
                  </w:tcBorders>
                  <w:noWrap w:val="0"/>
                  <w:vAlign w:val="center"/>
                </w:tcPr>
                <w:p w14:paraId="213E0883">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最大超标倍数</w:t>
                  </w:r>
                </w:p>
              </w:tc>
            </w:tr>
            <w:tr w14:paraId="7232E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noWrap w:val="0"/>
                  <w:vAlign w:val="center"/>
                </w:tcPr>
                <w:p w14:paraId="5CF0DA31">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G1</w:t>
                  </w:r>
                </w:p>
              </w:tc>
              <w:tc>
                <w:tcPr>
                  <w:tcW w:w="1622" w:type="pct"/>
                  <w:tcBorders>
                    <w:tl2br w:val="nil"/>
                    <w:tr2bl w:val="nil"/>
                  </w:tcBorders>
                  <w:noWrap w:val="0"/>
                  <w:vAlign w:val="center"/>
                </w:tcPr>
                <w:p w14:paraId="576E04BE">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常州市金东环保工程有限公司东侧</w:t>
                  </w:r>
                </w:p>
              </w:tc>
              <w:tc>
                <w:tcPr>
                  <w:tcW w:w="843" w:type="pct"/>
                  <w:tcBorders>
                    <w:tl2br w:val="nil"/>
                    <w:tr2bl w:val="nil"/>
                  </w:tcBorders>
                  <w:noWrap w:val="0"/>
                  <w:vAlign w:val="center"/>
                </w:tcPr>
                <w:p w14:paraId="3279E61B">
                  <w:pPr>
                    <w:keepNext w:val="0"/>
                    <w:keepLines w:val="0"/>
                    <w:pageBreakBefore w:val="0"/>
                    <w:widowControl/>
                    <w:kinsoku/>
                    <w:wordWrap/>
                    <w:overflowPunct/>
                    <w:topLinePunct/>
                    <w:autoSpaceDE/>
                    <w:autoSpaceDN/>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非甲烷总烃</w:t>
                  </w:r>
                </w:p>
              </w:tc>
              <w:tc>
                <w:tcPr>
                  <w:tcW w:w="687" w:type="pct"/>
                  <w:tcBorders>
                    <w:tl2br w:val="nil"/>
                    <w:tr2bl w:val="nil"/>
                  </w:tcBorders>
                  <w:noWrap w:val="0"/>
                  <w:vAlign w:val="center"/>
                </w:tcPr>
                <w:p w14:paraId="2DB535BB">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0.11~0.63</w:t>
                  </w:r>
                </w:p>
              </w:tc>
              <w:tc>
                <w:tcPr>
                  <w:tcW w:w="364" w:type="pct"/>
                  <w:tcBorders>
                    <w:tl2br w:val="nil"/>
                    <w:tr2bl w:val="nil"/>
                  </w:tcBorders>
                  <w:noWrap w:val="0"/>
                  <w:vAlign w:val="center"/>
                </w:tcPr>
                <w:p w14:paraId="47FFB76C">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492" w:type="pct"/>
                  <w:tcBorders>
                    <w:tl2br w:val="nil"/>
                    <w:tr2bl w:val="nil"/>
                  </w:tcBorders>
                  <w:noWrap w:val="0"/>
                  <w:vAlign w:val="center"/>
                </w:tcPr>
                <w:p w14:paraId="127E09F8">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628" w:type="pct"/>
                  <w:tcBorders>
                    <w:tl2br w:val="nil"/>
                    <w:tr2bl w:val="nil"/>
                  </w:tcBorders>
                  <w:noWrap w:val="0"/>
                  <w:vAlign w:val="center"/>
                </w:tcPr>
                <w:p w14:paraId="270DF981">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14:paraId="4C16B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shd w:val="clear" w:color="auto" w:fill="auto"/>
                  <w:noWrap w:val="0"/>
                  <w:vAlign w:val="center"/>
                </w:tcPr>
                <w:p w14:paraId="36B9EF01">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G1</w:t>
                  </w:r>
                </w:p>
              </w:tc>
              <w:tc>
                <w:tcPr>
                  <w:tcW w:w="1622" w:type="pct"/>
                  <w:tcBorders>
                    <w:tl2br w:val="nil"/>
                    <w:tr2bl w:val="nil"/>
                  </w:tcBorders>
                  <w:shd w:val="clear" w:color="auto" w:fill="auto"/>
                  <w:noWrap w:val="0"/>
                  <w:vAlign w:val="center"/>
                </w:tcPr>
                <w:p w14:paraId="43054A89">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常州市金东环保工程有限公司东侧</w:t>
                  </w:r>
                </w:p>
              </w:tc>
              <w:tc>
                <w:tcPr>
                  <w:tcW w:w="843" w:type="pct"/>
                  <w:tcBorders>
                    <w:tl2br w:val="nil"/>
                    <w:tr2bl w:val="nil"/>
                  </w:tcBorders>
                  <w:noWrap w:val="0"/>
                  <w:vAlign w:val="center"/>
                </w:tcPr>
                <w:p w14:paraId="5E341D2F">
                  <w:pPr>
                    <w:keepNext w:val="0"/>
                    <w:keepLines w:val="0"/>
                    <w:pageBreakBefore w:val="0"/>
                    <w:widowControl/>
                    <w:kinsoku/>
                    <w:wordWrap/>
                    <w:overflowPunct/>
                    <w:topLinePunct/>
                    <w:autoSpaceDE/>
                    <w:autoSpaceDN/>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TSP</w:t>
                  </w:r>
                </w:p>
              </w:tc>
              <w:tc>
                <w:tcPr>
                  <w:tcW w:w="687" w:type="pct"/>
                  <w:tcBorders>
                    <w:tl2br w:val="nil"/>
                    <w:tr2bl w:val="nil"/>
                  </w:tcBorders>
                  <w:noWrap w:val="0"/>
                  <w:vAlign w:val="center"/>
                </w:tcPr>
                <w:p w14:paraId="389C5945">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0.105</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0.107</w:t>
                  </w:r>
                </w:p>
              </w:tc>
              <w:tc>
                <w:tcPr>
                  <w:tcW w:w="364" w:type="pct"/>
                  <w:tcBorders>
                    <w:tl2br w:val="nil"/>
                    <w:tr2bl w:val="nil"/>
                  </w:tcBorders>
                  <w:noWrap w:val="0"/>
                  <w:vAlign w:val="center"/>
                </w:tcPr>
                <w:p w14:paraId="0EBEA793">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0.3</w:t>
                  </w:r>
                </w:p>
              </w:tc>
              <w:tc>
                <w:tcPr>
                  <w:tcW w:w="492" w:type="pct"/>
                  <w:tcBorders>
                    <w:tl2br w:val="nil"/>
                    <w:tr2bl w:val="nil"/>
                  </w:tcBorders>
                  <w:shd w:val="clear" w:color="auto" w:fill="auto"/>
                  <w:noWrap w:val="0"/>
                  <w:vAlign w:val="center"/>
                </w:tcPr>
                <w:p w14:paraId="2996DC2F">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628" w:type="pct"/>
                  <w:tcBorders>
                    <w:tl2br w:val="nil"/>
                    <w:tr2bl w:val="nil"/>
                  </w:tcBorders>
                  <w:shd w:val="clear" w:color="auto" w:fill="auto"/>
                  <w:noWrap w:val="0"/>
                  <w:vAlign w:val="center"/>
                </w:tcPr>
                <w:p w14:paraId="3709AE9C">
                  <w:pPr>
                    <w:pStyle w:val="31"/>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bookmarkEnd w:id="3"/>
          </w:tbl>
          <w:p w14:paraId="0D59474E">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根据上表可以看出，特征因子非甲烷总烃未出现超标现象，</w:t>
            </w:r>
            <w:r>
              <w:rPr>
                <w:rFonts w:hint="default" w:ascii="Times New Roman" w:hAnsi="Times New Roman" w:cs="Times New Roman"/>
                <w:color w:val="000000" w:themeColor="text1"/>
                <w:sz w:val="24"/>
                <w:szCs w:val="24"/>
                <w:lang w:val="en-US" w:eastAsia="zh-CN"/>
                <w14:textFill>
                  <w14:solidFill>
                    <w14:schemeClr w14:val="tx1"/>
                  </w14:solidFill>
                </w14:textFill>
              </w:rPr>
              <w:t>满足</w:t>
            </w:r>
            <w:r>
              <w:rPr>
                <w:rFonts w:hint="default" w:ascii="Times New Roman" w:hAnsi="Times New Roman" w:cs="Times New Roman"/>
                <w:color w:val="000000" w:themeColor="text1"/>
                <w:sz w:val="24"/>
                <w:szCs w:val="24"/>
                <w14:textFill>
                  <w14:solidFill>
                    <w14:schemeClr w14:val="tx1"/>
                  </w14:solidFill>
                </w14:textFill>
              </w:rPr>
              <w:t>《大气污染物综合排放标准详解》限值要求</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特征因子TSP</w:t>
            </w:r>
            <w:r>
              <w:rPr>
                <w:rFonts w:hint="default" w:ascii="Times New Roman" w:hAnsi="Times New Roman" w:cs="Times New Roman"/>
                <w:color w:val="000000" w:themeColor="text1"/>
                <w:sz w:val="24"/>
                <w:szCs w:val="24"/>
                <w14:textFill>
                  <w14:solidFill>
                    <w14:schemeClr w14:val="tx1"/>
                  </w14:solidFill>
                </w14:textFill>
              </w:rPr>
              <w:t>未出现超标现象，</w:t>
            </w:r>
            <w:r>
              <w:rPr>
                <w:rFonts w:hint="default" w:ascii="Times New Roman" w:hAnsi="Times New Roman" w:cs="Times New Roman"/>
                <w:color w:val="000000" w:themeColor="text1"/>
                <w:sz w:val="24"/>
                <w:szCs w:val="24"/>
                <w:lang w:val="en-US" w:eastAsia="zh-CN"/>
                <w14:textFill>
                  <w14:solidFill>
                    <w14:schemeClr w14:val="tx1"/>
                  </w14:solidFill>
                </w14:textFill>
              </w:rPr>
              <w:t>满足</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环境空气质量标准</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GB3095-2012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限值要求。</w:t>
            </w:r>
          </w:p>
          <w:p w14:paraId="03AE0FEC">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3、声环境</w:t>
            </w:r>
          </w:p>
          <w:p w14:paraId="2A5CC48A">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3.1声环境质量评价标准</w:t>
            </w:r>
          </w:p>
          <w:p w14:paraId="52848F28">
            <w:pPr>
              <w:pStyle w:val="28"/>
              <w:adjustRightInd w:val="0"/>
              <w:snapToGrid w:val="0"/>
              <w:spacing w:after="0" w:line="240" w:lineRule="auto"/>
              <w:ind w:firstLine="0" w:firstLineChars="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w:t>
            </w:r>
            <w:r>
              <w:rPr>
                <w:rFonts w:hint="default" w:ascii="Times New Roman" w:hAnsi="Times New Roman" w:cs="Times New Roman"/>
                <w:color w:val="000000" w:themeColor="text1"/>
                <w:sz w:val="24"/>
                <w:szCs w:val="24"/>
                <w:lang w:eastAsia="zh-CN"/>
                <w14:textFill>
                  <w14:solidFill>
                    <w14:schemeClr w14:val="tx1"/>
                  </w14:solidFill>
                </w14:textFill>
              </w:rPr>
              <w:t>《金坛区中心城区声环境功能区划（2017）》</w:t>
            </w:r>
            <w:r>
              <w:rPr>
                <w:rFonts w:hint="default" w:ascii="Times New Roman" w:hAnsi="Times New Roman" w:cs="Times New Roman"/>
                <w:color w:val="000000" w:themeColor="text1"/>
                <w:sz w:val="24"/>
                <w:szCs w:val="24"/>
                <w14:textFill>
                  <w14:solidFill>
                    <w14:schemeClr w14:val="tx1"/>
                  </w14:solidFill>
                </w14:textFill>
              </w:rPr>
              <w:t>，项目所在区域为3类声环境功能区。</w:t>
            </w: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lang w:val="en-US" w:eastAsia="zh-CN"/>
                <w14:textFill>
                  <w14:solidFill>
                    <w14:schemeClr w14:val="tx1"/>
                  </w14:solidFill>
                </w14:textFill>
              </w:rPr>
              <w:t>8</w:t>
            </w:r>
            <w:r>
              <w:rPr>
                <w:rFonts w:hint="default" w:ascii="Times New Roman" w:hAnsi="Times New Roman" w:cs="Times New Roman"/>
                <w:b/>
                <w:bCs/>
                <w:color w:val="000000" w:themeColor="text1"/>
                <w:sz w:val="21"/>
                <w:szCs w:val="21"/>
                <w14:textFill>
                  <w14:solidFill>
                    <w14:schemeClr w14:val="tx1"/>
                  </w14:solidFill>
                </w14:textFill>
              </w:rPr>
              <w:t xml:space="preserve">  声环境质量标准</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59"/>
              <w:gridCol w:w="2047"/>
              <w:gridCol w:w="2175"/>
              <w:gridCol w:w="1451"/>
              <w:gridCol w:w="1449"/>
            </w:tblGrid>
            <w:tr w14:paraId="077053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163" w:type="pct"/>
                  <w:vMerge w:val="restart"/>
                  <w:noWrap w:val="0"/>
                  <w:vAlign w:val="center"/>
                </w:tcPr>
                <w:p w14:paraId="1BDCB533">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区域名</w:t>
                  </w:r>
                </w:p>
              </w:tc>
              <w:tc>
                <w:tcPr>
                  <w:tcW w:w="1102" w:type="pct"/>
                  <w:vMerge w:val="restart"/>
                  <w:noWrap w:val="0"/>
                  <w:vAlign w:val="center"/>
                </w:tcPr>
                <w:p w14:paraId="6FB4AF61">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c>
                <w:tcPr>
                  <w:tcW w:w="1171" w:type="pct"/>
                  <w:vMerge w:val="restart"/>
                  <w:noWrap w:val="0"/>
                  <w:vAlign w:val="center"/>
                </w:tcPr>
                <w:p w14:paraId="42DFBA5A">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表号及级别</w:t>
                  </w:r>
                </w:p>
              </w:tc>
              <w:tc>
                <w:tcPr>
                  <w:tcW w:w="1561" w:type="pct"/>
                  <w:gridSpan w:val="2"/>
                  <w:noWrap w:val="0"/>
                  <w:vAlign w:val="center"/>
                </w:tcPr>
                <w:p w14:paraId="67EE3C4B">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标准限值dB（A）</w:t>
                  </w:r>
                </w:p>
              </w:tc>
            </w:tr>
            <w:tr w14:paraId="79C488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163" w:type="pct"/>
                  <w:vMerge w:val="continue"/>
                  <w:noWrap w:val="0"/>
                  <w:vAlign w:val="center"/>
                </w:tcPr>
                <w:p w14:paraId="39DBF339">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102" w:type="pct"/>
                  <w:vMerge w:val="continue"/>
                  <w:noWrap w:val="0"/>
                  <w:vAlign w:val="center"/>
                </w:tcPr>
                <w:p w14:paraId="1E8BD4FF">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171" w:type="pct"/>
                  <w:vMerge w:val="continue"/>
                  <w:noWrap w:val="0"/>
                  <w:vAlign w:val="center"/>
                </w:tcPr>
                <w:p w14:paraId="01EC380B">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781" w:type="pct"/>
                  <w:noWrap w:val="0"/>
                  <w:vAlign w:val="center"/>
                </w:tcPr>
                <w:p w14:paraId="08C8B416">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w:t>
                  </w:r>
                </w:p>
              </w:tc>
              <w:tc>
                <w:tcPr>
                  <w:tcW w:w="780" w:type="pct"/>
                  <w:noWrap w:val="0"/>
                  <w:vAlign w:val="center"/>
                </w:tcPr>
                <w:p w14:paraId="510166AF">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夜间</w:t>
                  </w:r>
                </w:p>
              </w:tc>
            </w:tr>
            <w:tr w14:paraId="1B8E9A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163" w:type="pct"/>
                  <w:noWrap w:val="0"/>
                  <w:vAlign w:val="center"/>
                </w:tcPr>
                <w:p w14:paraId="642C47AA">
                  <w:pPr>
                    <w:spacing w:line="240" w:lineRule="auto"/>
                    <w:ind w:firstLine="0" w:firstLineChars="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项目所在地</w:t>
                  </w:r>
                </w:p>
              </w:tc>
              <w:tc>
                <w:tcPr>
                  <w:tcW w:w="1102" w:type="pct"/>
                  <w:noWrap w:val="0"/>
                  <w:vAlign w:val="center"/>
                </w:tcPr>
                <w:p w14:paraId="12CFC9A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《声环境质量标准》GB3096-2008</w:t>
                  </w:r>
                </w:p>
              </w:tc>
              <w:tc>
                <w:tcPr>
                  <w:tcW w:w="1171" w:type="pct"/>
                  <w:noWrap w:val="0"/>
                  <w:vAlign w:val="center"/>
                </w:tcPr>
                <w:p w14:paraId="11BEDDE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表1中3类区</w:t>
                  </w:r>
                </w:p>
              </w:tc>
              <w:tc>
                <w:tcPr>
                  <w:tcW w:w="781" w:type="pct"/>
                  <w:noWrap w:val="0"/>
                  <w:vAlign w:val="center"/>
                </w:tcPr>
                <w:p w14:paraId="0F6B742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780" w:type="pct"/>
                  <w:noWrap w:val="0"/>
                  <w:vAlign w:val="center"/>
                </w:tcPr>
                <w:p w14:paraId="05B754A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r>
          </w:tbl>
          <w:p w14:paraId="3A4C62F5">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3.2声环境质量状况</w:t>
            </w:r>
          </w:p>
          <w:p w14:paraId="5B5BAA8D">
            <w:pPr>
              <w:spacing w:line="360" w:lineRule="auto"/>
              <w:ind w:firstLine="480"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本项目周边</w:t>
            </w:r>
            <w:r>
              <w:rPr>
                <w:rFonts w:hint="default"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0米范围内无敏感点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因此无需开展噪声现状调查。</w:t>
            </w:r>
          </w:p>
          <w:p w14:paraId="1662FF9B">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4、生态环境</w:t>
            </w:r>
          </w:p>
          <w:p w14:paraId="0A3128AD">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本项目位于</w:t>
            </w:r>
            <w:r>
              <w:rPr>
                <w:rFonts w:hint="default" w:ascii="Times New Roman" w:hAnsi="Times New Roman" w:cs="Times New Roman"/>
                <w:color w:val="000000" w:themeColor="text1"/>
                <w:sz w:val="24"/>
                <w:szCs w:val="24"/>
                <w:lang w:val="en-US" w:eastAsia="zh-CN"/>
                <w14:textFill>
                  <w14:solidFill>
                    <w14:schemeClr w14:val="tx1"/>
                  </w14:solidFill>
                </w14:textFill>
              </w:rPr>
              <w:t>金坛经济</w:t>
            </w:r>
            <w:r>
              <w:rPr>
                <w:rFonts w:hint="default" w:ascii="Times New Roman" w:hAnsi="Times New Roman" w:cs="Times New Roman"/>
                <w:color w:val="000000" w:themeColor="text1"/>
                <w:sz w:val="24"/>
                <w:szCs w:val="24"/>
                <w:lang w:eastAsia="zh-CN"/>
                <w14:textFill>
                  <w14:solidFill>
                    <w14:schemeClr w14:val="tx1"/>
                  </w14:solidFill>
                </w14:textFill>
              </w:rPr>
              <w:t>开发区</w:t>
            </w:r>
            <w:r>
              <w:rPr>
                <w:rFonts w:hint="default" w:ascii="Times New Roman" w:hAnsi="Times New Roman" w:cs="Times New Roman"/>
                <w:color w:val="000000" w:themeColor="text1"/>
                <w:sz w:val="24"/>
                <w:szCs w:val="24"/>
                <w:lang w:val="zh-CN"/>
                <w14:textFill>
                  <w14:solidFill>
                    <w14:schemeClr w14:val="tx1"/>
                  </w14:solidFill>
                </w14:textFill>
              </w:rPr>
              <w:t>，用地范围内无生态环境保护目标，无需进行生态现状调查。</w:t>
            </w:r>
          </w:p>
          <w:p w14:paraId="7FC9EC0B">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5、电磁辐射</w:t>
            </w:r>
          </w:p>
          <w:p w14:paraId="2B2F278D">
            <w:pPr>
              <w:ind w:firstLine="420"/>
              <w:rPr>
                <w:rFonts w:hint="default" w:ascii="Times New Roman" w:hAnsi="Times New Roman" w:cs="Times New Roman"/>
                <w:color w:val="000000" w:themeColor="text1"/>
                <w:sz w:val="24"/>
                <w:szCs w:val="24"/>
                <w:lang w:val="zh-CN"/>
                <w14:textFill>
                  <w14:solidFill>
                    <w14:schemeClr w14:val="tx1"/>
                  </w14:solidFill>
                </w14:textFill>
              </w:rPr>
            </w:pPr>
            <w:r>
              <w:rPr>
                <w:rFonts w:hint="default" w:ascii="Times New Roman" w:hAnsi="Times New Roman" w:cs="Times New Roman"/>
                <w:color w:val="000000" w:themeColor="text1"/>
                <w:sz w:val="24"/>
                <w:szCs w:val="24"/>
                <w:lang w:val="zh-CN"/>
                <w14:textFill>
                  <w14:solidFill>
                    <w14:schemeClr w14:val="tx1"/>
                  </w14:solidFill>
                </w14:textFill>
              </w:rPr>
              <w:t>本项目主要从事</w:t>
            </w:r>
            <w:r>
              <w:rPr>
                <w:rFonts w:hint="default" w:ascii="Times New Roman" w:hAnsi="Times New Roman" w:cs="Times New Roman"/>
                <w:color w:val="000000" w:themeColor="text1"/>
                <w:sz w:val="24"/>
                <w:szCs w:val="24"/>
                <w:lang w:val="en-US" w:eastAsia="zh-CN"/>
                <w14:textFill>
                  <w14:solidFill>
                    <w14:schemeClr w14:val="tx1"/>
                  </w14:solidFill>
                </w14:textFill>
              </w:rPr>
              <w:t>[C2929]塑料零件及其他塑料制品制造</w:t>
            </w:r>
            <w:r>
              <w:rPr>
                <w:rFonts w:hint="default" w:ascii="Times New Roman" w:hAnsi="Times New Roman" w:cs="Times New Roman"/>
                <w:color w:val="000000" w:themeColor="text1"/>
                <w:sz w:val="24"/>
                <w:szCs w:val="24"/>
                <w:lang w:val="zh-CN"/>
                <w14:textFill>
                  <w14:solidFill>
                    <w14:schemeClr w14:val="tx1"/>
                  </w14:solidFill>
                </w14:textFill>
              </w:rPr>
              <w:t>，不属于电磁辐射类项目，本次不进行辐射评价。</w:t>
            </w:r>
          </w:p>
          <w:p w14:paraId="4F65FB57">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6、地下水环境</w:t>
            </w:r>
          </w:p>
          <w:p w14:paraId="454B86A9">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根据《建设项目环境影响报告表编制技术指南（污染影响类）》中相关要求，地下水环境原则上不开展环境质量现状调查。</w:t>
            </w:r>
          </w:p>
          <w:p w14:paraId="7F8CA18F">
            <w:pPr>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本项目建设地点位于</w:t>
            </w:r>
            <w:r>
              <w:rPr>
                <w:rFonts w:hint="default" w:ascii="Times New Roman" w:hAnsi="Times New Roman" w:cs="Times New Roman"/>
                <w:color w:val="000000" w:themeColor="text1"/>
                <w:sz w:val="24"/>
                <w:szCs w:val="24"/>
                <w:lang w:val="en-US" w:eastAsia="zh-CN"/>
                <w14:textFill>
                  <w14:solidFill>
                    <w14:schemeClr w14:val="tx1"/>
                  </w14:solidFill>
                </w14:textFill>
              </w:rPr>
              <w:t>金坛经济</w:t>
            </w:r>
            <w:r>
              <w:rPr>
                <w:rFonts w:hint="default" w:ascii="Times New Roman" w:hAnsi="Times New Roman" w:cs="Times New Roman"/>
                <w:color w:val="000000" w:themeColor="text1"/>
                <w:sz w:val="24"/>
                <w:szCs w:val="24"/>
                <w:lang w:eastAsia="zh-CN"/>
                <w14:textFill>
                  <w14:solidFill>
                    <w14:schemeClr w14:val="tx1"/>
                  </w14:solidFill>
                </w14:textFill>
              </w:rPr>
              <w:t>开发区</w:t>
            </w:r>
            <w:r>
              <w:rPr>
                <w:rFonts w:hint="default" w:ascii="Times New Roman" w:hAnsi="Times New Roman" w:cs="Times New Roman"/>
                <w:color w:val="000000" w:themeColor="text1"/>
                <w:sz w:val="24"/>
                <w:szCs w:val="24"/>
                <w14:textFill>
                  <w14:solidFill>
                    <w14:schemeClr w14:val="tx1"/>
                  </w14:solidFill>
                </w14:textFill>
              </w:rPr>
              <w:t>，用地性质为工业用地，项目500m范围内无地下集中式饮用水水源和热水、矿泉水、温泉等特殊地下水资源；本项目主要的地下水污染途径为液态原辅料和危险废物的渗漏，主要涉及到的污染物为原辅料（</w:t>
            </w:r>
            <w:r>
              <w:rPr>
                <w:rFonts w:hint="default" w:ascii="Times New Roman" w:hAnsi="Times New Roman" w:cs="Times New Roman"/>
                <w:color w:val="000000" w:themeColor="text1"/>
                <w:sz w:val="24"/>
                <w:szCs w:val="24"/>
                <w:lang w:val="en-US" w:eastAsia="zh-CN"/>
                <w14:textFill>
                  <w14:solidFill>
                    <w14:schemeClr w14:val="tx1"/>
                  </w14:solidFill>
                </w14:textFill>
              </w:rPr>
              <w:t>润滑油</w:t>
            </w:r>
            <w:r>
              <w:rPr>
                <w:rFonts w:hint="default" w:ascii="Times New Roman" w:hAnsi="Times New Roman" w:cs="Times New Roman"/>
                <w:color w:val="000000" w:themeColor="text1"/>
                <w:sz w:val="24"/>
                <w:szCs w:val="24"/>
                <w14:textFill>
                  <w14:solidFill>
                    <w14:schemeClr w14:val="tx1"/>
                  </w14:solidFill>
                </w14:textFill>
              </w:rPr>
              <w:t>等）、危险废物（</w:t>
            </w:r>
            <w:r>
              <w:rPr>
                <w:rFonts w:hint="default" w:ascii="Times New Roman" w:hAnsi="Times New Roman" w:cs="Times New Roman"/>
                <w:color w:val="000000" w:themeColor="text1"/>
                <w:sz w:val="24"/>
                <w:szCs w:val="24"/>
                <w:lang w:val="en-US" w:eastAsia="zh-CN"/>
                <w14:textFill>
                  <w14:solidFill>
                    <w14:schemeClr w14:val="tx1"/>
                  </w14:solidFill>
                </w14:textFill>
              </w:rPr>
              <w:t>废包装桶、废活性炭、空压机排水</w:t>
            </w:r>
            <w:r>
              <w:rPr>
                <w:rFonts w:hint="default" w:ascii="Times New Roman" w:hAnsi="Times New Roman" w:cs="Times New Roman"/>
                <w:color w:val="000000" w:themeColor="text1"/>
                <w:sz w:val="24"/>
                <w:szCs w:val="24"/>
                <w14:textFill>
                  <w14:solidFill>
                    <w14:schemeClr w14:val="tx1"/>
                  </w14:solidFill>
                </w14:textFill>
              </w:rPr>
              <w:t>等）；生产辅料储存于原辅料区内，地面做好防渗漏措施，加强使用过程中对人员和取用流程的管控，能有效防止其渗漏；危险废物暂存于危废暂存间内，危废暂存间拟按照《危险废物贮存污染控制标准》（GB18597-20</w:t>
            </w:r>
            <w:r>
              <w:rPr>
                <w:rFonts w:hint="default" w:ascii="Times New Roman" w:hAnsi="Times New Roman" w:cs="Times New Roman"/>
                <w:color w:val="000000" w:themeColor="text1"/>
                <w:sz w:val="24"/>
                <w:szCs w:val="24"/>
                <w:lang w:val="en-US" w:eastAsia="zh-CN"/>
                <w14:textFill>
                  <w14:solidFill>
                    <w14:schemeClr w14:val="tx1"/>
                  </w14:solidFill>
                </w14:textFill>
              </w:rPr>
              <w:t>23</w:t>
            </w:r>
            <w:r>
              <w:rPr>
                <w:rFonts w:hint="default" w:ascii="Times New Roman" w:hAnsi="Times New Roman" w:cs="Times New Roman"/>
                <w:color w:val="000000" w:themeColor="text1"/>
                <w:sz w:val="24"/>
                <w:szCs w:val="24"/>
                <w14:textFill>
                  <w14:solidFill>
                    <w14:schemeClr w14:val="tx1"/>
                  </w14:solidFill>
                </w14:textFill>
              </w:rPr>
              <w:t>）的要求采取防渗防漏措施，能有效防止地下水污染；采取了辅料和危险废物渗漏防治措施后本项目对于周边的保护目标基本无影响。</w:t>
            </w:r>
          </w:p>
          <w:p w14:paraId="4754F011">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7、土壤环境</w:t>
            </w:r>
          </w:p>
          <w:p w14:paraId="1F6CEB61">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根据《建设项目环境影响报告表编制技术指南（污染影响类）》中相关要求，土壤环境原则上不开展环境质量现状调查。本项目建设地点位于</w:t>
            </w:r>
            <w:r>
              <w:rPr>
                <w:rFonts w:hint="default" w:ascii="Times New Roman" w:hAnsi="Times New Roman" w:cs="Times New Roman"/>
                <w:color w:val="000000" w:themeColor="text1"/>
                <w:sz w:val="24"/>
                <w:szCs w:val="24"/>
                <w:lang w:val="en-US" w:eastAsia="zh-CN"/>
                <w14:textFill>
                  <w14:solidFill>
                    <w14:schemeClr w14:val="tx1"/>
                  </w14:solidFill>
                </w14:textFill>
              </w:rPr>
              <w:t>金坛经济</w:t>
            </w:r>
            <w:r>
              <w:rPr>
                <w:rFonts w:hint="default" w:ascii="Times New Roman" w:hAnsi="Times New Roman" w:cs="Times New Roman"/>
                <w:color w:val="000000" w:themeColor="text1"/>
                <w:sz w:val="24"/>
                <w:szCs w:val="24"/>
                <w:lang w:eastAsia="zh-CN"/>
                <w14:textFill>
                  <w14:solidFill>
                    <w14:schemeClr w14:val="tx1"/>
                  </w14:solidFill>
                </w14:textFill>
              </w:rPr>
              <w:t>开发区</w:t>
            </w:r>
            <w:r>
              <w:rPr>
                <w:rFonts w:hint="default" w:ascii="Times New Roman" w:hAnsi="Times New Roman" w:cs="Times New Roman"/>
                <w:color w:val="000000" w:themeColor="text1"/>
                <w:sz w:val="24"/>
                <w:szCs w:val="24"/>
                <w14:textFill>
                  <w14:solidFill>
                    <w14:schemeClr w14:val="tx1"/>
                  </w14:solidFill>
                </w14:textFill>
              </w:rPr>
              <w:t>，用地性质为工业用地，本项目主要的土壤污染途径为液态原辅料和危险废物的渗漏，主要</w:t>
            </w:r>
            <w:r>
              <w:rPr>
                <w:rFonts w:hint="default" w:ascii="Times New Roman" w:hAnsi="Times New Roman" w:cs="Times New Roman"/>
                <w:color w:val="000000" w:themeColor="text1"/>
                <w:sz w:val="24"/>
                <w:szCs w:val="24"/>
                <w:lang w:eastAsia="zh-CN"/>
                <w14:textFill>
                  <w14:solidFill>
                    <w14:schemeClr w14:val="tx1"/>
                  </w14:solidFill>
                </w14:textFill>
              </w:rPr>
              <w:t>涉及</w:t>
            </w:r>
            <w:r>
              <w:rPr>
                <w:rFonts w:hint="default" w:ascii="Times New Roman" w:hAnsi="Times New Roman" w:cs="Times New Roman"/>
                <w:color w:val="000000" w:themeColor="text1"/>
                <w:sz w:val="24"/>
                <w:szCs w:val="24"/>
                <w14:textFill>
                  <w14:solidFill>
                    <w14:schemeClr w14:val="tx1"/>
                  </w14:solidFill>
                </w14:textFill>
              </w:rPr>
              <w:t>的污染物为原辅料（</w:t>
            </w:r>
            <w:r>
              <w:rPr>
                <w:rFonts w:hint="default" w:ascii="Times New Roman" w:hAnsi="Times New Roman" w:cs="Times New Roman"/>
                <w:color w:val="000000" w:themeColor="text1"/>
                <w:sz w:val="24"/>
                <w:szCs w:val="24"/>
                <w:lang w:val="en-US" w:eastAsia="zh-CN"/>
                <w14:textFill>
                  <w14:solidFill>
                    <w14:schemeClr w14:val="tx1"/>
                  </w14:solidFill>
                </w14:textFill>
              </w:rPr>
              <w:t>润滑油</w:t>
            </w:r>
            <w:r>
              <w:rPr>
                <w:rFonts w:hint="default" w:ascii="Times New Roman" w:hAnsi="Times New Roman" w:cs="Times New Roman"/>
                <w:color w:val="000000" w:themeColor="text1"/>
                <w:sz w:val="24"/>
                <w:szCs w:val="24"/>
                <w14:textFill>
                  <w14:solidFill>
                    <w14:schemeClr w14:val="tx1"/>
                  </w14:solidFill>
                </w14:textFill>
              </w:rPr>
              <w:t>等）、危险废物（</w:t>
            </w:r>
            <w:r>
              <w:rPr>
                <w:rFonts w:hint="default" w:ascii="Times New Roman" w:hAnsi="Times New Roman" w:cs="Times New Roman"/>
                <w:color w:val="000000" w:themeColor="text1"/>
                <w:sz w:val="24"/>
                <w:szCs w:val="24"/>
                <w:lang w:val="en-US" w:eastAsia="zh-CN"/>
                <w14:textFill>
                  <w14:solidFill>
                    <w14:schemeClr w14:val="tx1"/>
                  </w14:solidFill>
                </w14:textFill>
              </w:rPr>
              <w:t>废活性炭、废包装桶、空压机排水</w:t>
            </w:r>
            <w:r>
              <w:rPr>
                <w:rFonts w:hint="default" w:ascii="Times New Roman" w:hAnsi="Times New Roman" w:cs="Times New Roman"/>
                <w:color w:val="000000" w:themeColor="text1"/>
                <w:sz w:val="24"/>
                <w:szCs w:val="24"/>
                <w14:textFill>
                  <w14:solidFill>
                    <w14:schemeClr w14:val="tx1"/>
                  </w14:solidFill>
                </w14:textFill>
              </w:rPr>
              <w:t>等）；生产辅料储存于原辅料区内，地面做好防渗漏措施，加强使用过程中对人员和取用流程的管控，能有效防止其渗漏；危险废物暂存于危废暂存间内，危废暂存间拟按照《危险废物贮存污染控制标准》（GB18597-20</w:t>
            </w:r>
            <w:r>
              <w:rPr>
                <w:rFonts w:hint="default" w:ascii="Times New Roman" w:hAnsi="Times New Roman" w:cs="Times New Roman"/>
                <w:color w:val="000000" w:themeColor="text1"/>
                <w:sz w:val="24"/>
                <w:szCs w:val="24"/>
                <w:lang w:val="en-US" w:eastAsia="zh-CN"/>
                <w14:textFill>
                  <w14:solidFill>
                    <w14:schemeClr w14:val="tx1"/>
                  </w14:solidFill>
                </w14:textFill>
              </w:rPr>
              <w:t>23</w:t>
            </w:r>
            <w:r>
              <w:rPr>
                <w:rFonts w:hint="default" w:ascii="Times New Roman" w:hAnsi="Times New Roman" w:cs="Times New Roman"/>
                <w:color w:val="000000" w:themeColor="text1"/>
                <w:sz w:val="24"/>
                <w:szCs w:val="24"/>
                <w14:textFill>
                  <w14:solidFill>
                    <w14:schemeClr w14:val="tx1"/>
                  </w14:solidFill>
                </w14:textFill>
              </w:rPr>
              <w:t>）的要求采取防渗防漏措施，能有效防止土壤污染。</w:t>
            </w:r>
          </w:p>
        </w:tc>
      </w:tr>
      <w:tr w14:paraId="6675A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2" w:hRule="atLeast"/>
          <w:jc w:val="center"/>
        </w:trPr>
        <w:tc>
          <w:tcPr>
            <w:tcW w:w="468" w:type="dxa"/>
            <w:noWrap w:val="0"/>
            <w:vAlign w:val="center"/>
          </w:tcPr>
          <w:p w14:paraId="18B311E4">
            <w:pPr>
              <w:spacing w:line="240" w:lineRule="auto"/>
              <w:ind w:firstLine="0" w:firstLineChars="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主要环境保护目标</w:t>
            </w:r>
          </w:p>
        </w:tc>
        <w:tc>
          <w:tcPr>
            <w:tcW w:w="9501" w:type="dxa"/>
            <w:noWrap w:val="0"/>
            <w:vAlign w:val="center"/>
          </w:tcPr>
          <w:p w14:paraId="36C88B8B">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根据现场勘查，项目周边环境</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500米内</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保护目标见下表。</w:t>
            </w:r>
          </w:p>
          <w:p w14:paraId="7D30B7E3">
            <w:pPr>
              <w:spacing w:line="240" w:lineRule="auto"/>
              <w:ind w:firstLine="0" w:firstLineChars="0"/>
              <w:jc w:val="center"/>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lang w:val="en-US" w:eastAsia="zh-CN"/>
                <w14:textFill>
                  <w14:solidFill>
                    <w14:schemeClr w14:val="tx1"/>
                  </w14:solidFill>
                </w14:textFill>
              </w:rPr>
              <w:t>9</w:t>
            </w:r>
            <w:r>
              <w:rPr>
                <w:rFonts w:hint="default" w:ascii="Times New Roman" w:hAnsi="Times New Roman" w:cs="Times New Roman"/>
                <w:b/>
                <w:bCs/>
                <w:color w:val="000000" w:themeColor="text1"/>
                <w:sz w:val="21"/>
                <w:szCs w:val="21"/>
                <w14:textFill>
                  <w14:solidFill>
                    <w14:schemeClr w14:val="tx1"/>
                  </w14:solidFill>
                </w14:textFill>
              </w:rPr>
              <w:t xml:space="preserve"> 项目周边</w:t>
            </w:r>
            <w:r>
              <w:rPr>
                <w:rFonts w:hint="default" w:ascii="Times New Roman" w:hAnsi="Times New Roman" w:cs="Times New Roman"/>
                <w:b/>
                <w:bCs/>
                <w:color w:val="000000" w:themeColor="text1"/>
                <w:sz w:val="21"/>
                <w:szCs w:val="21"/>
                <w:lang w:eastAsia="zh-CN"/>
                <w14:textFill>
                  <w14:solidFill>
                    <w14:schemeClr w14:val="tx1"/>
                  </w14:solidFill>
                </w14:textFill>
              </w:rPr>
              <w:t>主要</w:t>
            </w:r>
            <w:r>
              <w:rPr>
                <w:rFonts w:hint="default" w:ascii="Times New Roman" w:hAnsi="Times New Roman" w:cs="Times New Roman"/>
                <w:b/>
                <w:bCs/>
                <w:color w:val="000000" w:themeColor="text1"/>
                <w:sz w:val="21"/>
                <w:szCs w:val="21"/>
                <w:lang w:val="en-US" w:eastAsia="zh-CN"/>
                <w14:textFill>
                  <w14:solidFill>
                    <w14:schemeClr w14:val="tx1"/>
                  </w14:solidFill>
                </w14:textFill>
              </w:rPr>
              <w:t>大气</w:t>
            </w:r>
            <w:r>
              <w:rPr>
                <w:rFonts w:hint="default" w:ascii="Times New Roman" w:hAnsi="Times New Roman" w:cs="Times New Roman"/>
                <w:b/>
                <w:bCs/>
                <w:color w:val="000000" w:themeColor="text1"/>
                <w:sz w:val="21"/>
                <w:szCs w:val="21"/>
                <w14:textFill>
                  <w14:solidFill>
                    <w14:schemeClr w14:val="tx1"/>
                  </w14:solidFill>
                </w14:textFill>
              </w:rPr>
              <w:t>环境保护目标</w:t>
            </w:r>
            <w:r>
              <w:rPr>
                <w:rFonts w:hint="default" w:ascii="Times New Roman" w:hAnsi="Times New Roman" w:cs="Times New Roman"/>
                <w:b/>
                <w:bCs/>
                <w:color w:val="000000" w:themeColor="text1"/>
                <w:sz w:val="21"/>
                <w:szCs w:val="21"/>
                <w:lang w:val="en-US" w:eastAsia="zh-CN"/>
                <w14:textFill>
                  <w14:solidFill>
                    <w14:schemeClr w14:val="tx1"/>
                  </w14:solidFill>
                </w14:textFill>
              </w:rPr>
              <w:t>一览</w:t>
            </w:r>
            <w:r>
              <w:rPr>
                <w:rFonts w:hint="default" w:ascii="Times New Roman" w:hAnsi="Times New Roman" w:cs="Times New Roman"/>
                <w:b/>
                <w:bCs/>
                <w:color w:val="000000" w:themeColor="text1"/>
                <w:sz w:val="21"/>
                <w:szCs w:val="21"/>
                <w14:textFill>
                  <w14:solidFill>
                    <w14:schemeClr w14:val="tx1"/>
                  </w14:solidFill>
                </w14:textFill>
              </w:rPr>
              <w:t>表</w:t>
            </w:r>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769"/>
              <w:gridCol w:w="2420"/>
              <w:gridCol w:w="1070"/>
              <w:gridCol w:w="713"/>
              <w:gridCol w:w="888"/>
              <w:gridCol w:w="882"/>
              <w:gridCol w:w="1109"/>
            </w:tblGrid>
            <w:tr w14:paraId="46460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30" w:type="pct"/>
                  <w:tcBorders>
                    <w:tl2br w:val="nil"/>
                    <w:tr2bl w:val="nil"/>
                  </w:tcBorders>
                  <w:noWrap w:val="0"/>
                  <w:vAlign w:val="center"/>
                </w:tcPr>
                <w:p w14:paraId="5A061056">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953" w:type="pct"/>
                  <w:tcBorders>
                    <w:tl2br w:val="nil"/>
                    <w:tr2bl w:val="nil"/>
                  </w:tcBorders>
                  <w:noWrap w:val="0"/>
                  <w:vAlign w:val="center"/>
                </w:tcPr>
                <w:p w14:paraId="67910A7B">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保护目标名称</w:t>
                  </w:r>
                </w:p>
              </w:tc>
              <w:tc>
                <w:tcPr>
                  <w:tcW w:w="1304" w:type="pct"/>
                  <w:tcBorders>
                    <w:tl2br w:val="nil"/>
                    <w:tr2bl w:val="nil"/>
                  </w:tcBorders>
                  <w:noWrap w:val="0"/>
                  <w:vAlign w:val="center"/>
                </w:tcPr>
                <w:p w14:paraId="48652AAC">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坐标</w:t>
                  </w:r>
                </w:p>
              </w:tc>
              <w:tc>
                <w:tcPr>
                  <w:tcW w:w="576" w:type="pct"/>
                  <w:tcBorders>
                    <w:tl2br w:val="nil"/>
                    <w:tr2bl w:val="nil"/>
                  </w:tcBorders>
                  <w:noWrap w:val="0"/>
                  <w:vAlign w:val="center"/>
                </w:tcPr>
                <w:p w14:paraId="73D1E779">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保护对象</w:t>
                  </w:r>
                </w:p>
              </w:tc>
              <w:tc>
                <w:tcPr>
                  <w:tcW w:w="384" w:type="pct"/>
                  <w:tcBorders>
                    <w:tl2br w:val="nil"/>
                    <w:tr2bl w:val="nil"/>
                  </w:tcBorders>
                  <w:noWrap w:val="0"/>
                  <w:vAlign w:val="center"/>
                </w:tcPr>
                <w:p w14:paraId="4DF70BAC">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保护内容</w:t>
                  </w:r>
                </w:p>
              </w:tc>
              <w:tc>
                <w:tcPr>
                  <w:tcW w:w="478" w:type="pct"/>
                  <w:tcBorders>
                    <w:tl2br w:val="nil"/>
                    <w:tr2bl w:val="nil"/>
                  </w:tcBorders>
                  <w:noWrap w:val="0"/>
                  <w:vAlign w:val="center"/>
                </w:tcPr>
                <w:p w14:paraId="5B411948">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环境功能</w:t>
                  </w:r>
                </w:p>
              </w:tc>
              <w:tc>
                <w:tcPr>
                  <w:tcW w:w="475" w:type="pct"/>
                  <w:tcBorders>
                    <w:tl2br w:val="nil"/>
                    <w:tr2bl w:val="nil"/>
                  </w:tcBorders>
                  <w:noWrap w:val="0"/>
                  <w:vAlign w:val="center"/>
                </w:tcPr>
                <w:p w14:paraId="5BE59EFB">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相对厂址方位</w:t>
                  </w:r>
                </w:p>
              </w:tc>
              <w:tc>
                <w:tcPr>
                  <w:tcW w:w="597" w:type="pct"/>
                  <w:tcBorders>
                    <w:tl2br w:val="nil"/>
                    <w:tr2bl w:val="nil"/>
                  </w:tcBorders>
                  <w:noWrap w:val="0"/>
                  <w:vAlign w:val="center"/>
                </w:tcPr>
                <w:p w14:paraId="1FB59820">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相对厂界距离/m</w:t>
                  </w:r>
                </w:p>
              </w:tc>
            </w:tr>
            <w:tr w14:paraId="6D65F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0" w:type="pct"/>
                  <w:tcBorders>
                    <w:tl2br w:val="nil"/>
                    <w:tr2bl w:val="nil"/>
                  </w:tcBorders>
                  <w:noWrap w:val="0"/>
                  <w:vAlign w:val="center"/>
                </w:tcPr>
                <w:p w14:paraId="1282C5A8">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953" w:type="pct"/>
                  <w:tcBorders>
                    <w:tl2br w:val="nil"/>
                    <w:tr2bl w:val="nil"/>
                  </w:tcBorders>
                  <w:noWrap w:val="0"/>
                  <w:vAlign w:val="center"/>
                </w:tcPr>
                <w:p w14:paraId="4E8789E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中塘村</w:t>
                  </w:r>
                </w:p>
              </w:tc>
              <w:tc>
                <w:tcPr>
                  <w:tcW w:w="1304" w:type="pct"/>
                  <w:tcBorders>
                    <w:tl2br w:val="nil"/>
                    <w:tr2bl w:val="nil"/>
                  </w:tcBorders>
                  <w:noWrap w:val="0"/>
                  <w:vAlign w:val="center"/>
                </w:tcPr>
                <w:p w14:paraId="414AD8D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119.630478</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31.763007</w:t>
                  </w:r>
                </w:p>
              </w:tc>
              <w:tc>
                <w:tcPr>
                  <w:tcW w:w="576" w:type="pct"/>
                  <w:tcBorders>
                    <w:tl2br w:val="nil"/>
                    <w:tr2bl w:val="nil"/>
                  </w:tcBorders>
                  <w:noWrap w:val="0"/>
                  <w:vAlign w:val="center"/>
                </w:tcPr>
                <w:p w14:paraId="149BCC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居民</w:t>
                  </w:r>
                </w:p>
              </w:tc>
              <w:tc>
                <w:tcPr>
                  <w:tcW w:w="384" w:type="pct"/>
                  <w:tcBorders>
                    <w:tl2br w:val="nil"/>
                    <w:tr2bl w:val="nil"/>
                  </w:tcBorders>
                  <w:noWrap w:val="0"/>
                  <w:vAlign w:val="center"/>
                </w:tcPr>
                <w:p w14:paraId="112933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居民区</w:t>
                  </w:r>
                </w:p>
              </w:tc>
              <w:tc>
                <w:tcPr>
                  <w:tcW w:w="478" w:type="pct"/>
                  <w:tcBorders>
                    <w:tl2br w:val="nil"/>
                    <w:tr2bl w:val="nil"/>
                  </w:tcBorders>
                  <w:noWrap w:val="0"/>
                  <w:vAlign w:val="center"/>
                </w:tcPr>
                <w:p w14:paraId="797286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snapToGrid w:val="0"/>
                      <w:color w:val="000000" w:themeColor="text1"/>
                      <w:kern w:val="0"/>
                      <w:sz w:val="21"/>
                      <w:szCs w:val="21"/>
                      <w:u w:val="none"/>
                      <w:lang w:val="en-US" w:eastAsia="zh-CN" w:bidi="ar"/>
                      <w14:textFill>
                        <w14:solidFill>
                          <w14:schemeClr w14:val="tx1"/>
                        </w14:solidFill>
                      </w14:textFill>
                    </w:rPr>
                    <w:t>100人</w:t>
                  </w:r>
                </w:p>
              </w:tc>
              <w:tc>
                <w:tcPr>
                  <w:tcW w:w="475" w:type="pct"/>
                  <w:tcBorders>
                    <w:tl2br w:val="nil"/>
                    <w:tr2bl w:val="nil"/>
                  </w:tcBorders>
                  <w:noWrap w:val="0"/>
                  <w:vAlign w:val="center"/>
                </w:tcPr>
                <w:p w14:paraId="3AC251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南</w:t>
                  </w:r>
                </w:p>
              </w:tc>
              <w:tc>
                <w:tcPr>
                  <w:tcW w:w="597" w:type="pct"/>
                  <w:tcBorders>
                    <w:tl2br w:val="nil"/>
                    <w:tr2bl w:val="nil"/>
                  </w:tcBorders>
                  <w:noWrap w:val="0"/>
                  <w:vAlign w:val="center"/>
                </w:tcPr>
                <w:p w14:paraId="56D4FFD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210</w:t>
                  </w:r>
                </w:p>
              </w:tc>
            </w:tr>
            <w:tr w14:paraId="09325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0" w:type="pct"/>
                  <w:tcBorders>
                    <w:tl2br w:val="nil"/>
                    <w:tr2bl w:val="nil"/>
                  </w:tcBorders>
                  <w:noWrap w:val="0"/>
                  <w:vAlign w:val="center"/>
                </w:tcPr>
                <w:p w14:paraId="1F328D7E">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953" w:type="pct"/>
                  <w:tcBorders>
                    <w:tl2br w:val="nil"/>
                    <w:tr2bl w:val="nil"/>
                  </w:tcBorders>
                  <w:noWrap w:val="0"/>
                  <w:vAlign w:val="center"/>
                </w:tcPr>
                <w:p w14:paraId="55ABEBC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许城村</w:t>
                  </w:r>
                </w:p>
              </w:tc>
              <w:tc>
                <w:tcPr>
                  <w:tcW w:w="1304" w:type="pct"/>
                  <w:tcBorders>
                    <w:tl2br w:val="nil"/>
                    <w:tr2bl w:val="nil"/>
                  </w:tcBorders>
                  <w:noWrap w:val="0"/>
                  <w:vAlign w:val="center"/>
                </w:tcPr>
                <w:p w14:paraId="1574112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119.63305</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31.767675</w:t>
                  </w:r>
                </w:p>
              </w:tc>
              <w:tc>
                <w:tcPr>
                  <w:tcW w:w="576" w:type="pct"/>
                  <w:tcBorders>
                    <w:tl2br w:val="nil"/>
                    <w:tr2bl w:val="nil"/>
                  </w:tcBorders>
                  <w:noWrap w:val="0"/>
                  <w:vAlign w:val="center"/>
                </w:tcPr>
                <w:p w14:paraId="4E3F0B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居民</w:t>
                  </w:r>
                </w:p>
              </w:tc>
              <w:tc>
                <w:tcPr>
                  <w:tcW w:w="384" w:type="pct"/>
                  <w:tcBorders>
                    <w:tl2br w:val="nil"/>
                    <w:tr2bl w:val="nil"/>
                  </w:tcBorders>
                  <w:noWrap w:val="0"/>
                  <w:vAlign w:val="center"/>
                </w:tcPr>
                <w:p w14:paraId="755A3B8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居民区</w:t>
                  </w:r>
                </w:p>
              </w:tc>
              <w:tc>
                <w:tcPr>
                  <w:tcW w:w="478" w:type="pct"/>
                  <w:tcBorders>
                    <w:tl2br w:val="nil"/>
                    <w:tr2bl w:val="nil"/>
                  </w:tcBorders>
                  <w:noWrap w:val="0"/>
                  <w:vAlign w:val="center"/>
                </w:tcPr>
                <w:p w14:paraId="002D83D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snapToGrid w:val="0"/>
                      <w:color w:val="000000" w:themeColor="text1"/>
                      <w:kern w:val="0"/>
                      <w:sz w:val="21"/>
                      <w:szCs w:val="21"/>
                      <w:u w:val="none"/>
                      <w:lang w:val="en-US" w:eastAsia="zh-CN" w:bidi="ar"/>
                      <w14:textFill>
                        <w14:solidFill>
                          <w14:schemeClr w14:val="tx1"/>
                        </w14:solidFill>
                      </w14:textFill>
                    </w:rPr>
                    <w:t>200人</w:t>
                  </w:r>
                </w:p>
              </w:tc>
              <w:tc>
                <w:tcPr>
                  <w:tcW w:w="475" w:type="pct"/>
                  <w:tcBorders>
                    <w:tl2br w:val="nil"/>
                    <w:tr2bl w:val="nil"/>
                  </w:tcBorders>
                  <w:noWrap w:val="0"/>
                  <w:vAlign w:val="center"/>
                </w:tcPr>
                <w:p w14:paraId="48AE855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东</w:t>
                  </w:r>
                </w:p>
              </w:tc>
              <w:tc>
                <w:tcPr>
                  <w:tcW w:w="597" w:type="pct"/>
                  <w:tcBorders>
                    <w:tl2br w:val="nil"/>
                    <w:tr2bl w:val="nil"/>
                  </w:tcBorders>
                  <w:noWrap w:val="0"/>
                  <w:vAlign w:val="center"/>
                </w:tcPr>
                <w:p w14:paraId="2B8F453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70</w:t>
                  </w:r>
                </w:p>
              </w:tc>
            </w:tr>
            <w:tr w14:paraId="28F80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0" w:type="pct"/>
                  <w:tcBorders>
                    <w:tl2br w:val="nil"/>
                    <w:tr2bl w:val="nil"/>
                  </w:tcBorders>
                  <w:noWrap w:val="0"/>
                  <w:vAlign w:val="center"/>
                </w:tcPr>
                <w:p w14:paraId="1EE14A73">
                  <w:pPr>
                    <w:pStyle w:val="31"/>
                    <w:keepNext w:val="0"/>
                    <w:keepLines w:val="0"/>
                    <w:pageBreakBefore w:val="0"/>
                    <w:widowControl/>
                    <w:wordWrap/>
                    <w:overflowPunct/>
                    <w:topLinePunct w:val="0"/>
                    <w:bidi w:val="0"/>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953" w:type="pct"/>
                  <w:tcBorders>
                    <w:tl2br w:val="nil"/>
                    <w:tr2bl w:val="nil"/>
                  </w:tcBorders>
                  <w:noWrap w:val="0"/>
                  <w:vAlign w:val="center"/>
                </w:tcPr>
                <w:p w14:paraId="4AAC11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岳庄村</w:t>
                  </w:r>
                </w:p>
              </w:tc>
              <w:tc>
                <w:tcPr>
                  <w:tcW w:w="1304" w:type="pct"/>
                  <w:tcBorders>
                    <w:tl2br w:val="nil"/>
                    <w:tr2bl w:val="nil"/>
                  </w:tcBorders>
                  <w:noWrap w:val="0"/>
                  <w:vAlign w:val="center"/>
                </w:tcPr>
                <w:p w14:paraId="3917F62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119.640708</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31.764484</w:t>
                  </w:r>
                </w:p>
              </w:tc>
              <w:tc>
                <w:tcPr>
                  <w:tcW w:w="576" w:type="pct"/>
                  <w:tcBorders>
                    <w:tl2br w:val="nil"/>
                    <w:tr2bl w:val="nil"/>
                  </w:tcBorders>
                  <w:noWrap w:val="0"/>
                  <w:vAlign w:val="center"/>
                </w:tcPr>
                <w:p w14:paraId="3189ECA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居民</w:t>
                  </w:r>
                </w:p>
              </w:tc>
              <w:tc>
                <w:tcPr>
                  <w:tcW w:w="384" w:type="pct"/>
                  <w:tcBorders>
                    <w:tl2br w:val="nil"/>
                    <w:tr2bl w:val="nil"/>
                  </w:tcBorders>
                  <w:noWrap w:val="0"/>
                  <w:vAlign w:val="center"/>
                </w:tcPr>
                <w:p w14:paraId="5FE5F5E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居民区</w:t>
                  </w:r>
                </w:p>
              </w:tc>
              <w:tc>
                <w:tcPr>
                  <w:tcW w:w="478" w:type="pct"/>
                  <w:tcBorders>
                    <w:tl2br w:val="nil"/>
                    <w:tr2bl w:val="nil"/>
                  </w:tcBorders>
                  <w:noWrap w:val="0"/>
                  <w:vAlign w:val="center"/>
                </w:tcPr>
                <w:p w14:paraId="32E2B71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snapToGrid w:val="0"/>
                      <w:color w:val="000000" w:themeColor="text1"/>
                      <w:kern w:val="0"/>
                      <w:sz w:val="21"/>
                      <w:szCs w:val="21"/>
                      <w:u w:val="none"/>
                      <w:lang w:val="en-US" w:eastAsia="zh-CN" w:bidi="ar"/>
                      <w14:textFill>
                        <w14:solidFill>
                          <w14:schemeClr w14:val="tx1"/>
                        </w14:solidFill>
                      </w14:textFill>
                    </w:rPr>
                    <w:t>50人</w:t>
                  </w:r>
                </w:p>
              </w:tc>
              <w:tc>
                <w:tcPr>
                  <w:tcW w:w="475" w:type="pct"/>
                  <w:tcBorders>
                    <w:tl2br w:val="nil"/>
                    <w:tr2bl w:val="nil"/>
                  </w:tcBorders>
                  <w:noWrap w:val="0"/>
                  <w:vAlign w:val="center"/>
                </w:tcPr>
                <w:p w14:paraId="4A58BEF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东</w:t>
                  </w:r>
                </w:p>
              </w:tc>
              <w:tc>
                <w:tcPr>
                  <w:tcW w:w="597" w:type="pct"/>
                  <w:tcBorders>
                    <w:tl2br w:val="nil"/>
                    <w:tr2bl w:val="nil"/>
                  </w:tcBorders>
                  <w:noWrap w:val="0"/>
                  <w:vAlign w:val="center"/>
                </w:tcPr>
                <w:p w14:paraId="50FB4F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450</w:t>
                  </w:r>
                </w:p>
              </w:tc>
            </w:tr>
          </w:tbl>
          <w:p w14:paraId="6E5D8991">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表3-1</w:t>
            </w:r>
            <w:r>
              <w:rPr>
                <w:rFonts w:hint="default" w:ascii="Times New Roman" w:hAnsi="Times New Roman" w:cs="Times New Roman"/>
                <w:b/>
                <w:bCs/>
                <w:color w:val="000000" w:themeColor="text1"/>
                <w:sz w:val="21"/>
                <w:szCs w:val="21"/>
                <w:lang w:val="en-US" w:eastAsia="zh-CN"/>
                <w14:textFill>
                  <w14:solidFill>
                    <w14:schemeClr w14:val="tx1"/>
                  </w14:solidFill>
                </w14:textFill>
              </w:rPr>
              <w:t>0</w:t>
            </w:r>
            <w:r>
              <w:rPr>
                <w:rFonts w:hint="default" w:ascii="Times New Roman" w:hAnsi="Times New Roman" w:cs="Times New Roman"/>
                <w:b/>
                <w:bCs/>
                <w:color w:val="000000" w:themeColor="text1"/>
                <w:sz w:val="21"/>
                <w:szCs w:val="21"/>
                <w14:textFill>
                  <w14:solidFill>
                    <w14:schemeClr w14:val="tx1"/>
                  </w14:solidFill>
                </w14:textFill>
              </w:rPr>
              <w:t xml:space="preserve"> 项目周边</w:t>
            </w:r>
            <w:r>
              <w:rPr>
                <w:rFonts w:hint="default" w:ascii="Times New Roman" w:hAnsi="Times New Roman" w:cs="Times New Roman"/>
                <w:b/>
                <w:bCs/>
                <w:color w:val="000000" w:themeColor="text1"/>
                <w:sz w:val="21"/>
                <w:szCs w:val="21"/>
                <w:lang w:val="en-US" w:eastAsia="zh-CN"/>
                <w14:textFill>
                  <w14:solidFill>
                    <w14:schemeClr w14:val="tx1"/>
                  </w14:solidFill>
                </w14:textFill>
              </w:rPr>
              <w:t>其他</w:t>
            </w:r>
            <w:r>
              <w:rPr>
                <w:rFonts w:hint="default" w:ascii="Times New Roman" w:hAnsi="Times New Roman" w:cs="Times New Roman"/>
                <w:b/>
                <w:bCs/>
                <w:color w:val="000000" w:themeColor="text1"/>
                <w:sz w:val="21"/>
                <w:szCs w:val="21"/>
                <w14:textFill>
                  <w14:solidFill>
                    <w14:schemeClr w14:val="tx1"/>
                  </w14:solidFill>
                </w14:textFill>
              </w:rPr>
              <w:t>环境保护目标</w:t>
            </w:r>
            <w:r>
              <w:rPr>
                <w:rFonts w:hint="default" w:ascii="Times New Roman" w:hAnsi="Times New Roman" w:cs="Times New Roman"/>
                <w:b/>
                <w:bCs/>
                <w:color w:val="000000" w:themeColor="text1"/>
                <w:sz w:val="21"/>
                <w:szCs w:val="21"/>
                <w:lang w:val="en-US" w:eastAsia="zh-CN"/>
                <w14:textFill>
                  <w14:solidFill>
                    <w14:schemeClr w14:val="tx1"/>
                  </w14:solidFill>
                </w14:textFill>
              </w:rPr>
              <w:t>一览</w:t>
            </w:r>
            <w:r>
              <w:rPr>
                <w:rFonts w:hint="default" w:ascii="Times New Roman" w:hAnsi="Times New Roman" w:cs="Times New Roman"/>
                <w:b/>
                <w:bCs/>
                <w:color w:val="000000" w:themeColor="text1"/>
                <w:sz w:val="21"/>
                <w:szCs w:val="21"/>
                <w14:textFill>
                  <w14:solidFill>
                    <w14:schemeClr w14:val="tx1"/>
                  </w14:solidFill>
                </w14:textFill>
              </w:rPr>
              <w:t>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55"/>
              <w:gridCol w:w="1547"/>
              <w:gridCol w:w="1430"/>
              <w:gridCol w:w="1161"/>
              <w:gridCol w:w="954"/>
              <w:gridCol w:w="2108"/>
              <w:gridCol w:w="682"/>
              <w:gridCol w:w="748"/>
            </w:tblGrid>
            <w:tr w14:paraId="42FC2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restart"/>
                  <w:tcBorders>
                    <w:tl2br w:val="nil"/>
                    <w:tr2bl w:val="nil"/>
                  </w:tcBorders>
                  <w:noWrap w:val="0"/>
                  <w:tcMar>
                    <w:top w:w="0" w:type="dxa"/>
                    <w:left w:w="0" w:type="dxa"/>
                    <w:bottom w:w="0" w:type="dxa"/>
                    <w:right w:w="0" w:type="dxa"/>
                  </w:tcMar>
                  <w:vAlign w:val="center"/>
                </w:tcPr>
                <w:p w14:paraId="2382A777">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保护项目</w:t>
                  </w:r>
                </w:p>
              </w:tc>
              <w:tc>
                <w:tcPr>
                  <w:tcW w:w="1603" w:type="pct"/>
                  <w:gridSpan w:val="2"/>
                  <w:tcBorders>
                    <w:tl2br w:val="nil"/>
                    <w:tr2bl w:val="nil"/>
                  </w:tcBorders>
                  <w:noWrap w:val="0"/>
                  <w:tcMar>
                    <w:top w:w="0" w:type="dxa"/>
                    <w:left w:w="0" w:type="dxa"/>
                    <w:bottom w:w="0" w:type="dxa"/>
                    <w:right w:w="0" w:type="dxa"/>
                  </w:tcMar>
                  <w:vAlign w:val="center"/>
                </w:tcPr>
                <w:p w14:paraId="15A3001D">
                  <w:pPr>
                    <w:keepNext/>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坐标</w:t>
                  </w:r>
                </w:p>
              </w:tc>
              <w:tc>
                <w:tcPr>
                  <w:tcW w:w="625" w:type="pct"/>
                  <w:vMerge w:val="restart"/>
                  <w:tcBorders>
                    <w:tl2br w:val="nil"/>
                    <w:tr2bl w:val="nil"/>
                  </w:tcBorders>
                  <w:noWrap w:val="0"/>
                  <w:tcMar>
                    <w:top w:w="0" w:type="dxa"/>
                    <w:left w:w="0" w:type="dxa"/>
                    <w:bottom w:w="0" w:type="dxa"/>
                    <w:right w:w="0" w:type="dxa"/>
                  </w:tcMar>
                  <w:vAlign w:val="center"/>
                </w:tcPr>
                <w:p w14:paraId="63AFCBA8">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保护对象</w:t>
                  </w:r>
                </w:p>
              </w:tc>
              <w:tc>
                <w:tcPr>
                  <w:tcW w:w="513" w:type="pct"/>
                  <w:vMerge w:val="restart"/>
                  <w:tcBorders>
                    <w:tl2br w:val="nil"/>
                    <w:tr2bl w:val="nil"/>
                  </w:tcBorders>
                  <w:noWrap w:val="0"/>
                  <w:tcMar>
                    <w:top w:w="0" w:type="dxa"/>
                    <w:left w:w="0" w:type="dxa"/>
                    <w:bottom w:w="0" w:type="dxa"/>
                    <w:right w:w="0" w:type="dxa"/>
                  </w:tcMar>
                  <w:vAlign w:val="center"/>
                </w:tcPr>
                <w:p w14:paraId="649D7C95">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保护内容</w:t>
                  </w:r>
                </w:p>
              </w:tc>
              <w:tc>
                <w:tcPr>
                  <w:tcW w:w="1135" w:type="pct"/>
                  <w:vMerge w:val="restart"/>
                  <w:tcBorders>
                    <w:tl2br w:val="nil"/>
                    <w:tr2bl w:val="nil"/>
                  </w:tcBorders>
                  <w:noWrap w:val="0"/>
                  <w:tcMar>
                    <w:top w:w="0" w:type="dxa"/>
                    <w:left w:w="0" w:type="dxa"/>
                    <w:bottom w:w="0" w:type="dxa"/>
                    <w:right w:w="0" w:type="dxa"/>
                  </w:tcMar>
                  <w:vAlign w:val="center"/>
                </w:tcPr>
                <w:p w14:paraId="3071AA32">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环境功能区</w:t>
                  </w:r>
                </w:p>
              </w:tc>
              <w:tc>
                <w:tcPr>
                  <w:tcW w:w="367" w:type="pct"/>
                  <w:vMerge w:val="restart"/>
                  <w:tcBorders>
                    <w:tl2br w:val="nil"/>
                    <w:tr2bl w:val="nil"/>
                  </w:tcBorders>
                  <w:noWrap w:val="0"/>
                  <w:tcMar>
                    <w:top w:w="0" w:type="dxa"/>
                    <w:left w:w="0" w:type="dxa"/>
                    <w:bottom w:w="0" w:type="dxa"/>
                    <w:right w:w="0" w:type="dxa"/>
                  </w:tcMar>
                  <w:vAlign w:val="center"/>
                </w:tcPr>
                <w:p w14:paraId="2B7FEC30">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相对厂址方位</w:t>
                  </w:r>
                </w:p>
              </w:tc>
              <w:tc>
                <w:tcPr>
                  <w:tcW w:w="402" w:type="pct"/>
                  <w:vMerge w:val="restart"/>
                  <w:tcBorders>
                    <w:tl2br w:val="nil"/>
                    <w:tr2bl w:val="nil"/>
                  </w:tcBorders>
                  <w:noWrap w:val="0"/>
                  <w:tcMar>
                    <w:top w:w="0" w:type="dxa"/>
                    <w:left w:w="0" w:type="dxa"/>
                    <w:bottom w:w="0" w:type="dxa"/>
                    <w:right w:w="0" w:type="dxa"/>
                  </w:tcMar>
                  <w:vAlign w:val="center"/>
                </w:tcPr>
                <w:p w14:paraId="29177FF7">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相对厂界最近距离/m</w:t>
                  </w:r>
                </w:p>
              </w:tc>
            </w:tr>
            <w:tr w14:paraId="57723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0" w:type="dxa"/>
                    <w:left w:w="0" w:type="dxa"/>
                    <w:bottom w:w="0" w:type="dxa"/>
                    <w:right w:w="0" w:type="dxa"/>
                  </w:tcMar>
                  <w:vAlign w:val="center"/>
                </w:tcPr>
                <w:p w14:paraId="0E246AEF">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33" w:type="pct"/>
                  <w:tcBorders>
                    <w:tl2br w:val="nil"/>
                    <w:tr2bl w:val="nil"/>
                  </w:tcBorders>
                  <w:noWrap w:val="0"/>
                  <w:tcMar>
                    <w:top w:w="0" w:type="dxa"/>
                    <w:left w:w="0" w:type="dxa"/>
                    <w:bottom w:w="0" w:type="dxa"/>
                    <w:right w:w="0" w:type="dxa"/>
                  </w:tcMar>
                  <w:vAlign w:val="center"/>
                </w:tcPr>
                <w:p w14:paraId="3F20D7CE">
                  <w:pPr>
                    <w:keepNext/>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X</w:t>
                  </w:r>
                </w:p>
              </w:tc>
              <w:tc>
                <w:tcPr>
                  <w:tcW w:w="770" w:type="pct"/>
                  <w:tcBorders>
                    <w:tl2br w:val="nil"/>
                    <w:tr2bl w:val="nil"/>
                  </w:tcBorders>
                  <w:noWrap w:val="0"/>
                  <w:tcMar>
                    <w:top w:w="0" w:type="dxa"/>
                    <w:left w:w="0" w:type="dxa"/>
                    <w:bottom w:w="0" w:type="dxa"/>
                    <w:right w:w="0" w:type="dxa"/>
                  </w:tcMar>
                  <w:vAlign w:val="center"/>
                </w:tcPr>
                <w:p w14:paraId="06FE65B3">
                  <w:pPr>
                    <w:keepNext/>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Y</w:t>
                  </w:r>
                </w:p>
              </w:tc>
              <w:tc>
                <w:tcPr>
                  <w:tcW w:w="625" w:type="pct"/>
                  <w:vMerge w:val="continue"/>
                  <w:tcBorders>
                    <w:tl2br w:val="nil"/>
                    <w:tr2bl w:val="nil"/>
                  </w:tcBorders>
                  <w:noWrap w:val="0"/>
                  <w:tcMar>
                    <w:top w:w="0" w:type="dxa"/>
                    <w:left w:w="0" w:type="dxa"/>
                    <w:bottom w:w="0" w:type="dxa"/>
                    <w:right w:w="0" w:type="dxa"/>
                  </w:tcMar>
                  <w:vAlign w:val="center"/>
                </w:tcPr>
                <w:p w14:paraId="6414C313">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13" w:type="pct"/>
                  <w:vMerge w:val="continue"/>
                  <w:tcBorders>
                    <w:tl2br w:val="nil"/>
                    <w:tr2bl w:val="nil"/>
                  </w:tcBorders>
                  <w:noWrap w:val="0"/>
                  <w:tcMar>
                    <w:top w:w="0" w:type="dxa"/>
                    <w:left w:w="0" w:type="dxa"/>
                    <w:bottom w:w="0" w:type="dxa"/>
                    <w:right w:w="0" w:type="dxa"/>
                  </w:tcMar>
                  <w:vAlign w:val="center"/>
                </w:tcPr>
                <w:p w14:paraId="65C14D8B">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135" w:type="pct"/>
                  <w:vMerge w:val="continue"/>
                  <w:tcBorders>
                    <w:tl2br w:val="nil"/>
                    <w:tr2bl w:val="nil"/>
                  </w:tcBorders>
                  <w:noWrap w:val="0"/>
                  <w:tcMar>
                    <w:top w:w="0" w:type="dxa"/>
                    <w:left w:w="0" w:type="dxa"/>
                    <w:bottom w:w="0" w:type="dxa"/>
                    <w:right w:w="0" w:type="dxa"/>
                  </w:tcMar>
                  <w:vAlign w:val="center"/>
                </w:tcPr>
                <w:p w14:paraId="0BEC3175">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67" w:type="pct"/>
                  <w:vMerge w:val="continue"/>
                  <w:tcBorders>
                    <w:tl2br w:val="nil"/>
                    <w:tr2bl w:val="nil"/>
                  </w:tcBorders>
                  <w:noWrap w:val="0"/>
                  <w:tcMar>
                    <w:top w:w="0" w:type="dxa"/>
                    <w:left w:w="0" w:type="dxa"/>
                    <w:bottom w:w="0" w:type="dxa"/>
                    <w:right w:w="0" w:type="dxa"/>
                  </w:tcMar>
                  <w:vAlign w:val="center"/>
                </w:tcPr>
                <w:p w14:paraId="6A153C1A">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02" w:type="pct"/>
                  <w:vMerge w:val="continue"/>
                  <w:tcBorders>
                    <w:tl2br w:val="nil"/>
                    <w:tr2bl w:val="nil"/>
                  </w:tcBorders>
                  <w:noWrap w:val="0"/>
                  <w:tcMar>
                    <w:top w:w="0" w:type="dxa"/>
                    <w:left w:w="0" w:type="dxa"/>
                    <w:bottom w:w="0" w:type="dxa"/>
                    <w:right w:w="0" w:type="dxa"/>
                  </w:tcMar>
                  <w:vAlign w:val="center"/>
                </w:tcPr>
                <w:p w14:paraId="2A90B15D">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61970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353" w:type="pct"/>
                  <w:tcBorders>
                    <w:tl2br w:val="nil"/>
                    <w:tr2bl w:val="nil"/>
                  </w:tcBorders>
                  <w:noWrap w:val="0"/>
                  <w:tcMar>
                    <w:top w:w="0" w:type="dxa"/>
                    <w:left w:w="0" w:type="dxa"/>
                    <w:bottom w:w="0" w:type="dxa"/>
                    <w:right w:w="0" w:type="dxa"/>
                  </w:tcMar>
                  <w:vAlign w:val="center"/>
                </w:tcPr>
                <w:p w14:paraId="5B88516F">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w:t>
                  </w:r>
                </w:p>
              </w:tc>
              <w:tc>
                <w:tcPr>
                  <w:tcW w:w="833" w:type="pct"/>
                  <w:tcBorders>
                    <w:tl2br w:val="nil"/>
                    <w:tr2bl w:val="nil"/>
                  </w:tcBorders>
                  <w:shd w:val="clear" w:color="auto" w:fill="auto"/>
                  <w:noWrap w:val="0"/>
                  <w:tcMar>
                    <w:top w:w="0" w:type="dxa"/>
                    <w:left w:w="0" w:type="dxa"/>
                    <w:bottom w:w="0" w:type="dxa"/>
                    <w:right w:w="0" w:type="dxa"/>
                  </w:tcMar>
                  <w:vAlign w:val="center"/>
                </w:tcPr>
                <w:p w14:paraId="14C2AE6F">
                  <w:pPr>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70" w:type="pct"/>
                  <w:tcBorders>
                    <w:tl2br w:val="nil"/>
                    <w:tr2bl w:val="nil"/>
                  </w:tcBorders>
                  <w:shd w:val="clear" w:color="auto" w:fill="auto"/>
                  <w:noWrap w:val="0"/>
                  <w:tcMar>
                    <w:top w:w="0" w:type="dxa"/>
                    <w:left w:w="0" w:type="dxa"/>
                    <w:bottom w:w="0" w:type="dxa"/>
                    <w:right w:w="0" w:type="dxa"/>
                  </w:tcMar>
                  <w:vAlign w:val="center"/>
                </w:tcPr>
                <w:p w14:paraId="6F7CC5D2">
                  <w:pPr>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25" w:type="pct"/>
                  <w:tcBorders>
                    <w:tl2br w:val="nil"/>
                    <w:tr2bl w:val="nil"/>
                  </w:tcBorders>
                  <w:shd w:val="clear" w:color="auto" w:fill="auto"/>
                  <w:noWrap w:val="0"/>
                  <w:tcMar>
                    <w:top w:w="0" w:type="dxa"/>
                    <w:left w:w="0" w:type="dxa"/>
                    <w:bottom w:w="0" w:type="dxa"/>
                    <w:right w:w="0" w:type="dxa"/>
                  </w:tcMar>
                  <w:vAlign w:val="center"/>
                </w:tcPr>
                <w:p w14:paraId="5CEAE25F">
                  <w:pPr>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尧塘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河</w:t>
                  </w:r>
                </w:p>
              </w:tc>
              <w:tc>
                <w:tcPr>
                  <w:tcW w:w="513" w:type="pct"/>
                  <w:tcBorders>
                    <w:tl2br w:val="nil"/>
                    <w:tr2bl w:val="nil"/>
                  </w:tcBorders>
                  <w:shd w:val="clear" w:color="auto" w:fill="auto"/>
                  <w:noWrap w:val="0"/>
                  <w:tcMar>
                    <w:top w:w="0" w:type="dxa"/>
                    <w:left w:w="0" w:type="dxa"/>
                    <w:bottom w:w="0" w:type="dxa"/>
                    <w:right w:w="0" w:type="dxa"/>
                  </w:tcMar>
                  <w:vAlign w:val="center"/>
                </w:tcPr>
                <w:p w14:paraId="3E9BD25A">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河流</w:t>
                  </w:r>
                </w:p>
              </w:tc>
              <w:tc>
                <w:tcPr>
                  <w:tcW w:w="1135" w:type="pct"/>
                  <w:tcBorders>
                    <w:tl2br w:val="nil"/>
                    <w:tr2bl w:val="nil"/>
                  </w:tcBorders>
                  <w:noWrap w:val="0"/>
                  <w:tcMar>
                    <w:top w:w="0" w:type="dxa"/>
                    <w:left w:w="0" w:type="dxa"/>
                    <w:bottom w:w="0" w:type="dxa"/>
                    <w:right w:w="0" w:type="dxa"/>
                  </w:tcMar>
                  <w:vAlign w:val="center"/>
                </w:tcPr>
                <w:p w14:paraId="3C22D244">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《地表水环境质量标准》（GB3838-2002）</w:t>
                  </w:r>
                  <w:r>
                    <w:rPr>
                      <w:rFonts w:hint="default" w:ascii="Times New Roman" w:hAnsi="Times New Roman" w:eastAsia="宋体" w:cs="Times New Roman"/>
                      <w:color w:val="000000" w:themeColor="text1"/>
                      <w:sz w:val="21"/>
                      <w:szCs w:val="21"/>
                      <w:lang w:eastAsia="zh-CN"/>
                      <w14:textFill>
                        <w14:solidFill>
                          <w14:schemeClr w14:val="tx1"/>
                        </w14:solidFill>
                      </w14:textFill>
                    </w:rPr>
                    <w:t>Ⅲ类</w:t>
                  </w:r>
                  <w:r>
                    <w:rPr>
                      <w:rFonts w:hint="default" w:ascii="Times New Roman" w:hAnsi="Times New Roman" w:eastAsia="宋体" w:cs="Times New Roman"/>
                      <w:color w:val="000000" w:themeColor="text1"/>
                      <w:sz w:val="21"/>
                      <w:szCs w:val="21"/>
                      <w14:textFill>
                        <w14:solidFill>
                          <w14:schemeClr w14:val="tx1"/>
                        </w14:solidFill>
                      </w14:textFill>
                    </w:rPr>
                    <w:t>区</w:t>
                  </w:r>
                </w:p>
              </w:tc>
              <w:tc>
                <w:tcPr>
                  <w:tcW w:w="367" w:type="pct"/>
                  <w:tcBorders>
                    <w:tl2br w:val="nil"/>
                    <w:tr2bl w:val="nil"/>
                  </w:tcBorders>
                  <w:shd w:val="clear" w:color="auto" w:fill="auto"/>
                  <w:noWrap w:val="0"/>
                  <w:tcMar>
                    <w:top w:w="0" w:type="dxa"/>
                    <w:left w:w="0" w:type="dxa"/>
                    <w:bottom w:w="0" w:type="dxa"/>
                    <w:right w:w="0" w:type="dxa"/>
                  </w:tcMar>
                  <w:vAlign w:val="center"/>
                </w:tcPr>
                <w:p w14:paraId="27A66177">
                  <w:pPr>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SW</w:t>
                  </w:r>
                </w:p>
              </w:tc>
              <w:tc>
                <w:tcPr>
                  <w:tcW w:w="402" w:type="pct"/>
                  <w:tcBorders>
                    <w:tl2br w:val="nil"/>
                    <w:tr2bl w:val="nil"/>
                  </w:tcBorders>
                  <w:shd w:val="clear" w:color="auto" w:fill="auto"/>
                  <w:noWrap w:val="0"/>
                  <w:tcMar>
                    <w:top w:w="0" w:type="dxa"/>
                    <w:left w:w="0" w:type="dxa"/>
                    <w:bottom w:w="0" w:type="dxa"/>
                    <w:right w:w="0" w:type="dxa"/>
                  </w:tcMar>
                  <w:vAlign w:val="center"/>
                </w:tcPr>
                <w:p w14:paraId="201471CF">
                  <w:pPr>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660</w:t>
                  </w:r>
                </w:p>
              </w:tc>
            </w:tr>
            <w:tr w14:paraId="31A77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14:paraId="02D9DE50">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w:t>
                  </w:r>
                </w:p>
              </w:tc>
              <w:tc>
                <w:tcPr>
                  <w:tcW w:w="2742" w:type="pct"/>
                  <w:gridSpan w:val="4"/>
                  <w:tcBorders>
                    <w:tl2br w:val="nil"/>
                    <w:tr2bl w:val="nil"/>
                  </w:tcBorders>
                  <w:noWrap w:val="0"/>
                  <w:tcMar>
                    <w:top w:w="0" w:type="dxa"/>
                    <w:left w:w="0" w:type="dxa"/>
                    <w:bottom w:w="0" w:type="dxa"/>
                    <w:right w:w="0" w:type="dxa"/>
                  </w:tcMar>
                  <w:vAlign w:val="center"/>
                </w:tcPr>
                <w:p w14:paraId="790D54A6">
                  <w:pPr>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t>本项目50米范围内</w:t>
                  </w:r>
                </w:p>
              </w:tc>
              <w:tc>
                <w:tcPr>
                  <w:tcW w:w="1904" w:type="pct"/>
                  <w:gridSpan w:val="3"/>
                  <w:tcBorders>
                    <w:tl2br w:val="nil"/>
                    <w:tr2bl w:val="nil"/>
                  </w:tcBorders>
                  <w:noWrap w:val="0"/>
                  <w:tcMar>
                    <w:top w:w="0" w:type="dxa"/>
                    <w:left w:w="0" w:type="dxa"/>
                    <w:bottom w:w="0" w:type="dxa"/>
                    <w:right w:w="0" w:type="dxa"/>
                  </w:tcMar>
                  <w:vAlign w:val="center"/>
                </w:tcPr>
                <w:p w14:paraId="1DEB0E9C">
                  <w:pPr>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本项目50米范围内无声环境保护对象</w:t>
                  </w:r>
                </w:p>
              </w:tc>
            </w:tr>
            <w:tr w14:paraId="788A0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restart"/>
                  <w:tcBorders>
                    <w:tl2br w:val="nil"/>
                    <w:tr2bl w:val="nil"/>
                  </w:tcBorders>
                  <w:noWrap w:val="0"/>
                  <w:tcMar>
                    <w:top w:w="0" w:type="dxa"/>
                    <w:left w:w="0" w:type="dxa"/>
                    <w:bottom w:w="0" w:type="dxa"/>
                    <w:right w:w="0" w:type="dxa"/>
                  </w:tcMar>
                  <w:vAlign w:val="center"/>
                </w:tcPr>
                <w:p w14:paraId="1370F880">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生态环境</w:t>
                  </w:r>
                </w:p>
              </w:tc>
              <w:tc>
                <w:tcPr>
                  <w:tcW w:w="833" w:type="pct"/>
                  <w:tcBorders>
                    <w:tl2br w:val="nil"/>
                    <w:tr2bl w:val="nil"/>
                  </w:tcBorders>
                  <w:noWrap w:val="0"/>
                  <w:tcMar>
                    <w:top w:w="0" w:type="dxa"/>
                    <w:left w:w="0" w:type="dxa"/>
                    <w:bottom w:w="0" w:type="dxa"/>
                    <w:right w:w="0" w:type="dxa"/>
                  </w:tcMar>
                  <w:vAlign w:val="center"/>
                </w:tcPr>
                <w:p w14:paraId="37E4B810">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119.579758</w:t>
                  </w:r>
                </w:p>
              </w:tc>
              <w:tc>
                <w:tcPr>
                  <w:tcW w:w="770" w:type="pct"/>
                  <w:tcBorders>
                    <w:tl2br w:val="nil"/>
                    <w:tr2bl w:val="nil"/>
                  </w:tcBorders>
                  <w:noWrap w:val="0"/>
                  <w:tcMar>
                    <w:top w:w="0" w:type="dxa"/>
                    <w:left w:w="0" w:type="dxa"/>
                    <w:bottom w:w="0" w:type="dxa"/>
                    <w:right w:w="0" w:type="dxa"/>
                  </w:tcMar>
                  <w:vAlign w:val="center"/>
                </w:tcPr>
                <w:p w14:paraId="0AA06F04">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31.708136</w:t>
                  </w:r>
                </w:p>
              </w:tc>
              <w:tc>
                <w:tcPr>
                  <w:tcW w:w="625" w:type="pct"/>
                  <w:tcBorders>
                    <w:tl2br w:val="nil"/>
                    <w:tr2bl w:val="nil"/>
                  </w:tcBorders>
                  <w:noWrap w:val="0"/>
                  <w:tcMar>
                    <w:top w:w="0" w:type="dxa"/>
                    <w:left w:w="0" w:type="dxa"/>
                    <w:bottom w:w="0" w:type="dxa"/>
                    <w:right w:w="0" w:type="dxa"/>
                  </w:tcMar>
                  <w:vAlign w:val="center"/>
                </w:tcPr>
                <w:p w14:paraId="3171A524">
                  <w:pPr>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钱资荡重要湿地</w:t>
                  </w:r>
                </w:p>
              </w:tc>
              <w:tc>
                <w:tcPr>
                  <w:tcW w:w="513" w:type="pct"/>
                  <w:tcBorders>
                    <w:tl2br w:val="nil"/>
                    <w:tr2bl w:val="nil"/>
                  </w:tcBorders>
                  <w:noWrap w:val="0"/>
                  <w:tcMar>
                    <w:top w:w="0" w:type="dxa"/>
                    <w:left w:w="0" w:type="dxa"/>
                    <w:bottom w:w="0" w:type="dxa"/>
                    <w:right w:w="0" w:type="dxa"/>
                  </w:tcMar>
                  <w:vAlign w:val="center"/>
                </w:tcPr>
                <w:p w14:paraId="65650FAA">
                  <w:pPr>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湿地生态系统保护</w:t>
                  </w:r>
                </w:p>
              </w:tc>
              <w:tc>
                <w:tcPr>
                  <w:tcW w:w="1135" w:type="pct"/>
                  <w:vMerge w:val="restart"/>
                  <w:tcBorders>
                    <w:tl2br w:val="nil"/>
                    <w:tr2bl w:val="nil"/>
                  </w:tcBorders>
                  <w:noWrap w:val="0"/>
                  <w:tcMar>
                    <w:top w:w="0" w:type="dxa"/>
                    <w:left w:w="0" w:type="dxa"/>
                    <w:bottom w:w="0" w:type="dxa"/>
                    <w:right w:w="0" w:type="dxa"/>
                  </w:tcMar>
                  <w:vAlign w:val="center"/>
                </w:tcPr>
                <w:p w14:paraId="4F16A39C">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《江苏省生态空间管控区域规划》</w:t>
                  </w:r>
                </w:p>
              </w:tc>
              <w:tc>
                <w:tcPr>
                  <w:tcW w:w="367" w:type="pct"/>
                  <w:tcBorders>
                    <w:tl2br w:val="nil"/>
                    <w:tr2bl w:val="nil"/>
                  </w:tcBorders>
                  <w:noWrap w:val="0"/>
                  <w:tcMar>
                    <w:top w:w="0" w:type="dxa"/>
                    <w:left w:w="0" w:type="dxa"/>
                    <w:bottom w:w="0" w:type="dxa"/>
                    <w:right w:w="0" w:type="dxa"/>
                  </w:tcMar>
                  <w:vAlign w:val="center"/>
                </w:tcPr>
                <w:p w14:paraId="2491AE55">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w:t>
                  </w:r>
                </w:p>
              </w:tc>
              <w:tc>
                <w:tcPr>
                  <w:tcW w:w="402" w:type="pct"/>
                  <w:tcBorders>
                    <w:tl2br w:val="nil"/>
                    <w:tr2bl w:val="nil"/>
                  </w:tcBorders>
                  <w:noWrap w:val="0"/>
                  <w:tcMar>
                    <w:top w:w="0" w:type="dxa"/>
                    <w:left w:w="0" w:type="dxa"/>
                    <w:bottom w:w="0" w:type="dxa"/>
                    <w:right w:w="0" w:type="dxa"/>
                  </w:tcMar>
                  <w:vAlign w:val="center"/>
                </w:tcPr>
                <w:p w14:paraId="45C0CA6D">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5A0E4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tcBorders>
                    <w:tl2br w:val="nil"/>
                    <w:tr2bl w:val="nil"/>
                  </w:tcBorders>
                  <w:noWrap w:val="0"/>
                  <w:tcMar>
                    <w:top w:w="0" w:type="dxa"/>
                    <w:left w:w="0" w:type="dxa"/>
                    <w:bottom w:w="0" w:type="dxa"/>
                    <w:right w:w="0" w:type="dxa"/>
                  </w:tcMar>
                  <w:vAlign w:val="center"/>
                </w:tcPr>
                <w:p w14:paraId="4C81F1FD">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tcBorders>
                    <w:tl2br w:val="nil"/>
                    <w:tr2bl w:val="nil"/>
                  </w:tcBorders>
                  <w:noWrap w:val="0"/>
                  <w:tcMar>
                    <w:top w:w="0" w:type="dxa"/>
                    <w:left w:w="0" w:type="dxa"/>
                    <w:bottom w:w="0" w:type="dxa"/>
                    <w:right w:w="0" w:type="dxa"/>
                  </w:tcMar>
                  <w:vAlign w:val="center"/>
                </w:tcPr>
                <w:p w14:paraId="3B2E3E84">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119.534408</w:t>
                  </w:r>
                </w:p>
              </w:tc>
              <w:tc>
                <w:tcPr>
                  <w:tcW w:w="770" w:type="pct"/>
                  <w:tcBorders>
                    <w:tl2br w:val="nil"/>
                    <w:tr2bl w:val="nil"/>
                  </w:tcBorders>
                  <w:noWrap w:val="0"/>
                  <w:tcMar>
                    <w:top w:w="0" w:type="dxa"/>
                    <w:left w:w="0" w:type="dxa"/>
                    <w:bottom w:w="0" w:type="dxa"/>
                    <w:right w:w="0" w:type="dxa"/>
                  </w:tcMar>
                  <w:vAlign w:val="center"/>
                </w:tcPr>
                <w:p w14:paraId="1A2FB233">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31.772641</w:t>
                  </w:r>
                </w:p>
              </w:tc>
              <w:tc>
                <w:tcPr>
                  <w:tcW w:w="625" w:type="pct"/>
                  <w:tcBorders>
                    <w:tl2br w:val="nil"/>
                    <w:tr2bl w:val="nil"/>
                  </w:tcBorders>
                  <w:noWrap w:val="0"/>
                  <w:tcMar>
                    <w:top w:w="0" w:type="dxa"/>
                    <w:left w:w="0" w:type="dxa"/>
                    <w:bottom w:w="0" w:type="dxa"/>
                    <w:right w:w="0" w:type="dxa"/>
                  </w:tcMar>
                  <w:vAlign w:val="center"/>
                </w:tcPr>
                <w:p w14:paraId="4244EBB8">
                  <w:pPr>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丹金溧漕河洪水调蓄区</w:t>
                  </w:r>
                </w:p>
              </w:tc>
              <w:tc>
                <w:tcPr>
                  <w:tcW w:w="513" w:type="pct"/>
                  <w:tcBorders>
                    <w:tl2br w:val="nil"/>
                    <w:tr2bl w:val="nil"/>
                  </w:tcBorders>
                  <w:noWrap w:val="0"/>
                  <w:tcMar>
                    <w:top w:w="0" w:type="dxa"/>
                    <w:left w:w="0" w:type="dxa"/>
                    <w:bottom w:w="0" w:type="dxa"/>
                    <w:right w:w="0" w:type="dxa"/>
                  </w:tcMar>
                  <w:vAlign w:val="center"/>
                </w:tcPr>
                <w:p w14:paraId="7882B3E7">
                  <w:pPr>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洪水调蓄</w:t>
                  </w:r>
                </w:p>
              </w:tc>
              <w:tc>
                <w:tcPr>
                  <w:tcW w:w="1135" w:type="pct"/>
                  <w:vMerge w:val="continue"/>
                  <w:tcBorders>
                    <w:tl2br w:val="nil"/>
                    <w:tr2bl w:val="nil"/>
                  </w:tcBorders>
                  <w:noWrap w:val="0"/>
                  <w:tcMar>
                    <w:top w:w="0" w:type="dxa"/>
                    <w:left w:w="0" w:type="dxa"/>
                    <w:bottom w:w="0" w:type="dxa"/>
                    <w:right w:w="0" w:type="dxa"/>
                  </w:tcMar>
                  <w:vAlign w:val="center"/>
                </w:tcPr>
                <w:p w14:paraId="0DE04A2E">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67" w:type="pct"/>
                  <w:tcBorders>
                    <w:tl2br w:val="nil"/>
                    <w:tr2bl w:val="nil"/>
                  </w:tcBorders>
                  <w:noWrap w:val="0"/>
                  <w:tcMar>
                    <w:top w:w="0" w:type="dxa"/>
                    <w:left w:w="0" w:type="dxa"/>
                    <w:bottom w:w="0" w:type="dxa"/>
                    <w:right w:w="0" w:type="dxa"/>
                  </w:tcMar>
                  <w:vAlign w:val="center"/>
                </w:tcPr>
                <w:p w14:paraId="1210CC5D">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w:t>
                  </w:r>
                </w:p>
              </w:tc>
              <w:tc>
                <w:tcPr>
                  <w:tcW w:w="402" w:type="pct"/>
                  <w:tcBorders>
                    <w:tl2br w:val="nil"/>
                    <w:tr2bl w:val="nil"/>
                  </w:tcBorders>
                  <w:noWrap w:val="0"/>
                  <w:tcMar>
                    <w:top w:w="0" w:type="dxa"/>
                    <w:left w:w="0" w:type="dxa"/>
                    <w:bottom w:w="0" w:type="dxa"/>
                    <w:right w:w="0" w:type="dxa"/>
                  </w:tcMar>
                  <w:vAlign w:val="center"/>
                </w:tcPr>
                <w:p w14:paraId="5C2BF1B7">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6287F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14:paraId="3D8531AD">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w:t>
                  </w:r>
                </w:p>
              </w:tc>
              <w:tc>
                <w:tcPr>
                  <w:tcW w:w="2742" w:type="pct"/>
                  <w:gridSpan w:val="4"/>
                  <w:tcBorders>
                    <w:tl2br w:val="nil"/>
                    <w:tr2bl w:val="nil"/>
                  </w:tcBorders>
                  <w:noWrap w:val="0"/>
                  <w:tcMar>
                    <w:top w:w="0" w:type="dxa"/>
                    <w:left w:w="0" w:type="dxa"/>
                    <w:bottom w:w="0" w:type="dxa"/>
                    <w:right w:w="0" w:type="dxa"/>
                  </w:tcMar>
                  <w:vAlign w:val="center"/>
                </w:tcPr>
                <w:p w14:paraId="7547D480">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项目所在区域500m范围</w:t>
                  </w:r>
                </w:p>
              </w:tc>
              <w:tc>
                <w:tcPr>
                  <w:tcW w:w="1904" w:type="pct"/>
                  <w:gridSpan w:val="3"/>
                  <w:tcBorders>
                    <w:tl2br w:val="nil"/>
                    <w:tr2bl w:val="nil"/>
                  </w:tcBorders>
                  <w:noWrap w:val="0"/>
                  <w:tcMar>
                    <w:top w:w="0" w:type="dxa"/>
                    <w:left w:w="0" w:type="dxa"/>
                    <w:bottom w:w="0" w:type="dxa"/>
                    <w:right w:w="0" w:type="dxa"/>
                  </w:tcMar>
                  <w:vAlign w:val="center"/>
                </w:tcPr>
                <w:p w14:paraId="0CA7D3E3">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本项目厂界外500米范围内无地下水集中式饮用水水源等特殊地下水资源</w:t>
                  </w:r>
                </w:p>
              </w:tc>
            </w:tr>
            <w:tr w14:paraId="1D163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noWrap w:val="0"/>
                  <w:tcMar>
                    <w:top w:w="0" w:type="dxa"/>
                    <w:left w:w="0" w:type="dxa"/>
                    <w:bottom w:w="0" w:type="dxa"/>
                    <w:right w:w="0" w:type="dxa"/>
                  </w:tcMar>
                  <w:vAlign w:val="center"/>
                </w:tcPr>
                <w:p w14:paraId="75118BD4">
                  <w:pPr>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注：项目距离国控站点（金坛城区）直线距离约</w:t>
                  </w:r>
                  <w:r>
                    <w:rPr>
                      <w:rFonts w:hint="default" w:ascii="Times New Roman" w:hAnsi="Times New Roman" w:cs="Times New Roman"/>
                      <w:b/>
                      <w:bCs/>
                      <w:color w:val="000000" w:themeColor="text1"/>
                      <w:sz w:val="21"/>
                      <w:szCs w:val="21"/>
                      <w:lang w:val="en-US" w:eastAsia="zh-CN"/>
                      <w14:textFill>
                        <w14:solidFill>
                          <w14:schemeClr w14:val="tx1"/>
                        </w14:solidFill>
                      </w14:textFill>
                    </w:rPr>
                    <w:t>6.5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km，距离省控站点（金坛监测站）</w:t>
                  </w:r>
                  <w:r>
                    <w:rPr>
                      <w:rFonts w:hint="default" w:ascii="Times New Roman" w:hAnsi="Times New Roman" w:cs="Times New Roman"/>
                      <w:b/>
                      <w:bCs/>
                      <w:color w:val="000000" w:themeColor="text1"/>
                      <w:sz w:val="21"/>
                      <w:szCs w:val="21"/>
                      <w:lang w:val="en-US" w:eastAsia="zh-CN"/>
                      <w14:textFill>
                        <w14:solidFill>
                          <w14:schemeClr w14:val="tx1"/>
                        </w14:solidFill>
                      </w14:textFill>
                    </w:rPr>
                    <w:t>5.2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km。</w:t>
                  </w:r>
                </w:p>
              </w:tc>
            </w:tr>
          </w:tbl>
          <w:p w14:paraId="6C98CF51">
            <w:pPr>
              <w:spacing w:line="240" w:lineRule="auto"/>
              <w:ind w:firstLine="0" w:firstLineChars="0"/>
              <w:rPr>
                <w:rFonts w:hint="default" w:ascii="Times New Roman" w:hAnsi="Times New Roman" w:cs="Times New Roman"/>
                <w:color w:val="000000" w:themeColor="text1"/>
                <w:sz w:val="24"/>
                <w:szCs w:val="24"/>
                <w14:textFill>
                  <w14:solidFill>
                    <w14:schemeClr w14:val="tx1"/>
                  </w14:solidFill>
                </w14:textFill>
              </w:rPr>
            </w:pPr>
          </w:p>
        </w:tc>
      </w:tr>
      <w:tr w14:paraId="5CDADE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3" w:hRule="atLeast"/>
          <w:jc w:val="center"/>
        </w:trPr>
        <w:tc>
          <w:tcPr>
            <w:tcW w:w="468" w:type="dxa"/>
            <w:noWrap w:val="0"/>
            <w:vAlign w:val="center"/>
          </w:tcPr>
          <w:p w14:paraId="4CE01EDE">
            <w:pPr>
              <w:spacing w:line="240" w:lineRule="auto"/>
              <w:ind w:firstLine="0" w:firstLineChars="0"/>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污染物排放控制标准</w:t>
            </w:r>
          </w:p>
        </w:tc>
        <w:tc>
          <w:tcPr>
            <w:tcW w:w="9501" w:type="dxa"/>
            <w:noWrap w:val="0"/>
            <w:vAlign w:val="center"/>
          </w:tcPr>
          <w:p w14:paraId="2BAD4C84">
            <w:pPr>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常州宝鸿电子有限公司租赁广东志成冠军集团有限公司江苏分公司位于江苏省常州市金坛区兴华路299号的现有空置厂房。本项目厂界、厂区的范围均为生产车间。</w:t>
            </w:r>
          </w:p>
          <w:p w14:paraId="0E5D8DB2">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2.1</w:t>
            </w:r>
            <w:r>
              <w:rPr>
                <w:rFonts w:hint="default" w:ascii="Times New Roman" w:hAnsi="Times New Roman" w:cs="Times New Roman"/>
                <w:b/>
                <w:bCs/>
                <w:color w:val="000000" w:themeColor="text1"/>
                <w:sz w:val="24"/>
                <w:szCs w:val="24"/>
                <w14:textFill>
                  <w14:solidFill>
                    <w14:schemeClr w14:val="tx1"/>
                  </w14:solidFill>
                </w14:textFill>
              </w:rPr>
              <w:t>废气排放标准</w:t>
            </w:r>
          </w:p>
          <w:p w14:paraId="6887A93F">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bookmarkStart w:id="4" w:name="_Hlk130047848"/>
            <w:bookmarkStart w:id="5" w:name="_Hlk119942245"/>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有组织非甲烷总烃排放执行</w:t>
            </w:r>
            <w:r>
              <w:rPr>
                <w:rFonts w:hint="default" w:ascii="Times New Roman" w:hAnsi="Times New Roman" w:cs="Times New Roman"/>
                <w:color w:val="000000" w:themeColor="text1"/>
                <w:sz w:val="24"/>
                <w:highlight w:val="none"/>
                <w:lang w:val="en-US" w:eastAsia="zh-CN"/>
                <w14:textFill>
                  <w14:solidFill>
                    <w14:schemeClr w14:val="tx1"/>
                  </w14:solidFill>
                </w14:textFill>
              </w:rPr>
              <w:t>《合成树脂工业污染物排放标准》（GB31572-2015）（含2024年修改单）中表5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标准限值</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厂界颗粒物、非甲烷总烃执行</w:t>
            </w:r>
            <w:r>
              <w:rPr>
                <w:rFonts w:hint="default" w:ascii="Times New Roman" w:hAnsi="Times New Roman" w:cs="Times New Roman"/>
                <w:color w:val="000000" w:themeColor="text1"/>
                <w:sz w:val="24"/>
                <w:highlight w:val="none"/>
                <w:lang w:val="en-US" w:eastAsia="zh-CN"/>
                <w14:textFill>
                  <w14:solidFill>
                    <w14:schemeClr w14:val="tx1"/>
                  </w14:solidFill>
                </w14:textFill>
              </w:rPr>
              <w:t>《合成树脂工业污染物排放标准》（GB31572-2015）（含2024年修改单）中表9</w:t>
            </w:r>
            <w:r>
              <w:rPr>
                <w:rFonts w:hint="default" w:ascii="Times New Roman" w:hAnsi="Times New Roman" w:cs="Times New Roman"/>
                <w:color w:val="000000" w:themeColor="text1"/>
                <w:sz w:val="24"/>
                <w:szCs w:val="24"/>
                <w14:textFill>
                  <w14:solidFill>
                    <w14:schemeClr w14:val="tx1"/>
                  </w14:solidFill>
                </w14:textFill>
              </w:rPr>
              <w:t>排放限值。</w:t>
            </w:r>
            <w:r>
              <w:rPr>
                <w:rFonts w:hint="default" w:ascii="Times New Roman" w:hAnsi="Times New Roman" w:cs="Times New Roman"/>
                <w:color w:val="000000" w:themeColor="text1"/>
                <w:sz w:val="24"/>
                <w:szCs w:val="24"/>
                <w:lang w:val="en-US" w:eastAsia="zh-CN"/>
                <w14:textFill>
                  <w14:solidFill>
                    <w14:schemeClr w14:val="tx1"/>
                  </w14:solidFill>
                </w14:textFill>
              </w:rPr>
              <w:t>厂区内</w:t>
            </w:r>
            <w:r>
              <w:rPr>
                <w:rFonts w:hint="default" w:ascii="Times New Roman" w:hAnsi="Times New Roman" w:cs="Times New Roman"/>
                <w:color w:val="000000" w:themeColor="text1"/>
                <w:sz w:val="24"/>
                <w:szCs w:val="24"/>
                <w14:textFill>
                  <w14:solidFill>
                    <w14:schemeClr w14:val="tx1"/>
                  </w14:solidFill>
                </w14:textFill>
              </w:rPr>
              <w:t>VOCs</w:t>
            </w:r>
            <w:r>
              <w:rPr>
                <w:rFonts w:hint="default" w:ascii="Times New Roman" w:hAnsi="Times New Roman" w:cs="Times New Roman"/>
                <w:color w:val="000000" w:themeColor="text1"/>
                <w:sz w:val="24"/>
                <w:szCs w:val="24"/>
                <w:lang w:val="en-US" w:eastAsia="zh-CN"/>
                <w14:textFill>
                  <w14:solidFill>
                    <w14:schemeClr w14:val="tx1"/>
                  </w14:solidFill>
                </w14:textFill>
              </w:rPr>
              <w:t>无组织排放监控点浓度执行</w:t>
            </w:r>
            <w:r>
              <w:rPr>
                <w:rFonts w:hint="default" w:ascii="Times New Roman" w:hAnsi="Times New Roman" w:cs="Times New Roman"/>
                <w:color w:val="000000" w:themeColor="text1"/>
                <w:sz w:val="24"/>
                <w:szCs w:val="24"/>
                <w:lang w:eastAsia="zh-CN"/>
                <w14:textFill>
                  <w14:solidFill>
                    <w14:schemeClr w14:val="tx1"/>
                  </w14:solidFill>
                </w14:textFill>
              </w:rPr>
              <w:t>《挥发性有机物无组织排放控制标准》（GB37822-2019）</w:t>
            </w:r>
            <w:r>
              <w:rPr>
                <w:rFonts w:hint="default" w:ascii="Times New Roman" w:hAnsi="Times New Roman" w:cs="Times New Roman"/>
                <w:color w:val="000000" w:themeColor="text1"/>
                <w:sz w:val="24"/>
                <w:szCs w:val="24"/>
                <w14:textFill>
                  <w14:solidFill>
                    <w14:schemeClr w14:val="tx1"/>
                  </w14:solidFill>
                </w14:textFill>
              </w:rPr>
              <w:t>表A.1厂区内VOCs无组织排放限值。</w:t>
            </w:r>
          </w:p>
          <w:bookmarkEnd w:id="4"/>
          <w:p w14:paraId="3938D64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表3-1</w:t>
            </w:r>
            <w:r>
              <w:rPr>
                <w:rFonts w:hint="default" w:ascii="Times New Roman" w:hAnsi="Times New Roman" w:cs="Times New Roman"/>
                <w:b/>
                <w:bCs/>
                <w:color w:val="000000" w:themeColor="text1"/>
                <w:sz w:val="21"/>
                <w:szCs w:val="21"/>
                <w:lang w:val="en-US" w:eastAsia="zh-CN"/>
                <w14:textFill>
                  <w14:solidFill>
                    <w14:schemeClr w14:val="tx1"/>
                  </w14:solidFill>
                </w14:textFill>
              </w:rPr>
              <w:t>1</w:t>
            </w:r>
            <w:r>
              <w:rPr>
                <w:rFonts w:hint="default" w:ascii="Times New Roman" w:hAnsi="Times New Roman" w:cs="Times New Roman"/>
                <w:b/>
                <w:bCs/>
                <w:color w:val="000000" w:themeColor="text1"/>
                <w:sz w:val="21"/>
                <w:szCs w:val="21"/>
                <w14:textFill>
                  <w14:solidFill>
                    <w14:schemeClr w14:val="tx1"/>
                  </w14:solidFill>
                </w14:textFill>
              </w:rPr>
              <w:t xml:space="preserve">  有组织废气排放标准</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3215"/>
              <w:gridCol w:w="1285"/>
              <w:gridCol w:w="1373"/>
              <w:gridCol w:w="1432"/>
              <w:gridCol w:w="1145"/>
            </w:tblGrid>
            <w:tr w14:paraId="42BFC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noWrap w:val="0"/>
                  <w:vAlign w:val="center"/>
                </w:tcPr>
                <w:p w14:paraId="047F1100">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bookmarkStart w:id="6" w:name="_Hlk130047891"/>
                  <w:r>
                    <w:rPr>
                      <w:rFonts w:hint="default" w:ascii="Times New Roman" w:hAnsi="Times New Roman" w:cs="Times New Roman"/>
                      <w:b/>
                      <w:bCs/>
                      <w:color w:val="000000" w:themeColor="text1"/>
                      <w:sz w:val="21"/>
                      <w:szCs w:val="21"/>
                      <w14:textFill>
                        <w14:solidFill>
                          <w14:schemeClr w14:val="tx1"/>
                        </w14:solidFill>
                      </w14:textFill>
                    </w:rPr>
                    <w:t>污染源</w:t>
                  </w:r>
                </w:p>
              </w:tc>
              <w:tc>
                <w:tcPr>
                  <w:tcW w:w="3215" w:type="dxa"/>
                  <w:noWrap w:val="0"/>
                  <w:vAlign w:val="center"/>
                </w:tcPr>
                <w:p w14:paraId="08C2EA5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c>
                <w:tcPr>
                  <w:tcW w:w="1285" w:type="dxa"/>
                  <w:noWrap w:val="0"/>
                  <w:vAlign w:val="center"/>
                </w:tcPr>
                <w:p w14:paraId="677809B4">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373" w:type="dxa"/>
                  <w:noWrap w:val="0"/>
                  <w:vAlign w:val="center"/>
                </w:tcPr>
                <w:p w14:paraId="2D5EF5C0">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最高允许排放浓度mg/m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c>
              <w:tc>
                <w:tcPr>
                  <w:tcW w:w="1432" w:type="dxa"/>
                  <w:noWrap w:val="0"/>
                  <w:vAlign w:val="center"/>
                </w:tcPr>
                <w:p w14:paraId="383649BC">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最高允许排放速率kg/h</w:t>
                  </w:r>
                </w:p>
              </w:tc>
              <w:tc>
                <w:tcPr>
                  <w:tcW w:w="1145" w:type="dxa"/>
                  <w:noWrap w:val="0"/>
                  <w:vAlign w:val="center"/>
                </w:tcPr>
                <w:p w14:paraId="0DD3F1D3">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监控位置</w:t>
                  </w:r>
                </w:p>
              </w:tc>
            </w:tr>
            <w:tr w14:paraId="7550F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35" w:type="dxa"/>
                  <w:noWrap w:val="0"/>
                  <w:vAlign w:val="center"/>
                </w:tcPr>
                <w:p w14:paraId="0ED31B50">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DA001</w:t>
                  </w:r>
                </w:p>
              </w:tc>
              <w:tc>
                <w:tcPr>
                  <w:tcW w:w="3215" w:type="dxa"/>
                  <w:noWrap w:val="0"/>
                  <w:vAlign w:val="center"/>
                </w:tcPr>
                <w:p w14:paraId="157F623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《合成树脂工业污染物排放标准》（GB31572-2015）（含2024年修改单）中表5</w:t>
                  </w:r>
                </w:p>
              </w:tc>
              <w:tc>
                <w:tcPr>
                  <w:tcW w:w="1285" w:type="dxa"/>
                  <w:noWrap w:val="0"/>
                  <w:vAlign w:val="center"/>
                </w:tcPr>
                <w:p w14:paraId="22FB683A">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非甲烷总烃</w:t>
                  </w:r>
                </w:p>
              </w:tc>
              <w:tc>
                <w:tcPr>
                  <w:tcW w:w="1373" w:type="dxa"/>
                  <w:noWrap w:val="0"/>
                  <w:vAlign w:val="center"/>
                </w:tcPr>
                <w:p w14:paraId="3B7DC5A2">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60</w:t>
                  </w:r>
                </w:p>
              </w:tc>
              <w:tc>
                <w:tcPr>
                  <w:tcW w:w="1432" w:type="dxa"/>
                  <w:noWrap w:val="0"/>
                  <w:vAlign w:val="center"/>
                </w:tcPr>
                <w:p w14:paraId="3675C331">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45" w:type="dxa"/>
                  <w:noWrap w:val="0"/>
                  <w:vAlign w:val="center"/>
                </w:tcPr>
                <w:p w14:paraId="0D1DC13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车间或生产设施排气筒</w:t>
                  </w:r>
                </w:p>
              </w:tc>
            </w:tr>
            <w:bookmarkEnd w:id="6"/>
          </w:tbl>
          <w:p w14:paraId="2AC16800">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表3-1</w:t>
            </w:r>
            <w:r>
              <w:rPr>
                <w:rFonts w:hint="default"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cs="Times New Roman"/>
                <w:b/>
                <w:bCs/>
                <w:color w:val="000000" w:themeColor="text1"/>
                <w:sz w:val="21"/>
                <w:szCs w:val="21"/>
                <w14:textFill>
                  <w14:solidFill>
                    <w14:schemeClr w14:val="tx1"/>
                  </w14:solidFill>
                </w14:textFill>
              </w:rPr>
              <w:t xml:space="preserve">  无组织废气排放标准</w:t>
            </w:r>
          </w:p>
          <w:tbl>
            <w:tblPr>
              <w:tblStyle w:val="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761"/>
              <w:gridCol w:w="1605"/>
              <w:gridCol w:w="925"/>
              <w:gridCol w:w="3043"/>
            </w:tblGrid>
            <w:tr w14:paraId="298D9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12" w:type="pct"/>
                  <w:vMerge w:val="restart"/>
                  <w:noWrap w:val="0"/>
                  <w:vAlign w:val="center"/>
                </w:tcPr>
                <w:p w14:paraId="67C1850E">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bookmarkStart w:id="7" w:name="_Hlk130047936"/>
                  <w:r>
                    <w:rPr>
                      <w:rFonts w:hint="default" w:ascii="Times New Roman" w:hAnsi="Times New Roman" w:cs="Times New Roman"/>
                      <w:b/>
                      <w:bCs/>
                      <w:color w:val="000000" w:themeColor="text1"/>
                      <w:sz w:val="21"/>
                      <w:szCs w:val="21"/>
                      <w14:textFill>
                        <w14:solidFill>
                          <w14:schemeClr w14:val="tx1"/>
                        </w14:solidFill>
                      </w14:textFill>
                    </w:rPr>
                    <w:t>污染源</w:t>
                  </w:r>
                </w:p>
              </w:tc>
              <w:tc>
                <w:tcPr>
                  <w:tcW w:w="1486" w:type="pct"/>
                  <w:vMerge w:val="restart"/>
                  <w:noWrap w:val="0"/>
                  <w:vAlign w:val="center"/>
                </w:tcPr>
                <w:p w14:paraId="167DC6B5">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c>
                <w:tcPr>
                  <w:tcW w:w="864" w:type="pct"/>
                  <w:vMerge w:val="restart"/>
                  <w:noWrap w:val="0"/>
                  <w:vAlign w:val="center"/>
                </w:tcPr>
                <w:p w14:paraId="1F1A272B">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2135" w:type="pct"/>
                  <w:gridSpan w:val="2"/>
                  <w:noWrap w:val="0"/>
                  <w:vAlign w:val="center"/>
                </w:tcPr>
                <w:p w14:paraId="7BD33190">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无组织排放监控浓度限值</w:t>
                  </w:r>
                </w:p>
              </w:tc>
            </w:tr>
            <w:tr w14:paraId="5F91B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noWrap w:val="0"/>
                  <w:vAlign w:val="center"/>
                </w:tcPr>
                <w:p w14:paraId="0FF63FF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486" w:type="pct"/>
                  <w:vMerge w:val="continue"/>
                  <w:noWrap w:val="0"/>
                  <w:vAlign w:val="center"/>
                </w:tcPr>
                <w:p w14:paraId="60E07236">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864" w:type="pct"/>
                  <w:vMerge w:val="continue"/>
                  <w:noWrap w:val="0"/>
                  <w:vAlign w:val="center"/>
                </w:tcPr>
                <w:p w14:paraId="1E109413">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98" w:type="pct"/>
                  <w:noWrap w:val="0"/>
                  <w:vAlign w:val="center"/>
                </w:tcPr>
                <w:p w14:paraId="266F981E">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监控点</w:t>
                  </w:r>
                </w:p>
              </w:tc>
              <w:tc>
                <w:tcPr>
                  <w:tcW w:w="1637" w:type="pct"/>
                  <w:noWrap w:val="0"/>
                  <w:vAlign w:val="center"/>
                </w:tcPr>
                <w:p w14:paraId="72CB54C1">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c>
            </w:tr>
            <w:tr w14:paraId="69DDD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2" w:type="pct"/>
                  <w:vMerge w:val="restart"/>
                  <w:noWrap w:val="0"/>
                  <w:vAlign w:val="center"/>
                </w:tcPr>
                <w:p w14:paraId="5244892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厂界无组织</w:t>
                  </w:r>
                </w:p>
              </w:tc>
              <w:tc>
                <w:tcPr>
                  <w:tcW w:w="1486" w:type="pct"/>
                  <w:vMerge w:val="restart"/>
                  <w:noWrap w:val="0"/>
                  <w:vAlign w:val="center"/>
                </w:tcPr>
                <w:p w14:paraId="058C776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《合成树脂工业污染物排放标准》（GB31572-2015）（含2024年修改单）中表9</w:t>
                  </w:r>
                </w:p>
              </w:tc>
              <w:tc>
                <w:tcPr>
                  <w:tcW w:w="864" w:type="pct"/>
                  <w:noWrap w:val="0"/>
                  <w:vAlign w:val="center"/>
                </w:tcPr>
                <w:p w14:paraId="2D89F1A4">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498" w:type="pct"/>
                  <w:vMerge w:val="restart"/>
                  <w:noWrap w:val="0"/>
                  <w:vAlign w:val="center"/>
                </w:tcPr>
                <w:p w14:paraId="0DE050D2">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周界外浓度最高点</w:t>
                  </w:r>
                </w:p>
              </w:tc>
              <w:tc>
                <w:tcPr>
                  <w:tcW w:w="1637" w:type="pct"/>
                  <w:noWrap w:val="0"/>
                  <w:vAlign w:val="center"/>
                </w:tcPr>
                <w:p w14:paraId="57CB81C3">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r>
            <w:tr w14:paraId="5DB03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noWrap w:val="0"/>
                  <w:vAlign w:val="center"/>
                </w:tcPr>
                <w:p w14:paraId="5B970C5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86" w:type="pct"/>
                  <w:vMerge w:val="continue"/>
                  <w:noWrap w:val="0"/>
                  <w:vAlign w:val="center"/>
                </w:tcPr>
                <w:p w14:paraId="270510E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64" w:type="pct"/>
                  <w:noWrap w:val="0"/>
                  <w:vAlign w:val="center"/>
                </w:tcPr>
                <w:p w14:paraId="7CCB3902">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p>
              </w:tc>
              <w:tc>
                <w:tcPr>
                  <w:tcW w:w="498" w:type="pct"/>
                  <w:vMerge w:val="continue"/>
                  <w:noWrap w:val="0"/>
                  <w:vAlign w:val="center"/>
                </w:tcPr>
                <w:p w14:paraId="5C3B0C66">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1637" w:type="pct"/>
                  <w:noWrap w:val="0"/>
                  <w:vAlign w:val="center"/>
                </w:tcPr>
                <w:p w14:paraId="7BC6EACF">
                  <w:pPr>
                    <w:spacing w:line="240" w:lineRule="auto"/>
                    <w:ind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r>
            <w:tr w14:paraId="33041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restart"/>
                  <w:noWrap w:val="0"/>
                  <w:vAlign w:val="center"/>
                </w:tcPr>
                <w:p w14:paraId="5B2067B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厂区内无组织</w:t>
                  </w:r>
                </w:p>
              </w:tc>
              <w:tc>
                <w:tcPr>
                  <w:tcW w:w="1486" w:type="pct"/>
                  <w:vMerge w:val="restart"/>
                  <w:noWrap w:val="0"/>
                  <w:vAlign w:val="center"/>
                </w:tcPr>
                <w:p w14:paraId="7E7BB555">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《挥发性有机物无组织排放控制标准》（GB37822-2019）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A.1</w:t>
                  </w:r>
                </w:p>
              </w:tc>
              <w:tc>
                <w:tcPr>
                  <w:tcW w:w="864" w:type="pct"/>
                  <w:vMerge w:val="restart"/>
                  <w:noWrap w:val="0"/>
                  <w:vAlign w:val="center"/>
                </w:tcPr>
                <w:p w14:paraId="1AE527A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p>
              </w:tc>
              <w:tc>
                <w:tcPr>
                  <w:tcW w:w="498" w:type="pct"/>
                  <w:vMerge w:val="restart"/>
                  <w:noWrap w:val="0"/>
                  <w:vAlign w:val="center"/>
                </w:tcPr>
                <w:p w14:paraId="6950342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在厂房外设置监控点</w:t>
                  </w:r>
                </w:p>
              </w:tc>
              <w:tc>
                <w:tcPr>
                  <w:tcW w:w="1637" w:type="pct"/>
                  <w:noWrap w:val="0"/>
                  <w:vAlign w:val="center"/>
                </w:tcPr>
                <w:p w14:paraId="09275B1F">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（监控点处1h平均浓度值）</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32661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noWrap w:val="0"/>
                  <w:vAlign w:val="center"/>
                </w:tcPr>
                <w:p w14:paraId="2DF05D6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86" w:type="pct"/>
                  <w:vMerge w:val="continue"/>
                  <w:noWrap w:val="0"/>
                  <w:vAlign w:val="center"/>
                </w:tcPr>
                <w:p w14:paraId="1923C98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64" w:type="pct"/>
                  <w:vMerge w:val="continue"/>
                  <w:noWrap w:val="0"/>
                  <w:vAlign w:val="center"/>
                </w:tcPr>
                <w:p w14:paraId="01EC94B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98" w:type="pct"/>
                  <w:vMerge w:val="continue"/>
                  <w:noWrap w:val="0"/>
                  <w:vAlign w:val="center"/>
                </w:tcPr>
                <w:p w14:paraId="3EACE1C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637" w:type="pct"/>
                  <w:noWrap w:val="0"/>
                  <w:vAlign w:val="center"/>
                </w:tcPr>
                <w:p w14:paraId="13FFFDE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0（监控点处任意一次浓度值）</w:t>
                  </w:r>
                </w:p>
              </w:tc>
            </w:tr>
            <w:bookmarkEnd w:id="5"/>
            <w:bookmarkEnd w:id="7"/>
          </w:tbl>
          <w:p w14:paraId="0CB9EFD6">
            <w:pPr>
              <w:ind w:firstLine="0" w:firstLineChars="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注：本项目厂界、厂区的范围均为生产车间，厂区内非甲烷总烃无组织排放监控点处1h平均浓度值从严</w:t>
            </w:r>
            <w:r>
              <w:rPr>
                <w:rFonts w:hint="default" w:ascii="Times New Roman" w:hAnsi="Times New Roman" w:cs="Times New Roman"/>
                <w:color w:val="000000" w:themeColor="text1"/>
                <w:sz w:val="21"/>
                <w:szCs w:val="21"/>
                <w:lang w:val="en-US" w:eastAsia="zh-CN"/>
                <w14:textFill>
                  <w14:solidFill>
                    <w14:schemeClr w14:val="tx1"/>
                  </w14:solidFill>
                </w14:textFill>
              </w:rPr>
              <w:t>执行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p w14:paraId="00C568B2">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2.2废水排放标准</w:t>
            </w:r>
          </w:p>
          <w:p w14:paraId="686EF4A1">
            <w:pPr>
              <w:adjustRightInd w:val="0"/>
              <w:snapToGrid w:val="0"/>
              <w:ind w:firstLine="42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无生产废水</w:t>
            </w:r>
            <w:r>
              <w:rPr>
                <w:rFonts w:hint="default" w:ascii="Times New Roman" w:hAnsi="Times New Roman" w:cs="Times New Roman"/>
                <w:color w:val="000000" w:themeColor="text1"/>
                <w:sz w:val="24"/>
                <w:szCs w:val="24"/>
                <w14:textFill>
                  <w14:solidFill>
                    <w14:schemeClr w14:val="tx1"/>
                  </w14:solidFill>
                </w14:textFill>
              </w:rPr>
              <w:t>，外排废水主要为生活污水，经市政污水管网接至常州市金坛区第二污水处理厂，接管废水执行金坛区第二污水处理厂接管标准，常州市金坛区第二污水处理厂处理后尾水排入尧塘河，排放标准执行《城镇污水处理厂污染物排放标准》（GB18918-2002）中一级A标准以及《太湖地区城镇污水处理厂及重点行业主要水污染物排放限值》（DB32/T1072-2018）中表2城镇污水处理标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于2026年3月28日起执行《城镇污水处理厂污染物排放标准》（DB32/4440-2022）表1C标准，</w:t>
            </w:r>
            <w:r>
              <w:rPr>
                <w:rFonts w:hint="default" w:ascii="Times New Roman" w:hAnsi="Times New Roman" w:cs="Times New Roman"/>
                <w:color w:val="000000" w:themeColor="text1"/>
                <w:sz w:val="24"/>
                <w:szCs w:val="24"/>
                <w14:textFill>
                  <w14:solidFill>
                    <w14:schemeClr w14:val="tx1"/>
                  </w14:solidFill>
                </w14:textFill>
              </w:rPr>
              <w:t>标准值见下表。</w:t>
            </w:r>
          </w:p>
          <w:p w14:paraId="1794C6B1">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lang w:val="en-US" w:eastAsia="zh-CN"/>
                <w14:textFill>
                  <w14:solidFill>
                    <w14:schemeClr w14:val="tx1"/>
                  </w14:solidFill>
                </w14:textFill>
              </w:rPr>
              <w:t>13</w:t>
            </w:r>
            <w:r>
              <w:rPr>
                <w:rFonts w:hint="default" w:ascii="Times New Roman" w:hAnsi="Times New Roman" w:cs="Times New Roman"/>
                <w:b/>
                <w:bCs/>
                <w:color w:val="000000" w:themeColor="text1"/>
                <w:sz w:val="21"/>
                <w:szCs w:val="21"/>
                <w14:textFill>
                  <w14:solidFill>
                    <w14:schemeClr w14:val="tx1"/>
                  </w14:solidFill>
                </w14:textFill>
              </w:rPr>
              <w:t xml:space="preserve">  废水排放标准限值表</w:t>
            </w:r>
          </w:p>
          <w:tbl>
            <w:tblPr>
              <w:tblStyle w:val="1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5"/>
              <w:gridCol w:w="3937"/>
              <w:gridCol w:w="1118"/>
              <w:gridCol w:w="1326"/>
              <w:gridCol w:w="1579"/>
            </w:tblGrid>
            <w:tr w14:paraId="72ED7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tcBorders>
                    <w:tl2br w:val="nil"/>
                    <w:tr2bl w:val="nil"/>
                  </w:tcBorders>
                  <w:noWrap w:val="0"/>
                  <w:tcMar>
                    <w:top w:w="0" w:type="dxa"/>
                    <w:left w:w="108" w:type="dxa"/>
                    <w:bottom w:w="0" w:type="dxa"/>
                    <w:right w:w="108" w:type="dxa"/>
                  </w:tcMar>
                  <w:vAlign w:val="center"/>
                </w:tcPr>
                <w:p w14:paraId="026AF76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类别</w:t>
                  </w:r>
                </w:p>
              </w:tc>
              <w:tc>
                <w:tcPr>
                  <w:tcW w:w="2119" w:type="pct"/>
                  <w:tcBorders>
                    <w:tl2br w:val="nil"/>
                    <w:tr2bl w:val="nil"/>
                  </w:tcBorders>
                  <w:noWrap w:val="0"/>
                  <w:tcMar>
                    <w:top w:w="0" w:type="dxa"/>
                    <w:left w:w="108" w:type="dxa"/>
                    <w:bottom w:w="0" w:type="dxa"/>
                    <w:right w:w="108" w:type="dxa"/>
                  </w:tcMar>
                  <w:vAlign w:val="center"/>
                </w:tcPr>
                <w:p w14:paraId="7891A92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执行标准</w:t>
                  </w:r>
                </w:p>
              </w:tc>
              <w:tc>
                <w:tcPr>
                  <w:tcW w:w="602" w:type="pct"/>
                  <w:tcBorders>
                    <w:tl2br w:val="nil"/>
                    <w:tr2bl w:val="nil"/>
                  </w:tcBorders>
                  <w:noWrap w:val="0"/>
                  <w:tcMar>
                    <w:top w:w="0" w:type="dxa"/>
                    <w:left w:w="108" w:type="dxa"/>
                    <w:bottom w:w="0" w:type="dxa"/>
                    <w:right w:w="108" w:type="dxa"/>
                  </w:tcMar>
                  <w:vAlign w:val="center"/>
                </w:tcPr>
                <w:p w14:paraId="6273AC2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w:t>
                  </w:r>
                </w:p>
                <w:p w14:paraId="24CC51F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级别</w:t>
                  </w:r>
                </w:p>
              </w:tc>
              <w:tc>
                <w:tcPr>
                  <w:tcW w:w="714" w:type="pct"/>
                  <w:tcBorders>
                    <w:tl2br w:val="nil"/>
                    <w:tr2bl w:val="nil"/>
                  </w:tcBorders>
                  <w:noWrap w:val="0"/>
                  <w:tcMar>
                    <w:top w:w="0" w:type="dxa"/>
                    <w:left w:w="108" w:type="dxa"/>
                    <w:bottom w:w="0" w:type="dxa"/>
                    <w:right w:w="108" w:type="dxa"/>
                  </w:tcMar>
                  <w:vAlign w:val="center"/>
                </w:tcPr>
                <w:p w14:paraId="61CFC220">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指标</w:t>
                  </w:r>
                </w:p>
              </w:tc>
              <w:tc>
                <w:tcPr>
                  <w:tcW w:w="850" w:type="pct"/>
                  <w:tcBorders>
                    <w:tl2br w:val="nil"/>
                    <w:tr2bl w:val="nil"/>
                  </w:tcBorders>
                  <w:noWrap w:val="0"/>
                  <w:tcMar>
                    <w:top w:w="0" w:type="dxa"/>
                    <w:left w:w="108" w:type="dxa"/>
                    <w:bottom w:w="0" w:type="dxa"/>
                    <w:right w:w="108" w:type="dxa"/>
                  </w:tcMar>
                  <w:vAlign w:val="center"/>
                </w:tcPr>
                <w:p w14:paraId="54CD8D9E">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标准限值</w:t>
                  </w:r>
                </w:p>
              </w:tc>
            </w:tr>
            <w:tr w14:paraId="71E03C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restart"/>
                  <w:tcBorders>
                    <w:tl2br w:val="nil"/>
                    <w:tr2bl w:val="nil"/>
                  </w:tcBorders>
                  <w:noWrap w:val="0"/>
                  <w:tcMar>
                    <w:top w:w="0" w:type="dxa"/>
                    <w:left w:w="108" w:type="dxa"/>
                    <w:bottom w:w="0" w:type="dxa"/>
                    <w:right w:w="108" w:type="dxa"/>
                  </w:tcMar>
                  <w:vAlign w:val="center"/>
                </w:tcPr>
                <w:p w14:paraId="73C9EBD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接管标准</w:t>
                  </w:r>
                </w:p>
              </w:tc>
              <w:tc>
                <w:tcPr>
                  <w:tcW w:w="2119" w:type="pct"/>
                  <w:vMerge w:val="restart"/>
                  <w:tcBorders>
                    <w:tl2br w:val="nil"/>
                    <w:tr2bl w:val="nil"/>
                  </w:tcBorders>
                  <w:noWrap w:val="0"/>
                  <w:tcMar>
                    <w:top w:w="0" w:type="dxa"/>
                    <w:left w:w="108" w:type="dxa"/>
                    <w:bottom w:w="0" w:type="dxa"/>
                    <w:right w:w="108" w:type="dxa"/>
                  </w:tcMar>
                  <w:vAlign w:val="center"/>
                </w:tcPr>
                <w:p w14:paraId="721812B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金坛区第二污水处理厂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接管标准</w:t>
                  </w:r>
                </w:p>
              </w:tc>
              <w:tc>
                <w:tcPr>
                  <w:tcW w:w="602" w:type="pct"/>
                  <w:vMerge w:val="restart"/>
                  <w:tcBorders>
                    <w:tl2br w:val="nil"/>
                    <w:tr2bl w:val="nil"/>
                  </w:tcBorders>
                  <w:noWrap w:val="0"/>
                  <w:tcMar>
                    <w:top w:w="0" w:type="dxa"/>
                    <w:left w:w="108" w:type="dxa"/>
                    <w:bottom w:w="0" w:type="dxa"/>
                    <w:right w:w="108" w:type="dxa"/>
                  </w:tcMar>
                  <w:vAlign w:val="center"/>
                </w:tcPr>
                <w:p w14:paraId="0F3D8A9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14" w:type="pct"/>
                  <w:tcBorders>
                    <w:tl2br w:val="nil"/>
                    <w:tr2bl w:val="nil"/>
                  </w:tcBorders>
                  <w:noWrap w:val="0"/>
                  <w:tcMar>
                    <w:top w:w="0" w:type="dxa"/>
                    <w:left w:w="108" w:type="dxa"/>
                    <w:bottom w:w="0" w:type="dxa"/>
                    <w:right w:w="108" w:type="dxa"/>
                  </w:tcMar>
                  <w:vAlign w:val="center"/>
                </w:tcPr>
                <w:p w14:paraId="07EB3E0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w:t>
                  </w:r>
                </w:p>
              </w:tc>
              <w:tc>
                <w:tcPr>
                  <w:tcW w:w="850" w:type="pct"/>
                  <w:tcBorders>
                    <w:tl2br w:val="nil"/>
                    <w:tr2bl w:val="nil"/>
                  </w:tcBorders>
                  <w:noWrap w:val="0"/>
                  <w:tcMar>
                    <w:top w:w="0" w:type="dxa"/>
                    <w:left w:w="108" w:type="dxa"/>
                    <w:bottom w:w="0" w:type="dxa"/>
                    <w:right w:w="108" w:type="dxa"/>
                  </w:tcMar>
                  <w:vAlign w:val="center"/>
                </w:tcPr>
                <w:p w14:paraId="64398257">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6~9</w:t>
                  </w:r>
                </w:p>
              </w:tc>
            </w:tr>
            <w:tr w14:paraId="0FF1E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5B974FF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tcBorders>
                    <w:tl2br w:val="nil"/>
                    <w:tr2bl w:val="nil"/>
                  </w:tcBorders>
                  <w:noWrap w:val="0"/>
                  <w:tcMar>
                    <w:top w:w="0" w:type="dxa"/>
                    <w:left w:w="108" w:type="dxa"/>
                    <w:bottom w:w="0" w:type="dxa"/>
                    <w:right w:w="108" w:type="dxa"/>
                  </w:tcMar>
                  <w:vAlign w:val="center"/>
                </w:tcPr>
                <w:p w14:paraId="7A4F36A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tcBorders>
                    <w:tl2br w:val="nil"/>
                    <w:tr2bl w:val="nil"/>
                  </w:tcBorders>
                  <w:noWrap w:val="0"/>
                  <w:tcMar>
                    <w:top w:w="0" w:type="dxa"/>
                    <w:left w:w="108" w:type="dxa"/>
                    <w:bottom w:w="0" w:type="dxa"/>
                    <w:right w:w="108" w:type="dxa"/>
                  </w:tcMar>
                  <w:vAlign w:val="center"/>
                </w:tcPr>
                <w:p w14:paraId="6754862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tcBorders>
                    <w:tl2br w:val="nil"/>
                    <w:tr2bl w:val="nil"/>
                  </w:tcBorders>
                  <w:noWrap w:val="0"/>
                  <w:tcMar>
                    <w:top w:w="0" w:type="dxa"/>
                    <w:left w:w="108" w:type="dxa"/>
                    <w:bottom w:w="0" w:type="dxa"/>
                    <w:right w:w="108" w:type="dxa"/>
                  </w:tcMar>
                  <w:vAlign w:val="center"/>
                </w:tcPr>
                <w:p w14:paraId="4FA72A8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850" w:type="pct"/>
                  <w:tcBorders>
                    <w:tl2br w:val="nil"/>
                    <w:tr2bl w:val="nil"/>
                  </w:tcBorders>
                  <w:noWrap w:val="0"/>
                  <w:tcMar>
                    <w:top w:w="0" w:type="dxa"/>
                    <w:left w:w="108" w:type="dxa"/>
                    <w:bottom w:w="0" w:type="dxa"/>
                    <w:right w:w="108" w:type="dxa"/>
                  </w:tcMar>
                  <w:vAlign w:val="center"/>
                </w:tcPr>
                <w:p w14:paraId="6F240CB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w:t>
                  </w:r>
                </w:p>
              </w:tc>
            </w:tr>
            <w:tr w14:paraId="6510DD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771372E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tcBorders>
                    <w:tl2br w:val="nil"/>
                    <w:tr2bl w:val="nil"/>
                  </w:tcBorders>
                  <w:noWrap w:val="0"/>
                  <w:tcMar>
                    <w:top w:w="0" w:type="dxa"/>
                    <w:left w:w="108" w:type="dxa"/>
                    <w:bottom w:w="0" w:type="dxa"/>
                    <w:right w:w="108" w:type="dxa"/>
                  </w:tcMar>
                  <w:vAlign w:val="center"/>
                </w:tcPr>
                <w:p w14:paraId="5B10CB7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tcBorders>
                    <w:tl2br w:val="nil"/>
                    <w:tr2bl w:val="nil"/>
                  </w:tcBorders>
                  <w:noWrap w:val="0"/>
                  <w:tcMar>
                    <w:top w:w="0" w:type="dxa"/>
                    <w:left w:w="108" w:type="dxa"/>
                    <w:bottom w:w="0" w:type="dxa"/>
                    <w:right w:w="108" w:type="dxa"/>
                  </w:tcMar>
                  <w:vAlign w:val="center"/>
                </w:tcPr>
                <w:p w14:paraId="5DE3470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tcBorders>
                    <w:tl2br w:val="nil"/>
                    <w:tr2bl w:val="nil"/>
                  </w:tcBorders>
                  <w:noWrap w:val="0"/>
                  <w:tcMar>
                    <w:top w:w="0" w:type="dxa"/>
                    <w:left w:w="108" w:type="dxa"/>
                    <w:bottom w:w="0" w:type="dxa"/>
                    <w:right w:w="108" w:type="dxa"/>
                  </w:tcMar>
                  <w:vAlign w:val="center"/>
                </w:tcPr>
                <w:p w14:paraId="0C6AE520">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850" w:type="pct"/>
                  <w:tcBorders>
                    <w:tl2br w:val="nil"/>
                    <w:tr2bl w:val="nil"/>
                  </w:tcBorders>
                  <w:noWrap w:val="0"/>
                  <w:tcMar>
                    <w:top w:w="0" w:type="dxa"/>
                    <w:left w:w="108" w:type="dxa"/>
                    <w:bottom w:w="0" w:type="dxa"/>
                    <w:right w:w="108" w:type="dxa"/>
                  </w:tcMar>
                  <w:vAlign w:val="center"/>
                </w:tcPr>
                <w:p w14:paraId="4008E23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14:paraId="2C5E0D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70CCC58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tcBorders>
                    <w:tl2br w:val="nil"/>
                    <w:tr2bl w:val="nil"/>
                  </w:tcBorders>
                  <w:noWrap w:val="0"/>
                  <w:tcMar>
                    <w:top w:w="0" w:type="dxa"/>
                    <w:left w:w="108" w:type="dxa"/>
                    <w:bottom w:w="0" w:type="dxa"/>
                    <w:right w:w="108" w:type="dxa"/>
                  </w:tcMar>
                  <w:vAlign w:val="center"/>
                </w:tcPr>
                <w:p w14:paraId="257D842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tcBorders>
                    <w:tl2br w:val="nil"/>
                    <w:tr2bl w:val="nil"/>
                  </w:tcBorders>
                  <w:noWrap w:val="0"/>
                  <w:tcMar>
                    <w:top w:w="0" w:type="dxa"/>
                    <w:left w:w="108" w:type="dxa"/>
                    <w:bottom w:w="0" w:type="dxa"/>
                    <w:right w:w="108" w:type="dxa"/>
                  </w:tcMar>
                  <w:vAlign w:val="center"/>
                </w:tcPr>
                <w:p w14:paraId="17C069C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tcBorders>
                    <w:tl2br w:val="nil"/>
                    <w:tr2bl w:val="nil"/>
                  </w:tcBorders>
                  <w:noWrap w:val="0"/>
                  <w:tcMar>
                    <w:top w:w="0" w:type="dxa"/>
                    <w:left w:w="108" w:type="dxa"/>
                    <w:bottom w:w="0" w:type="dxa"/>
                    <w:right w:w="108" w:type="dxa"/>
                  </w:tcMar>
                  <w:vAlign w:val="center"/>
                </w:tcPr>
                <w:p w14:paraId="024F63E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850" w:type="pct"/>
                  <w:tcBorders>
                    <w:tl2br w:val="nil"/>
                    <w:tr2bl w:val="nil"/>
                  </w:tcBorders>
                  <w:noWrap w:val="0"/>
                  <w:tcMar>
                    <w:top w:w="0" w:type="dxa"/>
                    <w:left w:w="108" w:type="dxa"/>
                    <w:bottom w:w="0" w:type="dxa"/>
                    <w:right w:w="108" w:type="dxa"/>
                  </w:tcMar>
                  <w:vAlign w:val="center"/>
                </w:tcPr>
                <w:p w14:paraId="4F463827">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r>
            <w:tr w14:paraId="599368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0FA619D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tcBorders>
                    <w:tl2br w:val="nil"/>
                    <w:tr2bl w:val="nil"/>
                  </w:tcBorders>
                  <w:noWrap w:val="0"/>
                  <w:tcMar>
                    <w:top w:w="0" w:type="dxa"/>
                    <w:left w:w="108" w:type="dxa"/>
                    <w:bottom w:w="0" w:type="dxa"/>
                    <w:right w:w="108" w:type="dxa"/>
                  </w:tcMar>
                  <w:vAlign w:val="center"/>
                </w:tcPr>
                <w:p w14:paraId="2B3BD8F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tcBorders>
                    <w:tl2br w:val="nil"/>
                    <w:tr2bl w:val="nil"/>
                  </w:tcBorders>
                  <w:noWrap w:val="0"/>
                  <w:tcMar>
                    <w:top w:w="0" w:type="dxa"/>
                    <w:left w:w="108" w:type="dxa"/>
                    <w:bottom w:w="0" w:type="dxa"/>
                    <w:right w:w="108" w:type="dxa"/>
                  </w:tcMar>
                  <w:vAlign w:val="center"/>
                </w:tcPr>
                <w:p w14:paraId="111EAA1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tcBorders>
                    <w:tl2br w:val="nil"/>
                    <w:tr2bl w:val="nil"/>
                  </w:tcBorders>
                  <w:noWrap w:val="0"/>
                  <w:tcMar>
                    <w:top w:w="0" w:type="dxa"/>
                    <w:left w:w="108" w:type="dxa"/>
                    <w:bottom w:w="0" w:type="dxa"/>
                    <w:right w:w="108" w:type="dxa"/>
                  </w:tcMar>
                  <w:vAlign w:val="center"/>
                </w:tcPr>
                <w:p w14:paraId="337FD2A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TP</w:t>
                  </w:r>
                </w:p>
              </w:tc>
              <w:tc>
                <w:tcPr>
                  <w:tcW w:w="850" w:type="pct"/>
                  <w:tcBorders>
                    <w:tl2br w:val="nil"/>
                    <w:tr2bl w:val="nil"/>
                  </w:tcBorders>
                  <w:noWrap w:val="0"/>
                  <w:tcMar>
                    <w:top w:w="0" w:type="dxa"/>
                    <w:left w:w="108" w:type="dxa"/>
                    <w:bottom w:w="0" w:type="dxa"/>
                    <w:right w:w="108" w:type="dxa"/>
                  </w:tcMar>
                  <w:vAlign w:val="center"/>
                </w:tcPr>
                <w:p w14:paraId="7E0B8EB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r>
            <w:tr w14:paraId="736EC3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2A4D0B3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tcBorders>
                    <w:tl2br w:val="nil"/>
                    <w:tr2bl w:val="nil"/>
                  </w:tcBorders>
                  <w:noWrap w:val="0"/>
                  <w:tcMar>
                    <w:top w:w="0" w:type="dxa"/>
                    <w:left w:w="108" w:type="dxa"/>
                    <w:bottom w:w="0" w:type="dxa"/>
                    <w:right w:w="108" w:type="dxa"/>
                  </w:tcMar>
                  <w:vAlign w:val="center"/>
                </w:tcPr>
                <w:p w14:paraId="1AE4F47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tcBorders>
                    <w:tl2br w:val="nil"/>
                    <w:tr2bl w:val="nil"/>
                  </w:tcBorders>
                  <w:noWrap w:val="0"/>
                  <w:tcMar>
                    <w:top w:w="0" w:type="dxa"/>
                    <w:left w:w="108" w:type="dxa"/>
                    <w:bottom w:w="0" w:type="dxa"/>
                    <w:right w:w="108" w:type="dxa"/>
                  </w:tcMar>
                  <w:vAlign w:val="center"/>
                </w:tcPr>
                <w:p w14:paraId="591D7EC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tcBorders>
                    <w:tl2br w:val="nil"/>
                    <w:tr2bl w:val="nil"/>
                  </w:tcBorders>
                  <w:noWrap w:val="0"/>
                  <w:tcMar>
                    <w:top w:w="0" w:type="dxa"/>
                    <w:left w:w="108" w:type="dxa"/>
                    <w:bottom w:w="0" w:type="dxa"/>
                    <w:right w:w="108" w:type="dxa"/>
                  </w:tcMar>
                  <w:vAlign w:val="center"/>
                </w:tcPr>
                <w:p w14:paraId="48DBA39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TN</w:t>
                  </w:r>
                </w:p>
              </w:tc>
              <w:tc>
                <w:tcPr>
                  <w:tcW w:w="850" w:type="pct"/>
                  <w:tcBorders>
                    <w:tl2br w:val="nil"/>
                    <w:tr2bl w:val="nil"/>
                  </w:tcBorders>
                  <w:noWrap w:val="0"/>
                  <w:tcMar>
                    <w:top w:w="0" w:type="dxa"/>
                    <w:left w:w="108" w:type="dxa"/>
                    <w:bottom w:w="0" w:type="dxa"/>
                    <w:right w:w="108" w:type="dxa"/>
                  </w:tcMar>
                  <w:vAlign w:val="center"/>
                </w:tcPr>
                <w:p w14:paraId="3358E9E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14:paraId="564748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restart"/>
                  <w:tcBorders>
                    <w:tl2br w:val="nil"/>
                    <w:tr2bl w:val="nil"/>
                  </w:tcBorders>
                  <w:noWrap w:val="0"/>
                  <w:tcMar>
                    <w:top w:w="0" w:type="dxa"/>
                    <w:left w:w="108" w:type="dxa"/>
                    <w:bottom w:w="0" w:type="dxa"/>
                    <w:right w:w="108" w:type="dxa"/>
                  </w:tcMar>
                  <w:vAlign w:val="center"/>
                </w:tcPr>
                <w:p w14:paraId="52006B8E">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常州市金坛区第二污水处理厂排口</w:t>
                  </w:r>
                </w:p>
              </w:tc>
              <w:tc>
                <w:tcPr>
                  <w:tcW w:w="2119" w:type="pct"/>
                  <w:vMerge w:val="restart"/>
                  <w:tcBorders>
                    <w:tl2br w:val="nil"/>
                    <w:tr2bl w:val="nil"/>
                  </w:tcBorders>
                  <w:noWrap w:val="0"/>
                  <w:tcMar>
                    <w:top w:w="0" w:type="dxa"/>
                    <w:left w:w="108" w:type="dxa"/>
                    <w:bottom w:w="0" w:type="dxa"/>
                    <w:right w:w="108" w:type="dxa"/>
                  </w:tcMar>
                  <w:vAlign w:val="center"/>
                </w:tcPr>
                <w:p w14:paraId="289A322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《城镇污水处理厂污染物排放标准》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 18918-2002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02" w:type="pct"/>
                  <w:vMerge w:val="restart"/>
                  <w:tcBorders>
                    <w:tl2br w:val="nil"/>
                    <w:tr2bl w:val="nil"/>
                  </w:tcBorders>
                  <w:noWrap w:val="0"/>
                  <w:tcMar>
                    <w:top w:w="0" w:type="dxa"/>
                    <w:left w:w="108" w:type="dxa"/>
                    <w:bottom w:w="0" w:type="dxa"/>
                    <w:right w:w="108" w:type="dxa"/>
                  </w:tcMar>
                  <w:vAlign w:val="center"/>
                </w:tcPr>
                <w:p w14:paraId="3AAC8E9D">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一级A</w:t>
                  </w:r>
                </w:p>
              </w:tc>
              <w:tc>
                <w:tcPr>
                  <w:tcW w:w="714" w:type="pct"/>
                  <w:tcBorders>
                    <w:tl2br w:val="nil"/>
                    <w:tr2bl w:val="nil"/>
                  </w:tcBorders>
                  <w:noWrap w:val="0"/>
                  <w:tcMar>
                    <w:top w:w="0" w:type="dxa"/>
                    <w:left w:w="108" w:type="dxa"/>
                    <w:bottom w:w="0" w:type="dxa"/>
                    <w:right w:w="108" w:type="dxa"/>
                  </w:tcMar>
                  <w:vAlign w:val="center"/>
                </w:tcPr>
                <w:p w14:paraId="22E92CF3">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w:t>
                  </w:r>
                </w:p>
              </w:tc>
              <w:tc>
                <w:tcPr>
                  <w:tcW w:w="850" w:type="pct"/>
                  <w:tcBorders>
                    <w:tl2br w:val="nil"/>
                    <w:tr2bl w:val="nil"/>
                  </w:tcBorders>
                  <w:noWrap w:val="0"/>
                  <w:tcMar>
                    <w:top w:w="0" w:type="dxa"/>
                    <w:left w:w="108" w:type="dxa"/>
                    <w:bottom w:w="0" w:type="dxa"/>
                    <w:right w:w="108" w:type="dxa"/>
                  </w:tcMar>
                  <w:vAlign w:val="center"/>
                </w:tcPr>
                <w:p w14:paraId="0F9D7A7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6~9</w:t>
                  </w:r>
                </w:p>
              </w:tc>
            </w:tr>
            <w:tr w14:paraId="50784C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4D9BC91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tcBorders>
                    <w:tl2br w:val="nil"/>
                    <w:tr2bl w:val="nil"/>
                  </w:tcBorders>
                  <w:noWrap w:val="0"/>
                  <w:tcMar>
                    <w:top w:w="0" w:type="dxa"/>
                    <w:left w:w="108" w:type="dxa"/>
                    <w:bottom w:w="0" w:type="dxa"/>
                    <w:right w:w="108" w:type="dxa"/>
                  </w:tcMar>
                  <w:vAlign w:val="center"/>
                </w:tcPr>
                <w:p w14:paraId="7617B00F">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tcBorders>
                    <w:tl2br w:val="nil"/>
                    <w:tr2bl w:val="nil"/>
                  </w:tcBorders>
                  <w:noWrap w:val="0"/>
                  <w:tcMar>
                    <w:top w:w="0" w:type="dxa"/>
                    <w:left w:w="108" w:type="dxa"/>
                    <w:bottom w:w="0" w:type="dxa"/>
                    <w:right w:w="108" w:type="dxa"/>
                  </w:tcMar>
                  <w:vAlign w:val="center"/>
                </w:tcPr>
                <w:p w14:paraId="30E46F24">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tcBorders>
                    <w:tl2br w:val="nil"/>
                    <w:tr2bl w:val="nil"/>
                  </w:tcBorders>
                  <w:noWrap w:val="0"/>
                  <w:tcMar>
                    <w:top w:w="0" w:type="dxa"/>
                    <w:left w:w="108" w:type="dxa"/>
                    <w:bottom w:w="0" w:type="dxa"/>
                    <w:right w:w="108" w:type="dxa"/>
                  </w:tcMar>
                  <w:vAlign w:val="center"/>
                </w:tcPr>
                <w:p w14:paraId="4AFFD21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850" w:type="pct"/>
                  <w:tcBorders>
                    <w:tl2br w:val="nil"/>
                    <w:tr2bl w:val="nil"/>
                  </w:tcBorders>
                  <w:noWrap w:val="0"/>
                  <w:tcMar>
                    <w:top w:w="0" w:type="dxa"/>
                    <w:left w:w="108" w:type="dxa"/>
                    <w:bottom w:w="0" w:type="dxa"/>
                    <w:right w:w="108" w:type="dxa"/>
                  </w:tcMar>
                  <w:vAlign w:val="center"/>
                </w:tcPr>
                <w:p w14:paraId="642B8A64">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290FF0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0376A5F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restart"/>
                  <w:tcBorders>
                    <w:tl2br w:val="nil"/>
                    <w:tr2bl w:val="nil"/>
                  </w:tcBorders>
                  <w:noWrap w:val="0"/>
                  <w:vAlign w:val="center"/>
                </w:tcPr>
                <w:p w14:paraId="5C8117EE">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《太湖地区城镇污水处理厂及重点工业行业主要水污染物排放限值》（DB 32/1072-2018）</w:t>
                  </w:r>
                  <w:r>
                    <w:rPr>
                      <w:rFonts w:hint="default" w:ascii="Times New Roman" w:hAnsi="Times New Roman" w:cs="Times New Roman"/>
                      <w:color w:val="000000" w:themeColor="text1"/>
                      <w:sz w:val="21"/>
                      <w:szCs w:val="21"/>
                      <w:highlight w:val="none"/>
                      <w:lang w:eastAsia="zh-CN"/>
                      <w14:textFill>
                        <w14:solidFill>
                          <w14:schemeClr w14:val="tx1"/>
                        </w14:solidFill>
                      </w14:textFill>
                    </w:rPr>
                    <w:t>（括号外数值为水温＞12℃时的控制指标，括号内数值为水温≤12℃时的控制指标）</w:t>
                  </w:r>
                </w:p>
              </w:tc>
              <w:tc>
                <w:tcPr>
                  <w:tcW w:w="602" w:type="pct"/>
                  <w:vMerge w:val="restart"/>
                  <w:tcBorders>
                    <w:tl2br w:val="nil"/>
                    <w:tr2bl w:val="nil"/>
                  </w:tcBorders>
                  <w:noWrap w:val="0"/>
                  <w:vAlign w:val="center"/>
                </w:tcPr>
                <w:p w14:paraId="24F37B6A">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表2</w:t>
                  </w:r>
                </w:p>
              </w:tc>
              <w:tc>
                <w:tcPr>
                  <w:tcW w:w="714" w:type="pct"/>
                  <w:tcBorders>
                    <w:tl2br w:val="nil"/>
                    <w:tr2bl w:val="nil"/>
                  </w:tcBorders>
                  <w:noWrap w:val="0"/>
                  <w:vAlign w:val="center"/>
                </w:tcPr>
                <w:p w14:paraId="47C2068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850" w:type="pct"/>
                  <w:tcBorders>
                    <w:tl2br w:val="nil"/>
                    <w:tr2bl w:val="nil"/>
                  </w:tcBorders>
                  <w:noWrap w:val="0"/>
                  <w:vAlign w:val="center"/>
                </w:tcPr>
                <w:p w14:paraId="1ECCE3B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w:t>
                  </w:r>
                </w:p>
              </w:tc>
            </w:tr>
            <w:tr w14:paraId="0A1E4E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796B55BF">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tcBorders>
                    <w:tl2br w:val="nil"/>
                    <w:tr2bl w:val="nil"/>
                  </w:tcBorders>
                  <w:noWrap w:val="0"/>
                  <w:vAlign w:val="top"/>
                </w:tcPr>
                <w:p w14:paraId="416B647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tcBorders>
                    <w:tl2br w:val="nil"/>
                    <w:tr2bl w:val="nil"/>
                  </w:tcBorders>
                  <w:noWrap w:val="0"/>
                  <w:vAlign w:val="top"/>
                </w:tcPr>
                <w:p w14:paraId="19393EC8">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tcBorders>
                    <w:tl2br w:val="nil"/>
                    <w:tr2bl w:val="nil"/>
                  </w:tcBorders>
                  <w:noWrap w:val="0"/>
                  <w:vAlign w:val="center"/>
                </w:tcPr>
                <w:p w14:paraId="1BD1B8A4">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氨氮</w:t>
                  </w:r>
                </w:p>
              </w:tc>
              <w:tc>
                <w:tcPr>
                  <w:tcW w:w="850" w:type="pct"/>
                  <w:tcBorders>
                    <w:tl2br w:val="nil"/>
                    <w:tr2bl w:val="nil"/>
                  </w:tcBorders>
                  <w:noWrap w:val="0"/>
                  <w:vAlign w:val="center"/>
                </w:tcPr>
                <w:p w14:paraId="7400892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7DD4A3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451F83D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tcBorders>
                    <w:tl2br w:val="nil"/>
                    <w:tr2bl w:val="nil"/>
                  </w:tcBorders>
                  <w:noWrap w:val="0"/>
                  <w:vAlign w:val="top"/>
                </w:tcPr>
                <w:p w14:paraId="701EAE6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tcBorders>
                    <w:tl2br w:val="nil"/>
                    <w:tr2bl w:val="nil"/>
                  </w:tcBorders>
                  <w:noWrap w:val="0"/>
                  <w:vAlign w:val="top"/>
                </w:tcPr>
                <w:p w14:paraId="2B5731B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tcBorders>
                    <w:tl2br w:val="nil"/>
                    <w:tr2bl w:val="nil"/>
                  </w:tcBorders>
                  <w:noWrap w:val="0"/>
                  <w:vAlign w:val="center"/>
                </w:tcPr>
                <w:p w14:paraId="4B77FE00">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TP</w:t>
                  </w:r>
                </w:p>
              </w:tc>
              <w:tc>
                <w:tcPr>
                  <w:tcW w:w="850" w:type="pct"/>
                  <w:tcBorders>
                    <w:tl2br w:val="nil"/>
                    <w:tr2bl w:val="nil"/>
                  </w:tcBorders>
                  <w:noWrap w:val="0"/>
                  <w:vAlign w:val="center"/>
                </w:tcPr>
                <w:p w14:paraId="016B550A">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0.5</w:t>
                  </w:r>
                </w:p>
              </w:tc>
            </w:tr>
            <w:tr w14:paraId="301074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21048C7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tcBorders>
                    <w:tl2br w:val="nil"/>
                    <w:tr2bl w:val="nil"/>
                  </w:tcBorders>
                  <w:noWrap w:val="0"/>
                  <w:vAlign w:val="top"/>
                </w:tcPr>
                <w:p w14:paraId="5B628243">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tcBorders>
                    <w:tl2br w:val="nil"/>
                    <w:tr2bl w:val="nil"/>
                  </w:tcBorders>
                  <w:noWrap w:val="0"/>
                  <w:vAlign w:val="top"/>
                </w:tcPr>
                <w:p w14:paraId="21575713">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tcBorders>
                    <w:tl2br w:val="nil"/>
                    <w:tr2bl w:val="nil"/>
                  </w:tcBorders>
                  <w:noWrap w:val="0"/>
                  <w:vAlign w:val="center"/>
                </w:tcPr>
                <w:p w14:paraId="4235485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TN</w:t>
                  </w:r>
                </w:p>
              </w:tc>
              <w:tc>
                <w:tcPr>
                  <w:tcW w:w="850" w:type="pct"/>
                  <w:tcBorders>
                    <w:tl2br w:val="nil"/>
                    <w:tr2bl w:val="nil"/>
                  </w:tcBorders>
                  <w:noWrap w:val="0"/>
                  <w:vAlign w:val="center"/>
                </w:tcPr>
                <w:p w14:paraId="37F7EFA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2A1D0C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2D52006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restart"/>
                  <w:tcBorders>
                    <w:tl2br w:val="nil"/>
                    <w:tr2bl w:val="nil"/>
                  </w:tcBorders>
                  <w:noWrap w:val="0"/>
                  <w:vAlign w:val="center"/>
                </w:tcPr>
                <w:p w14:paraId="32CC8194">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《城镇污水处理厂污染物排放标准》（DB32/4440-2022）</w:t>
                  </w:r>
                </w:p>
                <w:p w14:paraId="682DC32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（2026年3月28日起施行</w:t>
                  </w:r>
                  <w:r>
                    <w:rPr>
                      <w:rFonts w:hint="default" w:ascii="Times New Roman" w:hAnsi="Times New Roman" w:eastAsia="宋体" w:cs="Times New Roman"/>
                      <w:color w:val="000000" w:themeColor="text1"/>
                      <w:sz w:val="21"/>
                      <w:szCs w:val="21"/>
                      <w:lang w:eastAsia="zh-CN"/>
                      <w14:textFill>
                        <w14:solidFill>
                          <w14:schemeClr w14:val="tx1"/>
                        </w14:solidFill>
                      </w14:textFill>
                    </w:rPr>
                    <w:t>，每年11月1日至次年3月31日执行括号内排放限值</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02" w:type="pct"/>
                  <w:vMerge w:val="restart"/>
                  <w:tcBorders>
                    <w:tl2br w:val="nil"/>
                    <w:tr2bl w:val="nil"/>
                  </w:tcBorders>
                  <w:noWrap w:val="0"/>
                  <w:vAlign w:val="center"/>
                </w:tcPr>
                <w:p w14:paraId="70912F6E">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表1C标准</w:t>
                  </w:r>
                </w:p>
              </w:tc>
              <w:tc>
                <w:tcPr>
                  <w:tcW w:w="714" w:type="pct"/>
                  <w:tcBorders>
                    <w:tl2br w:val="nil"/>
                    <w:tr2bl w:val="nil"/>
                  </w:tcBorders>
                  <w:noWrap w:val="0"/>
                  <w:vAlign w:val="center"/>
                </w:tcPr>
                <w:p w14:paraId="3BF4B801">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850" w:type="pct"/>
                  <w:tcBorders>
                    <w:tl2br w:val="nil"/>
                    <w:tr2bl w:val="nil"/>
                  </w:tcBorders>
                  <w:noWrap w:val="0"/>
                  <w:vAlign w:val="center"/>
                </w:tcPr>
                <w:p w14:paraId="54FE7017">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1E90A9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448535DA">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noWrap w:val="0"/>
                  <w:vAlign w:val="top"/>
                </w:tcPr>
                <w:p w14:paraId="30D1D1E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noWrap w:val="0"/>
                  <w:vAlign w:val="top"/>
                </w:tcPr>
                <w:p w14:paraId="5275971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noWrap w:val="0"/>
                  <w:vAlign w:val="center"/>
                </w:tcPr>
                <w:p w14:paraId="6604D165">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850" w:type="pct"/>
                  <w:noWrap w:val="0"/>
                  <w:vAlign w:val="center"/>
                </w:tcPr>
                <w:p w14:paraId="135F3C7B">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r>
            <w:tr w14:paraId="7872A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05FDCFA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noWrap w:val="0"/>
                  <w:vAlign w:val="top"/>
                </w:tcPr>
                <w:p w14:paraId="60E617D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noWrap w:val="0"/>
                  <w:vAlign w:val="top"/>
                </w:tcPr>
                <w:p w14:paraId="21ACAD5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noWrap w:val="0"/>
                  <w:vAlign w:val="center"/>
                </w:tcPr>
                <w:p w14:paraId="0434FB0F">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850" w:type="pct"/>
                  <w:noWrap w:val="0"/>
                  <w:vAlign w:val="center"/>
                </w:tcPr>
                <w:p w14:paraId="600CF438">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30F7B2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0DFEAA64">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noWrap w:val="0"/>
                  <w:vAlign w:val="top"/>
                </w:tcPr>
                <w:p w14:paraId="04453F4E">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noWrap w:val="0"/>
                  <w:vAlign w:val="top"/>
                </w:tcPr>
                <w:p w14:paraId="396C5F7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noWrap w:val="0"/>
                  <w:vAlign w:val="center"/>
                </w:tcPr>
                <w:p w14:paraId="7A3ED1E1">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850" w:type="pct"/>
                  <w:noWrap w:val="0"/>
                  <w:vAlign w:val="center"/>
                </w:tcPr>
                <w:p w14:paraId="69069866">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w:t>
                  </w:r>
                </w:p>
              </w:tc>
            </w:tr>
            <w:tr w14:paraId="420C0E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09DEDE39">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noWrap w:val="0"/>
                  <w:vAlign w:val="top"/>
                </w:tcPr>
                <w:p w14:paraId="786768C6">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noWrap w:val="0"/>
                  <w:vAlign w:val="top"/>
                </w:tcPr>
                <w:p w14:paraId="72F07483">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noWrap w:val="0"/>
                  <w:vAlign w:val="center"/>
                </w:tcPr>
                <w:p w14:paraId="55F109C9">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850" w:type="pct"/>
                  <w:noWrap w:val="0"/>
                  <w:vAlign w:val="center"/>
                </w:tcPr>
                <w:p w14:paraId="2782C9C1">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r w14:paraId="3976C0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33E573F0">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9" w:type="pct"/>
                  <w:vMerge w:val="continue"/>
                  <w:noWrap w:val="0"/>
                  <w:vAlign w:val="top"/>
                </w:tcPr>
                <w:p w14:paraId="641DA3A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2" w:type="pct"/>
                  <w:vMerge w:val="continue"/>
                  <w:noWrap w:val="0"/>
                  <w:vAlign w:val="top"/>
                </w:tcPr>
                <w:p w14:paraId="6A09922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14" w:type="pct"/>
                  <w:noWrap w:val="0"/>
                  <w:vAlign w:val="center"/>
                </w:tcPr>
                <w:p w14:paraId="0D7633B3">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TN</w:t>
                  </w:r>
                </w:p>
              </w:tc>
              <w:tc>
                <w:tcPr>
                  <w:tcW w:w="850" w:type="pct"/>
                  <w:noWrap w:val="0"/>
                  <w:vAlign w:val="center"/>
                </w:tcPr>
                <w:p w14:paraId="256E6742">
                  <w:pPr>
                    <w:pStyle w:val="3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12(15)</w:t>
                  </w:r>
                </w:p>
              </w:tc>
            </w:tr>
          </w:tbl>
          <w:p w14:paraId="7E4831A3">
            <w:pPr>
              <w:tabs>
                <w:tab w:val="left" w:pos="6697"/>
              </w:tabs>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2.3噪声排放标准</w:t>
            </w:r>
          </w:p>
          <w:p w14:paraId="66195618">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项目厂界噪声排放执行《工业企业厂界环境噪声排放标准》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GB12348-2008</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表1中的3类标准，具体限值见下表。</w:t>
            </w:r>
          </w:p>
          <w:p w14:paraId="126A15BB">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lang w:val="en-US" w:eastAsia="zh-CN"/>
                <w14:textFill>
                  <w14:solidFill>
                    <w14:schemeClr w14:val="tx1"/>
                  </w14:solidFill>
                </w14:textFill>
              </w:rPr>
              <w:t>14</w:t>
            </w:r>
            <w:r>
              <w:rPr>
                <w:rFonts w:hint="default" w:ascii="Times New Roman" w:hAnsi="Times New Roman" w:cs="Times New Roman"/>
                <w:b/>
                <w:bCs/>
                <w:color w:val="000000" w:themeColor="text1"/>
                <w:sz w:val="21"/>
                <w:szCs w:val="21"/>
                <w14:textFill>
                  <w14:solidFill>
                    <w14:schemeClr w14:val="tx1"/>
                  </w14:solidFill>
                </w14:textFill>
              </w:rPr>
              <w:t xml:space="preserve"> 噪声排放标准限值</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3080"/>
              <w:gridCol w:w="1473"/>
              <w:gridCol w:w="879"/>
              <w:gridCol w:w="1404"/>
              <w:gridCol w:w="1295"/>
            </w:tblGrid>
            <w:tr w14:paraId="5FB09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1" w:type="pct"/>
                  <w:vMerge w:val="restart"/>
                  <w:tcBorders>
                    <w:tl2br w:val="nil"/>
                    <w:tr2bl w:val="nil"/>
                  </w:tcBorders>
                  <w:noWrap w:val="0"/>
                  <w:vAlign w:val="center"/>
                </w:tcPr>
                <w:p w14:paraId="6AAE2C78">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厂界名</w:t>
                  </w:r>
                </w:p>
              </w:tc>
              <w:tc>
                <w:tcPr>
                  <w:tcW w:w="1658" w:type="pct"/>
                  <w:vMerge w:val="restart"/>
                  <w:tcBorders>
                    <w:tl2br w:val="nil"/>
                    <w:tr2bl w:val="nil"/>
                  </w:tcBorders>
                  <w:noWrap w:val="0"/>
                  <w:vAlign w:val="center"/>
                </w:tcPr>
                <w:p w14:paraId="2A6F609F">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c>
                <w:tcPr>
                  <w:tcW w:w="793" w:type="pct"/>
                  <w:vMerge w:val="restart"/>
                  <w:tcBorders>
                    <w:tl2br w:val="nil"/>
                    <w:tr2bl w:val="nil"/>
                  </w:tcBorders>
                  <w:noWrap w:val="0"/>
                  <w:vAlign w:val="center"/>
                </w:tcPr>
                <w:p w14:paraId="675968D0">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级别</w:t>
                  </w:r>
                </w:p>
              </w:tc>
              <w:tc>
                <w:tcPr>
                  <w:tcW w:w="473" w:type="pct"/>
                  <w:vMerge w:val="restart"/>
                  <w:tcBorders>
                    <w:tl2br w:val="nil"/>
                    <w:tr2bl w:val="nil"/>
                  </w:tcBorders>
                  <w:noWrap w:val="0"/>
                  <w:vAlign w:val="center"/>
                </w:tcPr>
                <w:p w14:paraId="4925F196">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1453" w:type="pct"/>
                  <w:gridSpan w:val="2"/>
                  <w:tcBorders>
                    <w:tl2br w:val="nil"/>
                    <w:tr2bl w:val="nil"/>
                  </w:tcBorders>
                  <w:noWrap w:val="0"/>
                  <w:vAlign w:val="center"/>
                </w:tcPr>
                <w:p w14:paraId="226FBD8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标准限值</w:t>
                  </w:r>
                </w:p>
              </w:tc>
            </w:tr>
            <w:tr w14:paraId="67BA4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1" w:type="pct"/>
                  <w:vMerge w:val="continue"/>
                  <w:tcBorders>
                    <w:tl2br w:val="nil"/>
                    <w:tr2bl w:val="nil"/>
                  </w:tcBorders>
                  <w:noWrap w:val="0"/>
                  <w:vAlign w:val="center"/>
                </w:tcPr>
                <w:p w14:paraId="0F96C676">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658" w:type="pct"/>
                  <w:vMerge w:val="continue"/>
                  <w:tcBorders>
                    <w:tl2br w:val="nil"/>
                    <w:tr2bl w:val="nil"/>
                  </w:tcBorders>
                  <w:noWrap w:val="0"/>
                  <w:vAlign w:val="center"/>
                </w:tcPr>
                <w:p w14:paraId="5710529E">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793" w:type="pct"/>
                  <w:vMerge w:val="continue"/>
                  <w:tcBorders>
                    <w:tl2br w:val="nil"/>
                    <w:tr2bl w:val="nil"/>
                  </w:tcBorders>
                  <w:noWrap w:val="0"/>
                  <w:vAlign w:val="center"/>
                </w:tcPr>
                <w:p w14:paraId="73B666F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73" w:type="pct"/>
                  <w:vMerge w:val="continue"/>
                  <w:tcBorders>
                    <w:tl2br w:val="nil"/>
                    <w:tr2bl w:val="nil"/>
                  </w:tcBorders>
                  <w:noWrap w:val="0"/>
                  <w:vAlign w:val="center"/>
                </w:tcPr>
                <w:p w14:paraId="33178E1A">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756" w:type="pct"/>
                  <w:tcBorders>
                    <w:tl2br w:val="nil"/>
                    <w:tr2bl w:val="nil"/>
                  </w:tcBorders>
                  <w:noWrap w:val="0"/>
                  <w:vAlign w:val="center"/>
                </w:tcPr>
                <w:p w14:paraId="08F95539">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w:t>
                  </w:r>
                </w:p>
              </w:tc>
              <w:tc>
                <w:tcPr>
                  <w:tcW w:w="697" w:type="pct"/>
                  <w:tcBorders>
                    <w:tl2br w:val="nil"/>
                    <w:tr2bl w:val="nil"/>
                  </w:tcBorders>
                  <w:noWrap w:val="0"/>
                  <w:vAlign w:val="center"/>
                </w:tcPr>
                <w:p w14:paraId="690F312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夜间</w:t>
                  </w:r>
                </w:p>
              </w:tc>
            </w:tr>
            <w:tr w14:paraId="47F4D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1" w:type="pct"/>
                  <w:tcBorders>
                    <w:tl2br w:val="nil"/>
                    <w:tr2bl w:val="nil"/>
                  </w:tcBorders>
                  <w:noWrap w:val="0"/>
                  <w:vAlign w:val="center"/>
                </w:tcPr>
                <w:p w14:paraId="071C2BE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项目各厂界</w:t>
                  </w:r>
                </w:p>
              </w:tc>
              <w:tc>
                <w:tcPr>
                  <w:tcW w:w="1658" w:type="pct"/>
                  <w:tcBorders>
                    <w:tl2br w:val="nil"/>
                    <w:tr2bl w:val="nil"/>
                  </w:tcBorders>
                  <w:noWrap w:val="0"/>
                  <w:vAlign w:val="center"/>
                </w:tcPr>
                <w:p w14:paraId="64A52D4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GB12348－2008</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793" w:type="pct"/>
                  <w:tcBorders>
                    <w:tl2br w:val="nil"/>
                    <w:tr2bl w:val="nil"/>
                  </w:tcBorders>
                  <w:noWrap w:val="0"/>
                  <w:vAlign w:val="center"/>
                </w:tcPr>
                <w:p w14:paraId="08E9A9A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表1中3类</w:t>
                  </w:r>
                </w:p>
              </w:tc>
              <w:tc>
                <w:tcPr>
                  <w:tcW w:w="473" w:type="pct"/>
                  <w:tcBorders>
                    <w:tl2br w:val="nil"/>
                    <w:tr2bl w:val="nil"/>
                  </w:tcBorders>
                  <w:noWrap w:val="0"/>
                  <w:vAlign w:val="center"/>
                </w:tcPr>
                <w:p w14:paraId="0A26291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dB(A)</w:t>
                  </w:r>
                </w:p>
              </w:tc>
              <w:tc>
                <w:tcPr>
                  <w:tcW w:w="756" w:type="pct"/>
                  <w:tcBorders>
                    <w:tl2br w:val="nil"/>
                    <w:tr2bl w:val="nil"/>
                  </w:tcBorders>
                  <w:noWrap w:val="0"/>
                  <w:vAlign w:val="center"/>
                </w:tcPr>
                <w:p w14:paraId="0D4E40D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697" w:type="pct"/>
                  <w:tcBorders>
                    <w:tl2br w:val="nil"/>
                    <w:tr2bl w:val="nil"/>
                  </w:tcBorders>
                  <w:noWrap w:val="0"/>
                  <w:vAlign w:val="center"/>
                </w:tcPr>
                <w:p w14:paraId="4F03D72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bl>
          <w:p w14:paraId="0C6DF1DA">
            <w:pPr>
              <w:adjustRightInd w:val="0"/>
              <w:snapToGrid w:val="0"/>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2.4固废污染控制标准</w:t>
            </w:r>
          </w:p>
          <w:p w14:paraId="12E9454D">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本项目运营期产生的一般工业固废储存</w:t>
            </w:r>
            <w:r>
              <w:rPr>
                <w:rFonts w:hint="default" w:ascii="Times New Roman" w:hAnsi="Times New Roman" w:cs="Times New Roman"/>
                <w:color w:val="000000" w:themeColor="text1"/>
                <w:sz w:val="24"/>
                <w:szCs w:val="24"/>
                <w:lang w:val="en-US" w:eastAsia="zh-CN"/>
                <w14:textFill>
                  <w14:solidFill>
                    <w14:schemeClr w14:val="tx1"/>
                  </w14:solidFill>
                </w14:textFill>
              </w:rPr>
              <w:t>参照</w:t>
            </w:r>
            <w:r>
              <w:rPr>
                <w:rFonts w:hint="default" w:ascii="Times New Roman" w:hAnsi="Times New Roman" w:cs="Times New Roman"/>
                <w:color w:val="000000" w:themeColor="text1"/>
                <w:sz w:val="24"/>
                <w:szCs w:val="24"/>
                <w14:textFill>
                  <w14:solidFill>
                    <w14:schemeClr w14:val="tx1"/>
                  </w14:solidFill>
                </w14:textFill>
              </w:rPr>
              <w:t>《一般工业固体废物贮存和填埋污染控制标准》（GB18599-2020）中防渗漏、防雨淋、防扬尘等相关要求。项目产生的危险废物在收集、贮存、运输过程中执行《危险废物贮存污染控制标准》（GB18597-2023）、《危险废物收集贮存运输技术规范》（HJ2025-2012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《危险废物识别标志设置技术规范》（HJ1276-2022）、《省生态环境厅关于做好</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危险废物贮存污染控制标准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等标准规范实施后危险废物环境管理衔接工作的通知》（苏环办</w:t>
            </w:r>
            <w:r>
              <w:rPr>
                <w:rFonts w:hint="default" w:ascii="Times New Roman" w:hAnsi="Times New Roman" w:cs="Times New Roman"/>
                <w:color w:val="000000" w:themeColor="text1"/>
                <w:sz w:val="24"/>
                <w:szCs w:val="24"/>
                <w:lang w:eastAsia="zh-CN"/>
                <w14:textFill>
                  <w14:solidFill>
                    <w14:schemeClr w14:val="tx1"/>
                  </w14:solidFill>
                </w14:textFill>
              </w:rPr>
              <w:t>〔2023〕154号</w:t>
            </w:r>
            <w:r>
              <w:rPr>
                <w:rFonts w:hint="default" w:ascii="Times New Roman" w:hAnsi="Times New Roman" w:cs="Times New Roman"/>
                <w:color w:val="000000" w:themeColor="text1"/>
                <w:sz w:val="24"/>
                <w:szCs w:val="24"/>
                <w14:textFill>
                  <w14:solidFill>
                    <w14:schemeClr w14:val="tx1"/>
                  </w14:solidFill>
                </w14:textFill>
              </w:rPr>
              <w:t>）、《江苏省固体废物全过程环境监管工作意见》（苏环办〔2024〕16号）中相关规定要求，进行危险废物的包装、贮存设施的选址、设计、运行、安全防护、监测和关闭等要求进行合理的贮存。</w:t>
            </w:r>
          </w:p>
          <w:p w14:paraId="4EBD75AB">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p>
          <w:p w14:paraId="4664CB13">
            <w:pPr>
              <w:adjustRightInd w:val="0"/>
              <w:snapToGrid w:val="0"/>
              <w:ind w:left="0" w:leftChars="0" w:firstLine="0" w:firstLineChars="0"/>
              <w:rPr>
                <w:rFonts w:hint="default" w:ascii="Times New Roman" w:hAnsi="Times New Roman" w:cs="Times New Roman"/>
                <w:color w:val="000000" w:themeColor="text1"/>
                <w:sz w:val="24"/>
                <w:szCs w:val="24"/>
                <w14:textFill>
                  <w14:solidFill>
                    <w14:schemeClr w14:val="tx1"/>
                  </w14:solidFill>
                </w14:textFill>
              </w:rPr>
            </w:pPr>
          </w:p>
        </w:tc>
      </w:tr>
      <w:tr w14:paraId="667F1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27" w:hRule="atLeast"/>
          <w:jc w:val="center"/>
        </w:trPr>
        <w:tc>
          <w:tcPr>
            <w:tcW w:w="468" w:type="dxa"/>
            <w:noWrap w:val="0"/>
            <w:vAlign w:val="center"/>
          </w:tcPr>
          <w:p w14:paraId="59D3C9F6">
            <w:pPr>
              <w:spacing w:line="240" w:lineRule="auto"/>
              <w:ind w:firstLine="0" w:firstLineChars="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总量控制指标</w:t>
            </w:r>
          </w:p>
        </w:tc>
        <w:tc>
          <w:tcPr>
            <w:tcW w:w="9501" w:type="dxa"/>
            <w:noWrap w:val="0"/>
            <w:vAlign w:val="center"/>
          </w:tcPr>
          <w:p w14:paraId="2AE88C2A">
            <w:pPr>
              <w:ind w:firstLine="0" w:firstLineChars="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1、总量控制因子</w:t>
            </w:r>
          </w:p>
          <w:p w14:paraId="7D277007">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大气污染物总量控制因子：</w:t>
            </w:r>
            <w:r>
              <w:rPr>
                <w:rFonts w:hint="default" w:ascii="Times New Roman" w:hAnsi="Times New Roman"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cs="Times New Roman"/>
                <w:color w:val="000000" w:themeColor="text1"/>
                <w:sz w:val="24"/>
                <w:szCs w:val="24"/>
                <w14:textFill>
                  <w14:solidFill>
                    <w14:schemeClr w14:val="tx1"/>
                  </w14:solidFill>
                </w14:textFill>
              </w:rPr>
              <w:t>。</w:t>
            </w:r>
          </w:p>
          <w:p w14:paraId="59360ACA">
            <w:pPr>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水污染物总量控制因子：COD、氨氮、TN、TP；考核因子：SS。</w:t>
            </w:r>
          </w:p>
          <w:p w14:paraId="7D8E1695">
            <w:pPr>
              <w:ind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2、总量控制指标</w:t>
            </w:r>
          </w:p>
          <w:p w14:paraId="782BD029">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lang w:val="en-US" w:eastAsia="zh-CN"/>
                <w14:textFill>
                  <w14:solidFill>
                    <w14:schemeClr w14:val="tx1"/>
                  </w14:solidFill>
                </w14:textFill>
              </w:rPr>
              <w:t>15</w:t>
            </w:r>
            <w:r>
              <w:rPr>
                <w:rFonts w:hint="default" w:ascii="Times New Roman" w:hAnsi="Times New Roman" w:cs="Times New Roman"/>
                <w:b/>
                <w:bCs/>
                <w:color w:val="000000" w:themeColor="text1"/>
                <w:sz w:val="21"/>
                <w:szCs w:val="21"/>
                <w14:textFill>
                  <w14:solidFill>
                    <w14:schemeClr w14:val="tx1"/>
                  </w14:solidFill>
                </w14:textFill>
              </w:rPr>
              <w:t xml:space="preserve">  本项目污染物排放总量控制指标表（单位：t/a）</w:t>
            </w:r>
          </w:p>
          <w:tbl>
            <w:tblPr>
              <w:tblStyle w:val="16"/>
              <w:tblW w:w="4994"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60"/>
              <w:gridCol w:w="685"/>
              <w:gridCol w:w="1293"/>
              <w:gridCol w:w="1288"/>
              <w:gridCol w:w="1277"/>
              <w:gridCol w:w="1425"/>
              <w:gridCol w:w="1371"/>
              <w:gridCol w:w="1275"/>
            </w:tblGrid>
            <w:tr w14:paraId="0042E0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2" w:type="pct"/>
                  <w:gridSpan w:val="3"/>
                  <w:vMerge w:val="restart"/>
                  <w:noWrap w:val="0"/>
                  <w:vAlign w:val="center"/>
                </w:tcPr>
                <w:p w14:paraId="5256A23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污染物名称</w:t>
                  </w:r>
                </w:p>
              </w:tc>
              <w:tc>
                <w:tcPr>
                  <w:tcW w:w="694" w:type="pct"/>
                  <w:vMerge w:val="restart"/>
                  <w:noWrap w:val="0"/>
                  <w:vAlign w:val="center"/>
                </w:tcPr>
                <w:p w14:paraId="0ADDB3A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本项目产生量</w:t>
                  </w:r>
                </w:p>
              </w:tc>
              <w:tc>
                <w:tcPr>
                  <w:tcW w:w="688" w:type="pct"/>
                  <w:vMerge w:val="restart"/>
                  <w:noWrap w:val="0"/>
                  <w:vAlign w:val="center"/>
                </w:tcPr>
                <w:p w14:paraId="6040C6E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本项目排放量</w:t>
                  </w:r>
                </w:p>
              </w:tc>
              <w:tc>
                <w:tcPr>
                  <w:tcW w:w="1507" w:type="pct"/>
                  <w:gridSpan w:val="2"/>
                  <w:noWrap w:val="0"/>
                  <w:vAlign w:val="center"/>
                </w:tcPr>
                <w:p w14:paraId="19F8A71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接管申请量</w:t>
                  </w:r>
                </w:p>
              </w:tc>
              <w:tc>
                <w:tcPr>
                  <w:tcW w:w="687" w:type="pct"/>
                  <w:vMerge w:val="restart"/>
                  <w:noWrap w:val="0"/>
                  <w:vAlign w:val="center"/>
                </w:tcPr>
                <w:p w14:paraId="22390510">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最终排入外环境量</w:t>
                  </w:r>
                </w:p>
              </w:tc>
            </w:tr>
            <w:tr w14:paraId="74E857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2" w:type="pct"/>
                  <w:gridSpan w:val="3"/>
                  <w:vMerge w:val="continue"/>
                  <w:noWrap w:val="0"/>
                  <w:vAlign w:val="center"/>
                </w:tcPr>
                <w:p w14:paraId="719E55A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694" w:type="pct"/>
                  <w:vMerge w:val="continue"/>
                  <w:noWrap w:val="0"/>
                  <w:vAlign w:val="center"/>
                </w:tcPr>
                <w:p w14:paraId="01AB5C7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688" w:type="pct"/>
                  <w:vMerge w:val="continue"/>
                  <w:noWrap w:val="0"/>
                  <w:vAlign w:val="center"/>
                </w:tcPr>
                <w:p w14:paraId="7D70187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768" w:type="pct"/>
                  <w:noWrap w:val="0"/>
                  <w:vAlign w:val="center"/>
                </w:tcPr>
                <w:p w14:paraId="3B20F20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控制因子</w:t>
                  </w:r>
                </w:p>
              </w:tc>
              <w:tc>
                <w:tcPr>
                  <w:tcW w:w="739" w:type="pct"/>
                  <w:noWrap w:val="0"/>
                  <w:vAlign w:val="center"/>
                </w:tcPr>
                <w:p w14:paraId="47098DBD">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考核因子</w:t>
                  </w:r>
                </w:p>
              </w:tc>
              <w:tc>
                <w:tcPr>
                  <w:tcW w:w="687" w:type="pct"/>
                  <w:vMerge w:val="continue"/>
                  <w:noWrap w:val="0"/>
                  <w:vAlign w:val="center"/>
                </w:tcPr>
                <w:p w14:paraId="2A7AF9EE">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306D01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restart"/>
                  <w:noWrap w:val="0"/>
                  <w:vAlign w:val="center"/>
                </w:tcPr>
                <w:p w14:paraId="546BADE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生活污水</w:t>
                  </w:r>
                </w:p>
              </w:tc>
              <w:tc>
                <w:tcPr>
                  <w:tcW w:w="697" w:type="pct"/>
                  <w:noWrap w:val="0"/>
                  <w:vAlign w:val="center"/>
                </w:tcPr>
                <w:p w14:paraId="1B7C3FB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水量</w:t>
                  </w:r>
                </w:p>
              </w:tc>
              <w:tc>
                <w:tcPr>
                  <w:tcW w:w="694" w:type="pct"/>
                  <w:shd w:val="clear" w:color="auto" w:fill="auto"/>
                  <w:noWrap w:val="0"/>
                  <w:vAlign w:val="center"/>
                </w:tcPr>
                <w:p w14:paraId="37B0F516">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168</w:t>
                  </w:r>
                </w:p>
              </w:tc>
              <w:tc>
                <w:tcPr>
                  <w:tcW w:w="688" w:type="pct"/>
                  <w:shd w:val="clear" w:color="auto" w:fill="auto"/>
                  <w:noWrap w:val="0"/>
                  <w:vAlign w:val="center"/>
                </w:tcPr>
                <w:p w14:paraId="27EECAAB">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168</w:t>
                  </w:r>
                </w:p>
              </w:tc>
              <w:tc>
                <w:tcPr>
                  <w:tcW w:w="768" w:type="pct"/>
                  <w:shd w:val="clear" w:color="auto" w:fill="auto"/>
                  <w:noWrap w:val="0"/>
                  <w:vAlign w:val="center"/>
                </w:tcPr>
                <w:p w14:paraId="4ADAAFAB">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168</w:t>
                  </w:r>
                </w:p>
              </w:tc>
              <w:tc>
                <w:tcPr>
                  <w:tcW w:w="739" w:type="pct"/>
                  <w:noWrap w:val="0"/>
                  <w:vAlign w:val="center"/>
                </w:tcPr>
                <w:p w14:paraId="448A44DC">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687" w:type="pct"/>
                  <w:noWrap w:val="0"/>
                  <w:vAlign w:val="center"/>
                </w:tcPr>
                <w:p w14:paraId="16B1BE8A">
                  <w:pPr>
                    <w:pStyle w:val="21"/>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168</w:t>
                  </w:r>
                </w:p>
              </w:tc>
            </w:tr>
            <w:tr w14:paraId="49444C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noWrap w:val="0"/>
                  <w:vAlign w:val="center"/>
                </w:tcPr>
                <w:p w14:paraId="71BDC49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noWrap w:val="0"/>
                  <w:vAlign w:val="center"/>
                </w:tcPr>
                <w:p w14:paraId="43C9A7F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COD</w:t>
                  </w:r>
                </w:p>
              </w:tc>
              <w:tc>
                <w:tcPr>
                  <w:tcW w:w="694" w:type="pct"/>
                  <w:shd w:val="clear" w:color="auto" w:fill="auto"/>
                  <w:noWrap w:val="0"/>
                  <w:vAlign w:val="center"/>
                </w:tcPr>
                <w:p w14:paraId="38DF44F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0.0672 </w:t>
                  </w:r>
                </w:p>
              </w:tc>
              <w:tc>
                <w:tcPr>
                  <w:tcW w:w="688" w:type="pct"/>
                  <w:shd w:val="clear" w:color="auto" w:fill="auto"/>
                  <w:noWrap w:val="0"/>
                  <w:vAlign w:val="center"/>
                </w:tcPr>
                <w:p w14:paraId="3C3FE11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0.0672 </w:t>
                  </w:r>
                </w:p>
              </w:tc>
              <w:tc>
                <w:tcPr>
                  <w:tcW w:w="768" w:type="pct"/>
                  <w:shd w:val="clear" w:color="auto" w:fill="auto"/>
                  <w:noWrap w:val="0"/>
                  <w:vAlign w:val="center"/>
                </w:tcPr>
                <w:p w14:paraId="4118836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0.0672 </w:t>
                  </w:r>
                </w:p>
              </w:tc>
              <w:tc>
                <w:tcPr>
                  <w:tcW w:w="739" w:type="pct"/>
                  <w:noWrap w:val="0"/>
                  <w:vAlign w:val="center"/>
                </w:tcPr>
                <w:p w14:paraId="33DBD0D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1275" w:type="dxa"/>
                  <w:noWrap w:val="0"/>
                  <w:vAlign w:val="center"/>
                </w:tcPr>
                <w:p w14:paraId="154E1D3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0.0084 </w:t>
                  </w:r>
                </w:p>
              </w:tc>
            </w:tr>
            <w:tr w14:paraId="28AB90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noWrap w:val="0"/>
                  <w:vAlign w:val="center"/>
                </w:tcPr>
                <w:p w14:paraId="13973D2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noWrap w:val="0"/>
                  <w:vAlign w:val="center"/>
                </w:tcPr>
                <w:p w14:paraId="44C5F65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SS</w:t>
                  </w:r>
                </w:p>
              </w:tc>
              <w:tc>
                <w:tcPr>
                  <w:tcW w:w="694" w:type="pct"/>
                  <w:shd w:val="clear" w:color="auto" w:fill="auto"/>
                  <w:noWrap w:val="0"/>
                  <w:vAlign w:val="center"/>
                </w:tcPr>
                <w:p w14:paraId="46F5215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0.0336 </w:t>
                  </w:r>
                </w:p>
              </w:tc>
              <w:tc>
                <w:tcPr>
                  <w:tcW w:w="688" w:type="pct"/>
                  <w:shd w:val="clear" w:color="auto" w:fill="auto"/>
                  <w:noWrap w:val="0"/>
                  <w:vAlign w:val="center"/>
                </w:tcPr>
                <w:p w14:paraId="7A5E458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0.0336 </w:t>
                  </w:r>
                </w:p>
              </w:tc>
              <w:tc>
                <w:tcPr>
                  <w:tcW w:w="768" w:type="pct"/>
                  <w:shd w:val="clear" w:color="auto" w:fill="auto"/>
                  <w:noWrap w:val="0"/>
                  <w:vAlign w:val="center"/>
                </w:tcPr>
                <w:p w14:paraId="6E8D2D4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739" w:type="pct"/>
                  <w:noWrap w:val="0"/>
                  <w:vAlign w:val="center"/>
                </w:tcPr>
                <w:p w14:paraId="19E5709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0.0336 </w:t>
                  </w:r>
                </w:p>
              </w:tc>
              <w:tc>
                <w:tcPr>
                  <w:tcW w:w="1275" w:type="dxa"/>
                  <w:noWrap w:val="0"/>
                  <w:vAlign w:val="center"/>
                </w:tcPr>
                <w:p w14:paraId="33C2561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0.0017 </w:t>
                  </w:r>
                </w:p>
              </w:tc>
            </w:tr>
            <w:tr w14:paraId="384672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noWrap w:val="0"/>
                  <w:vAlign w:val="center"/>
                </w:tcPr>
                <w:p w14:paraId="5207BE9C">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noWrap w:val="0"/>
                  <w:vAlign w:val="center"/>
                </w:tcPr>
                <w:p w14:paraId="74D1A68E">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NH</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-N</w:t>
                  </w:r>
                </w:p>
              </w:tc>
              <w:tc>
                <w:tcPr>
                  <w:tcW w:w="694" w:type="pct"/>
                  <w:shd w:val="clear" w:color="auto" w:fill="auto"/>
                  <w:noWrap w:val="0"/>
                  <w:vAlign w:val="center"/>
                </w:tcPr>
                <w:p w14:paraId="16997B0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0.0042 </w:t>
                  </w:r>
                </w:p>
              </w:tc>
              <w:tc>
                <w:tcPr>
                  <w:tcW w:w="688" w:type="pct"/>
                  <w:shd w:val="clear" w:color="auto" w:fill="auto"/>
                  <w:noWrap w:val="0"/>
                  <w:vAlign w:val="center"/>
                </w:tcPr>
                <w:p w14:paraId="5876E2C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0.0042 </w:t>
                  </w:r>
                </w:p>
              </w:tc>
              <w:tc>
                <w:tcPr>
                  <w:tcW w:w="768" w:type="pct"/>
                  <w:shd w:val="clear" w:color="auto" w:fill="auto"/>
                  <w:noWrap w:val="0"/>
                  <w:vAlign w:val="center"/>
                </w:tcPr>
                <w:p w14:paraId="6A08CC1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0.0042 </w:t>
                  </w:r>
                </w:p>
              </w:tc>
              <w:tc>
                <w:tcPr>
                  <w:tcW w:w="739" w:type="pct"/>
                  <w:noWrap w:val="0"/>
                  <w:vAlign w:val="center"/>
                </w:tcPr>
                <w:p w14:paraId="2CDB92C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1275" w:type="dxa"/>
                  <w:noWrap w:val="0"/>
                  <w:vAlign w:val="center"/>
                </w:tcPr>
                <w:p w14:paraId="2E9A28B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0.0007 </w:t>
                  </w:r>
                </w:p>
              </w:tc>
            </w:tr>
            <w:tr w14:paraId="0788B2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noWrap w:val="0"/>
                  <w:vAlign w:val="center"/>
                </w:tcPr>
                <w:p w14:paraId="7FE920E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noWrap w:val="0"/>
                  <w:vAlign w:val="center"/>
                </w:tcPr>
                <w:p w14:paraId="11E7FD6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TN</w:t>
                  </w:r>
                </w:p>
              </w:tc>
              <w:tc>
                <w:tcPr>
                  <w:tcW w:w="694" w:type="pct"/>
                  <w:shd w:val="clear" w:color="auto" w:fill="auto"/>
                  <w:noWrap w:val="0"/>
                  <w:vAlign w:val="center"/>
                </w:tcPr>
                <w:p w14:paraId="26CC0780">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0.0059 </w:t>
                  </w:r>
                </w:p>
              </w:tc>
              <w:tc>
                <w:tcPr>
                  <w:tcW w:w="688" w:type="pct"/>
                  <w:shd w:val="clear" w:color="auto" w:fill="auto"/>
                  <w:noWrap w:val="0"/>
                  <w:vAlign w:val="center"/>
                </w:tcPr>
                <w:p w14:paraId="1296ABE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0.0059 </w:t>
                  </w:r>
                </w:p>
              </w:tc>
              <w:tc>
                <w:tcPr>
                  <w:tcW w:w="768" w:type="pct"/>
                  <w:shd w:val="clear" w:color="auto" w:fill="auto"/>
                  <w:noWrap w:val="0"/>
                  <w:vAlign w:val="center"/>
                </w:tcPr>
                <w:p w14:paraId="249FEA9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0.0059 </w:t>
                  </w:r>
                </w:p>
              </w:tc>
              <w:tc>
                <w:tcPr>
                  <w:tcW w:w="739" w:type="pct"/>
                  <w:noWrap w:val="0"/>
                  <w:vAlign w:val="center"/>
                </w:tcPr>
                <w:p w14:paraId="2914823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687" w:type="pct"/>
                  <w:noWrap w:val="0"/>
                  <w:vAlign w:val="center"/>
                </w:tcPr>
                <w:p w14:paraId="629E6F9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0.0020</w:t>
                  </w:r>
                </w:p>
              </w:tc>
            </w:tr>
            <w:tr w14:paraId="1A5A6D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25" w:type="pct"/>
                  <w:gridSpan w:val="2"/>
                  <w:vMerge w:val="continue"/>
                  <w:noWrap w:val="0"/>
                  <w:vAlign w:val="center"/>
                </w:tcPr>
                <w:p w14:paraId="4C6AA6D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noWrap w:val="0"/>
                  <w:vAlign w:val="center"/>
                </w:tcPr>
                <w:p w14:paraId="344F238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TP</w:t>
                  </w:r>
                </w:p>
              </w:tc>
              <w:tc>
                <w:tcPr>
                  <w:tcW w:w="694" w:type="pct"/>
                  <w:shd w:val="clear" w:color="auto" w:fill="auto"/>
                  <w:noWrap w:val="0"/>
                  <w:vAlign w:val="center"/>
                </w:tcPr>
                <w:p w14:paraId="71E0E920">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0.0004 </w:t>
                  </w:r>
                </w:p>
              </w:tc>
              <w:tc>
                <w:tcPr>
                  <w:tcW w:w="688" w:type="pct"/>
                  <w:shd w:val="clear" w:color="auto" w:fill="auto"/>
                  <w:noWrap w:val="0"/>
                  <w:vAlign w:val="center"/>
                </w:tcPr>
                <w:p w14:paraId="550DDC3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0.0004 </w:t>
                  </w:r>
                </w:p>
              </w:tc>
              <w:tc>
                <w:tcPr>
                  <w:tcW w:w="768" w:type="pct"/>
                  <w:shd w:val="clear" w:color="auto" w:fill="auto"/>
                  <w:noWrap w:val="0"/>
                  <w:vAlign w:val="center"/>
                </w:tcPr>
                <w:p w14:paraId="4C90BEF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0.0004 </w:t>
                  </w:r>
                </w:p>
              </w:tc>
              <w:tc>
                <w:tcPr>
                  <w:tcW w:w="739" w:type="pct"/>
                  <w:noWrap w:val="0"/>
                  <w:vAlign w:val="center"/>
                </w:tcPr>
                <w:p w14:paraId="6FCE3E6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687" w:type="pct"/>
                  <w:noWrap w:val="0"/>
                  <w:vAlign w:val="center"/>
                </w:tcPr>
                <w:p w14:paraId="7670299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0.0001</w:t>
                  </w:r>
                </w:p>
              </w:tc>
            </w:tr>
            <w:tr w14:paraId="0F5D59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6" w:type="pct"/>
                  <w:vMerge w:val="restart"/>
                  <w:noWrap w:val="0"/>
                  <w:vAlign w:val="center"/>
                </w:tcPr>
                <w:p w14:paraId="62BFE091">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大气污染物</w:t>
                  </w:r>
                </w:p>
              </w:tc>
              <w:tc>
                <w:tcPr>
                  <w:tcW w:w="368" w:type="pct"/>
                  <w:noWrap w:val="0"/>
                  <w:vAlign w:val="center"/>
                </w:tcPr>
                <w:p w14:paraId="77B9EBF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有组织</w:t>
                  </w:r>
                </w:p>
              </w:tc>
              <w:tc>
                <w:tcPr>
                  <w:tcW w:w="697" w:type="pct"/>
                  <w:noWrap w:val="0"/>
                  <w:vAlign w:val="center"/>
                </w:tcPr>
                <w:p w14:paraId="19EA4F80">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非甲烷总烃</w:t>
                  </w:r>
                </w:p>
              </w:tc>
              <w:tc>
                <w:tcPr>
                  <w:tcW w:w="694" w:type="pct"/>
                  <w:noWrap w:val="0"/>
                  <w:vAlign w:val="center"/>
                </w:tcPr>
                <w:p w14:paraId="693EA9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170</w:t>
                  </w:r>
                </w:p>
              </w:tc>
              <w:tc>
                <w:tcPr>
                  <w:tcW w:w="688" w:type="pct"/>
                  <w:noWrap w:val="0"/>
                  <w:vAlign w:val="center"/>
                </w:tcPr>
                <w:p w14:paraId="4020C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w:t>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17</w:t>
                  </w:r>
                </w:p>
              </w:tc>
              <w:tc>
                <w:tcPr>
                  <w:tcW w:w="768" w:type="pct"/>
                  <w:noWrap w:val="0"/>
                  <w:vAlign w:val="center"/>
                </w:tcPr>
                <w:p w14:paraId="02DBC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w:t>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17</w:t>
                  </w:r>
                </w:p>
              </w:tc>
              <w:tc>
                <w:tcPr>
                  <w:tcW w:w="739" w:type="pct"/>
                  <w:noWrap w:val="0"/>
                  <w:vAlign w:val="center"/>
                </w:tcPr>
                <w:p w14:paraId="6048D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87" w:type="pct"/>
                  <w:noWrap w:val="0"/>
                  <w:vAlign w:val="center"/>
                </w:tcPr>
                <w:p w14:paraId="5B54A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w:t>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17</w:t>
                  </w:r>
                </w:p>
              </w:tc>
            </w:tr>
            <w:tr w14:paraId="6CED19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356" w:type="pct"/>
                  <w:vMerge w:val="continue"/>
                  <w:noWrap w:val="0"/>
                  <w:vAlign w:val="center"/>
                </w:tcPr>
                <w:p w14:paraId="54D719A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68" w:type="pct"/>
                  <w:noWrap w:val="0"/>
                  <w:vAlign w:val="center"/>
                </w:tcPr>
                <w:p w14:paraId="127EFEA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无组织</w:t>
                  </w:r>
                </w:p>
              </w:tc>
              <w:tc>
                <w:tcPr>
                  <w:tcW w:w="697" w:type="pct"/>
                  <w:noWrap w:val="0"/>
                  <w:vAlign w:val="center"/>
                </w:tcPr>
                <w:p w14:paraId="19126FC9">
                  <w:pPr>
                    <w:keepNext w:val="0"/>
                    <w:keepLines w:val="0"/>
                    <w:pageBreakBefore w:val="0"/>
                    <w:kinsoku/>
                    <w:wordWrap/>
                    <w:overflowPunct/>
                    <w:topLinePunct w:val="0"/>
                    <w:autoSpaceDE/>
                    <w:autoSpaceDN/>
                    <w:bidi w:val="0"/>
                    <w:spacing w:line="240" w:lineRule="auto"/>
                    <w:ind w:left="0" w:leftChars="0" w:right="0" w:rightChars="0" w:firstLine="0" w:firstLineChars="0"/>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694" w:type="pct"/>
                  <w:noWrap w:val="0"/>
                  <w:vAlign w:val="center"/>
                </w:tcPr>
                <w:p w14:paraId="64D1BE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0.019</w:t>
                  </w:r>
                </w:p>
              </w:tc>
              <w:tc>
                <w:tcPr>
                  <w:tcW w:w="688" w:type="pct"/>
                  <w:noWrap w:val="0"/>
                  <w:vAlign w:val="center"/>
                </w:tcPr>
                <w:p w14:paraId="599332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0.019</w:t>
                  </w:r>
                </w:p>
              </w:tc>
              <w:tc>
                <w:tcPr>
                  <w:tcW w:w="768" w:type="pct"/>
                  <w:noWrap w:val="0"/>
                  <w:vAlign w:val="center"/>
                </w:tcPr>
                <w:p w14:paraId="2A491C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0.019</w:t>
                  </w:r>
                </w:p>
              </w:tc>
              <w:tc>
                <w:tcPr>
                  <w:tcW w:w="739" w:type="pct"/>
                  <w:noWrap w:val="0"/>
                  <w:vAlign w:val="center"/>
                </w:tcPr>
                <w:p w14:paraId="7FC10D7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687" w:type="pct"/>
                  <w:noWrap w:val="0"/>
                  <w:vAlign w:val="center"/>
                </w:tcPr>
                <w:p w14:paraId="20925E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0.019</w:t>
                  </w:r>
                </w:p>
              </w:tc>
            </w:tr>
            <w:tr w14:paraId="2B4477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restart"/>
                  <w:noWrap w:val="0"/>
                  <w:vAlign w:val="center"/>
                </w:tcPr>
                <w:p w14:paraId="6AE05E3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固废</w:t>
                  </w:r>
                </w:p>
              </w:tc>
              <w:tc>
                <w:tcPr>
                  <w:tcW w:w="697" w:type="pct"/>
                  <w:noWrap w:val="0"/>
                  <w:vAlign w:val="center"/>
                </w:tcPr>
                <w:p w14:paraId="72AAA26E">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危险固废</w:t>
                  </w:r>
                </w:p>
              </w:tc>
              <w:tc>
                <w:tcPr>
                  <w:tcW w:w="694" w:type="pct"/>
                  <w:noWrap w:val="0"/>
                  <w:vAlign w:val="center"/>
                </w:tcPr>
                <w:p w14:paraId="0F520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5.183</w:t>
                  </w:r>
                </w:p>
              </w:tc>
              <w:tc>
                <w:tcPr>
                  <w:tcW w:w="688" w:type="pct"/>
                  <w:noWrap w:val="0"/>
                  <w:vAlign w:val="center"/>
                </w:tcPr>
                <w:p w14:paraId="436C20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68" w:type="pct"/>
                  <w:noWrap w:val="0"/>
                  <w:vAlign w:val="center"/>
                </w:tcPr>
                <w:p w14:paraId="7FD337F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39" w:type="pct"/>
                  <w:noWrap w:val="0"/>
                  <w:vAlign w:val="center"/>
                </w:tcPr>
                <w:p w14:paraId="70AE3FB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687" w:type="pct"/>
                  <w:noWrap w:val="0"/>
                  <w:vAlign w:val="center"/>
                </w:tcPr>
                <w:p w14:paraId="304715C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r>
            <w:tr w14:paraId="1EF90E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noWrap w:val="0"/>
                  <w:vAlign w:val="center"/>
                </w:tcPr>
                <w:p w14:paraId="189974A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noWrap w:val="0"/>
                  <w:vAlign w:val="center"/>
                </w:tcPr>
                <w:p w14:paraId="1173794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一般固废</w:t>
                  </w:r>
                </w:p>
              </w:tc>
              <w:tc>
                <w:tcPr>
                  <w:tcW w:w="694" w:type="pct"/>
                  <w:noWrap w:val="0"/>
                  <w:vAlign w:val="center"/>
                </w:tcPr>
                <w:p w14:paraId="138DF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1.3</w:t>
                  </w:r>
                </w:p>
              </w:tc>
              <w:tc>
                <w:tcPr>
                  <w:tcW w:w="688" w:type="pct"/>
                  <w:noWrap w:val="0"/>
                  <w:vAlign w:val="center"/>
                </w:tcPr>
                <w:p w14:paraId="17F5DA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68" w:type="pct"/>
                  <w:noWrap w:val="0"/>
                  <w:vAlign w:val="center"/>
                </w:tcPr>
                <w:p w14:paraId="7EE1625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39" w:type="pct"/>
                  <w:noWrap w:val="0"/>
                  <w:vAlign w:val="center"/>
                </w:tcPr>
                <w:p w14:paraId="1117F180">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687" w:type="pct"/>
                  <w:noWrap w:val="0"/>
                  <w:vAlign w:val="center"/>
                </w:tcPr>
                <w:p w14:paraId="55D7EAC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r>
            <w:tr w14:paraId="31C8A3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noWrap w:val="0"/>
                  <w:vAlign w:val="center"/>
                </w:tcPr>
                <w:p w14:paraId="20042CA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noWrap w:val="0"/>
                  <w:vAlign w:val="center"/>
                </w:tcPr>
                <w:p w14:paraId="6C261CC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生活垃圾</w:t>
                  </w:r>
                </w:p>
              </w:tc>
              <w:tc>
                <w:tcPr>
                  <w:tcW w:w="694" w:type="pct"/>
                  <w:noWrap w:val="0"/>
                  <w:vAlign w:val="center"/>
                </w:tcPr>
                <w:p w14:paraId="4D5D4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1.5</w:t>
                  </w:r>
                </w:p>
              </w:tc>
              <w:tc>
                <w:tcPr>
                  <w:tcW w:w="688" w:type="pct"/>
                  <w:noWrap w:val="0"/>
                  <w:vAlign w:val="center"/>
                </w:tcPr>
                <w:p w14:paraId="41AEE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68" w:type="pct"/>
                  <w:noWrap w:val="0"/>
                  <w:vAlign w:val="center"/>
                </w:tcPr>
                <w:p w14:paraId="600AFFA1">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39" w:type="pct"/>
                  <w:noWrap w:val="0"/>
                  <w:vAlign w:val="center"/>
                </w:tcPr>
                <w:p w14:paraId="3ABB02E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687" w:type="pct"/>
                  <w:noWrap w:val="0"/>
                  <w:vAlign w:val="center"/>
                </w:tcPr>
                <w:p w14:paraId="3B25AEF1">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r>
          </w:tbl>
          <w:p w14:paraId="77A8A32E">
            <w:pPr>
              <w:ind w:firstLine="422"/>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3、总量平衡方案</w:t>
            </w:r>
          </w:p>
          <w:p w14:paraId="55A0C1BB">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（1）大气污染物</w:t>
            </w:r>
          </w:p>
          <w:p w14:paraId="4B531452">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废气：根据《常州市建设项目主要污染物排放总量指标审核及管理实施细则》（常政办发</w:t>
            </w:r>
            <w:r>
              <w:rPr>
                <w:rFonts w:hint="default" w:ascii="Times New Roman" w:hAnsi="Times New Roman" w:cs="Times New Roman"/>
                <w:color w:val="000000" w:themeColor="text1"/>
                <w:sz w:val="24"/>
                <w:szCs w:val="24"/>
                <w:lang w:eastAsia="zh-CN"/>
                <w14:textFill>
                  <w14:solidFill>
                    <w14:schemeClr w14:val="tx1"/>
                  </w14:solidFill>
                </w14:textFill>
              </w:rPr>
              <w:t>〔2015〕104号）</w:t>
            </w:r>
            <w:r>
              <w:rPr>
                <w:rFonts w:hint="default" w:ascii="Times New Roman" w:hAnsi="Times New Roman" w:cs="Times New Roman"/>
                <w:color w:val="000000" w:themeColor="text1"/>
                <w:sz w:val="24"/>
                <w:szCs w:val="24"/>
                <w14:textFill>
                  <w14:solidFill>
                    <w14:schemeClr w14:val="tx1"/>
                  </w14:solidFill>
                </w14:textFill>
              </w:rPr>
              <w:t>规定：“新、改、扩建排放烟粉尘、挥发性有机物的项目，实行现役源2倍削减量替代或关闭类项目1.5倍削减量替代”。</w:t>
            </w:r>
          </w:p>
          <w:p w14:paraId="7B99B788">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大气污染物排放总量控制指标为：非甲烷总烃：</w:t>
            </w:r>
            <w:r>
              <w:rPr>
                <w:rFonts w:hint="default" w:ascii="Times New Roman" w:hAnsi="Times New Roman" w:cs="Times New Roman"/>
                <w:color w:val="000000" w:themeColor="text1"/>
                <w:sz w:val="24"/>
                <w:szCs w:val="24"/>
                <w:lang w:val="en-US" w:eastAsia="zh-CN"/>
                <w14:textFill>
                  <w14:solidFill>
                    <w14:schemeClr w14:val="tx1"/>
                  </w14:solidFill>
                </w14:textFill>
              </w:rPr>
              <w:t>0.036t</w:t>
            </w:r>
            <w:r>
              <w:rPr>
                <w:rFonts w:hint="default" w:ascii="Times New Roman" w:hAnsi="Times New Roman" w:cs="Times New Roman"/>
                <w:color w:val="000000" w:themeColor="text1"/>
                <w:sz w:val="24"/>
                <w:szCs w:val="24"/>
                <w14:textFill>
                  <w14:solidFill>
                    <w14:schemeClr w14:val="tx1"/>
                  </w14:solidFill>
                </w14:textFill>
              </w:rPr>
              <w:t>/a（其中有组织排放</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017</w:t>
            </w:r>
            <w:r>
              <w:rPr>
                <w:rFonts w:hint="default" w:ascii="Times New Roman" w:hAnsi="Times New Roman" w:cs="Times New Roman"/>
                <w:color w:val="000000" w:themeColor="text1"/>
                <w:sz w:val="24"/>
                <w:szCs w:val="24"/>
                <w14:textFill>
                  <w14:solidFill>
                    <w14:schemeClr w14:val="tx1"/>
                  </w14:solidFill>
                </w14:textFill>
              </w:rPr>
              <w:t>t/a、无组织排放</w:t>
            </w: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0.019</w:t>
            </w:r>
            <w:r>
              <w:rPr>
                <w:rFonts w:hint="default" w:ascii="Times New Roman" w:hAnsi="Times New Roman" w:cs="Times New Roman"/>
                <w:color w:val="000000" w:themeColor="text1"/>
                <w:sz w:val="24"/>
                <w:szCs w:val="24"/>
                <w14:textFill>
                  <w14:solidFill>
                    <w14:schemeClr w14:val="tx1"/>
                  </w14:solidFill>
                </w14:textFill>
              </w:rPr>
              <w:t>t/a），拟在金坛区内进行平衡。</w:t>
            </w:r>
          </w:p>
          <w:p w14:paraId="012447BF">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（2）水污染物</w:t>
            </w:r>
          </w:p>
          <w:p w14:paraId="2C9E7CE1">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本项目生活污水经市政污水管网接至常州市金坛区第二污水厂集中处理。项目建成后废水排放总量为</w:t>
            </w:r>
            <w:r>
              <w:rPr>
                <w:rFonts w:hint="default" w:ascii="Times New Roman" w:hAnsi="Times New Roman" w:cs="Times New Roman"/>
                <w:color w:val="000000" w:themeColor="text1"/>
                <w:sz w:val="24"/>
                <w:szCs w:val="24"/>
                <w:lang w:val="en-US" w:eastAsia="zh-CN"/>
                <w14:textFill>
                  <w14:solidFill>
                    <w14:schemeClr w14:val="tx1"/>
                  </w14:solidFill>
                </w14:textFill>
              </w:rPr>
              <w:t>168</w:t>
            </w:r>
            <w:r>
              <w:rPr>
                <w:rFonts w:hint="default" w:ascii="Times New Roman" w:hAnsi="Times New Roman" w:cs="Times New Roman"/>
                <w:color w:val="000000" w:themeColor="text1"/>
                <w:sz w:val="24"/>
                <w:szCs w:val="24"/>
                <w14:textFill>
                  <w14:solidFill>
                    <w14:schemeClr w14:val="tx1"/>
                  </w14:solidFill>
                </w14:textFill>
              </w:rPr>
              <w:t>t/a，水污染物排放总量在常州市金坛区第二污水厂内平衡。</w:t>
            </w:r>
          </w:p>
          <w:p w14:paraId="64861243">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（3）固体废弃物</w:t>
            </w:r>
          </w:p>
          <w:p w14:paraId="4665A117">
            <w:pPr>
              <w:adjustRightInd w:val="0"/>
              <w:snapToGrid w:val="0"/>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本项目固体废弃物全部“零”排放，不会产生二次污染，故不申请总量。</w:t>
            </w:r>
          </w:p>
        </w:tc>
      </w:tr>
    </w:tbl>
    <w:p w14:paraId="7F2A8311">
      <w:pPr>
        <w:pStyle w:val="2"/>
        <w:rPr>
          <w:rFonts w:eastAsia="宋体"/>
          <w:color w:val="000000" w:themeColor="text1"/>
          <w14:textFill>
            <w14:solidFill>
              <w14:schemeClr w14:val="tx1"/>
            </w14:solidFill>
          </w14:textFill>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1B82D6D7">
      <w:pPr>
        <w:pStyle w:val="2"/>
        <w:spacing w:before="0" w:after="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四、主要环境影响和保护措施</w:t>
      </w:r>
    </w:p>
    <w:tbl>
      <w:tblPr>
        <w:tblStyle w:val="15"/>
        <w:tblW w:w="99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466"/>
      </w:tblGrid>
      <w:tr w14:paraId="1BF4C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 w:type="pct"/>
            <w:noWrap w:val="0"/>
            <w:vAlign w:val="center"/>
          </w:tcPr>
          <w:p w14:paraId="2BD90DC7">
            <w:pPr>
              <w:spacing w:line="240" w:lineRule="auto"/>
              <w:ind w:firstLine="0" w:firstLineChars="0"/>
              <w:jc w:val="center"/>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施工期环境保护措施</w:t>
            </w:r>
          </w:p>
        </w:tc>
        <w:tc>
          <w:tcPr>
            <w:tcW w:w="4802" w:type="pct"/>
            <w:noWrap w:val="0"/>
            <w:vAlign w:val="center"/>
          </w:tcPr>
          <w:p w14:paraId="4C4A6F37">
            <w:pPr>
              <w:ind w:firstLine="420"/>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施工期环境影响简要分析：</w:t>
            </w:r>
          </w:p>
          <w:p w14:paraId="27029DC6">
            <w:pPr>
              <w:ind w:firstLine="420"/>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lang w:eastAsia="zh-CN"/>
                <w14:textFill>
                  <w14:solidFill>
                    <w14:schemeClr w14:val="tx1"/>
                  </w14:solidFill>
                </w14:textFill>
              </w:rPr>
              <w:t>常州宝鸿电子有限公司</w:t>
            </w:r>
            <w:r>
              <w:rPr>
                <w:rFonts w:hint="eastAsia"/>
                <w:color w:val="000000" w:themeColor="text1"/>
                <w:sz w:val="24"/>
                <w:szCs w:val="24"/>
                <w:lang w:val="en-US" w:eastAsia="zh-CN"/>
                <w14:textFill>
                  <w14:solidFill>
                    <w14:schemeClr w14:val="tx1"/>
                  </w14:solidFill>
                </w14:textFill>
              </w:rPr>
              <w:t>租赁广东志成冠军集团有限公司江苏分公司</w:t>
            </w:r>
            <w:r>
              <w:rPr>
                <w:rFonts w:hint="eastAsia"/>
                <w:b w:val="0"/>
                <w:bCs w:val="0"/>
                <w:color w:val="000000" w:themeColor="text1"/>
                <w:sz w:val="24"/>
                <w:szCs w:val="24"/>
                <w14:textFill>
                  <w14:solidFill>
                    <w14:schemeClr w14:val="tx1"/>
                  </w14:solidFill>
                </w14:textFill>
              </w:rPr>
              <w:t>位于</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常州市</w:t>
            </w:r>
            <w:r>
              <w:rPr>
                <w:rFonts w:hint="eastAsia" w:cs="Times New Roman"/>
                <w:color w:val="000000" w:themeColor="text1"/>
                <w:sz w:val="24"/>
                <w:highlight w:val="none"/>
                <w:lang w:eastAsia="zh-CN"/>
                <w14:textFill>
                  <w14:solidFill>
                    <w14:schemeClr w14:val="tx1"/>
                  </w14:solidFill>
                </w14:textFill>
              </w:rPr>
              <w:t>金坛区兴华路299号</w:t>
            </w:r>
            <w:r>
              <w:rPr>
                <w:rFonts w:hint="eastAsia"/>
                <w:b w:val="0"/>
                <w:bCs w:val="0"/>
                <w:color w:val="000000" w:themeColor="text1"/>
                <w:sz w:val="24"/>
                <w:szCs w:val="24"/>
                <w14:textFill>
                  <w14:solidFill>
                    <w14:schemeClr w14:val="tx1"/>
                  </w14:solidFill>
                </w14:textFill>
              </w:rPr>
              <w:t>的现有空置厂房，本项目在该车间内进行生产，施工期主要是在现有的生产车间内进行设备的安装和调试，不涉及厂房施工建设，所以无施工粉尘、噪声以及建筑垃圾产生。本项目施工期主要是运输设备的汽车进出产生少量的汽车尾气，不予考虑；管道敷设和设备安装产生的噪声，由于这些施工是在现有的生产车间内进行的，经过厂房的隔声后不会对附近产生噪声影响。</w:t>
            </w:r>
          </w:p>
          <w:p w14:paraId="06E36DAA">
            <w:pPr>
              <w:ind w:firstLine="420"/>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所以本项目的施工期过程简单，对周边环境影响较小。</w:t>
            </w:r>
          </w:p>
          <w:p w14:paraId="7DBD825D">
            <w:pPr>
              <w:ind w:firstLine="420"/>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以下就噪声及固废对环境的影响加以分析，并提出相应的防治措施。</w:t>
            </w:r>
          </w:p>
          <w:p w14:paraId="565421B6">
            <w:pPr>
              <w:ind w:firstLine="420"/>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（1）施工期噪声影响分析及防治</w:t>
            </w:r>
          </w:p>
          <w:p w14:paraId="2E11EAA8">
            <w:pPr>
              <w:ind w:firstLine="420"/>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由于安装设备一般于白天作业，应加强对设备安装的管理和操作人员的环境意识教育，严格控制设备运输及安装过程中噪声，降低对周围环境的噪声影响。</w:t>
            </w:r>
          </w:p>
          <w:p w14:paraId="315AAF7B">
            <w:pPr>
              <w:ind w:firstLine="420"/>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（2）施工期固废影响分析及防治对策</w:t>
            </w:r>
          </w:p>
          <w:p w14:paraId="564532B4">
            <w:pPr>
              <w:ind w:firstLine="420"/>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设备安装期间产生的固废主要是设备包装材料以及废安装材料。安装设备过程中产生的废包装及废材料应及时集中收集处理，并及时清运，一般外卖至固废回收站，从而维护厂区的环境卫生，保证产品质量。装修期间及时清理现场的废弃物；同时加强对装修人员的教育，不随意乱丢废弃物，倡导文明和绿色施工。</w:t>
            </w:r>
          </w:p>
          <w:p w14:paraId="69A3DCE8">
            <w:pPr>
              <w:ind w:firstLine="420"/>
              <w:rPr>
                <w:rFonts w:hint="eastAsia"/>
                <w:b w:val="0"/>
                <w:bCs w:val="0"/>
                <w:color w:val="000000" w:themeColor="text1"/>
                <w:sz w:val="24"/>
                <w:szCs w:val="24"/>
                <w14:textFill>
                  <w14:solidFill>
                    <w14:schemeClr w14:val="tx1"/>
                  </w14:solidFill>
                </w14:textFill>
              </w:rPr>
            </w:pPr>
          </w:p>
          <w:p w14:paraId="6EE86BB9">
            <w:pPr>
              <w:ind w:firstLine="420"/>
              <w:rPr>
                <w:rFonts w:hint="eastAsia"/>
                <w:b w:val="0"/>
                <w:bCs w:val="0"/>
                <w:color w:val="000000" w:themeColor="text1"/>
                <w:sz w:val="24"/>
                <w:szCs w:val="24"/>
                <w14:textFill>
                  <w14:solidFill>
                    <w14:schemeClr w14:val="tx1"/>
                  </w14:solidFill>
                </w14:textFill>
              </w:rPr>
            </w:pPr>
          </w:p>
        </w:tc>
      </w:tr>
      <w:tr w14:paraId="5B865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80" w:hRule="atLeast"/>
          <w:jc w:val="center"/>
        </w:trPr>
        <w:tc>
          <w:tcPr>
            <w:tcW w:w="197" w:type="pct"/>
            <w:noWrap w:val="0"/>
            <w:vAlign w:val="center"/>
          </w:tcPr>
          <w:p w14:paraId="71DA6772">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运营期环境影响和保护措施</w:t>
            </w:r>
          </w:p>
        </w:tc>
        <w:tc>
          <w:tcPr>
            <w:tcW w:w="4802" w:type="pct"/>
            <w:noWrap w:val="0"/>
            <w:vAlign w:val="center"/>
          </w:tcPr>
          <w:p w14:paraId="587C83A5">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1、废污水</w:t>
            </w:r>
          </w:p>
          <w:p w14:paraId="1F65B61E">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1.1废污水源强核算</w:t>
            </w:r>
          </w:p>
          <w:p w14:paraId="7F07EE43">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1.1.1源强核算过程</w:t>
            </w:r>
          </w:p>
          <w:p w14:paraId="413FE857">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本项目用水</w:t>
            </w:r>
            <w:r>
              <w:rPr>
                <w:rFonts w:hint="eastAsia"/>
                <w:color w:val="000000" w:themeColor="text1"/>
                <w:sz w:val="24"/>
                <w:szCs w:val="24"/>
                <w14:textFill>
                  <w14:solidFill>
                    <w14:schemeClr w14:val="tx1"/>
                  </w14:solidFill>
                </w14:textFill>
              </w:rPr>
              <w:t>排水环节</w:t>
            </w:r>
            <w:r>
              <w:rPr>
                <w:rFonts w:hint="eastAsia"/>
                <w:color w:val="000000" w:themeColor="text1"/>
                <w:sz w:val="24"/>
                <w:szCs w:val="24"/>
                <w:lang w:val="en-US" w:eastAsia="zh-CN"/>
                <w14:textFill>
                  <w14:solidFill>
                    <w14:schemeClr w14:val="tx1"/>
                  </w14:solidFill>
                </w14:textFill>
              </w:rPr>
              <w:t>包括</w:t>
            </w:r>
            <w:r>
              <w:rPr>
                <w:rFonts w:hint="eastAsia"/>
                <w:color w:val="000000" w:themeColor="text1"/>
                <w:sz w:val="24"/>
                <w:szCs w:val="24"/>
                <w14:textFill>
                  <w14:solidFill>
                    <w14:schemeClr w14:val="tx1"/>
                  </w14:solidFill>
                </w14:textFill>
              </w:rPr>
              <w:t>办公生活、</w:t>
            </w:r>
            <w:r>
              <w:rPr>
                <w:rFonts w:hint="eastAsia"/>
                <w:color w:val="000000" w:themeColor="text1"/>
                <w:sz w:val="24"/>
                <w:szCs w:val="24"/>
                <w:lang w:val="en-US" w:eastAsia="zh-CN"/>
                <w14:textFill>
                  <w14:solidFill>
                    <w14:schemeClr w14:val="tx1"/>
                  </w14:solidFill>
                </w14:textFill>
              </w:rPr>
              <w:t>冷却循环水</w:t>
            </w:r>
            <w:r>
              <w:rPr>
                <w:color w:val="000000" w:themeColor="text1"/>
                <w:sz w:val="24"/>
                <w:szCs w:val="24"/>
                <w14:textFill>
                  <w14:solidFill>
                    <w14:schemeClr w14:val="tx1"/>
                  </w14:solidFill>
                </w14:textFill>
              </w:rPr>
              <w:t>。</w:t>
            </w:r>
          </w:p>
          <w:p w14:paraId="516FA9AD">
            <w:pPr>
              <w:ind w:firstLine="42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生活用水及排水</w:t>
            </w:r>
          </w:p>
          <w:p w14:paraId="0E1FF499">
            <w:pPr>
              <w:ind w:firstLine="420"/>
              <w:rPr>
                <w:rFonts w:hint="default" w:eastAsia="宋体"/>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本项目劳动定员</w:t>
            </w:r>
            <w:r>
              <w:rPr>
                <w:rFonts w:hint="eastAsia"/>
                <w:color w:val="000000" w:themeColor="text1"/>
                <w:sz w:val="24"/>
                <w:szCs w:val="24"/>
                <w:lang w:val="en-US" w:eastAsia="zh-CN"/>
                <w14:textFill>
                  <w14:solidFill>
                    <w14:schemeClr w14:val="tx1"/>
                  </w14:solidFill>
                </w14:textFill>
              </w:rPr>
              <w:t>10</w:t>
            </w:r>
            <w:r>
              <w:rPr>
                <w:color w:val="000000" w:themeColor="text1"/>
                <w:sz w:val="24"/>
                <w:szCs w:val="24"/>
                <w14:textFill>
                  <w14:solidFill>
                    <w14:schemeClr w14:val="tx1"/>
                  </w14:solidFill>
                </w14:textFill>
              </w:rPr>
              <w:t>人，年工作</w:t>
            </w:r>
            <w:r>
              <w:rPr>
                <w:rFonts w:hint="eastAsia"/>
                <w:color w:val="000000" w:themeColor="text1"/>
                <w:sz w:val="24"/>
                <w:szCs w:val="24"/>
                <w:lang w:val="en-US" w:eastAsia="zh-CN"/>
                <w14:textFill>
                  <w14:solidFill>
                    <w14:schemeClr w14:val="tx1"/>
                  </w14:solidFill>
                </w14:textFill>
              </w:rPr>
              <w:t>30</w:t>
            </w:r>
            <w:r>
              <w:rPr>
                <w:color w:val="000000" w:themeColor="text1"/>
                <w:sz w:val="24"/>
                <w:szCs w:val="24"/>
                <w14:textFill>
                  <w14:solidFill>
                    <w14:schemeClr w14:val="tx1"/>
                  </w14:solidFill>
                </w14:textFill>
              </w:rPr>
              <w:t>0天，</w:t>
            </w:r>
            <w:r>
              <w:rPr>
                <w:rFonts w:hint="eastAsia"/>
                <w:color w:val="000000" w:themeColor="text1"/>
                <w:sz w:val="24"/>
                <w:szCs w:val="24"/>
                <w:lang w:val="en-US" w:eastAsia="zh-CN"/>
                <w14:textFill>
                  <w14:solidFill>
                    <w14:schemeClr w14:val="tx1"/>
                  </w14:solidFill>
                </w14:textFill>
              </w:rPr>
              <w:t>参考《江苏省工业、建筑业、服务业、生活和农业用水定额（2025年修订）》，办公生活用水量按照70L/人·d计算，则年用水量为210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/a。生活污水产生量按用水量的80%计，生活污水量为</w:t>
            </w:r>
            <w:r>
              <w:rPr>
                <w:rFonts w:hint="eastAsia"/>
                <w:color w:val="000000" w:themeColor="text1"/>
                <w:sz w:val="24"/>
                <w:szCs w:val="24"/>
                <w:lang w:val="en-US" w:eastAsia="zh-CN"/>
                <w14:textFill>
                  <w14:solidFill>
                    <w14:schemeClr w14:val="tx1"/>
                  </w14:solidFill>
                </w14:textFill>
              </w:rPr>
              <w:t>168</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14:textFill>
                  <w14:solidFill>
                    <w14:schemeClr w14:val="tx1"/>
                  </w14:solidFill>
                </w14:textFill>
              </w:rPr>
              <w:t>主要污染物为COD、SS、氨氮、TN、TP</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产生浓度分别为400mg/L、2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0mg/L、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14:textFill>
                  <w14:solidFill>
                    <w14:schemeClr w14:val="tx1"/>
                  </w14:solidFill>
                </w14:textFill>
              </w:rPr>
              <w:t>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mg/L。</w:t>
            </w:r>
          </w:p>
          <w:p w14:paraId="57EB5235">
            <w:pPr>
              <w:keepNext w:val="0"/>
              <w:keepLines w:val="0"/>
              <w:pageBreakBefore w:val="0"/>
              <w:widowControl w:val="0"/>
              <w:kinsoku/>
              <w:wordWrap/>
              <w:overflowPunct/>
              <w:topLinePunct w:val="0"/>
              <w:autoSpaceDE/>
              <w:autoSpaceDN/>
              <w:bidi w:val="0"/>
              <w:adjustRightInd/>
              <w:snapToGrid/>
              <w:ind w:firstLine="420"/>
              <w:textAlignment w:val="auto"/>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冷却</w:t>
            </w:r>
            <w:r>
              <w:rPr>
                <w:color w:val="000000" w:themeColor="text1"/>
                <w:sz w:val="24"/>
                <w:szCs w:val="24"/>
                <w14:textFill>
                  <w14:solidFill>
                    <w14:schemeClr w14:val="tx1"/>
                  </w14:solidFill>
                </w14:textFill>
              </w:rPr>
              <w:t>用水及排水</w:t>
            </w:r>
          </w:p>
          <w:p w14:paraId="0A804DEA">
            <w:pPr>
              <w:keepNext w:val="0"/>
              <w:keepLines w:val="0"/>
              <w:pageBreakBefore w:val="0"/>
              <w:widowControl w:val="0"/>
              <w:kinsoku/>
              <w:wordWrap/>
              <w:overflowPunct/>
              <w:topLinePunct w:val="0"/>
              <w:autoSpaceDE/>
              <w:autoSpaceDN/>
              <w:bidi w:val="0"/>
              <w:adjustRightInd/>
              <w:snapToGrid/>
              <w:ind w:firstLine="42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项目设置1台循环水量为5m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/h的冷水机，为间接冷却，定期添加新鲜水，不添加任何助剂；冷却水循环使用，不外排。循环过程会有部分水以蒸汽的形式损耗掉，根据损耗定期补水，补水量根据下列公式计算。</w:t>
            </w:r>
          </w:p>
          <w:p w14:paraId="584894A4">
            <w:pPr>
              <w:keepNext w:val="0"/>
              <w:keepLines w:val="0"/>
              <w:pageBreakBefore w:val="0"/>
              <w:widowControl w:val="0"/>
              <w:kinsoku/>
              <w:wordWrap/>
              <w:overflowPunct/>
              <w:topLinePunct w:val="0"/>
              <w:autoSpaceDE/>
              <w:autoSpaceDN/>
              <w:bidi w:val="0"/>
              <w:adjustRightInd/>
              <w:snapToGrid/>
              <w:ind w:firstLine="42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蒸发损耗 (E) = 循环水量 (R) × 降温差 (ΔT) × 蒸发系数 (k)</w:t>
            </w:r>
          </w:p>
          <w:p w14:paraId="4FCB6E0F">
            <w:pPr>
              <w:keepNext w:val="0"/>
              <w:keepLines w:val="0"/>
              <w:pageBreakBefore w:val="0"/>
              <w:widowControl w:val="0"/>
              <w:kinsoku/>
              <w:wordWrap/>
              <w:overflowPunct/>
              <w:topLinePunct w:val="0"/>
              <w:autoSpaceDE/>
              <w:autoSpaceDN/>
              <w:bidi w:val="0"/>
              <w:adjustRightInd/>
              <w:snapToGrid/>
              <w:ind w:firstLine="42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ΔT：冷却塔进出水温差。对于注塑机配套系统，标准工况通常是37℃- 32℃= 5℃。</w:t>
            </w:r>
          </w:p>
          <w:p w14:paraId="6CF0079B">
            <w:pPr>
              <w:keepNext w:val="0"/>
              <w:keepLines w:val="0"/>
              <w:pageBreakBefore w:val="0"/>
              <w:widowControl w:val="0"/>
              <w:kinsoku/>
              <w:wordWrap/>
              <w:overflowPunct/>
              <w:topLinePunct w:val="0"/>
              <w:autoSpaceDE/>
              <w:autoSpaceDN/>
              <w:bidi w:val="0"/>
              <w:adjustRightInd/>
              <w:snapToGrid/>
              <w:ind w:firstLine="42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k：蒸发系数。与环境温度、湿度有关，一般取0.0015 - 0.0018。在常温常湿工况下取0.0016。</w:t>
            </w:r>
          </w:p>
          <w:p w14:paraId="39CE0DFD">
            <w:pPr>
              <w:keepNext w:val="0"/>
              <w:keepLines w:val="0"/>
              <w:pageBreakBefore w:val="0"/>
              <w:widowControl w:val="0"/>
              <w:kinsoku/>
              <w:wordWrap/>
              <w:overflowPunct/>
              <w:topLinePunct w:val="0"/>
              <w:autoSpaceDE/>
              <w:autoSpaceDN/>
              <w:bidi w:val="0"/>
              <w:adjustRightInd/>
              <w:snapToGrid/>
              <w:ind w:firstLine="42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R：循环水量。本项目冷水机循环水量为5m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w:t>
            </w:r>
          </w:p>
          <w:p w14:paraId="1FE4417B">
            <w:pPr>
              <w:keepNext w:val="0"/>
              <w:keepLines w:val="0"/>
              <w:pageBreakBefore w:val="0"/>
              <w:widowControl w:val="0"/>
              <w:kinsoku/>
              <w:wordWrap/>
              <w:overflowPunct/>
              <w:topLinePunct w:val="0"/>
              <w:autoSpaceDE/>
              <w:autoSpaceDN/>
              <w:bidi w:val="0"/>
              <w:adjustRightInd/>
              <w:snapToGrid/>
              <w:ind w:firstLine="42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则E = 5×5×0.0016×2400=96m³/a。即年蒸发补水量为96m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w:t>
            </w:r>
          </w:p>
          <w:p w14:paraId="7A7882A9">
            <w:pPr>
              <w:keepNext w:val="0"/>
              <w:keepLines w:val="0"/>
              <w:pageBreakBefore w:val="0"/>
              <w:widowControl w:val="0"/>
              <w:kinsoku/>
              <w:wordWrap/>
              <w:overflowPunct/>
              <w:topLinePunct w:val="0"/>
              <w:autoSpaceDE/>
              <w:autoSpaceDN/>
              <w:bidi w:val="0"/>
              <w:adjustRightInd/>
              <w:snapToGrid/>
              <w:ind w:firstLine="420"/>
              <w:textAlignment w:val="auto"/>
              <w:rPr>
                <w:rFonts w:hint="eastAsia"/>
                <w:color w:val="000000" w:themeColor="text1"/>
                <w:sz w:val="24"/>
                <w:szCs w:val="24"/>
                <w14:textFill>
                  <w14:solidFill>
                    <w14:schemeClr w14:val="tx1"/>
                  </w14:solidFill>
                </w14:textFill>
              </w:rPr>
            </w:pPr>
            <w:bookmarkStart w:id="8" w:name="_Hlk128086824"/>
            <w:r>
              <w:rPr>
                <w:rFonts w:hint="eastAsia"/>
                <w:color w:val="000000" w:themeColor="text1"/>
                <w:sz w:val="24"/>
                <w:szCs w:val="24"/>
                <w14:textFill>
                  <w14:solidFill>
                    <w14:schemeClr w14:val="tx1"/>
                  </w14:solidFill>
                </w14:textFill>
              </w:rPr>
              <w:t>生产过程中，地面基本保持清洁，仅进行定期的扫地，不需地面清洗，不产生</w:t>
            </w:r>
            <w:r>
              <w:rPr>
                <w:rFonts w:hint="eastAsia"/>
                <w:color w:val="000000" w:themeColor="text1"/>
                <w:sz w:val="24"/>
                <w:szCs w:val="24"/>
                <w:lang w:val="en-US" w:eastAsia="zh-CN"/>
                <w14:textFill>
                  <w14:solidFill>
                    <w14:schemeClr w14:val="tx1"/>
                  </w14:solidFill>
                </w14:textFill>
              </w:rPr>
              <w:t>地面</w:t>
            </w:r>
            <w:r>
              <w:rPr>
                <w:rFonts w:hint="eastAsia"/>
                <w:color w:val="000000" w:themeColor="text1"/>
                <w:sz w:val="24"/>
                <w:szCs w:val="24"/>
                <w14:textFill>
                  <w14:solidFill>
                    <w14:schemeClr w14:val="tx1"/>
                  </w14:solidFill>
                </w14:textFill>
              </w:rPr>
              <w:t>清洗废水。</w:t>
            </w:r>
          </w:p>
          <w:p w14:paraId="04A68D3E">
            <w:pPr>
              <w:keepNext w:val="0"/>
              <w:keepLines w:val="0"/>
              <w:pageBreakBefore w:val="0"/>
              <w:widowControl w:val="0"/>
              <w:kinsoku/>
              <w:wordWrap/>
              <w:overflowPunct/>
              <w:topLinePunct w:val="0"/>
              <w:autoSpaceDE/>
              <w:autoSpaceDN/>
              <w:bidi w:val="0"/>
              <w:adjustRightInd/>
              <w:snapToGrid/>
              <w:ind w:firstLine="42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企业物料运输及生产过程均在厂房内进行，不涉及污染物跑冒滴漏现象，不需收集初期雨水。雨水排放口依托出租方设置切断阀。</w:t>
            </w:r>
          </w:p>
          <w:bookmarkEnd w:id="8"/>
          <w:p w14:paraId="504AC719">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1.1.2废水产生情况汇总</w:t>
            </w:r>
          </w:p>
          <w:p w14:paraId="551177AC">
            <w:pPr>
              <w:widowControl/>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 xml:space="preserve">  本项目废水产生及治理情况一览表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9"/>
              <w:gridCol w:w="1200"/>
              <w:gridCol w:w="660"/>
              <w:gridCol w:w="835"/>
              <w:gridCol w:w="871"/>
              <w:gridCol w:w="505"/>
              <w:gridCol w:w="835"/>
              <w:gridCol w:w="899"/>
              <w:gridCol w:w="1739"/>
              <w:gridCol w:w="1047"/>
            </w:tblGrid>
            <w:tr w14:paraId="70954A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restart"/>
                  <w:noWrap w:val="0"/>
                  <w:vAlign w:val="center"/>
                </w:tcPr>
                <w:p w14:paraId="2CC5B28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来源</w:t>
                  </w:r>
                </w:p>
              </w:tc>
              <w:tc>
                <w:tcPr>
                  <w:tcW w:w="0" w:type="auto"/>
                  <w:vMerge w:val="restart"/>
                  <w:noWrap w:val="0"/>
                  <w:vAlign w:val="center"/>
                </w:tcPr>
                <w:p w14:paraId="74CA3C5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水量</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/a</w:t>
                  </w:r>
                  <w:r>
                    <w:rPr>
                      <w:rFonts w:hint="eastAsia"/>
                      <w:b/>
                      <w:bCs/>
                      <w:color w:val="000000" w:themeColor="text1"/>
                      <w:sz w:val="21"/>
                      <w:szCs w:val="21"/>
                      <w:lang w:eastAsia="zh-CN"/>
                      <w14:textFill>
                        <w14:solidFill>
                          <w14:schemeClr w14:val="tx1"/>
                        </w14:solidFill>
                      </w14:textFill>
                    </w:rPr>
                    <w:t>）</w:t>
                  </w:r>
                </w:p>
              </w:tc>
              <w:tc>
                <w:tcPr>
                  <w:tcW w:w="0" w:type="auto"/>
                  <w:vMerge w:val="restart"/>
                  <w:noWrap w:val="0"/>
                  <w:vAlign w:val="center"/>
                </w:tcPr>
                <w:p w14:paraId="4575F3C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w:t>
                  </w:r>
                </w:p>
                <w:p w14:paraId="736191A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因子</w:t>
                  </w:r>
                </w:p>
              </w:tc>
              <w:tc>
                <w:tcPr>
                  <w:tcW w:w="0" w:type="auto"/>
                  <w:gridSpan w:val="2"/>
                  <w:noWrap w:val="0"/>
                  <w:vAlign w:val="center"/>
                </w:tcPr>
                <w:p w14:paraId="01ADCF11">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污染物产生量</w:t>
                  </w:r>
                </w:p>
              </w:tc>
              <w:tc>
                <w:tcPr>
                  <w:tcW w:w="0" w:type="auto"/>
                  <w:vMerge w:val="restart"/>
                  <w:noWrap w:val="0"/>
                  <w:vAlign w:val="center"/>
                </w:tcPr>
                <w:p w14:paraId="54CB2FA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治理</w:t>
                  </w:r>
                </w:p>
                <w:p w14:paraId="54F8AFA0">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措施</w:t>
                  </w:r>
                </w:p>
              </w:tc>
              <w:tc>
                <w:tcPr>
                  <w:tcW w:w="0" w:type="auto"/>
                  <w:gridSpan w:val="2"/>
                  <w:noWrap w:val="0"/>
                  <w:vAlign w:val="center"/>
                </w:tcPr>
                <w:p w14:paraId="13C2056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污染物排放量</w:t>
                  </w:r>
                </w:p>
              </w:tc>
              <w:tc>
                <w:tcPr>
                  <w:tcW w:w="0" w:type="auto"/>
                  <w:vMerge w:val="restart"/>
                  <w:noWrap w:val="0"/>
                  <w:vAlign w:val="center"/>
                </w:tcPr>
                <w:p w14:paraId="13E31ED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接管标准浓度限值</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mg/L</w:t>
                  </w:r>
                  <w:r>
                    <w:rPr>
                      <w:rFonts w:hint="eastAsia"/>
                      <w:b/>
                      <w:bCs/>
                      <w:color w:val="000000" w:themeColor="text1"/>
                      <w:sz w:val="21"/>
                      <w:szCs w:val="21"/>
                      <w:lang w:eastAsia="zh-CN"/>
                      <w14:textFill>
                        <w14:solidFill>
                          <w14:schemeClr w14:val="tx1"/>
                        </w14:solidFill>
                      </w14:textFill>
                    </w:rPr>
                    <w:t>）</w:t>
                  </w:r>
                </w:p>
              </w:tc>
              <w:tc>
                <w:tcPr>
                  <w:tcW w:w="0" w:type="auto"/>
                  <w:vMerge w:val="restart"/>
                  <w:noWrap w:val="0"/>
                  <w:vAlign w:val="center"/>
                </w:tcPr>
                <w:p w14:paraId="7000CD6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w:t>
                  </w:r>
                </w:p>
                <w:p w14:paraId="5A0623F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去向</w:t>
                  </w:r>
                </w:p>
              </w:tc>
            </w:tr>
            <w:tr w14:paraId="1AFB41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5DD29042">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5A1F367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466CFC7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5A94494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浓度</w:t>
                  </w:r>
                </w:p>
                <w:p w14:paraId="173687C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(mg/L)</w:t>
                  </w:r>
                </w:p>
              </w:tc>
              <w:tc>
                <w:tcPr>
                  <w:tcW w:w="0" w:type="auto"/>
                  <w:tcBorders>
                    <w:bottom w:val="single" w:color="auto" w:sz="2" w:space="0"/>
                  </w:tcBorders>
                  <w:noWrap w:val="0"/>
                  <w:vAlign w:val="center"/>
                </w:tcPr>
                <w:p w14:paraId="7372DAA2">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产生量</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t/a</w:t>
                  </w:r>
                  <w:r>
                    <w:rPr>
                      <w:rFonts w:hint="eastAsia"/>
                      <w:b/>
                      <w:bCs/>
                      <w:color w:val="000000" w:themeColor="text1"/>
                      <w:sz w:val="21"/>
                      <w:szCs w:val="21"/>
                      <w:lang w:eastAsia="zh-CN"/>
                      <w14:textFill>
                        <w14:solidFill>
                          <w14:schemeClr w14:val="tx1"/>
                        </w14:solidFill>
                      </w14:textFill>
                    </w:rPr>
                    <w:t>）</w:t>
                  </w:r>
                </w:p>
              </w:tc>
              <w:tc>
                <w:tcPr>
                  <w:tcW w:w="0" w:type="auto"/>
                  <w:vMerge w:val="continue"/>
                  <w:noWrap w:val="0"/>
                  <w:vAlign w:val="center"/>
                </w:tcPr>
                <w:p w14:paraId="4CD8D2D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p>
              </w:tc>
              <w:tc>
                <w:tcPr>
                  <w:tcW w:w="0" w:type="auto"/>
                  <w:noWrap w:val="0"/>
                  <w:vAlign w:val="center"/>
                </w:tcPr>
                <w:p w14:paraId="3DD525B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浓度</w:t>
                  </w:r>
                </w:p>
                <w:p w14:paraId="4024151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(mg/L)</w:t>
                  </w:r>
                </w:p>
              </w:tc>
              <w:tc>
                <w:tcPr>
                  <w:tcW w:w="0" w:type="auto"/>
                  <w:noWrap w:val="0"/>
                  <w:vAlign w:val="center"/>
                </w:tcPr>
                <w:p w14:paraId="3A3D115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排放量</w:t>
                  </w:r>
                </w:p>
                <w:p w14:paraId="617A0A5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t/a</w:t>
                  </w:r>
                  <w:r>
                    <w:rPr>
                      <w:rFonts w:hint="eastAsia"/>
                      <w:b/>
                      <w:bCs/>
                      <w:color w:val="000000" w:themeColor="text1"/>
                      <w:sz w:val="21"/>
                      <w:szCs w:val="21"/>
                      <w:lang w:eastAsia="zh-CN"/>
                      <w14:textFill>
                        <w14:solidFill>
                          <w14:schemeClr w14:val="tx1"/>
                        </w14:solidFill>
                      </w14:textFill>
                    </w:rPr>
                    <w:t>)</w:t>
                  </w:r>
                </w:p>
              </w:tc>
              <w:tc>
                <w:tcPr>
                  <w:tcW w:w="0" w:type="auto"/>
                  <w:vMerge w:val="continue"/>
                  <w:noWrap w:val="0"/>
                  <w:vAlign w:val="center"/>
                </w:tcPr>
                <w:p w14:paraId="3A3D682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617F8030">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r>
            <w:tr w14:paraId="5089FE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restart"/>
                  <w:noWrap w:val="0"/>
                  <w:vAlign w:val="center"/>
                </w:tcPr>
                <w:p w14:paraId="21DFE4F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0" w:type="auto"/>
                  <w:vMerge w:val="restart"/>
                  <w:noWrap w:val="0"/>
                  <w:vAlign w:val="center"/>
                </w:tcPr>
                <w:p w14:paraId="28286AD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168</w:t>
                  </w:r>
                </w:p>
              </w:tc>
              <w:tc>
                <w:tcPr>
                  <w:tcW w:w="0" w:type="auto"/>
                  <w:noWrap w:val="0"/>
                  <w:vAlign w:val="center"/>
                </w:tcPr>
                <w:p w14:paraId="43E2D44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835" w:type="dxa"/>
                  <w:noWrap w:val="0"/>
                  <w:vAlign w:val="center"/>
                </w:tcPr>
                <w:p w14:paraId="7C68CAB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852" w:type="dxa"/>
                  <w:tcBorders>
                    <w:top w:val="single" w:color="auto" w:sz="2" w:space="0"/>
                  </w:tcBorders>
                  <w:noWrap w:val="0"/>
                  <w:vAlign w:val="center"/>
                </w:tcPr>
                <w:p w14:paraId="44BD75DA">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0.0672 </w:t>
                  </w:r>
                </w:p>
              </w:tc>
              <w:tc>
                <w:tcPr>
                  <w:tcW w:w="0" w:type="auto"/>
                  <w:vMerge w:val="restart"/>
                  <w:noWrap w:val="0"/>
                  <w:vAlign w:val="center"/>
                </w:tcPr>
                <w:p w14:paraId="6F1FB5A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835" w:type="dxa"/>
                  <w:noWrap w:val="0"/>
                  <w:vAlign w:val="center"/>
                </w:tcPr>
                <w:p w14:paraId="3B039A5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899" w:type="dxa"/>
                  <w:noWrap w:val="0"/>
                  <w:vAlign w:val="center"/>
                </w:tcPr>
                <w:p w14:paraId="2D805B1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0.0672 </w:t>
                  </w:r>
                </w:p>
              </w:tc>
              <w:tc>
                <w:tcPr>
                  <w:tcW w:w="0" w:type="auto"/>
                  <w:noWrap w:val="0"/>
                  <w:vAlign w:val="center"/>
                </w:tcPr>
                <w:p w14:paraId="51E47EF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500</w:t>
                  </w:r>
                </w:p>
              </w:tc>
              <w:tc>
                <w:tcPr>
                  <w:tcW w:w="0" w:type="auto"/>
                  <w:vMerge w:val="restart"/>
                  <w:noWrap w:val="0"/>
                  <w:vAlign w:val="center"/>
                </w:tcPr>
                <w:p w14:paraId="4708D84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金坛第二污水处理厂</w:t>
                  </w:r>
                </w:p>
              </w:tc>
            </w:tr>
            <w:tr w14:paraId="02D995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1D757CD1">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7D6F6B7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37593AA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835" w:type="dxa"/>
                  <w:noWrap w:val="0"/>
                  <w:vAlign w:val="center"/>
                </w:tcPr>
                <w:p w14:paraId="4BD9783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852" w:type="dxa"/>
                  <w:noWrap w:val="0"/>
                  <w:vAlign w:val="center"/>
                </w:tcPr>
                <w:p w14:paraId="3ADAC370">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0.0336 </w:t>
                  </w:r>
                </w:p>
              </w:tc>
              <w:tc>
                <w:tcPr>
                  <w:tcW w:w="0" w:type="auto"/>
                  <w:vMerge w:val="continue"/>
                  <w:noWrap w:val="0"/>
                  <w:vAlign w:val="center"/>
                </w:tcPr>
                <w:p w14:paraId="3588792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835" w:type="dxa"/>
                  <w:noWrap w:val="0"/>
                  <w:vAlign w:val="center"/>
                </w:tcPr>
                <w:p w14:paraId="38204D1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899" w:type="dxa"/>
                  <w:noWrap w:val="0"/>
                  <w:vAlign w:val="center"/>
                </w:tcPr>
                <w:p w14:paraId="13F62BE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0.0336 </w:t>
                  </w:r>
                </w:p>
              </w:tc>
              <w:tc>
                <w:tcPr>
                  <w:tcW w:w="0" w:type="auto"/>
                  <w:noWrap w:val="0"/>
                  <w:vAlign w:val="center"/>
                </w:tcPr>
                <w:p w14:paraId="7977288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250</w:t>
                  </w:r>
                </w:p>
              </w:tc>
              <w:tc>
                <w:tcPr>
                  <w:tcW w:w="0" w:type="auto"/>
                  <w:vMerge w:val="continue"/>
                  <w:noWrap w:val="0"/>
                  <w:vAlign w:val="center"/>
                </w:tcPr>
                <w:p w14:paraId="1B2F240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p>
              </w:tc>
            </w:tr>
            <w:tr w14:paraId="1B07B7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211EDBF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47FF1B1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35F4DA7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tc>
              <w:tc>
                <w:tcPr>
                  <w:tcW w:w="835" w:type="dxa"/>
                  <w:noWrap w:val="0"/>
                  <w:vAlign w:val="center"/>
                </w:tcPr>
                <w:p w14:paraId="218F109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852" w:type="dxa"/>
                  <w:noWrap w:val="0"/>
                  <w:vAlign w:val="center"/>
                </w:tcPr>
                <w:p w14:paraId="7C0CF162">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0.0042 </w:t>
                  </w:r>
                </w:p>
              </w:tc>
              <w:tc>
                <w:tcPr>
                  <w:tcW w:w="0" w:type="auto"/>
                  <w:vMerge w:val="continue"/>
                  <w:noWrap w:val="0"/>
                  <w:vAlign w:val="center"/>
                </w:tcPr>
                <w:p w14:paraId="4BFA45A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835" w:type="dxa"/>
                  <w:noWrap w:val="0"/>
                  <w:vAlign w:val="center"/>
                </w:tcPr>
                <w:p w14:paraId="333C1E5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899" w:type="dxa"/>
                  <w:noWrap w:val="0"/>
                  <w:vAlign w:val="center"/>
                </w:tcPr>
                <w:p w14:paraId="2FE9CD8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0.0042 </w:t>
                  </w:r>
                </w:p>
              </w:tc>
              <w:tc>
                <w:tcPr>
                  <w:tcW w:w="0" w:type="auto"/>
                  <w:noWrap w:val="0"/>
                  <w:vAlign w:val="center"/>
                </w:tcPr>
                <w:p w14:paraId="3C238FE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5</w:t>
                  </w:r>
                </w:p>
              </w:tc>
              <w:tc>
                <w:tcPr>
                  <w:tcW w:w="0" w:type="auto"/>
                  <w:vMerge w:val="continue"/>
                  <w:noWrap w:val="0"/>
                  <w:vAlign w:val="center"/>
                </w:tcPr>
                <w:p w14:paraId="2442E38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p>
              </w:tc>
            </w:tr>
            <w:tr w14:paraId="32AC64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65A1A6A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31A0C62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7647FC60">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TN</w:t>
                  </w:r>
                </w:p>
              </w:tc>
              <w:tc>
                <w:tcPr>
                  <w:tcW w:w="835" w:type="dxa"/>
                  <w:noWrap w:val="0"/>
                  <w:vAlign w:val="center"/>
                </w:tcPr>
                <w:p w14:paraId="486AAB7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852" w:type="dxa"/>
                  <w:noWrap w:val="0"/>
                  <w:vAlign w:val="center"/>
                </w:tcPr>
                <w:p w14:paraId="48954AD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0.0059 </w:t>
                  </w:r>
                </w:p>
              </w:tc>
              <w:tc>
                <w:tcPr>
                  <w:tcW w:w="0" w:type="auto"/>
                  <w:vMerge w:val="continue"/>
                  <w:noWrap w:val="0"/>
                  <w:vAlign w:val="center"/>
                </w:tcPr>
                <w:p w14:paraId="2FB8FCD1">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835" w:type="dxa"/>
                  <w:noWrap w:val="0"/>
                  <w:vAlign w:val="center"/>
                </w:tcPr>
                <w:p w14:paraId="63A0D07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899" w:type="dxa"/>
                  <w:noWrap w:val="0"/>
                  <w:vAlign w:val="center"/>
                </w:tcPr>
                <w:p w14:paraId="2AA4BC3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0.0059 </w:t>
                  </w:r>
                </w:p>
              </w:tc>
              <w:tc>
                <w:tcPr>
                  <w:tcW w:w="0" w:type="auto"/>
                  <w:noWrap w:val="0"/>
                  <w:vAlign w:val="center"/>
                </w:tcPr>
                <w:p w14:paraId="79337B42">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50</w:t>
                  </w:r>
                </w:p>
              </w:tc>
              <w:tc>
                <w:tcPr>
                  <w:tcW w:w="0" w:type="auto"/>
                  <w:vMerge w:val="continue"/>
                  <w:noWrap w:val="0"/>
                  <w:vAlign w:val="center"/>
                </w:tcPr>
                <w:p w14:paraId="4C0B1B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p>
              </w:tc>
            </w:tr>
            <w:tr w14:paraId="72F178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2C87CF5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2009392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3E5CEC0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TP</w:t>
                  </w:r>
                </w:p>
              </w:tc>
              <w:tc>
                <w:tcPr>
                  <w:tcW w:w="835" w:type="dxa"/>
                  <w:noWrap w:val="0"/>
                  <w:vAlign w:val="center"/>
                </w:tcPr>
                <w:p w14:paraId="4486DCA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52" w:type="dxa"/>
                  <w:noWrap w:val="0"/>
                  <w:vAlign w:val="center"/>
                </w:tcPr>
                <w:p w14:paraId="3116203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0.0004 </w:t>
                  </w:r>
                </w:p>
              </w:tc>
              <w:tc>
                <w:tcPr>
                  <w:tcW w:w="0" w:type="auto"/>
                  <w:vMerge w:val="continue"/>
                  <w:noWrap w:val="0"/>
                  <w:vAlign w:val="center"/>
                </w:tcPr>
                <w:p w14:paraId="23C1845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835" w:type="dxa"/>
                  <w:noWrap w:val="0"/>
                  <w:vAlign w:val="center"/>
                </w:tcPr>
                <w:p w14:paraId="7A56432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99" w:type="dxa"/>
                  <w:noWrap w:val="0"/>
                  <w:vAlign w:val="center"/>
                </w:tcPr>
                <w:p w14:paraId="77952AE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0.0004 </w:t>
                  </w:r>
                </w:p>
              </w:tc>
              <w:tc>
                <w:tcPr>
                  <w:tcW w:w="0" w:type="auto"/>
                  <w:noWrap w:val="0"/>
                  <w:vAlign w:val="center"/>
                </w:tcPr>
                <w:p w14:paraId="7BB9BA1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vMerge w:val="continue"/>
                  <w:noWrap w:val="0"/>
                  <w:vAlign w:val="center"/>
                </w:tcPr>
                <w:p w14:paraId="239CDD1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p>
              </w:tc>
            </w:tr>
          </w:tbl>
          <w:p w14:paraId="671C2F88">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1.1.3废水治理设施及可行性分析</w:t>
            </w:r>
          </w:p>
          <w:p w14:paraId="67585A6D">
            <w:pPr>
              <w:adjustRightInd w:val="0"/>
              <w:snapToGrid w:val="0"/>
              <w:spacing w:line="480" w:lineRule="exact"/>
              <w:ind w:firstLine="480" w:firstLineChars="200"/>
              <w:rPr>
                <w:rFonts w:ascii="Times New Roman" w:hAnsi="Times New Roman"/>
                <w:color w:val="000000" w:themeColor="text1"/>
                <w:sz w:val="24"/>
                <w14:textFill>
                  <w14:solidFill>
                    <w14:schemeClr w14:val="tx1"/>
                  </w14:solidFill>
                </w14:textFill>
              </w:rPr>
            </w:pPr>
            <w:r>
              <w:rPr>
                <w:rFonts w:hint="eastAsia"/>
                <w:bCs/>
                <w:color w:val="000000" w:themeColor="text1"/>
                <w:kern w:val="0"/>
                <w:sz w:val="24"/>
                <w:szCs w:val="24"/>
                <w:lang w:val="en-US" w:eastAsia="zh-CN"/>
                <w14:textFill>
                  <w14:solidFill>
                    <w14:schemeClr w14:val="tx1"/>
                  </w14:solidFill>
                </w14:textFill>
              </w:rPr>
              <w:t>厂区</w:t>
            </w:r>
            <w:r>
              <w:rPr>
                <w:bCs/>
                <w:color w:val="000000" w:themeColor="text1"/>
                <w:kern w:val="0"/>
                <w:sz w:val="24"/>
                <w:szCs w:val="24"/>
                <w14:textFill>
                  <w14:solidFill>
                    <w14:schemeClr w14:val="tx1"/>
                  </w14:solidFill>
                </w14:textFill>
              </w:rPr>
              <w:t>实行雨、污分流原则；雨水由</w:t>
            </w:r>
            <w:r>
              <w:rPr>
                <w:rFonts w:hint="eastAsia"/>
                <w:bCs/>
                <w:color w:val="000000" w:themeColor="text1"/>
                <w:kern w:val="0"/>
                <w:sz w:val="24"/>
                <w:szCs w:val="24"/>
                <w:lang w:val="en-US" w:eastAsia="zh-CN"/>
                <w14:textFill>
                  <w14:solidFill>
                    <w14:schemeClr w14:val="tx1"/>
                  </w14:solidFill>
                </w14:textFill>
              </w:rPr>
              <w:t>厂区</w:t>
            </w:r>
            <w:r>
              <w:rPr>
                <w:bCs/>
                <w:color w:val="000000" w:themeColor="text1"/>
                <w:kern w:val="0"/>
                <w:sz w:val="24"/>
                <w:szCs w:val="24"/>
                <w14:textFill>
                  <w14:solidFill>
                    <w14:schemeClr w14:val="tx1"/>
                  </w14:solidFill>
                </w14:textFill>
              </w:rPr>
              <w:t>内雨水管道系统收集后排入</w:t>
            </w:r>
            <w:r>
              <w:rPr>
                <w:rFonts w:hint="eastAsia"/>
                <w:bCs/>
                <w:color w:val="000000" w:themeColor="text1"/>
                <w:kern w:val="0"/>
                <w:sz w:val="24"/>
                <w:szCs w:val="24"/>
                <w:lang w:val="en-US" w:eastAsia="zh-CN"/>
                <w14:textFill>
                  <w14:solidFill>
                    <w14:schemeClr w14:val="tx1"/>
                  </w14:solidFill>
                </w14:textFill>
              </w:rPr>
              <w:t>区域</w:t>
            </w:r>
            <w:r>
              <w:rPr>
                <w:bCs/>
                <w:color w:val="000000" w:themeColor="text1"/>
                <w:kern w:val="0"/>
                <w:sz w:val="24"/>
                <w:szCs w:val="24"/>
                <w14:textFill>
                  <w14:solidFill>
                    <w14:schemeClr w14:val="tx1"/>
                  </w14:solidFill>
                </w14:textFill>
              </w:rPr>
              <w:t>雨水管网</w:t>
            </w:r>
            <w:r>
              <w:rPr>
                <w:rFonts w:hint="eastAsia"/>
                <w:bCs/>
                <w:color w:val="000000" w:themeColor="text1"/>
                <w:kern w:val="0"/>
                <w:sz w:val="24"/>
                <w:szCs w:val="24"/>
                <w:lang w:eastAsia="zh-CN"/>
                <w14:textFill>
                  <w14:solidFill>
                    <w14:schemeClr w14:val="tx1"/>
                  </w14:solidFill>
                </w14:textFill>
              </w:rPr>
              <w:t>，</w:t>
            </w:r>
            <w:r>
              <w:rPr>
                <w:rFonts w:hint="eastAsia"/>
                <w:bCs/>
                <w:color w:val="000000" w:themeColor="text1"/>
                <w:kern w:val="0"/>
                <w:sz w:val="24"/>
                <w:szCs w:val="24"/>
                <w:lang w:val="en-US" w:eastAsia="zh-CN"/>
                <w14:textFill>
                  <w14:solidFill>
                    <w14:schemeClr w14:val="tx1"/>
                  </w14:solidFill>
                </w14:textFill>
              </w:rPr>
              <w:t>最终流向尧塘河</w:t>
            </w:r>
            <w:r>
              <w:rPr>
                <w:bCs/>
                <w:color w:val="000000" w:themeColor="text1"/>
                <w:kern w:val="0"/>
                <w:sz w:val="24"/>
                <w:szCs w:val="24"/>
                <w14:textFill>
                  <w14:solidFill>
                    <w14:schemeClr w14:val="tx1"/>
                  </w14:solidFill>
                </w14:textFill>
              </w:rPr>
              <w:t>；</w:t>
            </w:r>
            <w:r>
              <w:rPr>
                <w:rFonts w:hint="eastAsia"/>
                <w:bCs/>
                <w:color w:val="000000" w:themeColor="text1"/>
                <w:kern w:val="0"/>
                <w:sz w:val="24"/>
                <w:szCs w:val="24"/>
                <w14:textFill>
                  <w14:solidFill>
                    <w14:schemeClr w14:val="tx1"/>
                  </w14:solidFill>
                </w14:textFill>
              </w:rPr>
              <w:t>员工生活污水通过市政污水管网进入金坛第二污水处理厂，尾水排入尧塘河。</w:t>
            </w:r>
          </w:p>
          <w:p w14:paraId="2F220E46">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1.2废水排放情况</w:t>
            </w:r>
          </w:p>
          <w:p w14:paraId="17A88CE1">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 xml:space="preserve">  废水排放及排放口基本情况一览表</w:t>
            </w:r>
          </w:p>
          <w:tbl>
            <w:tblPr>
              <w:tblStyle w:val="15"/>
              <w:tblW w:w="498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79"/>
              <w:gridCol w:w="484"/>
              <w:gridCol w:w="1599"/>
              <w:gridCol w:w="1926"/>
              <w:gridCol w:w="572"/>
              <w:gridCol w:w="432"/>
              <w:gridCol w:w="594"/>
              <w:gridCol w:w="603"/>
              <w:gridCol w:w="806"/>
              <w:gridCol w:w="655"/>
              <w:gridCol w:w="769"/>
            </w:tblGrid>
            <w:tr w14:paraId="34AD89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596" w:type="pct"/>
                  <w:gridSpan w:val="4"/>
                  <w:noWrap w:val="0"/>
                  <w:vAlign w:val="center"/>
                </w:tcPr>
                <w:p w14:paraId="5F0C674D">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排放口基本情况</w:t>
                  </w:r>
                </w:p>
              </w:tc>
              <w:tc>
                <w:tcPr>
                  <w:tcW w:w="310" w:type="pct"/>
                  <w:vMerge w:val="restart"/>
                  <w:noWrap w:val="0"/>
                  <w:vAlign w:val="center"/>
                </w:tcPr>
                <w:p w14:paraId="1B8CDE28">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排放去向</w:t>
                  </w:r>
                </w:p>
              </w:tc>
              <w:tc>
                <w:tcPr>
                  <w:tcW w:w="234" w:type="pct"/>
                  <w:vMerge w:val="restart"/>
                  <w:noWrap w:val="0"/>
                  <w:vAlign w:val="center"/>
                </w:tcPr>
                <w:p w14:paraId="696D1355">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排放规律</w:t>
                  </w:r>
                </w:p>
              </w:tc>
              <w:tc>
                <w:tcPr>
                  <w:tcW w:w="1086" w:type="pct"/>
                  <w:gridSpan w:val="3"/>
                  <w:noWrap w:val="0"/>
                  <w:vAlign w:val="center"/>
                </w:tcPr>
                <w:p w14:paraId="412791AA">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污染物排放</w:t>
                  </w:r>
                </w:p>
              </w:tc>
              <w:tc>
                <w:tcPr>
                  <w:tcW w:w="772" w:type="pct"/>
                  <w:gridSpan w:val="2"/>
                  <w:noWrap w:val="0"/>
                  <w:vAlign w:val="center"/>
                </w:tcPr>
                <w:p w14:paraId="435B69B3">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接管标准</w:t>
                  </w:r>
                </w:p>
              </w:tc>
            </w:tr>
            <w:tr w14:paraId="2FC26D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2" w:type="pct"/>
                  <w:noWrap w:val="0"/>
                  <w:vAlign w:val="center"/>
                </w:tcPr>
                <w:p w14:paraId="059ECFA2">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编号</w:t>
                  </w:r>
                </w:p>
              </w:tc>
              <w:tc>
                <w:tcPr>
                  <w:tcW w:w="263" w:type="pct"/>
                  <w:noWrap w:val="0"/>
                  <w:vAlign w:val="center"/>
                </w:tcPr>
                <w:p w14:paraId="7F1B2324">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867" w:type="pct"/>
                  <w:noWrap w:val="0"/>
                  <w:vAlign w:val="center"/>
                </w:tcPr>
                <w:p w14:paraId="28E0A7A6">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排放口类型</w:t>
                  </w:r>
                </w:p>
              </w:tc>
              <w:tc>
                <w:tcPr>
                  <w:tcW w:w="1043" w:type="pct"/>
                  <w:noWrap w:val="0"/>
                  <w:vAlign w:val="center"/>
                </w:tcPr>
                <w:p w14:paraId="7FCA7396">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地理坐标</w:t>
                  </w:r>
                </w:p>
              </w:tc>
              <w:tc>
                <w:tcPr>
                  <w:tcW w:w="310" w:type="pct"/>
                  <w:vMerge w:val="continue"/>
                  <w:noWrap w:val="0"/>
                  <w:vAlign w:val="center"/>
                </w:tcPr>
                <w:p w14:paraId="04859BBB">
                  <w:pPr>
                    <w:spacing w:line="240" w:lineRule="auto"/>
                    <w:ind w:firstLine="0" w:firstLineChars="0"/>
                    <w:jc w:val="center"/>
                    <w:rPr>
                      <w:b/>
                      <w:bCs/>
                      <w:color w:val="000000" w:themeColor="text1"/>
                      <w:sz w:val="21"/>
                      <w:szCs w:val="21"/>
                      <w14:textFill>
                        <w14:solidFill>
                          <w14:schemeClr w14:val="tx1"/>
                        </w14:solidFill>
                      </w14:textFill>
                    </w:rPr>
                  </w:pPr>
                </w:p>
              </w:tc>
              <w:tc>
                <w:tcPr>
                  <w:tcW w:w="234" w:type="pct"/>
                  <w:vMerge w:val="continue"/>
                  <w:noWrap w:val="0"/>
                  <w:vAlign w:val="center"/>
                </w:tcPr>
                <w:p w14:paraId="1264DBB3">
                  <w:pPr>
                    <w:spacing w:line="240" w:lineRule="auto"/>
                    <w:ind w:firstLine="0" w:firstLineChars="0"/>
                    <w:jc w:val="center"/>
                    <w:rPr>
                      <w:b/>
                      <w:bCs/>
                      <w:color w:val="000000" w:themeColor="text1"/>
                      <w:sz w:val="21"/>
                      <w:szCs w:val="21"/>
                      <w14:textFill>
                        <w14:solidFill>
                          <w14:schemeClr w14:val="tx1"/>
                        </w14:solidFill>
                      </w14:textFill>
                    </w:rPr>
                  </w:pPr>
                </w:p>
              </w:tc>
              <w:tc>
                <w:tcPr>
                  <w:tcW w:w="322" w:type="pct"/>
                  <w:noWrap w:val="0"/>
                  <w:vAlign w:val="center"/>
                </w:tcPr>
                <w:p w14:paraId="510A2F93">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污染物种类</w:t>
                  </w:r>
                </w:p>
              </w:tc>
              <w:tc>
                <w:tcPr>
                  <w:tcW w:w="327" w:type="pct"/>
                  <w:noWrap w:val="0"/>
                  <w:vAlign w:val="center"/>
                </w:tcPr>
                <w:p w14:paraId="2CC49F85">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浓度mg/L</w:t>
                  </w:r>
                </w:p>
              </w:tc>
              <w:tc>
                <w:tcPr>
                  <w:tcW w:w="437" w:type="pct"/>
                  <w:noWrap w:val="0"/>
                  <w:vAlign w:val="center"/>
                </w:tcPr>
                <w:p w14:paraId="052D1622">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排放量t/a</w:t>
                  </w:r>
                </w:p>
              </w:tc>
              <w:tc>
                <w:tcPr>
                  <w:tcW w:w="355" w:type="pct"/>
                  <w:noWrap w:val="0"/>
                  <w:vAlign w:val="center"/>
                </w:tcPr>
                <w:p w14:paraId="344F6601">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417" w:type="pct"/>
                  <w:noWrap w:val="0"/>
                  <w:vAlign w:val="center"/>
                </w:tcPr>
                <w:p w14:paraId="161746BF">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浓度mg/L</w:t>
                  </w:r>
                </w:p>
              </w:tc>
            </w:tr>
            <w:tr w14:paraId="1E7A90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2" w:type="pct"/>
                  <w:vMerge w:val="restart"/>
                  <w:noWrap w:val="0"/>
                  <w:vAlign w:val="center"/>
                </w:tcPr>
                <w:p w14:paraId="259028C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DW001</w:t>
                  </w:r>
                </w:p>
              </w:tc>
              <w:tc>
                <w:tcPr>
                  <w:tcW w:w="263" w:type="pct"/>
                  <w:vMerge w:val="restart"/>
                  <w:noWrap w:val="0"/>
                  <w:vAlign w:val="center"/>
                </w:tcPr>
                <w:p w14:paraId="5B95358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厂区排放口</w:t>
                  </w:r>
                </w:p>
              </w:tc>
              <w:tc>
                <w:tcPr>
                  <w:tcW w:w="867" w:type="pct"/>
                  <w:vMerge w:val="restart"/>
                  <w:noWrap w:val="0"/>
                  <w:vAlign w:val="center"/>
                </w:tcPr>
                <w:p w14:paraId="3C8E764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■企业总排口</w:t>
                  </w:r>
                </w:p>
                <w:p w14:paraId="7FB5672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雨水排放口</w:t>
                  </w:r>
                </w:p>
                <w:p w14:paraId="1B6EE81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清静下水排放口温排水排放口</w:t>
                  </w:r>
                </w:p>
                <w:p w14:paraId="3CA85D5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车间或车间</w:t>
                  </w:r>
                </w:p>
                <w:p w14:paraId="5E72BB5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处理设施排放口</w:t>
                  </w:r>
                </w:p>
              </w:tc>
              <w:tc>
                <w:tcPr>
                  <w:tcW w:w="1043" w:type="pct"/>
                  <w:vMerge w:val="restart"/>
                  <w:noWrap w:val="0"/>
                  <w:vAlign w:val="center"/>
                </w:tcPr>
                <w:p w14:paraId="20B3DB6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119.635097</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31.76307</w:t>
                  </w:r>
                  <w:r>
                    <w:rPr>
                      <w:rFonts w:hint="eastAsia"/>
                      <w:color w:val="000000" w:themeColor="text1"/>
                      <w:sz w:val="21"/>
                      <w:szCs w:val="21"/>
                      <w:lang w:val="en-US" w:eastAsia="zh-CN"/>
                      <w14:textFill>
                        <w14:solidFill>
                          <w14:schemeClr w14:val="tx1"/>
                        </w14:solidFill>
                      </w14:textFill>
                    </w:rPr>
                    <w:t>5</w:t>
                  </w:r>
                </w:p>
              </w:tc>
              <w:tc>
                <w:tcPr>
                  <w:tcW w:w="310" w:type="pct"/>
                  <w:vMerge w:val="restart"/>
                  <w:noWrap w:val="0"/>
                  <w:vAlign w:val="center"/>
                </w:tcPr>
                <w:p w14:paraId="0C3949BB">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金坛第二污水处理厂</w:t>
                  </w:r>
                </w:p>
              </w:tc>
              <w:tc>
                <w:tcPr>
                  <w:tcW w:w="234" w:type="pct"/>
                  <w:vMerge w:val="restart"/>
                  <w:noWrap w:val="0"/>
                  <w:vAlign w:val="center"/>
                </w:tcPr>
                <w:p w14:paraId="6200F9D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间接排放</w:t>
                  </w:r>
                </w:p>
              </w:tc>
              <w:tc>
                <w:tcPr>
                  <w:tcW w:w="322" w:type="pct"/>
                  <w:noWrap w:val="0"/>
                  <w:vAlign w:val="center"/>
                </w:tcPr>
                <w:p w14:paraId="719B362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水量</w:t>
                  </w:r>
                </w:p>
              </w:tc>
              <w:tc>
                <w:tcPr>
                  <w:tcW w:w="327" w:type="pct"/>
                  <w:noWrap w:val="0"/>
                  <w:vAlign w:val="center"/>
                </w:tcPr>
                <w:p w14:paraId="0524503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437" w:type="pct"/>
                  <w:noWrap w:val="0"/>
                  <w:vAlign w:val="center"/>
                </w:tcPr>
                <w:p w14:paraId="7811EDD3">
                  <w:pPr>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168</w:t>
                  </w:r>
                </w:p>
              </w:tc>
              <w:tc>
                <w:tcPr>
                  <w:tcW w:w="355" w:type="pct"/>
                  <w:vMerge w:val="restart"/>
                  <w:noWrap w:val="0"/>
                  <w:vAlign w:val="center"/>
                </w:tcPr>
                <w:p w14:paraId="05FAA49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金坛第二污水处理厂</w:t>
                  </w:r>
                  <w:r>
                    <w:rPr>
                      <w:color w:val="000000" w:themeColor="text1"/>
                      <w:sz w:val="21"/>
                      <w:szCs w:val="21"/>
                      <w14:textFill>
                        <w14:solidFill>
                          <w14:schemeClr w14:val="tx1"/>
                        </w14:solidFill>
                      </w14:textFill>
                    </w:rPr>
                    <w:t>接管标准</w:t>
                  </w:r>
                </w:p>
              </w:tc>
              <w:tc>
                <w:tcPr>
                  <w:tcW w:w="417" w:type="pct"/>
                  <w:noWrap w:val="0"/>
                  <w:vAlign w:val="center"/>
                </w:tcPr>
                <w:p w14:paraId="3748BB3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00A65B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2" w:type="pct"/>
                  <w:vMerge w:val="continue"/>
                  <w:noWrap w:val="0"/>
                  <w:vAlign w:val="center"/>
                </w:tcPr>
                <w:p w14:paraId="5417B6B8">
                  <w:pPr>
                    <w:spacing w:line="240" w:lineRule="auto"/>
                    <w:ind w:firstLine="0" w:firstLineChars="0"/>
                    <w:jc w:val="center"/>
                    <w:rPr>
                      <w:color w:val="000000" w:themeColor="text1"/>
                      <w:sz w:val="21"/>
                      <w:szCs w:val="21"/>
                      <w14:textFill>
                        <w14:solidFill>
                          <w14:schemeClr w14:val="tx1"/>
                        </w14:solidFill>
                      </w14:textFill>
                    </w:rPr>
                  </w:pPr>
                </w:p>
              </w:tc>
              <w:tc>
                <w:tcPr>
                  <w:tcW w:w="263" w:type="pct"/>
                  <w:vMerge w:val="continue"/>
                  <w:noWrap w:val="0"/>
                  <w:vAlign w:val="center"/>
                </w:tcPr>
                <w:p w14:paraId="32C243B9">
                  <w:pPr>
                    <w:spacing w:line="240" w:lineRule="auto"/>
                    <w:ind w:firstLine="0" w:firstLineChars="0"/>
                    <w:jc w:val="center"/>
                    <w:rPr>
                      <w:color w:val="000000" w:themeColor="text1"/>
                      <w:sz w:val="21"/>
                      <w:szCs w:val="21"/>
                      <w14:textFill>
                        <w14:solidFill>
                          <w14:schemeClr w14:val="tx1"/>
                        </w14:solidFill>
                      </w14:textFill>
                    </w:rPr>
                  </w:pPr>
                </w:p>
              </w:tc>
              <w:tc>
                <w:tcPr>
                  <w:tcW w:w="867" w:type="pct"/>
                  <w:vMerge w:val="continue"/>
                  <w:noWrap w:val="0"/>
                  <w:vAlign w:val="center"/>
                </w:tcPr>
                <w:p w14:paraId="4971DE80">
                  <w:pPr>
                    <w:spacing w:line="240" w:lineRule="auto"/>
                    <w:ind w:firstLine="0" w:firstLineChars="0"/>
                    <w:jc w:val="center"/>
                    <w:rPr>
                      <w:color w:val="000000" w:themeColor="text1"/>
                      <w:sz w:val="21"/>
                      <w:szCs w:val="21"/>
                      <w14:textFill>
                        <w14:solidFill>
                          <w14:schemeClr w14:val="tx1"/>
                        </w14:solidFill>
                      </w14:textFill>
                    </w:rPr>
                  </w:pPr>
                </w:p>
              </w:tc>
              <w:tc>
                <w:tcPr>
                  <w:tcW w:w="1043" w:type="pct"/>
                  <w:vMerge w:val="continue"/>
                  <w:noWrap w:val="0"/>
                  <w:vAlign w:val="center"/>
                </w:tcPr>
                <w:p w14:paraId="0EE02227">
                  <w:pPr>
                    <w:spacing w:line="240" w:lineRule="auto"/>
                    <w:ind w:firstLine="0" w:firstLineChars="0"/>
                    <w:jc w:val="center"/>
                    <w:rPr>
                      <w:color w:val="000000" w:themeColor="text1"/>
                      <w:sz w:val="21"/>
                      <w:szCs w:val="21"/>
                      <w14:textFill>
                        <w14:solidFill>
                          <w14:schemeClr w14:val="tx1"/>
                        </w14:solidFill>
                      </w14:textFill>
                    </w:rPr>
                  </w:pPr>
                </w:p>
              </w:tc>
              <w:tc>
                <w:tcPr>
                  <w:tcW w:w="310" w:type="pct"/>
                  <w:vMerge w:val="continue"/>
                  <w:noWrap w:val="0"/>
                  <w:vAlign w:val="center"/>
                </w:tcPr>
                <w:p w14:paraId="10C611DE">
                  <w:pPr>
                    <w:spacing w:line="240" w:lineRule="auto"/>
                    <w:ind w:firstLine="0" w:firstLineChars="0"/>
                    <w:jc w:val="center"/>
                    <w:rPr>
                      <w:color w:val="000000" w:themeColor="text1"/>
                      <w:sz w:val="21"/>
                      <w:szCs w:val="21"/>
                      <w14:textFill>
                        <w14:solidFill>
                          <w14:schemeClr w14:val="tx1"/>
                        </w14:solidFill>
                      </w14:textFill>
                    </w:rPr>
                  </w:pPr>
                </w:p>
              </w:tc>
              <w:tc>
                <w:tcPr>
                  <w:tcW w:w="234" w:type="pct"/>
                  <w:vMerge w:val="continue"/>
                  <w:noWrap w:val="0"/>
                  <w:vAlign w:val="center"/>
                </w:tcPr>
                <w:p w14:paraId="2648BD97">
                  <w:pPr>
                    <w:spacing w:line="240" w:lineRule="auto"/>
                    <w:ind w:firstLine="0" w:firstLineChars="0"/>
                    <w:jc w:val="center"/>
                    <w:rPr>
                      <w:color w:val="000000" w:themeColor="text1"/>
                      <w:sz w:val="21"/>
                      <w:szCs w:val="21"/>
                      <w14:textFill>
                        <w14:solidFill>
                          <w14:schemeClr w14:val="tx1"/>
                        </w14:solidFill>
                      </w14:textFill>
                    </w:rPr>
                  </w:pPr>
                </w:p>
              </w:tc>
              <w:tc>
                <w:tcPr>
                  <w:tcW w:w="322" w:type="pct"/>
                  <w:noWrap w:val="0"/>
                  <w:vAlign w:val="center"/>
                </w:tcPr>
                <w:p w14:paraId="4633EEDA">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COD</w:t>
                  </w:r>
                </w:p>
              </w:tc>
              <w:tc>
                <w:tcPr>
                  <w:tcW w:w="327" w:type="pct"/>
                  <w:noWrap w:val="0"/>
                  <w:vAlign w:val="center"/>
                </w:tcPr>
                <w:p w14:paraId="534A17BA">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c>
                <w:tcPr>
                  <w:tcW w:w="437" w:type="pct"/>
                  <w:shd w:val="clear" w:color="auto" w:fill="auto"/>
                  <w:noWrap w:val="0"/>
                  <w:vAlign w:val="center"/>
                </w:tcPr>
                <w:p w14:paraId="69D6164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0.0672 </w:t>
                  </w:r>
                </w:p>
              </w:tc>
              <w:tc>
                <w:tcPr>
                  <w:tcW w:w="355" w:type="pct"/>
                  <w:vMerge w:val="continue"/>
                  <w:noWrap w:val="0"/>
                  <w:vAlign w:val="center"/>
                </w:tcPr>
                <w:p w14:paraId="4C6B957A">
                  <w:pPr>
                    <w:spacing w:line="240" w:lineRule="auto"/>
                    <w:ind w:firstLine="0" w:firstLineChars="0"/>
                    <w:jc w:val="center"/>
                    <w:rPr>
                      <w:color w:val="000000" w:themeColor="text1"/>
                      <w:sz w:val="21"/>
                      <w:szCs w:val="21"/>
                      <w14:textFill>
                        <w14:solidFill>
                          <w14:schemeClr w14:val="tx1"/>
                        </w14:solidFill>
                      </w14:textFill>
                    </w:rPr>
                  </w:pPr>
                </w:p>
              </w:tc>
              <w:tc>
                <w:tcPr>
                  <w:tcW w:w="417" w:type="pct"/>
                  <w:noWrap w:val="0"/>
                  <w:vAlign w:val="center"/>
                </w:tcPr>
                <w:p w14:paraId="4B62E75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w:t>
                  </w:r>
                </w:p>
              </w:tc>
            </w:tr>
            <w:tr w14:paraId="36CC82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2" w:type="pct"/>
                  <w:vMerge w:val="continue"/>
                  <w:noWrap w:val="0"/>
                  <w:vAlign w:val="center"/>
                </w:tcPr>
                <w:p w14:paraId="51FED5C3">
                  <w:pPr>
                    <w:spacing w:line="240" w:lineRule="auto"/>
                    <w:ind w:firstLine="0" w:firstLineChars="0"/>
                    <w:jc w:val="center"/>
                    <w:rPr>
                      <w:color w:val="000000" w:themeColor="text1"/>
                      <w:sz w:val="21"/>
                      <w:szCs w:val="21"/>
                      <w14:textFill>
                        <w14:solidFill>
                          <w14:schemeClr w14:val="tx1"/>
                        </w14:solidFill>
                      </w14:textFill>
                    </w:rPr>
                  </w:pPr>
                </w:p>
              </w:tc>
              <w:tc>
                <w:tcPr>
                  <w:tcW w:w="263" w:type="pct"/>
                  <w:vMerge w:val="continue"/>
                  <w:noWrap w:val="0"/>
                  <w:vAlign w:val="center"/>
                </w:tcPr>
                <w:p w14:paraId="297E1B40">
                  <w:pPr>
                    <w:spacing w:line="240" w:lineRule="auto"/>
                    <w:ind w:firstLine="0" w:firstLineChars="0"/>
                    <w:jc w:val="center"/>
                    <w:rPr>
                      <w:color w:val="000000" w:themeColor="text1"/>
                      <w:sz w:val="21"/>
                      <w:szCs w:val="21"/>
                      <w14:textFill>
                        <w14:solidFill>
                          <w14:schemeClr w14:val="tx1"/>
                        </w14:solidFill>
                      </w14:textFill>
                    </w:rPr>
                  </w:pPr>
                </w:p>
              </w:tc>
              <w:tc>
                <w:tcPr>
                  <w:tcW w:w="867" w:type="pct"/>
                  <w:vMerge w:val="continue"/>
                  <w:noWrap w:val="0"/>
                  <w:vAlign w:val="center"/>
                </w:tcPr>
                <w:p w14:paraId="3CA685B5">
                  <w:pPr>
                    <w:spacing w:line="240" w:lineRule="auto"/>
                    <w:ind w:firstLine="0" w:firstLineChars="0"/>
                    <w:jc w:val="center"/>
                    <w:rPr>
                      <w:color w:val="000000" w:themeColor="text1"/>
                      <w:sz w:val="21"/>
                      <w:szCs w:val="21"/>
                      <w14:textFill>
                        <w14:solidFill>
                          <w14:schemeClr w14:val="tx1"/>
                        </w14:solidFill>
                      </w14:textFill>
                    </w:rPr>
                  </w:pPr>
                </w:p>
              </w:tc>
              <w:tc>
                <w:tcPr>
                  <w:tcW w:w="1043" w:type="pct"/>
                  <w:vMerge w:val="continue"/>
                  <w:noWrap w:val="0"/>
                  <w:vAlign w:val="center"/>
                </w:tcPr>
                <w:p w14:paraId="3798DE8F">
                  <w:pPr>
                    <w:spacing w:line="240" w:lineRule="auto"/>
                    <w:ind w:firstLine="0" w:firstLineChars="0"/>
                    <w:jc w:val="center"/>
                    <w:rPr>
                      <w:color w:val="000000" w:themeColor="text1"/>
                      <w:sz w:val="21"/>
                      <w:szCs w:val="21"/>
                      <w14:textFill>
                        <w14:solidFill>
                          <w14:schemeClr w14:val="tx1"/>
                        </w14:solidFill>
                      </w14:textFill>
                    </w:rPr>
                  </w:pPr>
                </w:p>
              </w:tc>
              <w:tc>
                <w:tcPr>
                  <w:tcW w:w="310" w:type="pct"/>
                  <w:vMerge w:val="continue"/>
                  <w:noWrap w:val="0"/>
                  <w:vAlign w:val="center"/>
                </w:tcPr>
                <w:p w14:paraId="55FFEE79">
                  <w:pPr>
                    <w:spacing w:line="240" w:lineRule="auto"/>
                    <w:ind w:firstLine="0" w:firstLineChars="0"/>
                    <w:jc w:val="center"/>
                    <w:rPr>
                      <w:color w:val="000000" w:themeColor="text1"/>
                      <w:sz w:val="21"/>
                      <w:szCs w:val="21"/>
                      <w14:textFill>
                        <w14:solidFill>
                          <w14:schemeClr w14:val="tx1"/>
                        </w14:solidFill>
                      </w14:textFill>
                    </w:rPr>
                  </w:pPr>
                </w:p>
              </w:tc>
              <w:tc>
                <w:tcPr>
                  <w:tcW w:w="234" w:type="pct"/>
                  <w:vMerge w:val="continue"/>
                  <w:noWrap w:val="0"/>
                  <w:vAlign w:val="center"/>
                </w:tcPr>
                <w:p w14:paraId="0B08E6F8">
                  <w:pPr>
                    <w:spacing w:line="240" w:lineRule="auto"/>
                    <w:ind w:firstLine="0" w:firstLineChars="0"/>
                    <w:jc w:val="center"/>
                    <w:rPr>
                      <w:color w:val="000000" w:themeColor="text1"/>
                      <w:sz w:val="21"/>
                      <w:szCs w:val="21"/>
                      <w14:textFill>
                        <w14:solidFill>
                          <w14:schemeClr w14:val="tx1"/>
                        </w14:solidFill>
                      </w14:textFill>
                    </w:rPr>
                  </w:pPr>
                </w:p>
              </w:tc>
              <w:tc>
                <w:tcPr>
                  <w:tcW w:w="322" w:type="pct"/>
                  <w:noWrap w:val="0"/>
                  <w:vAlign w:val="center"/>
                </w:tcPr>
                <w:p w14:paraId="1200061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SS</w:t>
                  </w:r>
                </w:p>
              </w:tc>
              <w:tc>
                <w:tcPr>
                  <w:tcW w:w="327" w:type="pct"/>
                  <w:noWrap w:val="0"/>
                  <w:vAlign w:val="center"/>
                </w:tcPr>
                <w:p w14:paraId="44D15981">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00</w:t>
                  </w:r>
                </w:p>
              </w:tc>
              <w:tc>
                <w:tcPr>
                  <w:tcW w:w="437" w:type="pct"/>
                  <w:shd w:val="clear" w:color="auto" w:fill="auto"/>
                  <w:noWrap w:val="0"/>
                  <w:vAlign w:val="center"/>
                </w:tcPr>
                <w:p w14:paraId="3809769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0.0336 </w:t>
                  </w:r>
                </w:p>
              </w:tc>
              <w:tc>
                <w:tcPr>
                  <w:tcW w:w="355" w:type="pct"/>
                  <w:vMerge w:val="continue"/>
                  <w:noWrap w:val="0"/>
                  <w:vAlign w:val="center"/>
                </w:tcPr>
                <w:p w14:paraId="408A2AC7">
                  <w:pPr>
                    <w:spacing w:line="240" w:lineRule="auto"/>
                    <w:ind w:firstLine="0" w:firstLineChars="0"/>
                    <w:jc w:val="center"/>
                    <w:rPr>
                      <w:color w:val="000000" w:themeColor="text1"/>
                      <w:sz w:val="21"/>
                      <w:szCs w:val="21"/>
                      <w14:textFill>
                        <w14:solidFill>
                          <w14:schemeClr w14:val="tx1"/>
                        </w14:solidFill>
                      </w14:textFill>
                    </w:rPr>
                  </w:pPr>
                </w:p>
              </w:tc>
              <w:tc>
                <w:tcPr>
                  <w:tcW w:w="417" w:type="pct"/>
                  <w:noWrap w:val="0"/>
                  <w:vAlign w:val="center"/>
                </w:tcPr>
                <w:p w14:paraId="043140C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r>
            <w:tr w14:paraId="305D0C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2" w:type="pct"/>
                  <w:vMerge w:val="continue"/>
                  <w:noWrap w:val="0"/>
                  <w:vAlign w:val="center"/>
                </w:tcPr>
                <w:p w14:paraId="4B267912">
                  <w:pPr>
                    <w:spacing w:line="240" w:lineRule="auto"/>
                    <w:ind w:firstLine="0" w:firstLineChars="0"/>
                    <w:jc w:val="center"/>
                    <w:rPr>
                      <w:color w:val="000000" w:themeColor="text1"/>
                      <w:sz w:val="21"/>
                      <w:szCs w:val="21"/>
                      <w14:textFill>
                        <w14:solidFill>
                          <w14:schemeClr w14:val="tx1"/>
                        </w14:solidFill>
                      </w14:textFill>
                    </w:rPr>
                  </w:pPr>
                </w:p>
              </w:tc>
              <w:tc>
                <w:tcPr>
                  <w:tcW w:w="263" w:type="pct"/>
                  <w:vMerge w:val="continue"/>
                  <w:noWrap w:val="0"/>
                  <w:vAlign w:val="center"/>
                </w:tcPr>
                <w:p w14:paraId="235C6F7D">
                  <w:pPr>
                    <w:spacing w:line="240" w:lineRule="auto"/>
                    <w:ind w:firstLine="0" w:firstLineChars="0"/>
                    <w:jc w:val="center"/>
                    <w:rPr>
                      <w:color w:val="000000" w:themeColor="text1"/>
                      <w:sz w:val="21"/>
                      <w:szCs w:val="21"/>
                      <w14:textFill>
                        <w14:solidFill>
                          <w14:schemeClr w14:val="tx1"/>
                        </w14:solidFill>
                      </w14:textFill>
                    </w:rPr>
                  </w:pPr>
                </w:p>
              </w:tc>
              <w:tc>
                <w:tcPr>
                  <w:tcW w:w="867" w:type="pct"/>
                  <w:vMerge w:val="continue"/>
                  <w:noWrap w:val="0"/>
                  <w:vAlign w:val="center"/>
                </w:tcPr>
                <w:p w14:paraId="10B7E1A0">
                  <w:pPr>
                    <w:spacing w:line="240" w:lineRule="auto"/>
                    <w:ind w:firstLine="0" w:firstLineChars="0"/>
                    <w:jc w:val="center"/>
                    <w:rPr>
                      <w:color w:val="000000" w:themeColor="text1"/>
                      <w:sz w:val="21"/>
                      <w:szCs w:val="21"/>
                      <w14:textFill>
                        <w14:solidFill>
                          <w14:schemeClr w14:val="tx1"/>
                        </w14:solidFill>
                      </w14:textFill>
                    </w:rPr>
                  </w:pPr>
                </w:p>
              </w:tc>
              <w:tc>
                <w:tcPr>
                  <w:tcW w:w="1043" w:type="pct"/>
                  <w:vMerge w:val="continue"/>
                  <w:noWrap w:val="0"/>
                  <w:vAlign w:val="center"/>
                </w:tcPr>
                <w:p w14:paraId="070DF261">
                  <w:pPr>
                    <w:spacing w:line="240" w:lineRule="auto"/>
                    <w:ind w:firstLine="0" w:firstLineChars="0"/>
                    <w:jc w:val="center"/>
                    <w:rPr>
                      <w:color w:val="000000" w:themeColor="text1"/>
                      <w:sz w:val="21"/>
                      <w:szCs w:val="21"/>
                      <w14:textFill>
                        <w14:solidFill>
                          <w14:schemeClr w14:val="tx1"/>
                        </w14:solidFill>
                      </w14:textFill>
                    </w:rPr>
                  </w:pPr>
                </w:p>
              </w:tc>
              <w:tc>
                <w:tcPr>
                  <w:tcW w:w="310" w:type="pct"/>
                  <w:vMerge w:val="continue"/>
                  <w:noWrap w:val="0"/>
                  <w:vAlign w:val="center"/>
                </w:tcPr>
                <w:p w14:paraId="749914F4">
                  <w:pPr>
                    <w:spacing w:line="240" w:lineRule="auto"/>
                    <w:ind w:firstLine="0" w:firstLineChars="0"/>
                    <w:jc w:val="center"/>
                    <w:rPr>
                      <w:color w:val="000000" w:themeColor="text1"/>
                      <w:sz w:val="21"/>
                      <w:szCs w:val="21"/>
                      <w14:textFill>
                        <w14:solidFill>
                          <w14:schemeClr w14:val="tx1"/>
                        </w14:solidFill>
                      </w14:textFill>
                    </w:rPr>
                  </w:pPr>
                </w:p>
              </w:tc>
              <w:tc>
                <w:tcPr>
                  <w:tcW w:w="234" w:type="pct"/>
                  <w:vMerge w:val="continue"/>
                  <w:noWrap w:val="0"/>
                  <w:vAlign w:val="center"/>
                </w:tcPr>
                <w:p w14:paraId="7B18406E">
                  <w:pPr>
                    <w:spacing w:line="240" w:lineRule="auto"/>
                    <w:ind w:firstLine="0" w:firstLineChars="0"/>
                    <w:jc w:val="center"/>
                    <w:rPr>
                      <w:color w:val="000000" w:themeColor="text1"/>
                      <w:sz w:val="21"/>
                      <w:szCs w:val="21"/>
                      <w14:textFill>
                        <w14:solidFill>
                          <w14:schemeClr w14:val="tx1"/>
                        </w14:solidFill>
                      </w14:textFill>
                    </w:rPr>
                  </w:pPr>
                </w:p>
              </w:tc>
              <w:tc>
                <w:tcPr>
                  <w:tcW w:w="322" w:type="pct"/>
                  <w:noWrap w:val="0"/>
                  <w:vAlign w:val="center"/>
                </w:tcPr>
                <w:p w14:paraId="657581C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氨氮</w:t>
                  </w:r>
                </w:p>
              </w:tc>
              <w:tc>
                <w:tcPr>
                  <w:tcW w:w="327" w:type="pct"/>
                  <w:noWrap w:val="0"/>
                  <w:vAlign w:val="center"/>
                </w:tcPr>
                <w:p w14:paraId="1AB3850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437" w:type="pct"/>
                  <w:shd w:val="clear" w:color="auto" w:fill="auto"/>
                  <w:noWrap w:val="0"/>
                  <w:vAlign w:val="center"/>
                </w:tcPr>
                <w:p w14:paraId="4CAF9381">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0.0042 </w:t>
                  </w:r>
                </w:p>
              </w:tc>
              <w:tc>
                <w:tcPr>
                  <w:tcW w:w="355" w:type="pct"/>
                  <w:vMerge w:val="continue"/>
                  <w:noWrap w:val="0"/>
                  <w:vAlign w:val="center"/>
                </w:tcPr>
                <w:p w14:paraId="7AB618D6">
                  <w:pPr>
                    <w:spacing w:line="240" w:lineRule="auto"/>
                    <w:ind w:firstLine="0" w:firstLineChars="0"/>
                    <w:jc w:val="center"/>
                    <w:rPr>
                      <w:color w:val="000000" w:themeColor="text1"/>
                      <w:sz w:val="21"/>
                      <w:szCs w:val="21"/>
                      <w14:textFill>
                        <w14:solidFill>
                          <w14:schemeClr w14:val="tx1"/>
                        </w14:solidFill>
                      </w14:textFill>
                    </w:rPr>
                  </w:pPr>
                </w:p>
              </w:tc>
              <w:tc>
                <w:tcPr>
                  <w:tcW w:w="417" w:type="pct"/>
                  <w:noWrap w:val="0"/>
                  <w:vAlign w:val="center"/>
                </w:tcPr>
                <w:p w14:paraId="6E9D520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5</w:t>
                  </w:r>
                </w:p>
              </w:tc>
            </w:tr>
            <w:tr w14:paraId="51F311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2" w:type="pct"/>
                  <w:vMerge w:val="continue"/>
                  <w:noWrap w:val="0"/>
                  <w:vAlign w:val="center"/>
                </w:tcPr>
                <w:p w14:paraId="6AC5C32B">
                  <w:pPr>
                    <w:spacing w:line="240" w:lineRule="auto"/>
                    <w:ind w:firstLine="0" w:firstLineChars="0"/>
                    <w:jc w:val="center"/>
                    <w:rPr>
                      <w:color w:val="000000" w:themeColor="text1"/>
                      <w:sz w:val="21"/>
                      <w:szCs w:val="21"/>
                      <w14:textFill>
                        <w14:solidFill>
                          <w14:schemeClr w14:val="tx1"/>
                        </w14:solidFill>
                      </w14:textFill>
                    </w:rPr>
                  </w:pPr>
                </w:p>
              </w:tc>
              <w:tc>
                <w:tcPr>
                  <w:tcW w:w="263" w:type="pct"/>
                  <w:vMerge w:val="continue"/>
                  <w:noWrap w:val="0"/>
                  <w:vAlign w:val="center"/>
                </w:tcPr>
                <w:p w14:paraId="1EB4DB82">
                  <w:pPr>
                    <w:spacing w:line="240" w:lineRule="auto"/>
                    <w:ind w:firstLine="0" w:firstLineChars="0"/>
                    <w:jc w:val="center"/>
                    <w:rPr>
                      <w:color w:val="000000" w:themeColor="text1"/>
                      <w:sz w:val="21"/>
                      <w:szCs w:val="21"/>
                      <w14:textFill>
                        <w14:solidFill>
                          <w14:schemeClr w14:val="tx1"/>
                        </w14:solidFill>
                      </w14:textFill>
                    </w:rPr>
                  </w:pPr>
                </w:p>
              </w:tc>
              <w:tc>
                <w:tcPr>
                  <w:tcW w:w="867" w:type="pct"/>
                  <w:vMerge w:val="continue"/>
                  <w:noWrap w:val="0"/>
                  <w:vAlign w:val="center"/>
                </w:tcPr>
                <w:p w14:paraId="23DC8893">
                  <w:pPr>
                    <w:spacing w:line="240" w:lineRule="auto"/>
                    <w:ind w:firstLine="0" w:firstLineChars="0"/>
                    <w:jc w:val="center"/>
                    <w:rPr>
                      <w:color w:val="000000" w:themeColor="text1"/>
                      <w:sz w:val="21"/>
                      <w:szCs w:val="21"/>
                      <w14:textFill>
                        <w14:solidFill>
                          <w14:schemeClr w14:val="tx1"/>
                        </w14:solidFill>
                      </w14:textFill>
                    </w:rPr>
                  </w:pPr>
                </w:p>
              </w:tc>
              <w:tc>
                <w:tcPr>
                  <w:tcW w:w="1043" w:type="pct"/>
                  <w:vMerge w:val="continue"/>
                  <w:noWrap w:val="0"/>
                  <w:vAlign w:val="center"/>
                </w:tcPr>
                <w:p w14:paraId="734F7636">
                  <w:pPr>
                    <w:spacing w:line="240" w:lineRule="auto"/>
                    <w:ind w:firstLine="0" w:firstLineChars="0"/>
                    <w:jc w:val="center"/>
                    <w:rPr>
                      <w:color w:val="000000" w:themeColor="text1"/>
                      <w:sz w:val="21"/>
                      <w:szCs w:val="21"/>
                      <w14:textFill>
                        <w14:solidFill>
                          <w14:schemeClr w14:val="tx1"/>
                        </w14:solidFill>
                      </w14:textFill>
                    </w:rPr>
                  </w:pPr>
                </w:p>
              </w:tc>
              <w:tc>
                <w:tcPr>
                  <w:tcW w:w="310" w:type="pct"/>
                  <w:vMerge w:val="continue"/>
                  <w:noWrap w:val="0"/>
                  <w:vAlign w:val="center"/>
                </w:tcPr>
                <w:p w14:paraId="7EB4BEE8">
                  <w:pPr>
                    <w:spacing w:line="240" w:lineRule="auto"/>
                    <w:ind w:firstLine="0" w:firstLineChars="0"/>
                    <w:jc w:val="center"/>
                    <w:rPr>
                      <w:color w:val="000000" w:themeColor="text1"/>
                      <w:sz w:val="21"/>
                      <w:szCs w:val="21"/>
                      <w14:textFill>
                        <w14:solidFill>
                          <w14:schemeClr w14:val="tx1"/>
                        </w14:solidFill>
                      </w14:textFill>
                    </w:rPr>
                  </w:pPr>
                </w:p>
              </w:tc>
              <w:tc>
                <w:tcPr>
                  <w:tcW w:w="234" w:type="pct"/>
                  <w:vMerge w:val="continue"/>
                  <w:noWrap w:val="0"/>
                  <w:vAlign w:val="center"/>
                </w:tcPr>
                <w:p w14:paraId="14E00C63">
                  <w:pPr>
                    <w:spacing w:line="240" w:lineRule="auto"/>
                    <w:ind w:firstLine="0" w:firstLineChars="0"/>
                    <w:jc w:val="center"/>
                    <w:rPr>
                      <w:color w:val="000000" w:themeColor="text1"/>
                      <w:sz w:val="21"/>
                      <w:szCs w:val="21"/>
                      <w14:textFill>
                        <w14:solidFill>
                          <w14:schemeClr w14:val="tx1"/>
                        </w14:solidFill>
                      </w14:textFill>
                    </w:rPr>
                  </w:pPr>
                </w:p>
              </w:tc>
              <w:tc>
                <w:tcPr>
                  <w:tcW w:w="322" w:type="pct"/>
                  <w:noWrap w:val="0"/>
                  <w:vAlign w:val="center"/>
                </w:tcPr>
                <w:p w14:paraId="385ED02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TN</w:t>
                  </w:r>
                </w:p>
              </w:tc>
              <w:tc>
                <w:tcPr>
                  <w:tcW w:w="327" w:type="pct"/>
                  <w:noWrap w:val="0"/>
                  <w:vAlign w:val="center"/>
                </w:tcPr>
                <w:p w14:paraId="115B1FF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437" w:type="pct"/>
                  <w:shd w:val="clear" w:color="auto" w:fill="auto"/>
                  <w:noWrap w:val="0"/>
                  <w:vAlign w:val="center"/>
                </w:tcPr>
                <w:p w14:paraId="3A1A7FC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0.0059 </w:t>
                  </w:r>
                </w:p>
              </w:tc>
              <w:tc>
                <w:tcPr>
                  <w:tcW w:w="355" w:type="pct"/>
                  <w:vMerge w:val="continue"/>
                  <w:noWrap w:val="0"/>
                  <w:vAlign w:val="center"/>
                </w:tcPr>
                <w:p w14:paraId="16165723">
                  <w:pPr>
                    <w:spacing w:line="240" w:lineRule="auto"/>
                    <w:ind w:firstLine="0" w:firstLineChars="0"/>
                    <w:jc w:val="center"/>
                    <w:rPr>
                      <w:color w:val="000000" w:themeColor="text1"/>
                      <w:sz w:val="21"/>
                      <w:szCs w:val="21"/>
                      <w14:textFill>
                        <w14:solidFill>
                          <w14:schemeClr w14:val="tx1"/>
                        </w14:solidFill>
                      </w14:textFill>
                    </w:rPr>
                  </w:pPr>
                </w:p>
              </w:tc>
              <w:tc>
                <w:tcPr>
                  <w:tcW w:w="417" w:type="pct"/>
                  <w:noWrap w:val="0"/>
                  <w:vAlign w:val="center"/>
                </w:tcPr>
                <w:p w14:paraId="4AD41F0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r>
            <w:tr w14:paraId="7FDB98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2" w:type="pct"/>
                  <w:vMerge w:val="continue"/>
                  <w:noWrap w:val="0"/>
                  <w:vAlign w:val="center"/>
                </w:tcPr>
                <w:p w14:paraId="3FA79E7D">
                  <w:pPr>
                    <w:spacing w:line="240" w:lineRule="auto"/>
                    <w:ind w:firstLine="0" w:firstLineChars="0"/>
                    <w:jc w:val="center"/>
                    <w:rPr>
                      <w:color w:val="000000" w:themeColor="text1"/>
                      <w:sz w:val="21"/>
                      <w:szCs w:val="21"/>
                      <w14:textFill>
                        <w14:solidFill>
                          <w14:schemeClr w14:val="tx1"/>
                        </w14:solidFill>
                      </w14:textFill>
                    </w:rPr>
                  </w:pPr>
                </w:p>
              </w:tc>
              <w:tc>
                <w:tcPr>
                  <w:tcW w:w="263" w:type="pct"/>
                  <w:vMerge w:val="continue"/>
                  <w:noWrap w:val="0"/>
                  <w:vAlign w:val="center"/>
                </w:tcPr>
                <w:p w14:paraId="45713375">
                  <w:pPr>
                    <w:spacing w:line="240" w:lineRule="auto"/>
                    <w:ind w:firstLine="0" w:firstLineChars="0"/>
                    <w:jc w:val="center"/>
                    <w:rPr>
                      <w:color w:val="000000" w:themeColor="text1"/>
                      <w:sz w:val="21"/>
                      <w:szCs w:val="21"/>
                      <w14:textFill>
                        <w14:solidFill>
                          <w14:schemeClr w14:val="tx1"/>
                        </w14:solidFill>
                      </w14:textFill>
                    </w:rPr>
                  </w:pPr>
                </w:p>
              </w:tc>
              <w:tc>
                <w:tcPr>
                  <w:tcW w:w="867" w:type="pct"/>
                  <w:vMerge w:val="continue"/>
                  <w:noWrap w:val="0"/>
                  <w:vAlign w:val="center"/>
                </w:tcPr>
                <w:p w14:paraId="38F3C105">
                  <w:pPr>
                    <w:spacing w:line="240" w:lineRule="auto"/>
                    <w:ind w:firstLine="0" w:firstLineChars="0"/>
                    <w:jc w:val="center"/>
                    <w:rPr>
                      <w:color w:val="000000" w:themeColor="text1"/>
                      <w:sz w:val="21"/>
                      <w:szCs w:val="21"/>
                      <w14:textFill>
                        <w14:solidFill>
                          <w14:schemeClr w14:val="tx1"/>
                        </w14:solidFill>
                      </w14:textFill>
                    </w:rPr>
                  </w:pPr>
                </w:p>
              </w:tc>
              <w:tc>
                <w:tcPr>
                  <w:tcW w:w="1043" w:type="pct"/>
                  <w:vMerge w:val="continue"/>
                  <w:noWrap w:val="0"/>
                  <w:vAlign w:val="center"/>
                </w:tcPr>
                <w:p w14:paraId="4C292319">
                  <w:pPr>
                    <w:spacing w:line="240" w:lineRule="auto"/>
                    <w:ind w:firstLine="0" w:firstLineChars="0"/>
                    <w:jc w:val="center"/>
                    <w:rPr>
                      <w:color w:val="000000" w:themeColor="text1"/>
                      <w:sz w:val="21"/>
                      <w:szCs w:val="21"/>
                      <w14:textFill>
                        <w14:solidFill>
                          <w14:schemeClr w14:val="tx1"/>
                        </w14:solidFill>
                      </w14:textFill>
                    </w:rPr>
                  </w:pPr>
                </w:p>
              </w:tc>
              <w:tc>
                <w:tcPr>
                  <w:tcW w:w="310" w:type="pct"/>
                  <w:vMerge w:val="continue"/>
                  <w:noWrap w:val="0"/>
                  <w:vAlign w:val="center"/>
                </w:tcPr>
                <w:p w14:paraId="70A175A3">
                  <w:pPr>
                    <w:spacing w:line="240" w:lineRule="auto"/>
                    <w:ind w:firstLine="0" w:firstLineChars="0"/>
                    <w:jc w:val="center"/>
                    <w:rPr>
                      <w:color w:val="000000" w:themeColor="text1"/>
                      <w:sz w:val="21"/>
                      <w:szCs w:val="21"/>
                      <w14:textFill>
                        <w14:solidFill>
                          <w14:schemeClr w14:val="tx1"/>
                        </w14:solidFill>
                      </w14:textFill>
                    </w:rPr>
                  </w:pPr>
                </w:p>
              </w:tc>
              <w:tc>
                <w:tcPr>
                  <w:tcW w:w="234" w:type="pct"/>
                  <w:vMerge w:val="continue"/>
                  <w:noWrap w:val="0"/>
                  <w:vAlign w:val="center"/>
                </w:tcPr>
                <w:p w14:paraId="75135D51">
                  <w:pPr>
                    <w:spacing w:line="240" w:lineRule="auto"/>
                    <w:ind w:firstLine="0" w:firstLineChars="0"/>
                    <w:jc w:val="center"/>
                    <w:rPr>
                      <w:color w:val="000000" w:themeColor="text1"/>
                      <w:sz w:val="21"/>
                      <w:szCs w:val="21"/>
                      <w14:textFill>
                        <w14:solidFill>
                          <w14:schemeClr w14:val="tx1"/>
                        </w14:solidFill>
                      </w14:textFill>
                    </w:rPr>
                  </w:pPr>
                </w:p>
              </w:tc>
              <w:tc>
                <w:tcPr>
                  <w:tcW w:w="322" w:type="pct"/>
                  <w:noWrap w:val="0"/>
                  <w:vAlign w:val="center"/>
                </w:tcPr>
                <w:p w14:paraId="4C5789C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TP</w:t>
                  </w:r>
                </w:p>
              </w:tc>
              <w:tc>
                <w:tcPr>
                  <w:tcW w:w="327" w:type="pct"/>
                  <w:noWrap w:val="0"/>
                  <w:vAlign w:val="center"/>
                </w:tcPr>
                <w:p w14:paraId="3EA1BD6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437" w:type="pct"/>
                  <w:shd w:val="clear" w:color="auto" w:fill="auto"/>
                  <w:noWrap w:val="0"/>
                  <w:vAlign w:val="center"/>
                </w:tcPr>
                <w:p w14:paraId="4DEB3CA2">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0.0004 </w:t>
                  </w:r>
                </w:p>
              </w:tc>
              <w:tc>
                <w:tcPr>
                  <w:tcW w:w="355" w:type="pct"/>
                  <w:vMerge w:val="continue"/>
                  <w:noWrap w:val="0"/>
                  <w:vAlign w:val="center"/>
                </w:tcPr>
                <w:p w14:paraId="5DAC270C">
                  <w:pPr>
                    <w:spacing w:line="240" w:lineRule="auto"/>
                    <w:ind w:firstLine="0" w:firstLineChars="0"/>
                    <w:jc w:val="center"/>
                    <w:rPr>
                      <w:color w:val="000000" w:themeColor="text1"/>
                      <w:sz w:val="21"/>
                      <w:szCs w:val="21"/>
                      <w14:textFill>
                        <w14:solidFill>
                          <w14:schemeClr w14:val="tx1"/>
                        </w14:solidFill>
                      </w14:textFill>
                    </w:rPr>
                  </w:pPr>
                </w:p>
              </w:tc>
              <w:tc>
                <w:tcPr>
                  <w:tcW w:w="417" w:type="pct"/>
                  <w:noWrap w:val="0"/>
                  <w:vAlign w:val="center"/>
                </w:tcPr>
                <w:p w14:paraId="0319B16D">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bl>
          <w:p w14:paraId="765914CF">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3</w:t>
            </w:r>
            <w:r>
              <w:rPr>
                <w:b/>
                <w:bCs/>
                <w:color w:val="000000" w:themeColor="text1"/>
                <w:sz w:val="21"/>
                <w:szCs w:val="21"/>
                <w14:textFill>
                  <w14:solidFill>
                    <w14:schemeClr w14:val="tx1"/>
                  </w14:solidFill>
                </w14:textFill>
              </w:rPr>
              <w:t xml:space="preserve">  废水</w:t>
            </w:r>
            <w:r>
              <w:rPr>
                <w:rFonts w:hint="eastAsia"/>
                <w:b/>
                <w:bCs/>
                <w:color w:val="000000" w:themeColor="text1"/>
                <w:sz w:val="21"/>
                <w:szCs w:val="21"/>
                <w:lang w:val="en-US" w:eastAsia="zh-CN"/>
                <w14:textFill>
                  <w14:solidFill>
                    <w14:schemeClr w14:val="tx1"/>
                  </w14:solidFill>
                </w14:textFill>
              </w:rPr>
              <w:t>产生</w:t>
            </w:r>
            <w:r>
              <w:rPr>
                <w:b/>
                <w:bCs/>
                <w:color w:val="000000" w:themeColor="text1"/>
                <w:sz w:val="21"/>
                <w:szCs w:val="21"/>
                <w14:textFill>
                  <w14:solidFill>
                    <w14:schemeClr w14:val="tx1"/>
                  </w14:solidFill>
                </w14:textFill>
              </w:rPr>
              <w:t>及排放</w:t>
            </w:r>
            <w:r>
              <w:rPr>
                <w:rFonts w:hint="eastAsia"/>
                <w:b/>
                <w:bCs/>
                <w:color w:val="000000" w:themeColor="text1"/>
                <w:sz w:val="21"/>
                <w:szCs w:val="21"/>
                <w:lang w:val="en-US" w:eastAsia="zh-CN"/>
                <w14:textFill>
                  <w14:solidFill>
                    <w14:schemeClr w14:val="tx1"/>
                  </w14:solidFill>
                </w14:textFill>
              </w:rPr>
              <w:t>情况</w:t>
            </w:r>
            <w:r>
              <w:rPr>
                <w:b/>
                <w:bCs/>
                <w:color w:val="000000" w:themeColor="text1"/>
                <w:sz w:val="21"/>
                <w:szCs w:val="21"/>
                <w14:textFill>
                  <w14:solidFill>
                    <w14:schemeClr w14:val="tx1"/>
                  </w14:solidFill>
                </w14:textFill>
              </w:rPr>
              <w:t>一览表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9"/>
              <w:gridCol w:w="1200"/>
              <w:gridCol w:w="660"/>
              <w:gridCol w:w="835"/>
              <w:gridCol w:w="871"/>
              <w:gridCol w:w="505"/>
              <w:gridCol w:w="835"/>
              <w:gridCol w:w="899"/>
              <w:gridCol w:w="1739"/>
              <w:gridCol w:w="1047"/>
            </w:tblGrid>
            <w:tr w14:paraId="08A61B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restart"/>
                  <w:noWrap w:val="0"/>
                  <w:vAlign w:val="center"/>
                </w:tcPr>
                <w:p w14:paraId="5B80E20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来源</w:t>
                  </w:r>
                </w:p>
              </w:tc>
              <w:tc>
                <w:tcPr>
                  <w:tcW w:w="0" w:type="auto"/>
                  <w:vMerge w:val="restart"/>
                  <w:noWrap w:val="0"/>
                  <w:vAlign w:val="center"/>
                </w:tcPr>
                <w:p w14:paraId="45A5C25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水量</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/a</w:t>
                  </w:r>
                  <w:r>
                    <w:rPr>
                      <w:rFonts w:hint="eastAsia"/>
                      <w:b/>
                      <w:bCs/>
                      <w:color w:val="000000" w:themeColor="text1"/>
                      <w:sz w:val="21"/>
                      <w:szCs w:val="21"/>
                      <w:lang w:eastAsia="zh-CN"/>
                      <w14:textFill>
                        <w14:solidFill>
                          <w14:schemeClr w14:val="tx1"/>
                        </w14:solidFill>
                      </w14:textFill>
                    </w:rPr>
                    <w:t>）</w:t>
                  </w:r>
                </w:p>
              </w:tc>
              <w:tc>
                <w:tcPr>
                  <w:tcW w:w="0" w:type="auto"/>
                  <w:vMerge w:val="restart"/>
                  <w:noWrap w:val="0"/>
                  <w:vAlign w:val="center"/>
                </w:tcPr>
                <w:p w14:paraId="7BAC568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w:t>
                  </w:r>
                </w:p>
                <w:p w14:paraId="4EDACED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因子</w:t>
                  </w:r>
                </w:p>
              </w:tc>
              <w:tc>
                <w:tcPr>
                  <w:tcW w:w="0" w:type="auto"/>
                  <w:gridSpan w:val="2"/>
                  <w:noWrap w:val="0"/>
                  <w:vAlign w:val="center"/>
                </w:tcPr>
                <w:p w14:paraId="3FB6464A">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污染物产生量</w:t>
                  </w:r>
                </w:p>
              </w:tc>
              <w:tc>
                <w:tcPr>
                  <w:tcW w:w="0" w:type="auto"/>
                  <w:vMerge w:val="restart"/>
                  <w:noWrap w:val="0"/>
                  <w:vAlign w:val="center"/>
                </w:tcPr>
                <w:p w14:paraId="433D896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治理</w:t>
                  </w:r>
                </w:p>
                <w:p w14:paraId="176A1D7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措施</w:t>
                  </w:r>
                </w:p>
              </w:tc>
              <w:tc>
                <w:tcPr>
                  <w:tcW w:w="0" w:type="auto"/>
                  <w:gridSpan w:val="2"/>
                  <w:noWrap w:val="0"/>
                  <w:vAlign w:val="center"/>
                </w:tcPr>
                <w:p w14:paraId="46F62AF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污染物排放量</w:t>
                  </w:r>
                </w:p>
              </w:tc>
              <w:tc>
                <w:tcPr>
                  <w:tcW w:w="0" w:type="auto"/>
                  <w:vMerge w:val="restart"/>
                  <w:noWrap w:val="0"/>
                  <w:vAlign w:val="center"/>
                </w:tcPr>
                <w:p w14:paraId="24786030">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接管标准浓度限值</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mg/L</w:t>
                  </w:r>
                  <w:r>
                    <w:rPr>
                      <w:rFonts w:hint="eastAsia"/>
                      <w:b/>
                      <w:bCs/>
                      <w:color w:val="000000" w:themeColor="text1"/>
                      <w:sz w:val="21"/>
                      <w:szCs w:val="21"/>
                      <w:lang w:eastAsia="zh-CN"/>
                      <w14:textFill>
                        <w14:solidFill>
                          <w14:schemeClr w14:val="tx1"/>
                        </w14:solidFill>
                      </w14:textFill>
                    </w:rPr>
                    <w:t>）</w:t>
                  </w:r>
                </w:p>
              </w:tc>
              <w:tc>
                <w:tcPr>
                  <w:tcW w:w="0" w:type="auto"/>
                  <w:vMerge w:val="restart"/>
                  <w:noWrap w:val="0"/>
                  <w:vAlign w:val="center"/>
                </w:tcPr>
                <w:p w14:paraId="02B94DF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w:t>
                  </w:r>
                </w:p>
                <w:p w14:paraId="73927C6A">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去向</w:t>
                  </w:r>
                </w:p>
              </w:tc>
            </w:tr>
            <w:tr w14:paraId="2AB88B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3861A82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21EAE28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74D582B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71E08AD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浓度</w:t>
                  </w:r>
                </w:p>
                <w:p w14:paraId="277D588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(mg/L)</w:t>
                  </w:r>
                </w:p>
              </w:tc>
              <w:tc>
                <w:tcPr>
                  <w:tcW w:w="0" w:type="auto"/>
                  <w:tcBorders>
                    <w:bottom w:val="single" w:color="auto" w:sz="2" w:space="0"/>
                  </w:tcBorders>
                  <w:noWrap w:val="0"/>
                  <w:vAlign w:val="center"/>
                </w:tcPr>
                <w:p w14:paraId="619A602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产生量</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t/a</w:t>
                  </w:r>
                  <w:r>
                    <w:rPr>
                      <w:rFonts w:hint="eastAsia"/>
                      <w:b/>
                      <w:bCs/>
                      <w:color w:val="000000" w:themeColor="text1"/>
                      <w:sz w:val="21"/>
                      <w:szCs w:val="21"/>
                      <w:lang w:eastAsia="zh-CN"/>
                      <w14:textFill>
                        <w14:solidFill>
                          <w14:schemeClr w14:val="tx1"/>
                        </w14:solidFill>
                      </w14:textFill>
                    </w:rPr>
                    <w:t>）</w:t>
                  </w:r>
                </w:p>
              </w:tc>
              <w:tc>
                <w:tcPr>
                  <w:tcW w:w="0" w:type="auto"/>
                  <w:vMerge w:val="continue"/>
                  <w:noWrap w:val="0"/>
                  <w:vAlign w:val="center"/>
                </w:tcPr>
                <w:p w14:paraId="0AF2114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p>
              </w:tc>
              <w:tc>
                <w:tcPr>
                  <w:tcW w:w="0" w:type="auto"/>
                  <w:noWrap w:val="0"/>
                  <w:vAlign w:val="center"/>
                </w:tcPr>
                <w:p w14:paraId="4B2B2AE0">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浓度</w:t>
                  </w:r>
                </w:p>
                <w:p w14:paraId="6F45713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(mg/L)</w:t>
                  </w:r>
                </w:p>
              </w:tc>
              <w:tc>
                <w:tcPr>
                  <w:tcW w:w="0" w:type="auto"/>
                  <w:noWrap w:val="0"/>
                  <w:vAlign w:val="center"/>
                </w:tcPr>
                <w:p w14:paraId="7A48CE9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排放量</w:t>
                  </w:r>
                </w:p>
                <w:p w14:paraId="4AC0CB0A">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t/a</w:t>
                  </w:r>
                  <w:r>
                    <w:rPr>
                      <w:rFonts w:hint="eastAsia"/>
                      <w:b/>
                      <w:bCs/>
                      <w:color w:val="000000" w:themeColor="text1"/>
                      <w:sz w:val="21"/>
                      <w:szCs w:val="21"/>
                      <w:lang w:eastAsia="zh-CN"/>
                      <w14:textFill>
                        <w14:solidFill>
                          <w14:schemeClr w14:val="tx1"/>
                        </w14:solidFill>
                      </w14:textFill>
                    </w:rPr>
                    <w:t>)</w:t>
                  </w:r>
                </w:p>
              </w:tc>
              <w:tc>
                <w:tcPr>
                  <w:tcW w:w="0" w:type="auto"/>
                  <w:vMerge w:val="continue"/>
                  <w:noWrap w:val="0"/>
                  <w:vAlign w:val="center"/>
                </w:tcPr>
                <w:p w14:paraId="533E799A">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4B84FCA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r>
            <w:tr w14:paraId="2E9A06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restart"/>
                  <w:noWrap w:val="0"/>
                  <w:vAlign w:val="center"/>
                </w:tcPr>
                <w:p w14:paraId="00F5212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0" w:type="auto"/>
                  <w:vMerge w:val="restart"/>
                  <w:noWrap w:val="0"/>
                  <w:vAlign w:val="center"/>
                </w:tcPr>
                <w:p w14:paraId="4498DA1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168</w:t>
                  </w:r>
                </w:p>
              </w:tc>
              <w:tc>
                <w:tcPr>
                  <w:tcW w:w="0" w:type="auto"/>
                  <w:noWrap w:val="0"/>
                  <w:vAlign w:val="center"/>
                </w:tcPr>
                <w:p w14:paraId="7320E70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835" w:type="dxa"/>
                  <w:noWrap w:val="0"/>
                  <w:vAlign w:val="center"/>
                </w:tcPr>
                <w:p w14:paraId="756EB8D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871" w:type="dxa"/>
                  <w:tcBorders>
                    <w:top w:val="single" w:color="auto" w:sz="2" w:space="0"/>
                  </w:tcBorders>
                  <w:shd w:val="clear" w:color="auto" w:fill="auto"/>
                  <w:noWrap w:val="0"/>
                  <w:vAlign w:val="center"/>
                </w:tcPr>
                <w:p w14:paraId="015EE81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0.0672 </w:t>
                  </w:r>
                </w:p>
              </w:tc>
              <w:tc>
                <w:tcPr>
                  <w:tcW w:w="0" w:type="auto"/>
                  <w:vMerge w:val="restart"/>
                  <w:noWrap w:val="0"/>
                  <w:vAlign w:val="center"/>
                </w:tcPr>
                <w:p w14:paraId="09E3093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835" w:type="dxa"/>
                  <w:noWrap w:val="0"/>
                  <w:vAlign w:val="center"/>
                </w:tcPr>
                <w:p w14:paraId="1D2C047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899" w:type="dxa"/>
                  <w:shd w:val="clear" w:color="auto" w:fill="auto"/>
                  <w:noWrap w:val="0"/>
                  <w:vAlign w:val="center"/>
                </w:tcPr>
                <w:p w14:paraId="35CCE9F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0.0672 </w:t>
                  </w:r>
                </w:p>
              </w:tc>
              <w:tc>
                <w:tcPr>
                  <w:tcW w:w="0" w:type="auto"/>
                  <w:noWrap w:val="0"/>
                  <w:vAlign w:val="center"/>
                </w:tcPr>
                <w:p w14:paraId="3AF9F143">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w:t>
                  </w:r>
                </w:p>
              </w:tc>
              <w:tc>
                <w:tcPr>
                  <w:tcW w:w="0" w:type="auto"/>
                  <w:vMerge w:val="restart"/>
                  <w:noWrap w:val="0"/>
                  <w:vAlign w:val="center"/>
                </w:tcPr>
                <w:p w14:paraId="3BD46C0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金坛第二污水处理厂</w:t>
                  </w:r>
                </w:p>
              </w:tc>
            </w:tr>
            <w:tr w14:paraId="7C669C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4BA7CFB1">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778B14A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44DA630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835" w:type="dxa"/>
                  <w:noWrap w:val="0"/>
                  <w:vAlign w:val="center"/>
                </w:tcPr>
                <w:p w14:paraId="46C7AC71">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871" w:type="dxa"/>
                  <w:shd w:val="clear" w:color="auto" w:fill="auto"/>
                  <w:noWrap w:val="0"/>
                  <w:vAlign w:val="center"/>
                </w:tcPr>
                <w:p w14:paraId="0FFF5552">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0.0336 </w:t>
                  </w:r>
                </w:p>
              </w:tc>
              <w:tc>
                <w:tcPr>
                  <w:tcW w:w="0" w:type="auto"/>
                  <w:vMerge w:val="continue"/>
                  <w:noWrap w:val="0"/>
                  <w:vAlign w:val="center"/>
                </w:tcPr>
                <w:p w14:paraId="187ECB9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835" w:type="dxa"/>
                  <w:noWrap w:val="0"/>
                  <w:vAlign w:val="center"/>
                </w:tcPr>
                <w:p w14:paraId="52708D7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899" w:type="dxa"/>
                  <w:shd w:val="clear" w:color="auto" w:fill="auto"/>
                  <w:noWrap w:val="0"/>
                  <w:vAlign w:val="center"/>
                </w:tcPr>
                <w:p w14:paraId="51CA3245">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0.0336 </w:t>
                  </w:r>
                </w:p>
              </w:tc>
              <w:tc>
                <w:tcPr>
                  <w:tcW w:w="0" w:type="auto"/>
                  <w:noWrap w:val="0"/>
                  <w:vAlign w:val="center"/>
                </w:tcPr>
                <w:p w14:paraId="72A1CF61">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c>
                <w:tcPr>
                  <w:tcW w:w="0" w:type="auto"/>
                  <w:vMerge w:val="continue"/>
                  <w:noWrap w:val="0"/>
                  <w:vAlign w:val="center"/>
                </w:tcPr>
                <w:p w14:paraId="76E4D8C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p>
              </w:tc>
            </w:tr>
            <w:tr w14:paraId="7B4271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233EC2D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7BE84578">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3471AA7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tc>
              <w:tc>
                <w:tcPr>
                  <w:tcW w:w="835" w:type="dxa"/>
                  <w:noWrap w:val="0"/>
                  <w:vAlign w:val="center"/>
                </w:tcPr>
                <w:p w14:paraId="7E358AD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871" w:type="dxa"/>
                  <w:shd w:val="clear" w:color="auto" w:fill="auto"/>
                  <w:noWrap w:val="0"/>
                  <w:vAlign w:val="center"/>
                </w:tcPr>
                <w:p w14:paraId="3D0B523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0.0042 </w:t>
                  </w:r>
                </w:p>
              </w:tc>
              <w:tc>
                <w:tcPr>
                  <w:tcW w:w="0" w:type="auto"/>
                  <w:vMerge w:val="continue"/>
                  <w:noWrap w:val="0"/>
                  <w:vAlign w:val="center"/>
                </w:tcPr>
                <w:p w14:paraId="42C1715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835" w:type="dxa"/>
                  <w:noWrap w:val="0"/>
                  <w:vAlign w:val="center"/>
                </w:tcPr>
                <w:p w14:paraId="252A4502">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899" w:type="dxa"/>
                  <w:shd w:val="clear" w:color="auto" w:fill="auto"/>
                  <w:noWrap w:val="0"/>
                  <w:vAlign w:val="center"/>
                </w:tcPr>
                <w:p w14:paraId="0726D3F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0.0042 </w:t>
                  </w:r>
                </w:p>
              </w:tc>
              <w:tc>
                <w:tcPr>
                  <w:tcW w:w="0" w:type="auto"/>
                  <w:noWrap w:val="0"/>
                  <w:vAlign w:val="center"/>
                </w:tcPr>
                <w:p w14:paraId="6DFF2D3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5</w:t>
                  </w:r>
                </w:p>
              </w:tc>
              <w:tc>
                <w:tcPr>
                  <w:tcW w:w="0" w:type="auto"/>
                  <w:vMerge w:val="continue"/>
                  <w:noWrap w:val="0"/>
                  <w:vAlign w:val="center"/>
                </w:tcPr>
                <w:p w14:paraId="6ECB8A5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p>
              </w:tc>
            </w:tr>
            <w:tr w14:paraId="454A42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6939D4E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2692F62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56A72697">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TN</w:t>
                  </w:r>
                </w:p>
              </w:tc>
              <w:tc>
                <w:tcPr>
                  <w:tcW w:w="835" w:type="dxa"/>
                  <w:noWrap w:val="0"/>
                  <w:vAlign w:val="center"/>
                </w:tcPr>
                <w:p w14:paraId="2816FEB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871" w:type="dxa"/>
                  <w:shd w:val="clear" w:color="auto" w:fill="auto"/>
                  <w:noWrap w:val="0"/>
                  <w:vAlign w:val="center"/>
                </w:tcPr>
                <w:p w14:paraId="4C4FFDD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0.0059 </w:t>
                  </w:r>
                </w:p>
              </w:tc>
              <w:tc>
                <w:tcPr>
                  <w:tcW w:w="0" w:type="auto"/>
                  <w:vMerge w:val="continue"/>
                  <w:noWrap w:val="0"/>
                  <w:vAlign w:val="center"/>
                </w:tcPr>
                <w:p w14:paraId="5EBB98D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835" w:type="dxa"/>
                  <w:noWrap w:val="0"/>
                  <w:vAlign w:val="center"/>
                </w:tcPr>
                <w:p w14:paraId="6CBC292C">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899" w:type="dxa"/>
                  <w:shd w:val="clear" w:color="auto" w:fill="auto"/>
                  <w:noWrap w:val="0"/>
                  <w:vAlign w:val="center"/>
                </w:tcPr>
                <w:p w14:paraId="6D4BAE4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0.0059 </w:t>
                  </w:r>
                </w:p>
              </w:tc>
              <w:tc>
                <w:tcPr>
                  <w:tcW w:w="0" w:type="auto"/>
                  <w:noWrap w:val="0"/>
                  <w:vAlign w:val="center"/>
                </w:tcPr>
                <w:p w14:paraId="1572201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0" w:type="auto"/>
                  <w:vMerge w:val="continue"/>
                  <w:noWrap w:val="0"/>
                  <w:vAlign w:val="center"/>
                </w:tcPr>
                <w:p w14:paraId="552C4FD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p>
              </w:tc>
            </w:tr>
            <w:tr w14:paraId="717BE9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00FD9DA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vMerge w:val="continue"/>
                  <w:noWrap w:val="0"/>
                  <w:vAlign w:val="center"/>
                </w:tcPr>
                <w:p w14:paraId="1011D65F">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0" w:type="auto"/>
                  <w:noWrap w:val="0"/>
                  <w:vAlign w:val="center"/>
                </w:tcPr>
                <w:p w14:paraId="44734854">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TP</w:t>
                  </w:r>
                </w:p>
              </w:tc>
              <w:tc>
                <w:tcPr>
                  <w:tcW w:w="835" w:type="dxa"/>
                  <w:noWrap w:val="0"/>
                  <w:vAlign w:val="center"/>
                </w:tcPr>
                <w:p w14:paraId="6A845F99">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71" w:type="dxa"/>
                  <w:shd w:val="clear" w:color="auto" w:fill="auto"/>
                  <w:noWrap w:val="0"/>
                  <w:vAlign w:val="center"/>
                </w:tcPr>
                <w:p w14:paraId="68890F1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0.0004 </w:t>
                  </w:r>
                </w:p>
              </w:tc>
              <w:tc>
                <w:tcPr>
                  <w:tcW w:w="0" w:type="auto"/>
                  <w:vMerge w:val="continue"/>
                  <w:noWrap w:val="0"/>
                  <w:vAlign w:val="center"/>
                </w:tcPr>
                <w:p w14:paraId="6ABAC96A">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835" w:type="dxa"/>
                  <w:noWrap w:val="0"/>
                  <w:vAlign w:val="center"/>
                </w:tcPr>
                <w:p w14:paraId="6640FF5D">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99" w:type="dxa"/>
                  <w:shd w:val="clear" w:color="auto" w:fill="auto"/>
                  <w:noWrap w:val="0"/>
                  <w:vAlign w:val="center"/>
                </w:tcPr>
                <w:p w14:paraId="2DE4CC4B">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0.0004 </w:t>
                  </w:r>
                </w:p>
              </w:tc>
              <w:tc>
                <w:tcPr>
                  <w:tcW w:w="0" w:type="auto"/>
                  <w:noWrap w:val="0"/>
                  <w:vAlign w:val="center"/>
                </w:tcPr>
                <w:p w14:paraId="6E73CA8E">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0" w:type="auto"/>
                  <w:vMerge w:val="continue"/>
                  <w:noWrap w:val="0"/>
                  <w:vAlign w:val="center"/>
                </w:tcPr>
                <w:p w14:paraId="435200E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p>
              </w:tc>
            </w:tr>
          </w:tbl>
          <w:p w14:paraId="265BF496">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1.3废污水接管措施及可行性</w:t>
            </w:r>
          </w:p>
          <w:p w14:paraId="1A93EA15">
            <w:pPr>
              <w:ind w:firstLine="0" w:firstLineChars="0"/>
              <w:rPr>
                <w:b/>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1.3.1废水接管情况</w:t>
            </w:r>
          </w:p>
          <w:p w14:paraId="6EC237BD">
            <w:pPr>
              <w:ind w:firstLine="420"/>
              <w:rPr>
                <w:b/>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本项目无生产废水排放，生活污水接管进</w:t>
            </w:r>
            <w:r>
              <w:rPr>
                <w:rFonts w:hint="eastAsia"/>
                <w:color w:val="000000" w:themeColor="text1"/>
                <w:sz w:val="24"/>
                <w:szCs w:val="24"/>
                <w:lang w:eastAsia="zh-CN"/>
                <w14:textFill>
                  <w14:solidFill>
                    <w14:schemeClr w14:val="tx1"/>
                  </w14:solidFill>
                </w14:textFill>
              </w:rPr>
              <w:t>金坛第二污水处理厂</w:t>
            </w:r>
            <w:r>
              <w:rPr>
                <w:color w:val="000000" w:themeColor="text1"/>
                <w:sz w:val="24"/>
                <w:szCs w:val="24"/>
                <w14:textFill>
                  <w14:solidFill>
                    <w14:schemeClr w14:val="tx1"/>
                  </w14:solidFill>
                </w14:textFill>
              </w:rPr>
              <w:t>集中处理，处理达标后尾水排入</w:t>
            </w:r>
            <w:r>
              <w:rPr>
                <w:rFonts w:hint="eastAsia"/>
                <w:color w:val="000000" w:themeColor="text1"/>
                <w:sz w:val="24"/>
                <w:szCs w:val="24"/>
                <w:lang w:eastAsia="zh-CN"/>
                <w14:textFill>
                  <w14:solidFill>
                    <w14:schemeClr w14:val="tx1"/>
                  </w14:solidFill>
                </w14:textFill>
              </w:rPr>
              <w:t>尧塘河</w:t>
            </w:r>
            <w:r>
              <w:rPr>
                <w:color w:val="000000" w:themeColor="text1"/>
                <w:sz w:val="24"/>
                <w:szCs w:val="24"/>
                <w14:textFill>
                  <w14:solidFill>
                    <w14:schemeClr w14:val="tx1"/>
                  </w14:solidFill>
                </w14:textFill>
              </w:rPr>
              <w:t>。</w:t>
            </w:r>
          </w:p>
          <w:p w14:paraId="432934E6">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1.3.2接管可行性分析</w:t>
            </w:r>
          </w:p>
          <w:p w14:paraId="239F5FDB">
            <w:pPr>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（1）管网建设情况</w:t>
            </w:r>
          </w:p>
          <w:p w14:paraId="12454EEF">
            <w:pPr>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金坛第二污水处理厂的服务范围为金坛东环二路以东市区范围区域，包括金坛经济开发区控制性详细规划中的主要建设区域（东至省道203，南至站前路，西至金湖路和丹金溧漕河，北至开发区行政界线）和河东居住区部分范围，总面积约为70.9km</w:t>
            </w:r>
            <w:r>
              <w:rPr>
                <w:rFonts w:hint="eastAsia"/>
                <w:color w:val="000000" w:themeColor="text1"/>
                <w:sz w:val="24"/>
                <w:szCs w:val="24"/>
                <w:vertAlign w:val="superscript"/>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建设项目位于</w:t>
            </w:r>
            <w:r>
              <w:rPr>
                <w:rFonts w:hint="eastAsia"/>
                <w:color w:val="000000" w:themeColor="text1"/>
                <w:sz w:val="24"/>
                <w:szCs w:val="24"/>
                <w:lang w:eastAsia="zh-CN"/>
                <w14:textFill>
                  <w14:solidFill>
                    <w14:schemeClr w14:val="tx1"/>
                  </w14:solidFill>
                </w14:textFill>
              </w:rPr>
              <w:t>江苏省常州市金坛区兴华路299号</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根据区域规划，本项目在金坛第二污水处理厂接收范围之内。</w:t>
            </w:r>
          </w:p>
          <w:p w14:paraId="5B7480C0">
            <w:pPr>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（2）污水处理厂简介</w:t>
            </w:r>
          </w:p>
          <w:p w14:paraId="782BD54D">
            <w:pPr>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金坛第二污水处理厂位于江苏省金坛经济开发区内，华城东路与新常金公路交汇处以北100m。2013年年平均处理水量约为3.1万m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d（处理负荷为77.5%），接管工业废水约1.57万t/d，接管生活污水约1.53万t/d，二污厂现状工业废水与生活污水之比约为1:1。2014年4月8日《金坛市第二污水处理有限公司扩建工程项目环境影响报告书》通过原金坛市环境保护局审批，规划扩建工程规模为2.0万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/d，远期规划规模达16万m</w:t>
            </w:r>
            <w:r>
              <w:rPr>
                <w:rFonts w:hint="eastAsia"/>
                <w:color w:val="000000" w:themeColor="text1"/>
                <w:sz w:val="24"/>
                <w:szCs w:val="24"/>
                <w:vertAlign w:val="superscript"/>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/d，该项目已于2017年1月3日通过原常州市金坛区环境保护局验收，并正式投入运营。</w:t>
            </w:r>
          </w:p>
          <w:p w14:paraId="379A59A6">
            <w:pPr>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目前，常州金坛区第二污水处理厂总处理规模达6万m</w:t>
            </w:r>
            <w:r>
              <w:rPr>
                <w:rFonts w:ascii="Times New Roman" w:hAnsi="Times New Roman"/>
                <w:color w:val="000000" w:themeColor="text1"/>
                <w:kern w:val="0"/>
                <w:sz w:val="24"/>
                <w:vertAlign w:val="superscript"/>
                <w14:textFill>
                  <w14:solidFill>
                    <w14:schemeClr w14:val="tx1"/>
                  </w14:solidFill>
                </w14:textFill>
              </w:rPr>
              <w:t>3</w:t>
            </w:r>
            <w:r>
              <w:rPr>
                <w:rFonts w:ascii="Times New Roman" w:hAnsi="Times New Roman"/>
                <w:color w:val="000000" w:themeColor="text1"/>
                <w:kern w:val="0"/>
                <w:sz w:val="24"/>
                <w14:textFill>
                  <w14:solidFill>
                    <w14:schemeClr w14:val="tx1"/>
                  </w14:solidFill>
                </w14:textFill>
              </w:rPr>
              <w:t>/d，尾水达到</w:t>
            </w:r>
            <w:r>
              <w:rPr>
                <w:rFonts w:ascii="Times New Roman" w:hAnsi="Times New Roman"/>
                <w:color w:val="000000" w:themeColor="text1"/>
                <w:sz w:val="24"/>
                <w14:textFill>
                  <w14:solidFill>
                    <w14:schemeClr w14:val="tx1"/>
                  </w14:solidFill>
                </w14:textFill>
              </w:rPr>
              <w:t>江苏地方标准</w:t>
            </w:r>
            <w:r>
              <w:rPr>
                <w:rFonts w:ascii="Times New Roman" w:hAnsi="Times New Roman"/>
                <w:color w:val="000000" w:themeColor="text1"/>
                <w:sz w:val="24"/>
                <w:highlight w:val="none"/>
                <w14:textFill>
                  <w14:solidFill>
                    <w14:schemeClr w14:val="tx1"/>
                  </w14:solidFill>
                </w14:textFill>
              </w:rPr>
              <w:t>《城镇污水处理厂污染物排放标准》（DB32/4440—2022）中</w:t>
            </w:r>
            <w:r>
              <w:rPr>
                <w:rFonts w:ascii="Times New Roman" w:hAnsi="Times New Roman"/>
                <w:color w:val="000000" w:themeColor="text1"/>
                <w:sz w:val="24"/>
                <w14:textFill>
                  <w14:solidFill>
                    <w14:schemeClr w14:val="tx1"/>
                  </w14:solidFill>
                </w14:textFill>
              </w:rPr>
              <w:t>标准限值要求</w:t>
            </w:r>
            <w:r>
              <w:rPr>
                <w:rFonts w:ascii="Times New Roman" w:hAnsi="Times New Roman"/>
                <w:color w:val="000000" w:themeColor="text1"/>
                <w:kern w:val="0"/>
                <w:sz w:val="24"/>
                <w14:textFill>
                  <w14:solidFill>
                    <w14:schemeClr w14:val="tx1"/>
                  </w14:solidFill>
                </w14:textFill>
              </w:rPr>
              <w:t>后排入尧塘河。具体工艺流程见下图。</w:t>
            </w:r>
          </w:p>
          <w:p w14:paraId="6F6C97D6">
            <w:pPr>
              <w:spacing w:line="360" w:lineRule="auto"/>
              <w:jc w:val="center"/>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4907280" cy="1712595"/>
                  <wp:effectExtent l="0" t="0" r="7620" b="1905"/>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ChangeAspect="1"/>
                          </pic:cNvPicPr>
                        </pic:nvPicPr>
                        <pic:blipFill>
                          <a:blip r:embed="rId16"/>
                          <a:stretch>
                            <a:fillRect/>
                          </a:stretch>
                        </pic:blipFill>
                        <pic:spPr>
                          <a:xfrm>
                            <a:off x="0" y="0"/>
                            <a:ext cx="4907280" cy="1712595"/>
                          </a:xfrm>
                          <a:prstGeom prst="rect">
                            <a:avLst/>
                          </a:prstGeom>
                          <a:noFill/>
                          <a:ln>
                            <a:noFill/>
                          </a:ln>
                        </pic:spPr>
                      </pic:pic>
                    </a:graphicData>
                  </a:graphic>
                </wp:inline>
              </w:drawing>
            </w:r>
          </w:p>
          <w:p w14:paraId="0FAA0A85">
            <w:pPr>
              <w:spacing w:line="240" w:lineRule="auto"/>
              <w:ind w:firstLine="0" w:firstLineChars="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图</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4.1</w:t>
            </w:r>
            <w:r>
              <w:rPr>
                <w:rFonts w:ascii="Times New Roman" w:hAnsi="Times New Roman" w:eastAsia="宋体" w:cs="Times New Roman"/>
                <w:b/>
                <w:bCs/>
                <w:color w:val="000000" w:themeColor="text1"/>
                <w:sz w:val="21"/>
                <w:szCs w:val="21"/>
                <w14:textFill>
                  <w14:solidFill>
                    <w14:schemeClr w14:val="tx1"/>
                  </w14:solidFill>
                </w14:textFill>
              </w:rPr>
              <w:t>-</w:t>
            </w:r>
            <w:r>
              <w:rPr>
                <w:rFonts w:hint="eastAsia" w:ascii="Times New Roman" w:hAnsi="Times New Roman" w:eastAsia="宋体" w:cs="Times New Roman"/>
                <w:b/>
                <w:bCs/>
                <w:color w:val="000000" w:themeColor="text1"/>
                <w:sz w:val="21"/>
                <w:szCs w:val="21"/>
                <w14:textFill>
                  <w14:solidFill>
                    <w14:schemeClr w14:val="tx1"/>
                  </w14:solidFill>
                </w14:textFill>
              </w:rPr>
              <w:t>1</w:t>
            </w:r>
            <w:r>
              <w:rPr>
                <w:rFonts w:ascii="Times New Roman" w:hAnsi="Times New Roman" w:eastAsia="宋体" w:cs="Times New Roman"/>
                <w:b/>
                <w:bCs/>
                <w:color w:val="000000" w:themeColor="text1"/>
                <w:sz w:val="21"/>
                <w:szCs w:val="21"/>
                <w14:textFill>
                  <w14:solidFill>
                    <w14:schemeClr w14:val="tx1"/>
                  </w14:solidFill>
                </w14:textFill>
              </w:rPr>
              <w:t xml:space="preserve">  污水处理厂工艺图</w:t>
            </w:r>
          </w:p>
          <w:p w14:paraId="0BF29DCB">
            <w:pPr>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污水处理工艺简述：废水经过粗格栅隔去除尺寸较大的杂质由进水泵房的污水泵将污水经细格栅打入旋流沉砂池。污水经过沉砂后进入A</w:t>
            </w:r>
            <w:r>
              <w:rPr>
                <w:rFonts w:ascii="Times New Roman" w:hAnsi="Times New Roman"/>
                <w:color w:val="000000" w:themeColor="text1"/>
                <w:kern w:val="0"/>
                <w:sz w:val="24"/>
                <w:vertAlign w:val="superscript"/>
                <w14:textFill>
                  <w14:solidFill>
                    <w14:schemeClr w14:val="tx1"/>
                  </w14:solidFill>
                </w14:textFill>
              </w:rPr>
              <w:t>2</w:t>
            </w:r>
            <w:r>
              <w:rPr>
                <w:rFonts w:ascii="Times New Roman" w:hAnsi="Times New Roman"/>
                <w:color w:val="000000" w:themeColor="text1"/>
                <w:kern w:val="0"/>
                <w:sz w:val="24"/>
                <w14:textFill>
                  <w14:solidFill>
                    <w14:schemeClr w14:val="tx1"/>
                  </w14:solidFill>
                </w14:textFill>
              </w:rPr>
              <w:t>/O反应池进行生化处理，通过厌氧、缺氧和好氧交替变化的环境完成除磷脱氮，处理后废水经加氯接触消毒后排放。A</w:t>
            </w:r>
            <w:r>
              <w:rPr>
                <w:rFonts w:ascii="Times New Roman" w:hAnsi="Times New Roman"/>
                <w:color w:val="000000" w:themeColor="text1"/>
                <w:kern w:val="0"/>
                <w:sz w:val="24"/>
                <w:vertAlign w:val="superscript"/>
                <w14:textFill>
                  <w14:solidFill>
                    <w14:schemeClr w14:val="tx1"/>
                  </w14:solidFill>
                </w14:textFill>
              </w:rPr>
              <w:t>2</w:t>
            </w:r>
            <w:r>
              <w:rPr>
                <w:rFonts w:ascii="Times New Roman" w:hAnsi="Times New Roman"/>
                <w:color w:val="000000" w:themeColor="text1"/>
                <w:kern w:val="0"/>
                <w:sz w:val="24"/>
                <w14:textFill>
                  <w14:solidFill>
                    <w14:schemeClr w14:val="tx1"/>
                  </w14:solidFill>
                </w14:textFill>
              </w:rPr>
              <w:t>/O反应池剩余污泥从沉淀区排出，进入污泥均质池（回流污泥泵房），然后进入污泥浓缩脱水车间采用板框压滤机压成泥饼外运。污泥处理产生的废水返回到废水处理工艺流程，尾水处理达标后排入尧塘河。</w:t>
            </w:r>
          </w:p>
          <w:p w14:paraId="0D0DA319">
            <w:pPr>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（3）接管水量可行性</w:t>
            </w:r>
          </w:p>
          <w:p w14:paraId="3C78E759">
            <w:pPr>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金坛第二污水处理厂目前实际处理量约5.8万吨/日，还有余量0.2万吨/日。本项目废水排放总量约为</w:t>
            </w:r>
            <w:r>
              <w:rPr>
                <w:rFonts w:hint="eastAsia"/>
                <w:color w:val="000000" w:themeColor="text1"/>
                <w:sz w:val="24"/>
                <w:szCs w:val="24"/>
                <w:lang w:val="en-US" w:eastAsia="zh-CN"/>
                <w14:textFill>
                  <w14:solidFill>
                    <w14:schemeClr w14:val="tx1"/>
                  </w14:solidFill>
                </w14:textFill>
              </w:rPr>
              <w:t>168</w:t>
            </w:r>
            <w:r>
              <w:rPr>
                <w:rFonts w:hint="eastAsia"/>
                <w:color w:val="000000" w:themeColor="text1"/>
                <w:sz w:val="24"/>
                <w:szCs w:val="24"/>
                <w:lang w:eastAsia="zh-CN"/>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0.56</w:t>
            </w:r>
            <w:r>
              <w:rPr>
                <w:rFonts w:hint="eastAsia"/>
                <w:color w:val="000000" w:themeColor="text1"/>
                <w:sz w:val="24"/>
                <w:szCs w:val="24"/>
                <w:lang w:eastAsia="zh-CN"/>
                <w14:textFill>
                  <w14:solidFill>
                    <w14:schemeClr w14:val="tx1"/>
                  </w14:solidFill>
                </w14:textFill>
              </w:rPr>
              <w:t>t/d），占金坛第二污水处理厂日处理余量的比例极小，金坛第二污水处理厂完全有能力接纳本项目污水。</w:t>
            </w:r>
          </w:p>
          <w:p w14:paraId="422FDE12">
            <w:pPr>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（4）接管水质可行性</w:t>
            </w:r>
          </w:p>
          <w:p w14:paraId="3C4EC042">
            <w:pPr>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本项目建成后接管废水为生活污水，废水排放浓度低、水量小、水质简单，不会对污水处理厂运行产生冲击负荷，不影响污水处理厂出水水质。</w:t>
            </w:r>
          </w:p>
          <w:p w14:paraId="2812A3F2">
            <w:pPr>
              <w:ind w:firstLine="42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综上所述，本项目污水管网均已铺设完毕，从接管时间、服务范围、处理工艺以及水量水质来看，本项目运营后污水接入金坛第二污水处理厂处理是可行的</w:t>
            </w:r>
            <w:r>
              <w:rPr>
                <w:color w:val="000000" w:themeColor="text1"/>
                <w:sz w:val="24"/>
                <w:szCs w:val="24"/>
                <w14:textFill>
                  <w14:solidFill>
                    <w14:schemeClr w14:val="tx1"/>
                  </w14:solidFill>
                </w14:textFill>
              </w:rPr>
              <w:t>。</w:t>
            </w:r>
          </w:p>
          <w:p w14:paraId="1ADAA73B">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w:t>
            </w: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14:textFill>
                  <w14:solidFill>
                    <w14:schemeClr w14:val="tx1"/>
                  </w14:solidFill>
                </w14:textFill>
              </w:rPr>
              <w:t>排污口规范化设置</w:t>
            </w:r>
          </w:p>
          <w:p w14:paraId="649DF2A7">
            <w:pPr>
              <w:pStyle w:val="5"/>
              <w:keepNext w:val="0"/>
              <w:keepLines w:val="0"/>
              <w:pageBreakBefore w:val="0"/>
              <w:widowControl w:val="0"/>
              <w:kinsoku/>
              <w:wordWrap/>
              <w:overflowPunct/>
              <w:topLinePunct w:val="0"/>
              <w:autoSpaceDE/>
              <w:autoSpaceDN/>
              <w:bidi w:val="0"/>
              <w:adjustRightInd/>
              <w:snapToGrid/>
              <w:spacing w:after="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w:t>
            </w:r>
            <w:r>
              <w:rPr>
                <w:rFonts w:hint="eastAsia"/>
                <w:color w:val="000000" w:themeColor="text1"/>
                <w:sz w:val="24"/>
                <w:szCs w:val="24"/>
                <w:lang w:eastAsia="zh-CN"/>
                <w14:textFill>
                  <w14:solidFill>
                    <w14:schemeClr w14:val="tx1"/>
                  </w14:solidFill>
                </w14:textFill>
              </w:rPr>
              <w:t>依托出租方现有</w:t>
            </w:r>
            <w:r>
              <w:rPr>
                <w:rFonts w:hint="eastAsia"/>
                <w:color w:val="000000" w:themeColor="text1"/>
                <w:sz w:val="24"/>
                <w:szCs w:val="24"/>
                <w14:textFill>
                  <w14:solidFill>
                    <w14:schemeClr w14:val="tx1"/>
                  </w14:solidFill>
                </w14:textFill>
              </w:rPr>
              <w:t>雨水和污水排放口，不改变现有排水系统。目前项目</w:t>
            </w:r>
            <w:r>
              <w:rPr>
                <w:rFonts w:hint="eastAsia"/>
                <w:color w:val="000000" w:themeColor="text1"/>
                <w:sz w:val="24"/>
                <w:szCs w:val="24"/>
                <w:lang w:eastAsia="zh-CN"/>
                <w14:textFill>
                  <w14:solidFill>
                    <w14:schemeClr w14:val="tx1"/>
                  </w14:solidFill>
                </w14:textFill>
              </w:rPr>
              <w:t>所在地</w:t>
            </w:r>
            <w:r>
              <w:rPr>
                <w:rFonts w:hint="eastAsia"/>
                <w:color w:val="000000" w:themeColor="text1"/>
                <w:sz w:val="24"/>
                <w:szCs w:val="24"/>
                <w14:textFill>
                  <w14:solidFill>
                    <w14:schemeClr w14:val="tx1"/>
                  </w14:solidFill>
                </w14:textFill>
              </w:rPr>
              <w:t>已实施“雨污分流”，并设置规范化雨</w:t>
            </w:r>
            <w:r>
              <w:rPr>
                <w:rFonts w:hint="eastAsia"/>
                <w:color w:val="000000" w:themeColor="text1"/>
                <w:sz w:val="24"/>
                <w:szCs w:val="24"/>
                <w:lang w:val="en-US" w:eastAsia="zh-CN"/>
                <w14:textFill>
                  <w14:solidFill>
                    <w14:schemeClr w14:val="tx1"/>
                  </w14:solidFill>
                </w14:textFill>
              </w:rPr>
              <w:t>污</w:t>
            </w:r>
            <w:r>
              <w:rPr>
                <w:rFonts w:hint="eastAsia"/>
                <w:color w:val="000000" w:themeColor="text1"/>
                <w:sz w:val="24"/>
                <w:szCs w:val="24"/>
                <w14:textFill>
                  <w14:solidFill>
                    <w14:schemeClr w14:val="tx1"/>
                  </w14:solidFill>
                </w14:textFill>
              </w:rPr>
              <w:t>水排放口。</w:t>
            </w:r>
          </w:p>
          <w:p w14:paraId="4CD5D25D">
            <w:pPr>
              <w:keepNext w:val="0"/>
              <w:keepLines w:val="0"/>
              <w:pageBreakBefore w:val="0"/>
              <w:widowControl w:val="0"/>
              <w:kinsoku/>
              <w:wordWrap/>
              <w:overflowPunct/>
              <w:topLinePunct w:val="0"/>
              <w:autoSpaceDE/>
              <w:autoSpaceDN/>
              <w:bidi w:val="0"/>
              <w:adjustRightInd/>
              <w:snapToGrid/>
              <w:ind w:firstLine="0" w:firstLineChars="0"/>
              <w:textAlignment w:val="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w:t>
            </w:r>
            <w:r>
              <w:rPr>
                <w:rFonts w:hint="eastAsia"/>
                <w:b/>
                <w:bCs/>
                <w:color w:val="000000" w:themeColor="text1"/>
                <w:sz w:val="24"/>
                <w:szCs w:val="24"/>
                <w:lang w:val="en-US" w:eastAsia="zh-CN"/>
                <w14:textFill>
                  <w14:solidFill>
                    <w14:schemeClr w14:val="tx1"/>
                  </w14:solidFill>
                </w14:textFill>
              </w:rPr>
              <w:t>5</w:t>
            </w:r>
            <w:r>
              <w:rPr>
                <w:rFonts w:hint="eastAsia"/>
                <w:b/>
                <w:bCs/>
                <w:color w:val="000000" w:themeColor="text1"/>
                <w:sz w:val="24"/>
                <w:szCs w:val="24"/>
                <w14:textFill>
                  <w14:solidFill>
                    <w14:schemeClr w14:val="tx1"/>
                  </w14:solidFill>
                </w14:textFill>
              </w:rPr>
              <w:t>环境影响分析小结</w:t>
            </w:r>
          </w:p>
          <w:p w14:paraId="15328582">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本项目生活污水接管至金坛第二污水处理厂集中处理，尾水排入尧塘河。故本项目废水排放对地表水环境影响很小，是可以接受的。</w:t>
            </w:r>
          </w:p>
          <w:p w14:paraId="4373112E">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2、废气</w:t>
            </w:r>
          </w:p>
          <w:p w14:paraId="09D7A07C">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2.1废气产生情况</w:t>
            </w:r>
          </w:p>
          <w:p w14:paraId="7D17654E">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2.1.1源强核算过程</w:t>
            </w:r>
          </w:p>
          <w:p w14:paraId="77AD6392">
            <w:pPr>
              <w:ind w:firstLine="422"/>
              <w:rPr>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1、</w:t>
            </w:r>
            <w:r>
              <w:rPr>
                <w:b/>
                <w:color w:val="000000" w:themeColor="text1"/>
                <w:sz w:val="24"/>
                <w:szCs w:val="24"/>
                <w14:textFill>
                  <w14:solidFill>
                    <w14:schemeClr w14:val="tx1"/>
                  </w14:solidFill>
                </w14:textFill>
              </w:rPr>
              <w:t>有组织废气</w:t>
            </w:r>
          </w:p>
          <w:p w14:paraId="2CD367D2">
            <w:pPr>
              <w:ind w:firstLine="422"/>
              <w:rPr>
                <w:rFonts w:hint="default" w:eastAsia="宋体"/>
                <w:b w:val="0"/>
                <w:bCs/>
                <w:color w:val="000000" w:themeColor="text1"/>
                <w:sz w:val="24"/>
                <w:szCs w:val="24"/>
                <w:lang w:val="en-US" w:eastAsia="zh-CN"/>
                <w14:textFill>
                  <w14:solidFill>
                    <w14:schemeClr w14:val="tx1"/>
                  </w14:solidFill>
                </w14:textFill>
              </w:rPr>
            </w:pPr>
            <w:r>
              <w:rPr>
                <w:rFonts w:hint="eastAsia" w:ascii="宋体" w:hAnsi="宋体" w:cs="宋体"/>
                <w:b w:val="0"/>
                <w:bCs/>
                <w:color w:val="000000" w:themeColor="text1"/>
                <w:sz w:val="24"/>
                <w:szCs w:val="24"/>
                <w:lang w:eastAsia="zh-CN"/>
                <w14:textFill>
                  <w14:solidFill>
                    <w14:schemeClr w14:val="tx1"/>
                  </w14:solidFill>
                </w14:textFill>
              </w:rPr>
              <w:t>（</w:t>
            </w:r>
            <w:r>
              <w:rPr>
                <w:rFonts w:hint="eastAsia" w:ascii="宋体" w:hAnsi="宋体" w:cs="宋体"/>
                <w:b w:val="0"/>
                <w:bCs/>
                <w:color w:val="000000" w:themeColor="text1"/>
                <w:sz w:val="24"/>
                <w:szCs w:val="24"/>
                <w:lang w:val="en-US" w:eastAsia="zh-CN"/>
                <w14:textFill>
                  <w14:solidFill>
                    <w14:schemeClr w14:val="tx1"/>
                  </w14:solidFill>
                </w14:textFill>
              </w:rPr>
              <w:t>1</w:t>
            </w:r>
            <w:r>
              <w:rPr>
                <w:rFonts w:hint="eastAsia" w:ascii="宋体" w:hAnsi="宋体" w:cs="宋体"/>
                <w:b w:val="0"/>
                <w:bCs/>
                <w:color w:val="000000" w:themeColor="text1"/>
                <w:sz w:val="24"/>
                <w:szCs w:val="24"/>
                <w:lang w:eastAsia="zh-CN"/>
                <w14:textFill>
                  <w14:solidFill>
                    <w14:schemeClr w14:val="tx1"/>
                  </w14:solidFill>
                </w14:textFill>
              </w:rPr>
              <w:t>）</w:t>
            </w:r>
            <w:r>
              <w:rPr>
                <w:rFonts w:hint="eastAsia" w:ascii="宋体" w:hAnsi="宋体" w:cs="宋体"/>
                <w:b w:val="0"/>
                <w:bCs/>
                <w:color w:val="000000" w:themeColor="text1"/>
                <w:sz w:val="24"/>
                <w:szCs w:val="24"/>
                <w:lang w:val="en-US" w:eastAsia="zh-CN"/>
                <w14:textFill>
                  <w14:solidFill>
                    <w14:schemeClr w14:val="tx1"/>
                  </w14:solidFill>
                </w14:textFill>
              </w:rPr>
              <w:t>注塑废气</w:t>
            </w:r>
            <w:r>
              <w:rPr>
                <w:rFonts w:hint="eastAsia"/>
                <w:b w:val="0"/>
                <w:bCs/>
                <w:color w:val="000000" w:themeColor="text1"/>
                <w:sz w:val="24"/>
                <w:szCs w:val="24"/>
                <w:lang w:val="en-US" w:eastAsia="zh-CN"/>
                <w14:textFill>
                  <w14:solidFill>
                    <w14:schemeClr w14:val="tx1"/>
                  </w14:solidFill>
                </w14:textFill>
              </w:rPr>
              <w:t>G1</w:t>
            </w:r>
          </w:p>
          <w:p w14:paraId="409E2B00">
            <w:pPr>
              <w:ind w:firstLine="420"/>
              <w:rPr>
                <w:rFonts w:hint="default"/>
                <w:color w:val="000000" w:themeColor="text1"/>
                <w:sz w:val="24"/>
                <w:szCs w:val="24"/>
                <w:lang w:val="en-US" w:eastAsia="zh-CN"/>
                <w14:textFill>
                  <w14:solidFill>
                    <w14:schemeClr w14:val="tx1"/>
                  </w14:solidFill>
                </w14:textFill>
              </w:rPr>
            </w:pPr>
            <w:bookmarkStart w:id="9" w:name="_Hlk130048080"/>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w:t>
            </w:r>
            <w:r>
              <w:rPr>
                <w:rFonts w:hint="eastAsia" w:cs="Times New Roman"/>
                <w:b w:val="0"/>
                <w:bCs w:val="0"/>
                <w:color w:val="000000" w:themeColor="text1"/>
                <w:sz w:val="24"/>
                <w:szCs w:val="24"/>
                <w:highlight w:val="none"/>
                <w:lang w:val="en-US" w:eastAsia="zh-CN"/>
                <w14:textFill>
                  <w14:solidFill>
                    <w14:schemeClr w14:val="tx1"/>
                  </w14:solidFill>
                </w14:textFill>
              </w:rPr>
              <w:t>注塑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过程中会产生有机废气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根据</w:t>
            </w:r>
            <w:r>
              <w:rPr>
                <w:rFonts w:hint="eastAsia"/>
                <w:color w:val="000000" w:themeColor="text1"/>
                <w:sz w:val="24"/>
                <w:szCs w:val="24"/>
                <w14:textFill>
                  <w14:solidFill>
                    <w14:schemeClr w14:val="tx1"/>
                  </w14:solidFill>
                </w14:textFill>
              </w:rPr>
              <w:t>《排放源统计调查产排污核算方法和系数手册》中</w:t>
            </w:r>
            <w:r>
              <w:rPr>
                <w:rFonts w:hint="eastAsia"/>
                <w:color w:val="000000" w:themeColor="text1"/>
                <w:sz w:val="24"/>
                <w:szCs w:val="24"/>
                <w:lang w:val="en-US" w:eastAsia="zh-CN"/>
                <w14:textFill>
                  <w14:solidFill>
                    <w14:schemeClr w14:val="tx1"/>
                  </w14:solidFill>
                </w14:textFill>
              </w:rPr>
              <w:t>292塑料制品</w:t>
            </w:r>
            <w:r>
              <w:rPr>
                <w:rFonts w:hint="eastAsia"/>
                <w:color w:val="000000" w:themeColor="text1"/>
                <w:sz w:val="24"/>
                <w:szCs w:val="24"/>
                <w14:textFill>
                  <w14:solidFill>
                    <w14:schemeClr w14:val="tx1"/>
                  </w14:solidFill>
                </w14:textFill>
              </w:rPr>
              <w:t>行业系数手册</w:t>
            </w:r>
            <w:r>
              <w:rPr>
                <w:rFonts w:hint="eastAsia"/>
                <w:color w:val="000000" w:themeColor="text1"/>
                <w:sz w:val="24"/>
                <w:szCs w:val="24"/>
                <w:lang w:val="en-US" w:eastAsia="zh-CN"/>
                <w14:textFill>
                  <w14:solidFill>
                    <w14:schemeClr w14:val="tx1"/>
                  </w14:solidFill>
                </w14:textFill>
              </w:rPr>
              <w:t>-2929塑料零件及其他塑料制品制造行业系数表中“配料-混合-挤出/注塑”</w:t>
            </w:r>
            <w:r>
              <w:rPr>
                <w:rFonts w:hint="eastAsia"/>
                <w:color w:val="000000" w:themeColor="text1"/>
                <w:sz w:val="24"/>
                <w:szCs w:val="24"/>
                <w14:textFill>
                  <w14:solidFill>
                    <w14:schemeClr w14:val="tx1"/>
                  </w14:solidFill>
                </w14:textFill>
              </w:rPr>
              <w:t>产污系数，</w:t>
            </w:r>
            <w:r>
              <w:rPr>
                <w:rFonts w:hint="eastAsia"/>
                <w:color w:val="000000" w:themeColor="text1"/>
                <w:sz w:val="24"/>
                <w:szCs w:val="24"/>
                <w:lang w:val="en-US" w:eastAsia="zh-CN"/>
                <w14:textFill>
                  <w14:solidFill>
                    <w14:schemeClr w14:val="tx1"/>
                  </w14:solidFill>
                </w14:textFill>
              </w:rPr>
              <w:t>其非甲烷总烃</w:t>
            </w:r>
            <w:r>
              <w:rPr>
                <w:color w:val="000000" w:themeColor="text1"/>
                <w:sz w:val="24"/>
                <w:szCs w:val="24"/>
                <w14:textFill>
                  <w14:solidFill>
                    <w14:schemeClr w14:val="tx1"/>
                  </w14:solidFill>
                </w14:textFill>
              </w:rPr>
              <w:t>产污系数为</w:t>
            </w:r>
            <w:r>
              <w:rPr>
                <w:rFonts w:hint="eastAsia"/>
                <w:color w:val="000000" w:themeColor="text1"/>
                <w:sz w:val="24"/>
                <w:szCs w:val="24"/>
                <w:lang w:val="en-US" w:eastAsia="zh-CN"/>
                <w14:textFill>
                  <w14:solidFill>
                    <w14:schemeClr w14:val="tx1"/>
                  </w14:solidFill>
                </w14:textFill>
              </w:rPr>
              <w:t>2.70</w:t>
            </w:r>
            <w:r>
              <w:rPr>
                <w:color w:val="000000" w:themeColor="text1"/>
                <w:sz w:val="24"/>
                <w:szCs w:val="24"/>
                <w14:textFill>
                  <w14:solidFill>
                    <w14:schemeClr w14:val="tx1"/>
                  </w14:solidFill>
                </w14:textFill>
              </w:rPr>
              <w:t>kg/</w:t>
            </w:r>
            <w:r>
              <w:rPr>
                <w:rFonts w:hint="eastAsia"/>
                <w:color w:val="000000" w:themeColor="text1"/>
                <w:sz w:val="24"/>
                <w:szCs w:val="24"/>
                <w:lang w:val="en-US" w:eastAsia="zh-CN"/>
                <w14:textFill>
                  <w14:solidFill>
                    <w14:schemeClr w14:val="tx1"/>
                  </w14:solidFill>
                </w14:textFill>
              </w:rPr>
              <w:t>t</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产品。本项目产品重量与原辅料用量基本一致，为70t/a，</w:t>
            </w:r>
            <w:r>
              <w:rPr>
                <w:color w:val="000000" w:themeColor="text1"/>
                <w:sz w:val="24"/>
                <w:szCs w:val="24"/>
                <w14:textFill>
                  <w14:solidFill>
                    <w14:schemeClr w14:val="tx1"/>
                  </w14:solidFill>
                </w14:textFill>
              </w:rPr>
              <w:t>该工序污染物废气产生源强核算详见</w:t>
            </w:r>
            <w:r>
              <w:rPr>
                <w:rFonts w:hint="eastAsia"/>
                <w:color w:val="000000" w:themeColor="text1"/>
                <w:sz w:val="24"/>
                <w:szCs w:val="24"/>
                <w:lang w:eastAsia="zh-CN"/>
                <w14:textFill>
                  <w14:solidFill>
                    <w14:schemeClr w14:val="tx1"/>
                  </w14:solidFill>
                </w14:textFill>
              </w:rPr>
              <w:t>表4.2-1</w:t>
            </w:r>
            <w:r>
              <w:rPr>
                <w:rFonts w:hint="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w:t>
            </w:r>
            <w:r>
              <w:rPr>
                <w:rFonts w:hint="eastAsia" w:cs="Times New Roman"/>
                <w:color w:val="000000" w:themeColor="text1"/>
                <w:sz w:val="24"/>
                <w:szCs w:val="24"/>
                <w:highlight w:val="none"/>
                <w:lang w:val="en-US" w:eastAsia="zh-CN"/>
                <w14:textFill>
                  <w14:solidFill>
                    <w14:schemeClr w14:val="tx1"/>
                  </w14:solidFill>
                </w14:textFill>
              </w:rPr>
              <w:t>集气罩</w:t>
            </w:r>
            <w:r>
              <w:rPr>
                <w:rFonts w:hint="default" w:ascii="Times New Roman" w:hAnsi="Times New Roman" w:eastAsia="宋体" w:cs="Times New Roman"/>
                <w:color w:val="000000" w:themeColor="text1"/>
                <w:sz w:val="24"/>
                <w:szCs w:val="24"/>
                <w:highlight w:val="none"/>
                <w14:textFill>
                  <w14:solidFill>
                    <w14:schemeClr w14:val="tx1"/>
                  </w14:solidFill>
                </w14:textFill>
              </w:rPr>
              <w:t>收集</w:t>
            </w:r>
            <w:r>
              <w:rPr>
                <w:rFonts w:hint="eastAsia"/>
                <w:color w:val="000000" w:themeColor="text1"/>
                <w:sz w:val="24"/>
                <w:szCs w:val="24"/>
                <w:lang w:val="en-US" w:eastAsia="zh-CN"/>
                <w14:textFill>
                  <w14:solidFill>
                    <w14:schemeClr w14:val="tx1"/>
                  </w14:solidFill>
                </w14:textFill>
              </w:rPr>
              <w:t>，收集效率以90%计，收集后经一套二级活性炭吸附装置处理后通过20m高排气筒DA001排放。</w:t>
            </w:r>
          </w:p>
          <w:bookmarkEnd w:id="9"/>
          <w:p w14:paraId="188B5329">
            <w:pPr>
              <w:keepNext w:val="0"/>
              <w:keepLines w:val="0"/>
              <w:pageBreakBefore w:val="0"/>
              <w:widowControl w:val="0"/>
              <w:kinsoku/>
              <w:wordWrap/>
              <w:overflowPunct/>
              <w:topLinePunct w:val="0"/>
              <w:autoSpaceDE/>
              <w:autoSpaceDN/>
              <w:bidi w:val="0"/>
              <w:adjustRightInd/>
              <w:snapToGrid/>
              <w:ind w:firstLine="422"/>
              <w:textAlignment w:val="auto"/>
              <w:rPr>
                <w:b/>
                <w:snapToGrid w:val="0"/>
                <w:color w:val="000000" w:themeColor="text1"/>
                <w:kern w:val="0"/>
                <w:sz w:val="24"/>
                <w:szCs w:val="24"/>
                <w14:textFill>
                  <w14:solidFill>
                    <w14:schemeClr w14:val="tx1"/>
                  </w14:solidFill>
                </w14:textFill>
              </w:rPr>
            </w:pPr>
            <w:r>
              <w:rPr>
                <w:rFonts w:hint="eastAsia"/>
                <w:b/>
                <w:snapToGrid w:val="0"/>
                <w:color w:val="000000" w:themeColor="text1"/>
                <w:kern w:val="0"/>
                <w:sz w:val="24"/>
                <w:szCs w:val="24"/>
                <w:lang w:val="en-US" w:eastAsia="zh-CN"/>
                <w14:textFill>
                  <w14:solidFill>
                    <w14:schemeClr w14:val="tx1"/>
                  </w14:solidFill>
                </w14:textFill>
              </w:rPr>
              <w:t>2、</w:t>
            </w:r>
            <w:r>
              <w:rPr>
                <w:b/>
                <w:snapToGrid w:val="0"/>
                <w:color w:val="000000" w:themeColor="text1"/>
                <w:kern w:val="0"/>
                <w:sz w:val="24"/>
                <w:szCs w:val="24"/>
                <w14:textFill>
                  <w14:solidFill>
                    <w14:schemeClr w14:val="tx1"/>
                  </w14:solidFill>
                </w14:textFill>
              </w:rPr>
              <w:t>无组织废气</w:t>
            </w:r>
          </w:p>
          <w:p w14:paraId="4FE0843B">
            <w:pPr>
              <w:pStyle w:val="5"/>
              <w:keepNext w:val="0"/>
              <w:keepLines w:val="0"/>
              <w:pageBreakBefore w:val="0"/>
              <w:widowControl w:val="0"/>
              <w:kinsoku/>
              <w:wordWrap/>
              <w:overflowPunct/>
              <w:topLinePunct w:val="0"/>
              <w:autoSpaceDE/>
              <w:autoSpaceDN/>
              <w:bidi w:val="0"/>
              <w:adjustRightInd/>
              <w:snapToGrid/>
              <w:spacing w:after="0"/>
              <w:textAlignment w:val="auto"/>
              <w:rPr>
                <w:rFonts w:hint="eastAsia"/>
                <w:snapToGrid w:val="0"/>
                <w:color w:val="000000" w:themeColor="text1"/>
                <w:kern w:val="0"/>
                <w:sz w:val="24"/>
                <w:szCs w:val="24"/>
                <w:lang w:val="en-US" w:eastAsia="zh-CN"/>
                <w14:textFill>
                  <w14:solidFill>
                    <w14:schemeClr w14:val="tx1"/>
                  </w14:solidFill>
                </w14:textFill>
              </w:rPr>
            </w:pPr>
            <w:bookmarkStart w:id="10" w:name="_Hlk130048530"/>
            <w:r>
              <w:rPr>
                <w:rFonts w:hint="eastAsia"/>
                <w:snapToGrid w:val="0"/>
                <w:color w:val="000000" w:themeColor="text1"/>
                <w:kern w:val="0"/>
                <w:sz w:val="24"/>
                <w:szCs w:val="24"/>
                <w:lang w:eastAsia="zh-CN"/>
                <w14:textFill>
                  <w14:solidFill>
                    <w14:schemeClr w14:val="tx1"/>
                  </w14:solidFill>
                </w14:textFill>
              </w:rPr>
              <w:t>（</w:t>
            </w:r>
            <w:r>
              <w:rPr>
                <w:rFonts w:hint="eastAsia"/>
                <w:snapToGrid w:val="0"/>
                <w:color w:val="000000" w:themeColor="text1"/>
                <w:kern w:val="0"/>
                <w:sz w:val="24"/>
                <w:szCs w:val="24"/>
                <w:lang w:val="en-US" w:eastAsia="zh-CN"/>
                <w14:textFill>
                  <w14:solidFill>
                    <w14:schemeClr w14:val="tx1"/>
                  </w14:solidFill>
                </w14:textFill>
              </w:rPr>
              <w:t>1</w:t>
            </w:r>
            <w:r>
              <w:rPr>
                <w:rFonts w:hint="eastAsia"/>
                <w:snapToGrid w:val="0"/>
                <w:color w:val="000000" w:themeColor="text1"/>
                <w:kern w:val="0"/>
                <w:sz w:val="24"/>
                <w:szCs w:val="24"/>
                <w:lang w:eastAsia="zh-CN"/>
                <w14:textFill>
                  <w14:solidFill>
                    <w14:schemeClr w14:val="tx1"/>
                  </w14:solidFill>
                </w14:textFill>
              </w:rPr>
              <w:t>）</w:t>
            </w:r>
            <w:r>
              <w:rPr>
                <w:rFonts w:hint="eastAsia"/>
                <w:snapToGrid w:val="0"/>
                <w:color w:val="000000" w:themeColor="text1"/>
                <w:kern w:val="0"/>
                <w:sz w:val="24"/>
                <w:szCs w:val="24"/>
                <w:lang w:val="en-US" w:eastAsia="zh-CN"/>
                <w14:textFill>
                  <w14:solidFill>
                    <w14:schemeClr w14:val="tx1"/>
                  </w14:solidFill>
                </w14:textFill>
              </w:rPr>
              <w:t>未捕集的注塑废气G1</w:t>
            </w:r>
            <w:r>
              <w:rPr>
                <w:rFonts w:hint="eastAsia"/>
                <w:snapToGrid w:val="0"/>
                <w:color w:val="000000" w:themeColor="text1"/>
                <w:kern w:val="0"/>
                <w:sz w:val="24"/>
                <w:szCs w:val="24"/>
                <w:lang w:eastAsia="zh-CN"/>
                <w14:textFill>
                  <w14:solidFill>
                    <w14:schemeClr w14:val="tx1"/>
                  </w14:solidFill>
                </w14:textFill>
              </w:rPr>
              <w:t>′</w:t>
            </w:r>
          </w:p>
          <w:p w14:paraId="0E7ACD38">
            <w:pPr>
              <w:pStyle w:val="5"/>
              <w:keepNext w:val="0"/>
              <w:keepLines w:val="0"/>
              <w:pageBreakBefore w:val="0"/>
              <w:widowControl w:val="0"/>
              <w:kinsoku/>
              <w:wordWrap/>
              <w:overflowPunct/>
              <w:topLinePunct w:val="0"/>
              <w:autoSpaceDE/>
              <w:autoSpaceDN/>
              <w:bidi w:val="0"/>
              <w:adjustRightInd/>
              <w:snapToGrid/>
              <w:spacing w:after="0"/>
              <w:textAlignment w:val="auto"/>
              <w:rPr>
                <w:rFonts w:hint="default"/>
                <w:color w:val="000000" w:themeColor="text1"/>
                <w:sz w:val="24"/>
                <w:szCs w:val="24"/>
                <w:lang w:val="en-US" w:eastAsia="zh-CN"/>
                <w14:textFill>
                  <w14:solidFill>
                    <w14:schemeClr w14:val="tx1"/>
                  </w14:solidFill>
                </w14:textFill>
              </w:rPr>
            </w:pPr>
            <w:r>
              <w:rPr>
                <w:rFonts w:hint="eastAsia"/>
                <w:snapToGrid w:val="0"/>
                <w:color w:val="000000" w:themeColor="text1"/>
                <w:kern w:val="0"/>
                <w:sz w:val="24"/>
                <w:szCs w:val="24"/>
                <w:lang w:val="en-US" w:eastAsia="zh-CN"/>
                <w14:textFill>
                  <w14:solidFill>
                    <w14:schemeClr w14:val="tx1"/>
                  </w14:solidFill>
                </w14:textFill>
              </w:rPr>
              <w:t>本项目注塑工序未捕集到的有机废气在车间无组织排放，注塑</w:t>
            </w:r>
            <w:r>
              <w:rPr>
                <w:rFonts w:hint="eastAsia"/>
                <w:snapToGrid w:val="0"/>
                <w:color w:val="000000" w:themeColor="text1"/>
                <w:kern w:val="0"/>
                <w:sz w:val="24"/>
                <w:szCs w:val="24"/>
                <w:lang w:eastAsia="zh-CN"/>
                <w14:textFill>
                  <w14:solidFill>
                    <w14:schemeClr w14:val="tx1"/>
                  </w14:solidFill>
                </w14:textFill>
              </w:rPr>
              <w:t>废气中</w:t>
            </w:r>
            <w:r>
              <w:rPr>
                <w:rFonts w:hint="eastAsia"/>
                <w:snapToGrid w:val="0"/>
                <w:color w:val="000000" w:themeColor="text1"/>
                <w:kern w:val="0"/>
                <w:sz w:val="24"/>
                <w:szCs w:val="24"/>
                <w:lang w:val="en-US" w:eastAsia="zh-CN"/>
                <w14:textFill>
                  <w14:solidFill>
                    <w14:schemeClr w14:val="tx1"/>
                  </w14:solidFill>
                </w14:textFill>
              </w:rPr>
              <w:t>非甲烷总烃</w:t>
            </w:r>
            <w:r>
              <w:rPr>
                <w:rFonts w:hint="eastAsia"/>
                <w:snapToGrid w:val="0"/>
                <w:color w:val="000000" w:themeColor="text1"/>
                <w:kern w:val="0"/>
                <w:sz w:val="24"/>
                <w:szCs w:val="24"/>
                <w:lang w:eastAsia="zh-CN"/>
                <w14:textFill>
                  <w14:solidFill>
                    <w14:schemeClr w14:val="tx1"/>
                  </w14:solidFill>
                </w14:textFill>
              </w:rPr>
              <w:t>的</w:t>
            </w:r>
            <w:r>
              <w:rPr>
                <w:rFonts w:hint="eastAsia"/>
                <w:snapToGrid w:val="0"/>
                <w:color w:val="000000" w:themeColor="text1"/>
                <w:kern w:val="0"/>
                <w:sz w:val="24"/>
                <w:szCs w:val="24"/>
                <w:lang w:val="en-US" w:eastAsia="zh-CN"/>
                <w14:textFill>
                  <w14:solidFill>
                    <w14:schemeClr w14:val="tx1"/>
                  </w14:solidFill>
                </w14:textFill>
              </w:rPr>
              <w:t>无</w:t>
            </w:r>
            <w:r>
              <w:rPr>
                <w:rFonts w:hint="eastAsia"/>
                <w:snapToGrid w:val="0"/>
                <w:color w:val="000000" w:themeColor="text1"/>
                <w:kern w:val="0"/>
                <w:sz w:val="24"/>
                <w:szCs w:val="24"/>
                <w:lang w:eastAsia="zh-CN"/>
                <w14:textFill>
                  <w14:solidFill>
                    <w14:schemeClr w14:val="tx1"/>
                  </w14:solidFill>
                </w14:textFill>
              </w:rPr>
              <w:t>组织排放量为</w:t>
            </w:r>
            <w:r>
              <w:rPr>
                <w:rFonts w:hint="eastAsia"/>
                <w:snapToGrid w:val="0"/>
                <w:color w:val="000000" w:themeColor="text1"/>
                <w:kern w:val="0"/>
                <w:sz w:val="24"/>
                <w:szCs w:val="24"/>
                <w:lang w:val="en-US" w:eastAsia="zh-CN"/>
                <w14:textFill>
                  <w14:solidFill>
                    <w14:schemeClr w14:val="tx1"/>
                  </w14:solidFill>
                </w14:textFill>
              </w:rPr>
              <w:t>0.019</w:t>
            </w:r>
            <w:r>
              <w:rPr>
                <w:rFonts w:hint="eastAsia"/>
                <w:snapToGrid w:val="0"/>
                <w:color w:val="000000" w:themeColor="text1"/>
                <w:kern w:val="0"/>
                <w:sz w:val="24"/>
                <w:szCs w:val="24"/>
                <w:lang w:eastAsia="zh-CN"/>
                <w14:textFill>
                  <w14:solidFill>
                    <w14:schemeClr w14:val="tx1"/>
                  </w14:solidFill>
                </w14:textFill>
              </w:rPr>
              <w:t>t/a。</w:t>
            </w:r>
          </w:p>
          <w:p w14:paraId="5D9F3EAF">
            <w:pPr>
              <w:keepNext w:val="0"/>
              <w:keepLines w:val="0"/>
              <w:pageBreakBefore w:val="0"/>
              <w:widowControl w:val="0"/>
              <w:kinsoku/>
              <w:wordWrap/>
              <w:overflowPunct/>
              <w:topLinePunct w:val="0"/>
              <w:autoSpaceDE/>
              <w:autoSpaceDN/>
              <w:bidi w:val="0"/>
              <w:adjustRightInd/>
              <w:snapToGrid/>
              <w:ind w:firstLine="420"/>
              <w:textAlignment w:val="auto"/>
              <w:rPr>
                <w:rFonts w:hint="default"/>
                <w:snapToGrid w:val="0"/>
                <w:color w:val="000000" w:themeColor="text1"/>
                <w:kern w:val="0"/>
                <w:sz w:val="24"/>
                <w:szCs w:val="24"/>
                <w:lang w:val="en-US" w:eastAsia="zh-CN"/>
                <w14:textFill>
                  <w14:solidFill>
                    <w14:schemeClr w14:val="tx1"/>
                  </w14:solidFill>
                </w14:textFill>
              </w:rPr>
            </w:pPr>
            <w:r>
              <w:rPr>
                <w:rFonts w:hint="eastAsia"/>
                <w:snapToGrid w:val="0"/>
                <w:color w:val="000000" w:themeColor="text1"/>
                <w:kern w:val="0"/>
                <w:sz w:val="24"/>
                <w:szCs w:val="24"/>
                <w:lang w:eastAsia="zh-CN"/>
                <w14:textFill>
                  <w14:solidFill>
                    <w14:schemeClr w14:val="tx1"/>
                  </w14:solidFill>
                </w14:textFill>
              </w:rPr>
              <w:t>（</w:t>
            </w:r>
            <w:r>
              <w:rPr>
                <w:rFonts w:hint="eastAsia"/>
                <w:snapToGrid w:val="0"/>
                <w:color w:val="000000" w:themeColor="text1"/>
                <w:kern w:val="0"/>
                <w:sz w:val="24"/>
                <w:szCs w:val="24"/>
                <w:lang w:val="en-US" w:eastAsia="zh-CN"/>
                <w14:textFill>
                  <w14:solidFill>
                    <w14:schemeClr w14:val="tx1"/>
                  </w14:solidFill>
                </w14:textFill>
              </w:rPr>
              <w:t>2</w:t>
            </w:r>
            <w:r>
              <w:rPr>
                <w:rFonts w:hint="eastAsia"/>
                <w:snapToGrid w:val="0"/>
                <w:color w:val="000000" w:themeColor="text1"/>
                <w:kern w:val="0"/>
                <w:sz w:val="24"/>
                <w:szCs w:val="24"/>
                <w:lang w:eastAsia="zh-CN"/>
                <w14:textFill>
                  <w14:solidFill>
                    <w14:schemeClr w14:val="tx1"/>
                  </w14:solidFill>
                </w14:textFill>
              </w:rPr>
              <w:t>）</w:t>
            </w:r>
            <w:r>
              <w:rPr>
                <w:rFonts w:hint="eastAsia"/>
                <w:snapToGrid w:val="0"/>
                <w:color w:val="000000" w:themeColor="text1"/>
                <w:kern w:val="0"/>
                <w:sz w:val="24"/>
                <w:szCs w:val="24"/>
                <w:lang w:val="en-US" w:eastAsia="zh-CN"/>
                <w14:textFill>
                  <w14:solidFill>
                    <w14:schemeClr w14:val="tx1"/>
                  </w14:solidFill>
                </w14:textFill>
              </w:rPr>
              <w:t>破碎粉尘G2</w:t>
            </w:r>
          </w:p>
          <w:p w14:paraId="376B75D6">
            <w:pPr>
              <w:keepNext w:val="0"/>
              <w:keepLines w:val="0"/>
              <w:pageBreakBefore w:val="0"/>
              <w:widowControl w:val="0"/>
              <w:kinsoku/>
              <w:wordWrap/>
              <w:overflowPunct/>
              <w:topLinePunct w:val="0"/>
              <w:autoSpaceDE/>
              <w:autoSpaceDN/>
              <w:bidi w:val="0"/>
              <w:adjustRightInd/>
              <w:snapToGrid/>
              <w:ind w:firstLine="42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生产过程中产生的</w:t>
            </w:r>
            <w:r>
              <w:rPr>
                <w:rFonts w:hint="eastAsia" w:cs="Times New Roman"/>
                <w:b w:val="0"/>
                <w:bCs w:val="0"/>
                <w:color w:val="000000" w:themeColor="text1"/>
                <w:sz w:val="24"/>
                <w:szCs w:val="24"/>
                <w:highlight w:val="none"/>
                <w:lang w:val="en-US" w:eastAsia="zh-CN"/>
                <w14:textFill>
                  <w14:solidFill>
                    <w14:schemeClr w14:val="tx1"/>
                  </w14:solidFill>
                </w14:textFill>
              </w:rPr>
              <w:t>边角料</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、不合格品经收集后通过破碎机进行粉碎，破碎过程中会产生少量的破碎粉尘，</w:t>
            </w:r>
            <w:r>
              <w:rPr>
                <w:rFonts w:hint="eastAsia" w:cs="Times New Roman"/>
                <w:b w:val="0"/>
                <w:bCs w:val="0"/>
                <w:color w:val="000000" w:themeColor="text1"/>
                <w:sz w:val="24"/>
                <w:szCs w:val="24"/>
                <w:highlight w:val="none"/>
                <w:lang w:val="en-US" w:eastAsia="zh-CN"/>
                <w14:textFill>
                  <w14:solidFill>
                    <w14:schemeClr w14:val="tx1"/>
                  </w14:solidFill>
                </w14:textFill>
              </w:rPr>
              <w:t>根据</w:t>
            </w:r>
            <w:r>
              <w:rPr>
                <w:rFonts w:hint="eastAsia"/>
                <w:color w:val="000000" w:themeColor="text1"/>
                <w:sz w:val="24"/>
                <w:szCs w:val="24"/>
                <w14:textFill>
                  <w14:solidFill>
                    <w14:schemeClr w14:val="tx1"/>
                  </w14:solidFill>
                </w14:textFill>
              </w:rPr>
              <w:t>《排放源统计调查产排污核算方法和系数手册》中</w:t>
            </w:r>
            <w:r>
              <w:rPr>
                <w:rFonts w:hint="eastAsia"/>
                <w:color w:val="000000" w:themeColor="text1"/>
                <w:sz w:val="24"/>
                <w:szCs w:val="24"/>
                <w:lang w:val="en-US" w:eastAsia="zh-CN"/>
                <w14:textFill>
                  <w14:solidFill>
                    <w14:schemeClr w14:val="tx1"/>
                  </w14:solidFill>
                </w14:textFill>
              </w:rPr>
              <w:t>42 废弃资源综合利用行业系数手册-4220 非金属废料和碎屑加工处理行业系数表中“废PE/PP-再生塑料粒子-干法破损”</w:t>
            </w:r>
            <w:r>
              <w:rPr>
                <w:rFonts w:hint="eastAsia"/>
                <w:color w:val="000000" w:themeColor="text1"/>
                <w:sz w:val="24"/>
                <w:szCs w:val="24"/>
                <w14:textFill>
                  <w14:solidFill>
                    <w14:schemeClr w14:val="tx1"/>
                  </w14:solidFill>
                </w14:textFill>
              </w:rPr>
              <w:t>产污系数，</w:t>
            </w:r>
            <w:r>
              <w:rPr>
                <w:rFonts w:hint="eastAsia"/>
                <w:color w:val="000000" w:themeColor="text1"/>
                <w:sz w:val="24"/>
                <w:szCs w:val="24"/>
                <w:lang w:val="en-US" w:eastAsia="zh-CN"/>
                <w14:textFill>
                  <w14:solidFill>
                    <w14:schemeClr w14:val="tx1"/>
                  </w14:solidFill>
                </w14:textFill>
              </w:rPr>
              <w:t>其颗粒物</w:t>
            </w:r>
            <w:r>
              <w:rPr>
                <w:color w:val="000000" w:themeColor="text1"/>
                <w:sz w:val="24"/>
                <w:szCs w:val="24"/>
                <w14:textFill>
                  <w14:solidFill>
                    <w14:schemeClr w14:val="tx1"/>
                  </w14:solidFill>
                </w14:textFill>
              </w:rPr>
              <w:t>产污系数为</w:t>
            </w:r>
            <w:r>
              <w:rPr>
                <w:rFonts w:hint="eastAsia"/>
                <w:color w:val="000000" w:themeColor="text1"/>
                <w:sz w:val="24"/>
                <w:szCs w:val="24"/>
                <w:lang w:val="en-US" w:eastAsia="zh-CN"/>
                <w14:textFill>
                  <w14:solidFill>
                    <w14:schemeClr w14:val="tx1"/>
                  </w14:solidFill>
                </w14:textFill>
              </w:rPr>
              <w:t>375</w:t>
            </w:r>
            <w:r>
              <w:rPr>
                <w:color w:val="000000" w:themeColor="text1"/>
                <w:sz w:val="24"/>
                <w:szCs w:val="24"/>
                <w14:textFill>
                  <w14:solidFill>
                    <w14:schemeClr w14:val="tx1"/>
                  </w14:solidFill>
                </w14:textFill>
              </w:rPr>
              <w:t>g/</w:t>
            </w:r>
            <w:r>
              <w:rPr>
                <w:rFonts w:hint="eastAsia"/>
                <w:color w:val="000000" w:themeColor="text1"/>
                <w:sz w:val="24"/>
                <w:szCs w:val="24"/>
                <w:lang w:val="en-US" w:eastAsia="zh-CN"/>
                <w14:textFill>
                  <w14:solidFill>
                    <w14:schemeClr w14:val="tx1"/>
                  </w14:solidFill>
                </w14:textFill>
              </w:rPr>
              <w:t>t</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原料。</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本项目生产过程中产生的废边角料0.</w:t>
            </w:r>
            <w:r>
              <w:rPr>
                <w:rFonts w:hint="eastAsia"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吨、不合格品0.5吨，</w:t>
            </w:r>
            <w:r>
              <w:rPr>
                <w:rFonts w:hint="eastAsia" w:cs="Times New Roman"/>
                <w:b w:val="0"/>
                <w:bCs w:val="0"/>
                <w:color w:val="000000" w:themeColor="text1"/>
                <w:sz w:val="24"/>
                <w:szCs w:val="24"/>
                <w:highlight w:val="none"/>
                <w:lang w:val="en-US" w:eastAsia="zh-CN"/>
                <w14:textFill>
                  <w14:solidFill>
                    <w14:schemeClr w14:val="tx1"/>
                  </w14:solidFill>
                </w14:textFill>
              </w:rPr>
              <w:t>则</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颗粒物产生量为0.000</w:t>
            </w:r>
            <w:r>
              <w:rPr>
                <w:rFonts w:hint="eastAsia"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t/a，产生量极少，</w:t>
            </w:r>
            <w:r>
              <w:rPr>
                <w:rFonts w:hint="eastAsia" w:cs="Times New Roman"/>
                <w:b w:val="0"/>
                <w:bCs w:val="0"/>
                <w:color w:val="000000" w:themeColor="text1"/>
                <w:sz w:val="24"/>
                <w:szCs w:val="24"/>
                <w:highlight w:val="none"/>
                <w:lang w:val="en-US" w:eastAsia="zh-CN"/>
                <w14:textFill>
                  <w14:solidFill>
                    <w14:schemeClr w14:val="tx1"/>
                  </w14:solidFill>
                </w14:textFill>
              </w:rPr>
              <w:t>且破碎机带有顶盖，破碎时将顶盖关闭，破碎结束待粉尘沉降后打开顶盖，破损过程基本无废气产生，本项目不做定量分析。</w:t>
            </w:r>
          </w:p>
          <w:bookmarkEnd w:id="10"/>
          <w:p w14:paraId="3FE5591B">
            <w:pPr>
              <w:pStyle w:val="5"/>
              <w:keepNext w:val="0"/>
              <w:keepLines w:val="0"/>
              <w:pageBreakBefore w:val="0"/>
              <w:widowControl w:val="0"/>
              <w:kinsoku/>
              <w:wordWrap/>
              <w:overflowPunct/>
              <w:topLinePunct w:val="0"/>
              <w:autoSpaceDE/>
              <w:autoSpaceDN/>
              <w:bidi w:val="0"/>
              <w:adjustRightInd/>
              <w:snapToGrid/>
              <w:spacing w:after="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（3）模具维护粉尘G3</w:t>
            </w:r>
          </w:p>
          <w:p w14:paraId="49FC51B0">
            <w:pPr>
              <w:pStyle w:val="5"/>
              <w:keepNext w:val="0"/>
              <w:keepLines w:val="0"/>
              <w:pageBreakBefore w:val="0"/>
              <w:widowControl w:val="0"/>
              <w:kinsoku/>
              <w:wordWrap/>
              <w:overflowPunct/>
              <w:topLinePunct w:val="0"/>
              <w:autoSpaceDE/>
              <w:autoSpaceDN/>
              <w:bidi w:val="0"/>
              <w:adjustRightInd/>
              <w:snapToGrid/>
              <w:spacing w:after="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本项目模具使用磨床、铣床进行维护保养，由于本项目模具仅需简单维护，且维护次数较少，颗粒物产生量极少。且金属粉尘较重，车间整体较为密闭，无组织颗粒物大部分沉降在车间内，</w:t>
            </w:r>
            <w:r>
              <w:rPr>
                <w:rFonts w:hint="eastAsia" w:cs="Times New Roman"/>
                <w:b w:val="0"/>
                <w:bCs w:val="0"/>
                <w:color w:val="000000" w:themeColor="text1"/>
                <w:sz w:val="24"/>
                <w:szCs w:val="24"/>
                <w:highlight w:val="none"/>
                <w:lang w:val="en-US" w:eastAsia="zh-CN"/>
                <w14:textFill>
                  <w14:solidFill>
                    <w14:schemeClr w14:val="tx1"/>
                  </w14:solidFill>
                </w14:textFill>
              </w:rPr>
              <w:t>本项目不做定量分析</w:t>
            </w:r>
            <w:r>
              <w:rPr>
                <w:rFonts w:hint="eastAsia"/>
                <w:color w:val="000000" w:themeColor="text1"/>
                <w:sz w:val="24"/>
                <w:szCs w:val="24"/>
                <w:lang w:val="en-US" w:eastAsia="zh-CN"/>
                <w14:textFill>
                  <w14:solidFill>
                    <w14:schemeClr w14:val="tx1"/>
                  </w14:solidFill>
                </w14:textFill>
              </w:rPr>
              <w:t>。</w:t>
            </w:r>
          </w:p>
          <w:p w14:paraId="0BB23ACA">
            <w:pPr>
              <w:pStyle w:val="5"/>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危废仓库废气</w:t>
            </w:r>
          </w:p>
          <w:p w14:paraId="5A190B6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根据《危险废物贮存污染控制标准》（GB 18597-2023）中6.2.3要求： 贮存易产生粉尘、VOCs、酸雾、有毒有害大气污染物和刺激性气味气体的危险废物贮存库，应设置气体收集装置和气体净化设施；气体净化设施的排气筒高度应符合GB 16297要求。本项目危废暂存间主要</w:t>
            </w:r>
            <w:r>
              <w:rPr>
                <w:rFonts w:hint="eastAsia" w:cs="Times New Roman"/>
                <w:color w:val="000000" w:themeColor="text1"/>
                <w:sz w:val="24"/>
                <w:szCs w:val="24"/>
                <w:lang w:val="en-US" w:eastAsia="zh-CN"/>
                <w14:textFill>
                  <w14:solidFill>
                    <w14:schemeClr w14:val="tx1"/>
                  </w14:solidFill>
                </w14:textFill>
              </w:rPr>
              <w:t>废包装桶</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、废活性炭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等，固态危险废物产生后由现场立即用塑料缠绕膜进行缠绕打包称量后贮存至危废仓库内，液态危废装入桶内密封后贮存至危废仓库内，因此不易产生有机废气，不定量分析。</w:t>
            </w:r>
          </w:p>
          <w:p w14:paraId="37EE4D27">
            <w:pPr>
              <w:keepNext w:val="0"/>
              <w:keepLines w:val="0"/>
              <w:pageBreakBefore w:val="0"/>
              <w:widowControl w:val="0"/>
              <w:kinsoku/>
              <w:wordWrap/>
              <w:overflowPunct/>
              <w:topLinePunct w:val="0"/>
              <w:autoSpaceDE/>
              <w:autoSpaceDN/>
              <w:bidi w:val="0"/>
              <w:adjustRightInd/>
              <w:snapToGrid/>
              <w:ind w:firstLine="420"/>
              <w:textAlignment w:val="auto"/>
              <w:rPr>
                <w:snapToGrid w:val="0"/>
                <w:color w:val="000000" w:themeColor="text1"/>
                <w:kern w:val="0"/>
                <w:sz w:val="24"/>
                <w:szCs w:val="24"/>
                <w14:textFill>
                  <w14:solidFill>
                    <w14:schemeClr w14:val="tx1"/>
                  </w14:solidFill>
                </w14:textFill>
              </w:rPr>
            </w:pPr>
          </w:p>
        </w:tc>
      </w:tr>
    </w:tbl>
    <w:p w14:paraId="2A12044C">
      <w:pPr>
        <w:ind w:firstLine="420"/>
        <w:rPr>
          <w:color w:val="000000" w:themeColor="text1"/>
          <w14:textFill>
            <w14:solidFill>
              <w14:schemeClr w14:val="tx1"/>
            </w14:solidFill>
          </w14:textFill>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2990"/>
      </w:tblGrid>
      <w:tr w14:paraId="7457C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9" w:hRule="atLeast"/>
          <w:jc w:val="center"/>
        </w:trPr>
        <w:tc>
          <w:tcPr>
            <w:tcW w:w="135" w:type="pct"/>
            <w:noWrap w:val="0"/>
            <w:vAlign w:val="center"/>
          </w:tcPr>
          <w:p w14:paraId="143639E5">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b/>
                <w:bCs/>
                <w:color w:val="000000" w:themeColor="text1"/>
                <w:sz w:val="24"/>
                <w:szCs w:val="24"/>
                <w14:textFill>
                  <w14:solidFill>
                    <w14:schemeClr w14:val="tx1"/>
                  </w14:solidFill>
                </w14:textFill>
              </w:rPr>
              <w:t>运营期环境影响和保护措施</w:t>
            </w:r>
          </w:p>
        </w:tc>
        <w:tc>
          <w:tcPr>
            <w:tcW w:w="4864" w:type="pct"/>
            <w:noWrap w:val="0"/>
            <w:vAlign w:val="top"/>
          </w:tcPr>
          <w:p w14:paraId="1E93F771">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本项目废气产生源强核算情况详见表4</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w:t>
            </w:r>
          </w:p>
          <w:p w14:paraId="36059E9A">
            <w:pPr>
              <w:ind w:firstLine="0" w:firstLineChars="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lang w:val="en-US" w:eastAsia="zh-CN"/>
                <w14:textFill>
                  <w14:solidFill>
                    <w14:schemeClr w14:val="tx1"/>
                  </w14:solidFill>
                </w14:textFill>
              </w:rPr>
              <w:t>.2</w:t>
            </w:r>
            <w:r>
              <w:rPr>
                <w:b/>
                <w:color w:val="000000" w:themeColor="text1"/>
                <w:kern w:val="0"/>
                <w14:textFill>
                  <w14:solidFill>
                    <w14:schemeClr w14:val="tx1"/>
                  </w14:solidFill>
                </w14:textFill>
              </w:rPr>
              <w:t>-</w:t>
            </w:r>
            <w:r>
              <w:rPr>
                <w:rFonts w:hint="eastAsia"/>
                <w:b/>
                <w:color w:val="000000" w:themeColor="text1"/>
                <w:kern w:val="0"/>
                <w:lang w:val="en-US" w:eastAsia="zh-CN"/>
                <w14:textFill>
                  <w14:solidFill>
                    <w14:schemeClr w14:val="tx1"/>
                  </w14:solidFill>
                </w14:textFill>
              </w:rPr>
              <w:t xml:space="preserve">1 </w:t>
            </w:r>
            <w:r>
              <w:rPr>
                <w:b/>
                <w:color w:val="000000" w:themeColor="text1"/>
                <w:kern w:val="0"/>
                <w14:textFill>
                  <w14:solidFill>
                    <w14:schemeClr w14:val="tx1"/>
                  </w14:solidFill>
                </w14:textFill>
              </w:rPr>
              <w:t>本项目废气产生源强核算表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853"/>
              <w:gridCol w:w="1092"/>
              <w:gridCol w:w="953"/>
              <w:gridCol w:w="868"/>
              <w:gridCol w:w="1130"/>
              <w:gridCol w:w="1647"/>
              <w:gridCol w:w="907"/>
              <w:gridCol w:w="1235"/>
              <w:gridCol w:w="687"/>
              <w:gridCol w:w="1171"/>
              <w:gridCol w:w="1231"/>
            </w:tblGrid>
            <w:tr w14:paraId="09B345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53" w:type="dxa"/>
                  <w:noWrap w:val="0"/>
                  <w:vAlign w:val="center"/>
                </w:tcPr>
                <w:p w14:paraId="164C1F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bookmarkStart w:id="11" w:name="_Hlk130048567"/>
                  <w:r>
                    <w:rPr>
                      <w:rFonts w:hint="default" w:ascii="Times New Roman" w:hAnsi="Times New Roman" w:eastAsia="宋体" w:cs="Times New Roman"/>
                      <w:b/>
                      <w:bCs/>
                      <w:color w:val="000000" w:themeColor="text1"/>
                      <w:sz w:val="21"/>
                      <w:szCs w:val="21"/>
                      <w14:textFill>
                        <w14:solidFill>
                          <w14:schemeClr w14:val="tx1"/>
                        </w14:solidFill>
                      </w14:textFill>
                    </w:rPr>
                    <w:t>排放源</w:t>
                  </w:r>
                </w:p>
              </w:tc>
              <w:tc>
                <w:tcPr>
                  <w:tcW w:w="1092" w:type="dxa"/>
                  <w:noWrap w:val="0"/>
                  <w:vAlign w:val="center"/>
                </w:tcPr>
                <w:p w14:paraId="007E5E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953" w:type="dxa"/>
                  <w:noWrap w:val="0"/>
                  <w:vAlign w:val="center"/>
                </w:tcPr>
                <w:p w14:paraId="26A47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产品或原料名称</w:t>
                  </w:r>
                </w:p>
              </w:tc>
              <w:tc>
                <w:tcPr>
                  <w:tcW w:w="868" w:type="dxa"/>
                  <w:noWrap w:val="0"/>
                  <w:vAlign w:val="center"/>
                </w:tcPr>
                <w:p w14:paraId="06C5D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核算方法</w:t>
                  </w:r>
                </w:p>
              </w:tc>
              <w:tc>
                <w:tcPr>
                  <w:tcW w:w="1130" w:type="dxa"/>
                  <w:noWrap w:val="0"/>
                  <w:vAlign w:val="center"/>
                </w:tcPr>
                <w:p w14:paraId="3B4DA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产品或</w:t>
                  </w:r>
                  <w:r>
                    <w:rPr>
                      <w:rFonts w:hint="default" w:ascii="Times New Roman" w:hAnsi="Times New Roman" w:eastAsia="宋体" w:cs="Times New Roman"/>
                      <w:b/>
                      <w:bCs/>
                      <w:color w:val="000000" w:themeColor="text1"/>
                      <w:sz w:val="21"/>
                      <w:szCs w:val="21"/>
                      <w14:textFill>
                        <w14:solidFill>
                          <w14:schemeClr w14:val="tx1"/>
                        </w14:solidFill>
                      </w14:textFill>
                    </w:rPr>
                    <w:t>原料使用量</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p>
              </w:tc>
              <w:tc>
                <w:tcPr>
                  <w:tcW w:w="1647" w:type="dxa"/>
                  <w:noWrap w:val="0"/>
                  <w:vAlign w:val="center"/>
                </w:tcPr>
                <w:p w14:paraId="16193C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产污系数</w:t>
                  </w:r>
                </w:p>
              </w:tc>
              <w:tc>
                <w:tcPr>
                  <w:tcW w:w="907" w:type="dxa"/>
                  <w:noWrap w:val="0"/>
                  <w:vAlign w:val="center"/>
                </w:tcPr>
                <w:p w14:paraId="03E8A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p>
              </w:tc>
              <w:tc>
                <w:tcPr>
                  <w:tcW w:w="1235" w:type="dxa"/>
                  <w:noWrap w:val="0"/>
                  <w:vAlign w:val="center"/>
                </w:tcPr>
                <w:p w14:paraId="28C2B4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收集方式</w:t>
                  </w:r>
                </w:p>
              </w:tc>
              <w:tc>
                <w:tcPr>
                  <w:tcW w:w="687" w:type="dxa"/>
                  <w:noWrap w:val="0"/>
                  <w:vAlign w:val="center"/>
                </w:tcPr>
                <w:p w14:paraId="126C81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收集效率</w:t>
                  </w:r>
                </w:p>
              </w:tc>
              <w:tc>
                <w:tcPr>
                  <w:tcW w:w="1171" w:type="dxa"/>
                  <w:noWrap w:val="0"/>
                  <w:vAlign w:val="center"/>
                </w:tcPr>
                <w:p w14:paraId="70188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有组织产生量</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p>
              </w:tc>
              <w:tc>
                <w:tcPr>
                  <w:tcW w:w="1231" w:type="dxa"/>
                  <w:noWrap w:val="0"/>
                  <w:vAlign w:val="center"/>
                </w:tcPr>
                <w:p w14:paraId="799085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无组织产生量（t/a）</w:t>
                  </w:r>
                </w:p>
              </w:tc>
            </w:tr>
            <w:tr w14:paraId="2C1A66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770" w:hRule="atLeast"/>
                <w:jc w:val="center"/>
              </w:trPr>
              <w:tc>
                <w:tcPr>
                  <w:tcW w:w="1853" w:type="dxa"/>
                  <w:noWrap w:val="0"/>
                  <w:vAlign w:val="center"/>
                </w:tcPr>
                <w:p w14:paraId="65341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注塑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 w:val="21"/>
                      <w:szCs w:val="21"/>
                      <w14:textFill>
                        <w14:solidFill>
                          <w14:schemeClr w14:val="tx1"/>
                        </w14:solidFill>
                      </w14:textFill>
                    </w:rPr>
                    <w:t>G1</w:t>
                  </w:r>
                </w:p>
              </w:tc>
              <w:tc>
                <w:tcPr>
                  <w:tcW w:w="1092" w:type="dxa"/>
                  <w:noWrap w:val="0"/>
                  <w:vAlign w:val="center"/>
                </w:tcPr>
                <w:p w14:paraId="1B78F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953" w:type="dxa"/>
                  <w:noWrap w:val="0"/>
                  <w:vAlign w:val="center"/>
                </w:tcPr>
                <w:p w14:paraId="75FD7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PE、PP、色母粒</w:t>
                  </w:r>
                </w:p>
              </w:tc>
              <w:tc>
                <w:tcPr>
                  <w:tcW w:w="868" w:type="dxa"/>
                  <w:noWrap w:val="0"/>
                  <w:vAlign w:val="center"/>
                </w:tcPr>
                <w:p w14:paraId="6E12D9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产污系数</w:t>
                  </w:r>
                </w:p>
              </w:tc>
              <w:tc>
                <w:tcPr>
                  <w:tcW w:w="1130" w:type="dxa"/>
                  <w:noWrap w:val="0"/>
                  <w:vAlign w:val="center"/>
                </w:tcPr>
                <w:p w14:paraId="12EEC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p>
              </w:tc>
              <w:tc>
                <w:tcPr>
                  <w:tcW w:w="1647" w:type="dxa"/>
                  <w:noWrap w:val="0"/>
                  <w:vAlign w:val="center"/>
                </w:tcPr>
                <w:p w14:paraId="639FB5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2.7kg/t-产品</w:t>
                  </w:r>
                </w:p>
              </w:tc>
              <w:tc>
                <w:tcPr>
                  <w:tcW w:w="907" w:type="dxa"/>
                  <w:noWrap w:val="0"/>
                  <w:vAlign w:val="center"/>
                </w:tcPr>
                <w:p w14:paraId="593932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189</w:t>
                  </w:r>
                </w:p>
              </w:tc>
              <w:tc>
                <w:tcPr>
                  <w:tcW w:w="1235" w:type="dxa"/>
                  <w:noWrap w:val="0"/>
                  <w:vAlign w:val="center"/>
                </w:tcPr>
                <w:p w14:paraId="194039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集气罩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w:t>
                  </w:r>
                </w:p>
              </w:tc>
              <w:tc>
                <w:tcPr>
                  <w:tcW w:w="687" w:type="dxa"/>
                  <w:noWrap w:val="0"/>
                  <w:vAlign w:val="center"/>
                </w:tcPr>
                <w:p w14:paraId="53F4B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71" w:type="dxa"/>
                  <w:noWrap w:val="0"/>
                  <w:vAlign w:val="center"/>
                </w:tcPr>
                <w:p w14:paraId="1ABD8A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170</w:t>
                  </w:r>
                </w:p>
              </w:tc>
              <w:tc>
                <w:tcPr>
                  <w:tcW w:w="1231" w:type="dxa"/>
                  <w:noWrap w:val="0"/>
                  <w:vAlign w:val="center"/>
                </w:tcPr>
                <w:p w14:paraId="4F6D2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0.019</w:t>
                  </w:r>
                </w:p>
              </w:tc>
            </w:tr>
            <w:tr w14:paraId="3F1262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53" w:type="dxa"/>
                  <w:noWrap w:val="0"/>
                  <w:vAlign w:val="center"/>
                </w:tcPr>
                <w:p w14:paraId="12708D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破碎粉尘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G2</w:t>
                  </w:r>
                </w:p>
              </w:tc>
              <w:tc>
                <w:tcPr>
                  <w:tcW w:w="1092" w:type="dxa"/>
                  <w:noWrap w:val="0"/>
                  <w:vAlign w:val="center"/>
                </w:tcPr>
                <w:p w14:paraId="5FF321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953" w:type="dxa"/>
                  <w:noWrap w:val="0"/>
                  <w:vAlign w:val="center"/>
                </w:tcPr>
                <w:p w14:paraId="437EF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68" w:type="dxa"/>
                  <w:noWrap w:val="0"/>
                  <w:vAlign w:val="center"/>
                </w:tcPr>
                <w:p w14:paraId="747A3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定性分析</w:t>
                  </w:r>
                </w:p>
              </w:tc>
              <w:tc>
                <w:tcPr>
                  <w:tcW w:w="1130" w:type="dxa"/>
                  <w:noWrap w:val="0"/>
                  <w:vAlign w:val="center"/>
                </w:tcPr>
                <w:p w14:paraId="11DE1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47" w:type="dxa"/>
                  <w:noWrap w:val="0"/>
                  <w:vAlign w:val="center"/>
                </w:tcPr>
                <w:p w14:paraId="3D7A5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7" w:type="dxa"/>
                  <w:noWrap w:val="0"/>
                  <w:vAlign w:val="center"/>
                </w:tcPr>
                <w:p w14:paraId="494C4A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5" w:type="dxa"/>
                  <w:noWrap w:val="0"/>
                  <w:vAlign w:val="center"/>
                </w:tcPr>
                <w:p w14:paraId="6CAB57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87" w:type="dxa"/>
                  <w:noWrap w:val="0"/>
                  <w:vAlign w:val="center"/>
                </w:tcPr>
                <w:p w14:paraId="18FC77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71" w:type="dxa"/>
                  <w:noWrap w:val="0"/>
                  <w:vAlign w:val="center"/>
                </w:tcPr>
                <w:p w14:paraId="0CC6B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1" w:type="dxa"/>
                  <w:noWrap w:val="0"/>
                  <w:vAlign w:val="center"/>
                </w:tcPr>
                <w:p w14:paraId="0615D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413114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53" w:type="dxa"/>
                  <w:noWrap w:val="0"/>
                  <w:vAlign w:val="center"/>
                </w:tcPr>
                <w:p w14:paraId="516CFA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模具维护粉尘</w:t>
                  </w:r>
                  <w:r>
                    <w:rPr>
                      <w:rFonts w:hint="eastAsia" w:ascii="Times New Roman" w:hAnsi="Times New Roman" w:eastAsia="宋体" w:cs="Times New Roman"/>
                      <w:bCs/>
                      <w:color w:val="000000" w:themeColor="text1"/>
                      <w:sz w:val="21"/>
                      <w:szCs w:val="21"/>
                      <w:lang w:eastAsia="zh-CN"/>
                      <w14:textFill>
                        <w14:solidFill>
                          <w14:schemeClr w14:val="tx1"/>
                        </w14:solidFill>
                      </w14:textFill>
                    </w:rPr>
                    <w:t>G</w:t>
                  </w:r>
                  <w:r>
                    <w:rPr>
                      <w:rFonts w:hint="eastAsia" w:cs="Times New Roman"/>
                      <w:bCs/>
                      <w:color w:val="000000" w:themeColor="text1"/>
                      <w:sz w:val="21"/>
                      <w:szCs w:val="21"/>
                      <w:lang w:val="en-US" w:eastAsia="zh-CN"/>
                      <w14:textFill>
                        <w14:solidFill>
                          <w14:schemeClr w14:val="tx1"/>
                        </w14:solidFill>
                      </w14:textFill>
                    </w:rPr>
                    <w:t>3</w:t>
                  </w:r>
                </w:p>
              </w:tc>
              <w:tc>
                <w:tcPr>
                  <w:tcW w:w="1092" w:type="dxa"/>
                  <w:shd w:val="clear" w:color="auto" w:fill="auto"/>
                  <w:noWrap w:val="0"/>
                  <w:vAlign w:val="center"/>
                </w:tcPr>
                <w:p w14:paraId="241104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953" w:type="dxa"/>
                  <w:shd w:val="clear" w:color="auto" w:fill="auto"/>
                  <w:noWrap w:val="0"/>
                  <w:vAlign w:val="center"/>
                </w:tcPr>
                <w:p w14:paraId="58E059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68" w:type="dxa"/>
                  <w:shd w:val="clear" w:color="auto" w:fill="auto"/>
                  <w:noWrap w:val="0"/>
                  <w:vAlign w:val="center"/>
                </w:tcPr>
                <w:p w14:paraId="10F238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定性分析</w:t>
                  </w:r>
                </w:p>
              </w:tc>
              <w:tc>
                <w:tcPr>
                  <w:tcW w:w="1130" w:type="dxa"/>
                  <w:shd w:val="clear" w:color="auto" w:fill="auto"/>
                  <w:noWrap w:val="0"/>
                  <w:vAlign w:val="center"/>
                </w:tcPr>
                <w:p w14:paraId="6639D8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47" w:type="dxa"/>
                  <w:shd w:val="clear" w:color="auto" w:fill="auto"/>
                  <w:noWrap w:val="0"/>
                  <w:vAlign w:val="center"/>
                </w:tcPr>
                <w:p w14:paraId="031CC1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7" w:type="dxa"/>
                  <w:shd w:val="clear" w:color="auto" w:fill="auto"/>
                  <w:noWrap w:val="0"/>
                  <w:vAlign w:val="center"/>
                </w:tcPr>
                <w:p w14:paraId="040076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5" w:type="dxa"/>
                  <w:shd w:val="clear" w:color="auto" w:fill="auto"/>
                  <w:noWrap w:val="0"/>
                  <w:vAlign w:val="center"/>
                </w:tcPr>
                <w:p w14:paraId="368826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87" w:type="dxa"/>
                  <w:shd w:val="clear" w:color="auto" w:fill="auto"/>
                  <w:noWrap w:val="0"/>
                  <w:vAlign w:val="center"/>
                </w:tcPr>
                <w:p w14:paraId="1E4776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71" w:type="dxa"/>
                  <w:shd w:val="clear" w:color="auto" w:fill="auto"/>
                  <w:noWrap w:val="0"/>
                  <w:vAlign w:val="center"/>
                </w:tcPr>
                <w:p w14:paraId="002558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1" w:type="dxa"/>
                  <w:shd w:val="clear" w:color="auto" w:fill="auto"/>
                  <w:noWrap w:val="0"/>
                  <w:vAlign w:val="center"/>
                </w:tcPr>
                <w:p w14:paraId="54118D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AF383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53" w:type="dxa"/>
                  <w:noWrap w:val="0"/>
                  <w:vAlign w:val="center"/>
                </w:tcPr>
                <w:p w14:paraId="076D5D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危废仓库废气</w:t>
                  </w:r>
                </w:p>
              </w:tc>
              <w:tc>
                <w:tcPr>
                  <w:tcW w:w="1092" w:type="dxa"/>
                  <w:noWrap w:val="0"/>
                  <w:vAlign w:val="center"/>
                </w:tcPr>
                <w:p w14:paraId="029D4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953" w:type="dxa"/>
                  <w:noWrap w:val="0"/>
                  <w:vAlign w:val="center"/>
                </w:tcPr>
                <w:p w14:paraId="53548F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68" w:type="dxa"/>
                  <w:noWrap w:val="0"/>
                  <w:vAlign w:val="center"/>
                </w:tcPr>
                <w:p w14:paraId="47383E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定性分析</w:t>
                  </w:r>
                </w:p>
              </w:tc>
              <w:tc>
                <w:tcPr>
                  <w:tcW w:w="1130" w:type="dxa"/>
                  <w:noWrap w:val="0"/>
                  <w:vAlign w:val="center"/>
                </w:tcPr>
                <w:p w14:paraId="55DCB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47" w:type="dxa"/>
                  <w:noWrap w:val="0"/>
                  <w:vAlign w:val="center"/>
                </w:tcPr>
                <w:p w14:paraId="5F5C90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7" w:type="dxa"/>
                  <w:noWrap w:val="0"/>
                  <w:vAlign w:val="center"/>
                </w:tcPr>
                <w:p w14:paraId="79F089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5" w:type="dxa"/>
                  <w:noWrap w:val="0"/>
                  <w:vAlign w:val="center"/>
                </w:tcPr>
                <w:p w14:paraId="28B62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87" w:type="dxa"/>
                  <w:noWrap w:val="0"/>
                  <w:vAlign w:val="center"/>
                </w:tcPr>
                <w:p w14:paraId="3AA691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71" w:type="dxa"/>
                  <w:noWrap w:val="0"/>
                  <w:vAlign w:val="center"/>
                </w:tcPr>
                <w:p w14:paraId="58F2A8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31" w:type="dxa"/>
                  <w:noWrap w:val="0"/>
                  <w:vAlign w:val="center"/>
                </w:tcPr>
                <w:p w14:paraId="1024B9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5D98C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853" w:type="dxa"/>
                  <w:noWrap w:val="0"/>
                  <w:vAlign w:val="center"/>
                </w:tcPr>
                <w:p w14:paraId="37BF6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合计</w:t>
                  </w:r>
                </w:p>
              </w:tc>
              <w:tc>
                <w:tcPr>
                  <w:tcW w:w="1092" w:type="dxa"/>
                  <w:noWrap w:val="0"/>
                  <w:vAlign w:val="center"/>
                </w:tcPr>
                <w:p w14:paraId="56406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非甲烷总烃</w:t>
                  </w:r>
                </w:p>
              </w:tc>
              <w:tc>
                <w:tcPr>
                  <w:tcW w:w="953" w:type="dxa"/>
                  <w:noWrap w:val="0"/>
                  <w:vAlign w:val="center"/>
                </w:tcPr>
                <w:p w14:paraId="3FAFC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868" w:type="dxa"/>
                  <w:noWrap w:val="0"/>
                  <w:vAlign w:val="center"/>
                </w:tcPr>
                <w:p w14:paraId="301D5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1130" w:type="dxa"/>
                  <w:noWrap w:val="0"/>
                  <w:vAlign w:val="center"/>
                </w:tcPr>
                <w:p w14:paraId="23BB8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1647" w:type="dxa"/>
                  <w:noWrap w:val="0"/>
                  <w:vAlign w:val="center"/>
                </w:tcPr>
                <w:p w14:paraId="0C4F68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907" w:type="dxa"/>
                  <w:noWrap w:val="0"/>
                  <w:vAlign w:val="center"/>
                </w:tcPr>
                <w:p w14:paraId="07DC5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0.189</w:t>
                  </w:r>
                </w:p>
              </w:tc>
              <w:tc>
                <w:tcPr>
                  <w:tcW w:w="1235" w:type="dxa"/>
                  <w:noWrap w:val="0"/>
                  <w:vAlign w:val="center"/>
                </w:tcPr>
                <w:p w14:paraId="408B43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val="0"/>
                      <w:i w:val="0"/>
                      <w:iCs w:val="0"/>
                      <w:color w:val="000000" w:themeColor="text1"/>
                      <w:kern w:val="0"/>
                      <w:sz w:val="21"/>
                      <w:szCs w:val="21"/>
                      <w:u w:val="none"/>
                      <w:lang w:val="en-US" w:eastAsia="zh-CN" w:bidi="ar"/>
                      <w14:textFill>
                        <w14:solidFill>
                          <w14:schemeClr w14:val="tx1"/>
                        </w14:solidFill>
                      </w14:textFill>
                    </w:rPr>
                    <w:t>/</w:t>
                  </w:r>
                </w:p>
              </w:tc>
              <w:tc>
                <w:tcPr>
                  <w:tcW w:w="687" w:type="dxa"/>
                  <w:noWrap w:val="0"/>
                  <w:vAlign w:val="center"/>
                </w:tcPr>
                <w:p w14:paraId="44B0D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val="0"/>
                      <w:i w:val="0"/>
                      <w:iCs w:val="0"/>
                      <w:color w:val="000000" w:themeColor="text1"/>
                      <w:kern w:val="0"/>
                      <w:sz w:val="21"/>
                      <w:szCs w:val="21"/>
                      <w:u w:val="none"/>
                      <w:lang w:val="en-US" w:eastAsia="zh-CN" w:bidi="ar"/>
                      <w14:textFill>
                        <w14:solidFill>
                          <w14:schemeClr w14:val="tx1"/>
                        </w14:solidFill>
                      </w14:textFill>
                    </w:rPr>
                    <w:t>/</w:t>
                  </w:r>
                </w:p>
              </w:tc>
              <w:tc>
                <w:tcPr>
                  <w:tcW w:w="1171" w:type="dxa"/>
                  <w:noWrap w:val="0"/>
                  <w:vAlign w:val="center"/>
                </w:tcPr>
                <w:p w14:paraId="066E9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0.</w:t>
                  </w:r>
                  <w:r>
                    <w:rPr>
                      <w:rFonts w:hint="eastAsia" w:cs="Times New Roman"/>
                      <w:b/>
                      <w:bCs w:val="0"/>
                      <w:color w:val="000000" w:themeColor="text1"/>
                      <w:sz w:val="21"/>
                      <w:szCs w:val="21"/>
                      <w:lang w:val="en-US" w:eastAsia="zh-CN"/>
                      <w14:textFill>
                        <w14:solidFill>
                          <w14:schemeClr w14:val="tx1"/>
                        </w14:solidFill>
                      </w14:textFill>
                    </w:rPr>
                    <w:t>170</w:t>
                  </w:r>
                </w:p>
              </w:tc>
              <w:tc>
                <w:tcPr>
                  <w:tcW w:w="1231" w:type="dxa"/>
                  <w:noWrap w:val="0"/>
                  <w:vAlign w:val="center"/>
                </w:tcPr>
                <w:p w14:paraId="66E55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0.019</w:t>
                  </w:r>
                </w:p>
              </w:tc>
            </w:tr>
            <w:bookmarkEnd w:id="11"/>
          </w:tbl>
          <w:p w14:paraId="7D7F96A1">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2.1.3废气产生及排放情况汇总</w:t>
            </w:r>
          </w:p>
          <w:p w14:paraId="03525ED2">
            <w:pPr>
              <w:autoSpaceDE w:val="0"/>
              <w:autoSpaceDN w:val="0"/>
              <w:spacing w:line="360" w:lineRule="auto"/>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本项目有组织废气产生及排放情况详见</w:t>
            </w:r>
            <w:r>
              <w:rPr>
                <w:rFonts w:hint="eastAsia"/>
                <w:color w:val="000000" w:themeColor="text1"/>
                <w:sz w:val="24"/>
                <w:szCs w:val="24"/>
                <w:lang w:eastAsia="zh-CN"/>
                <w14:textFill>
                  <w14:solidFill>
                    <w14:schemeClr w14:val="tx1"/>
                  </w14:solidFill>
                </w14:textFill>
              </w:rPr>
              <w:t>表4.2-</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，无组织废气排放情况详见表4</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w:t>
            </w:r>
          </w:p>
          <w:p w14:paraId="4AF5F953">
            <w:pPr>
              <w:pStyle w:val="5"/>
              <w:rPr>
                <w:color w:val="000000" w:themeColor="text1"/>
                <w:sz w:val="24"/>
                <w:szCs w:val="24"/>
                <w14:textFill>
                  <w14:solidFill>
                    <w14:schemeClr w14:val="tx1"/>
                  </w14:solidFill>
                </w14:textFill>
              </w:rPr>
            </w:pPr>
          </w:p>
          <w:p w14:paraId="0DF32E1B">
            <w:pPr>
              <w:rPr>
                <w:color w:val="000000" w:themeColor="text1"/>
                <w:sz w:val="24"/>
                <w:szCs w:val="24"/>
                <w14:textFill>
                  <w14:solidFill>
                    <w14:schemeClr w14:val="tx1"/>
                  </w14:solidFill>
                </w14:textFill>
              </w:rPr>
            </w:pPr>
          </w:p>
          <w:p w14:paraId="2503D76F">
            <w:pPr>
              <w:pStyle w:val="5"/>
              <w:rPr>
                <w:color w:val="000000" w:themeColor="text1"/>
                <w:sz w:val="24"/>
                <w:szCs w:val="24"/>
                <w14:textFill>
                  <w14:solidFill>
                    <w14:schemeClr w14:val="tx1"/>
                  </w14:solidFill>
                </w14:textFill>
              </w:rPr>
            </w:pPr>
          </w:p>
          <w:p w14:paraId="56380A9F">
            <w:pPr>
              <w:rPr>
                <w:color w:val="000000" w:themeColor="text1"/>
                <w:sz w:val="24"/>
                <w:szCs w:val="24"/>
                <w14:textFill>
                  <w14:solidFill>
                    <w14:schemeClr w14:val="tx1"/>
                  </w14:solidFill>
                </w14:textFill>
              </w:rPr>
            </w:pPr>
          </w:p>
          <w:p w14:paraId="790928DD">
            <w:pPr>
              <w:spacing w:line="240" w:lineRule="auto"/>
              <w:ind w:firstLine="0" w:firstLineChars="0"/>
              <w:jc w:val="center"/>
              <w:rPr>
                <w:rFonts w:hint="eastAsia"/>
                <w:b/>
                <w:bCs/>
                <w:color w:val="000000" w:themeColor="text1"/>
                <w:sz w:val="21"/>
                <w:szCs w:val="21"/>
                <w:lang w:eastAsia="zh-CN"/>
                <w14:textFill>
                  <w14:solidFill>
                    <w14:schemeClr w14:val="tx1"/>
                  </w14:solidFill>
                </w14:textFill>
              </w:rPr>
            </w:pPr>
          </w:p>
          <w:p w14:paraId="298C4B5F">
            <w:pPr>
              <w:spacing w:line="240" w:lineRule="auto"/>
              <w:ind w:firstLine="0" w:firstLineChars="0"/>
              <w:jc w:val="center"/>
              <w:rPr>
                <w:b/>
                <w:bCs/>
                <w:color w:val="000000" w:themeColor="text1"/>
                <w:sz w:val="18"/>
                <w:szCs w:val="18"/>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表4.2-</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 xml:space="preserve">  项目废气有组织产生及排放情况一览表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35"/>
              <w:gridCol w:w="685"/>
              <w:gridCol w:w="685"/>
              <w:gridCol w:w="627"/>
              <w:gridCol w:w="798"/>
              <w:gridCol w:w="689"/>
              <w:gridCol w:w="795"/>
              <w:gridCol w:w="725"/>
              <w:gridCol w:w="787"/>
              <w:gridCol w:w="727"/>
              <w:gridCol w:w="798"/>
              <w:gridCol w:w="689"/>
              <w:gridCol w:w="795"/>
              <w:gridCol w:w="531"/>
              <w:gridCol w:w="571"/>
              <w:gridCol w:w="477"/>
              <w:gridCol w:w="627"/>
              <w:gridCol w:w="933"/>
            </w:tblGrid>
            <w:tr w14:paraId="247161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Merge w:val="restart"/>
                  <w:noWrap w:val="0"/>
                  <w:vAlign w:val="center"/>
                </w:tcPr>
                <w:p w14:paraId="7F4972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bookmarkStart w:id="12" w:name="_Hlk130048623"/>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0" w:type="auto"/>
                  <w:vMerge w:val="restart"/>
                  <w:noWrap w:val="0"/>
                  <w:vAlign w:val="center"/>
                </w:tcPr>
                <w:p w14:paraId="775C5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废气量</w:t>
                  </w:r>
                </w:p>
                <w:p w14:paraId="00112C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/h</w:t>
                  </w:r>
                </w:p>
              </w:tc>
              <w:tc>
                <w:tcPr>
                  <w:tcW w:w="0" w:type="auto"/>
                  <w:vMerge w:val="restart"/>
                  <w:noWrap w:val="0"/>
                  <w:vAlign w:val="center"/>
                </w:tcPr>
                <w:p w14:paraId="4FD7E3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废气名称</w:t>
                  </w:r>
                </w:p>
              </w:tc>
              <w:tc>
                <w:tcPr>
                  <w:tcW w:w="0" w:type="auto"/>
                  <w:gridSpan w:val="4"/>
                  <w:noWrap w:val="0"/>
                  <w:vAlign w:val="center"/>
                </w:tcPr>
                <w:p w14:paraId="19C260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产生情况</w:t>
                  </w:r>
                </w:p>
              </w:tc>
              <w:tc>
                <w:tcPr>
                  <w:tcW w:w="0" w:type="auto"/>
                  <w:gridSpan w:val="3"/>
                  <w:noWrap w:val="0"/>
                  <w:vAlign w:val="center"/>
                </w:tcPr>
                <w:p w14:paraId="705936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0" w:type="auto"/>
                  <w:gridSpan w:val="3"/>
                  <w:noWrap w:val="0"/>
                  <w:vAlign w:val="center"/>
                </w:tcPr>
                <w:p w14:paraId="4BA49C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排放情况</w:t>
                  </w:r>
                </w:p>
              </w:tc>
              <w:tc>
                <w:tcPr>
                  <w:tcW w:w="0" w:type="auto"/>
                  <w:gridSpan w:val="4"/>
                  <w:noWrap w:val="0"/>
                  <w:vAlign w:val="center"/>
                </w:tcPr>
                <w:p w14:paraId="6EAE6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排气筒参数</w:t>
                  </w:r>
                </w:p>
              </w:tc>
              <w:tc>
                <w:tcPr>
                  <w:tcW w:w="0" w:type="auto"/>
                  <w:vMerge w:val="restart"/>
                  <w:noWrap w:val="0"/>
                  <w:vAlign w:val="center"/>
                </w:tcPr>
                <w:p w14:paraId="7137D5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排气方式</w:t>
                  </w:r>
                </w:p>
              </w:tc>
            </w:tr>
            <w:tr w14:paraId="73D919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Merge w:val="continue"/>
                  <w:noWrap w:val="0"/>
                  <w:vAlign w:val="center"/>
                </w:tcPr>
                <w:p w14:paraId="08C38B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vMerge w:val="continue"/>
                  <w:noWrap w:val="0"/>
                  <w:vAlign w:val="center"/>
                </w:tcPr>
                <w:p w14:paraId="271D13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vMerge w:val="continue"/>
                  <w:noWrap w:val="0"/>
                  <w:vAlign w:val="center"/>
                </w:tcPr>
                <w:p w14:paraId="66EA53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noWrap w:val="0"/>
                  <w:vAlign w:val="center"/>
                </w:tcPr>
                <w:p w14:paraId="30567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污染物名称</w:t>
                  </w:r>
                </w:p>
              </w:tc>
              <w:tc>
                <w:tcPr>
                  <w:tcW w:w="0" w:type="auto"/>
                  <w:noWrap w:val="0"/>
                  <w:vAlign w:val="center"/>
                </w:tcPr>
                <w:p w14:paraId="47192E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w:t>
                  </w:r>
                </w:p>
                <w:p w14:paraId="2BE02C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0" w:type="auto"/>
                  <w:noWrap w:val="0"/>
                  <w:vAlign w:val="center"/>
                </w:tcPr>
                <w:p w14:paraId="26063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w:t>
                  </w:r>
                </w:p>
                <w:p w14:paraId="0A34F8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kg/h</w:t>
                  </w:r>
                </w:p>
              </w:tc>
              <w:tc>
                <w:tcPr>
                  <w:tcW w:w="0" w:type="auto"/>
                  <w:noWrap w:val="0"/>
                  <w:vAlign w:val="center"/>
                </w:tcPr>
                <w:p w14:paraId="38C71F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产生量t/a</w:t>
                  </w:r>
                </w:p>
              </w:tc>
              <w:tc>
                <w:tcPr>
                  <w:tcW w:w="0" w:type="auto"/>
                  <w:noWrap w:val="0"/>
                  <w:vAlign w:val="center"/>
                </w:tcPr>
                <w:p w14:paraId="7299B4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治理工艺</w:t>
                  </w:r>
                </w:p>
              </w:tc>
              <w:tc>
                <w:tcPr>
                  <w:tcW w:w="0" w:type="auto"/>
                  <w:noWrap w:val="0"/>
                  <w:vAlign w:val="center"/>
                </w:tcPr>
                <w:p w14:paraId="4021E4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处理效率%</w:t>
                  </w:r>
                </w:p>
              </w:tc>
              <w:tc>
                <w:tcPr>
                  <w:tcW w:w="0" w:type="auto"/>
                  <w:noWrap w:val="0"/>
                  <w:vAlign w:val="center"/>
                </w:tcPr>
                <w:p w14:paraId="0D386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是否为可行技术</w:t>
                  </w:r>
                </w:p>
              </w:tc>
              <w:tc>
                <w:tcPr>
                  <w:tcW w:w="0" w:type="auto"/>
                  <w:noWrap w:val="0"/>
                  <w:vAlign w:val="center"/>
                </w:tcPr>
                <w:p w14:paraId="30707C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w:t>
                  </w:r>
                </w:p>
                <w:p w14:paraId="5EEBE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0" w:type="auto"/>
                  <w:noWrap w:val="0"/>
                  <w:vAlign w:val="center"/>
                </w:tcPr>
                <w:p w14:paraId="197487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w:t>
                  </w:r>
                </w:p>
                <w:p w14:paraId="7C2641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kg/h</w:t>
                  </w:r>
                </w:p>
              </w:tc>
              <w:tc>
                <w:tcPr>
                  <w:tcW w:w="0" w:type="auto"/>
                  <w:noWrap w:val="0"/>
                  <w:vAlign w:val="center"/>
                </w:tcPr>
                <w:p w14:paraId="3BD73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排放量t/a</w:t>
                  </w:r>
                </w:p>
              </w:tc>
              <w:tc>
                <w:tcPr>
                  <w:tcW w:w="0" w:type="auto"/>
                  <w:noWrap w:val="0"/>
                  <w:vAlign w:val="center"/>
                </w:tcPr>
                <w:p w14:paraId="58DDB8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高度m</w:t>
                  </w:r>
                </w:p>
              </w:tc>
              <w:tc>
                <w:tcPr>
                  <w:tcW w:w="0" w:type="auto"/>
                  <w:noWrap w:val="0"/>
                  <w:vAlign w:val="center"/>
                </w:tcPr>
                <w:p w14:paraId="3F1E8D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直径m</w:t>
                  </w:r>
                </w:p>
              </w:tc>
              <w:tc>
                <w:tcPr>
                  <w:tcW w:w="0" w:type="auto"/>
                  <w:noWrap w:val="0"/>
                  <w:vAlign w:val="center"/>
                </w:tcPr>
                <w:p w14:paraId="1D8A1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温度</w:t>
                  </w:r>
                </w:p>
                <w:p w14:paraId="29CABC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0" w:type="auto"/>
                  <w:noWrap w:val="0"/>
                  <w:vAlign w:val="center"/>
                </w:tcPr>
                <w:p w14:paraId="6C25A0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排放口类型</w:t>
                  </w:r>
                </w:p>
              </w:tc>
              <w:tc>
                <w:tcPr>
                  <w:tcW w:w="0" w:type="auto"/>
                  <w:vMerge w:val="continue"/>
                  <w:noWrap w:val="0"/>
                  <w:vAlign w:val="center"/>
                </w:tcPr>
                <w:p w14:paraId="2B3FA8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3D366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01" w:hRule="atLeast"/>
                <w:jc w:val="center"/>
              </w:trPr>
              <w:tc>
                <w:tcPr>
                  <w:tcW w:w="0" w:type="auto"/>
                  <w:noWrap w:val="0"/>
                  <w:vAlign w:val="center"/>
                </w:tcPr>
                <w:p w14:paraId="5998B5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DA</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0" w:type="auto"/>
                  <w:noWrap w:val="0"/>
                  <w:vAlign w:val="center"/>
                </w:tcPr>
                <w:p w14:paraId="3C25FF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p>
              </w:tc>
              <w:tc>
                <w:tcPr>
                  <w:tcW w:w="0" w:type="auto"/>
                  <w:noWrap w:val="0"/>
                  <w:vAlign w:val="center"/>
                </w:tcPr>
                <w:p w14:paraId="1682F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注塑</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废气G1</w:t>
                  </w:r>
                </w:p>
              </w:tc>
              <w:tc>
                <w:tcPr>
                  <w:tcW w:w="0" w:type="auto"/>
                  <w:noWrap w:val="0"/>
                  <w:vAlign w:val="center"/>
                </w:tcPr>
                <w:p w14:paraId="2C4860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非甲烷总烃</w:t>
                  </w:r>
                </w:p>
              </w:tc>
              <w:tc>
                <w:tcPr>
                  <w:tcW w:w="0" w:type="auto"/>
                  <w:noWrap w:val="0"/>
                  <w:vAlign w:val="center"/>
                </w:tcPr>
                <w:p w14:paraId="3FF82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14.17</w:t>
                  </w:r>
                </w:p>
              </w:tc>
              <w:tc>
                <w:tcPr>
                  <w:tcW w:w="0" w:type="auto"/>
                  <w:noWrap w:val="0"/>
                  <w:vAlign w:val="center"/>
                </w:tcPr>
                <w:p w14:paraId="494BA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71</w:t>
                  </w:r>
                </w:p>
              </w:tc>
              <w:tc>
                <w:tcPr>
                  <w:tcW w:w="0" w:type="auto"/>
                  <w:noWrap w:val="0"/>
                  <w:vAlign w:val="center"/>
                </w:tcPr>
                <w:p w14:paraId="64BD5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170</w:t>
                  </w:r>
                </w:p>
              </w:tc>
              <w:tc>
                <w:tcPr>
                  <w:tcW w:w="0" w:type="auto"/>
                  <w:noWrap w:val="0"/>
                  <w:vAlign w:val="center"/>
                </w:tcPr>
                <w:p w14:paraId="23A6C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二级活性炭吸附</w:t>
                  </w:r>
                </w:p>
              </w:tc>
              <w:tc>
                <w:tcPr>
                  <w:tcW w:w="0" w:type="auto"/>
                  <w:noWrap w:val="0"/>
                  <w:vAlign w:val="center"/>
                </w:tcPr>
                <w:p w14:paraId="21C4F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0" w:type="auto"/>
                  <w:noWrap w:val="0"/>
                  <w:vAlign w:val="center"/>
                </w:tcPr>
                <w:p w14:paraId="27347D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c>
                <w:tcPr>
                  <w:tcW w:w="0" w:type="auto"/>
                  <w:noWrap w:val="0"/>
                  <w:vAlign w:val="center"/>
                </w:tcPr>
                <w:p w14:paraId="5ED2EA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1.42</w:t>
                  </w:r>
                </w:p>
              </w:tc>
              <w:tc>
                <w:tcPr>
                  <w:tcW w:w="0" w:type="auto"/>
                  <w:noWrap w:val="0"/>
                  <w:vAlign w:val="center"/>
                </w:tcPr>
                <w:p w14:paraId="590806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u w:val="none"/>
                      <w:lang w:val="en-US" w:eastAsia="zh-CN" w:bidi="ar"/>
                      <w14:textFill>
                        <w14:solidFill>
                          <w14:schemeClr w14:val="tx1"/>
                        </w14:solidFill>
                      </w14:textFill>
                    </w:rPr>
                    <w:t>7</w:t>
                  </w:r>
                </w:p>
              </w:tc>
              <w:tc>
                <w:tcPr>
                  <w:tcW w:w="0" w:type="auto"/>
                  <w:noWrap w:val="0"/>
                  <w:vAlign w:val="center"/>
                </w:tcPr>
                <w:p w14:paraId="7C3B7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17</w:t>
                  </w:r>
                </w:p>
              </w:tc>
              <w:tc>
                <w:tcPr>
                  <w:tcW w:w="0" w:type="auto"/>
                  <w:noWrap w:val="0"/>
                  <w:vAlign w:val="center"/>
                </w:tcPr>
                <w:p w14:paraId="29C9E7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0" w:type="auto"/>
                  <w:noWrap w:val="0"/>
                  <w:vAlign w:val="center"/>
                </w:tcPr>
                <w:p w14:paraId="1ADCC9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w:t>
                  </w:r>
                </w:p>
              </w:tc>
              <w:tc>
                <w:tcPr>
                  <w:tcW w:w="0" w:type="auto"/>
                  <w:noWrap w:val="0"/>
                  <w:vAlign w:val="center"/>
                </w:tcPr>
                <w:p w14:paraId="279296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w:t>
                  </w:r>
                </w:p>
              </w:tc>
              <w:tc>
                <w:tcPr>
                  <w:tcW w:w="0" w:type="auto"/>
                  <w:noWrap w:val="0"/>
                  <w:vAlign w:val="center"/>
                </w:tcPr>
                <w:p w14:paraId="0C2514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一般排放口</w:t>
                  </w:r>
                </w:p>
              </w:tc>
              <w:tc>
                <w:tcPr>
                  <w:tcW w:w="0" w:type="auto"/>
                  <w:noWrap w:val="0"/>
                  <w:vAlign w:val="center"/>
                </w:tcPr>
                <w:p w14:paraId="4D5D8D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00h/a</w:t>
                  </w:r>
                </w:p>
              </w:tc>
            </w:tr>
            <w:bookmarkEnd w:id="12"/>
          </w:tbl>
          <w:p w14:paraId="49BA2110">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3</w:t>
            </w:r>
            <w:r>
              <w:rPr>
                <w:b/>
                <w:bCs/>
                <w:color w:val="000000" w:themeColor="text1"/>
                <w:sz w:val="21"/>
                <w:szCs w:val="21"/>
                <w14:textFill>
                  <w14:solidFill>
                    <w14:schemeClr w14:val="tx1"/>
                  </w14:solidFill>
                </w14:textFill>
              </w:rPr>
              <w:t xml:space="preserve">  项目废气无组织排放情况一览表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50"/>
              <w:gridCol w:w="1582"/>
              <w:gridCol w:w="1937"/>
              <w:gridCol w:w="1641"/>
              <w:gridCol w:w="1383"/>
              <w:gridCol w:w="1549"/>
              <w:gridCol w:w="1283"/>
              <w:gridCol w:w="2149"/>
            </w:tblGrid>
            <w:tr w14:paraId="3C0B45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89" w:type="pct"/>
                  <w:vMerge w:val="restart"/>
                  <w:noWrap w:val="0"/>
                  <w:vAlign w:val="center"/>
                </w:tcPr>
                <w:p w14:paraId="0AC70D9A">
                  <w:pPr>
                    <w:spacing w:line="240" w:lineRule="auto"/>
                    <w:ind w:firstLine="0" w:firstLineChars="0"/>
                    <w:jc w:val="center"/>
                    <w:rPr>
                      <w:b/>
                      <w:bCs/>
                      <w:color w:val="000000" w:themeColor="text1"/>
                      <w:sz w:val="21"/>
                      <w:szCs w:val="21"/>
                      <w14:textFill>
                        <w14:solidFill>
                          <w14:schemeClr w14:val="tx1"/>
                        </w14:solidFill>
                      </w14:textFill>
                    </w:rPr>
                  </w:pPr>
                  <w:bookmarkStart w:id="13" w:name="_Hlk130048649"/>
                  <w:r>
                    <w:rPr>
                      <w:b/>
                      <w:bCs/>
                      <w:color w:val="000000" w:themeColor="text1"/>
                      <w:sz w:val="21"/>
                      <w:szCs w:val="21"/>
                      <w14:textFill>
                        <w14:solidFill>
                          <w14:schemeClr w14:val="tx1"/>
                        </w14:solidFill>
                      </w14:textFill>
                    </w:rPr>
                    <w:t>污染源</w:t>
                  </w:r>
                </w:p>
              </w:tc>
              <w:tc>
                <w:tcPr>
                  <w:tcW w:w="619" w:type="pct"/>
                  <w:vMerge w:val="restart"/>
                  <w:noWrap w:val="0"/>
                  <w:vAlign w:val="center"/>
                </w:tcPr>
                <w:p w14:paraId="1D3B0D72">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污染物名称</w:t>
                  </w:r>
                </w:p>
              </w:tc>
              <w:tc>
                <w:tcPr>
                  <w:tcW w:w="1400" w:type="pct"/>
                  <w:gridSpan w:val="2"/>
                  <w:noWrap w:val="0"/>
                  <w:vAlign w:val="center"/>
                </w:tcPr>
                <w:p w14:paraId="26FD62CB">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排放情况</w:t>
                  </w:r>
                </w:p>
              </w:tc>
              <w:tc>
                <w:tcPr>
                  <w:tcW w:w="2490" w:type="pct"/>
                  <w:gridSpan w:val="4"/>
                  <w:noWrap w:val="0"/>
                  <w:vAlign w:val="center"/>
                </w:tcPr>
                <w:p w14:paraId="196C639C">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排放车间基本情况</w:t>
                  </w:r>
                </w:p>
              </w:tc>
            </w:tr>
            <w:tr w14:paraId="3C9361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89" w:type="pct"/>
                  <w:vMerge w:val="continue"/>
                  <w:noWrap w:val="0"/>
                  <w:vAlign w:val="center"/>
                </w:tcPr>
                <w:p w14:paraId="3F0BE77A">
                  <w:pPr>
                    <w:spacing w:line="240" w:lineRule="auto"/>
                    <w:ind w:firstLine="0" w:firstLineChars="0"/>
                    <w:jc w:val="center"/>
                    <w:rPr>
                      <w:b/>
                      <w:bCs/>
                      <w:color w:val="000000" w:themeColor="text1"/>
                      <w:sz w:val="21"/>
                      <w:szCs w:val="21"/>
                      <w14:textFill>
                        <w14:solidFill>
                          <w14:schemeClr w14:val="tx1"/>
                        </w14:solidFill>
                      </w14:textFill>
                    </w:rPr>
                  </w:pPr>
                </w:p>
              </w:tc>
              <w:tc>
                <w:tcPr>
                  <w:tcW w:w="619" w:type="pct"/>
                  <w:vMerge w:val="continue"/>
                  <w:noWrap w:val="0"/>
                  <w:vAlign w:val="center"/>
                </w:tcPr>
                <w:p w14:paraId="3825BA48">
                  <w:pPr>
                    <w:spacing w:line="240" w:lineRule="auto"/>
                    <w:ind w:firstLine="0" w:firstLineChars="0"/>
                    <w:jc w:val="center"/>
                    <w:rPr>
                      <w:b/>
                      <w:bCs/>
                      <w:color w:val="000000" w:themeColor="text1"/>
                      <w:sz w:val="21"/>
                      <w:szCs w:val="21"/>
                      <w14:textFill>
                        <w14:solidFill>
                          <w14:schemeClr w14:val="tx1"/>
                        </w14:solidFill>
                      </w14:textFill>
                    </w:rPr>
                  </w:pPr>
                </w:p>
              </w:tc>
              <w:tc>
                <w:tcPr>
                  <w:tcW w:w="758" w:type="pct"/>
                  <w:noWrap w:val="0"/>
                  <w:vAlign w:val="center"/>
                </w:tcPr>
                <w:p w14:paraId="13374C6C">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速率kg/h</w:t>
                  </w:r>
                </w:p>
              </w:tc>
              <w:tc>
                <w:tcPr>
                  <w:tcW w:w="642" w:type="pct"/>
                  <w:noWrap w:val="0"/>
                  <w:vAlign w:val="center"/>
                </w:tcPr>
                <w:p w14:paraId="4E7E41A1">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排放量t/a</w:t>
                  </w:r>
                </w:p>
              </w:tc>
              <w:tc>
                <w:tcPr>
                  <w:tcW w:w="541" w:type="pct"/>
                  <w:noWrap w:val="0"/>
                  <w:vAlign w:val="center"/>
                </w:tcPr>
                <w:p w14:paraId="27346FE3">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长度m</w:t>
                  </w:r>
                </w:p>
              </w:tc>
              <w:tc>
                <w:tcPr>
                  <w:tcW w:w="606" w:type="pct"/>
                  <w:noWrap w:val="0"/>
                  <w:vAlign w:val="center"/>
                </w:tcPr>
                <w:p w14:paraId="046D4BF8">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宽度m</w:t>
                  </w:r>
                </w:p>
              </w:tc>
              <w:tc>
                <w:tcPr>
                  <w:tcW w:w="502" w:type="pct"/>
                  <w:noWrap w:val="0"/>
                  <w:vAlign w:val="center"/>
                </w:tcPr>
                <w:p w14:paraId="7ABED84C">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有效高度m</w:t>
                  </w:r>
                </w:p>
              </w:tc>
              <w:tc>
                <w:tcPr>
                  <w:tcW w:w="841" w:type="pct"/>
                  <w:noWrap w:val="0"/>
                  <w:vAlign w:val="center"/>
                </w:tcPr>
                <w:p w14:paraId="57EC6AF6">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地理坐标</w:t>
                  </w:r>
                </w:p>
              </w:tc>
            </w:tr>
            <w:tr w14:paraId="5E5575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0" w:hRule="atLeast"/>
                <w:jc w:val="center"/>
              </w:trPr>
              <w:tc>
                <w:tcPr>
                  <w:tcW w:w="489" w:type="pct"/>
                  <w:noWrap w:val="0"/>
                  <w:vAlign w:val="center"/>
                </w:tcPr>
                <w:p w14:paraId="3F493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生产车间</w:t>
                  </w:r>
                  <w:r>
                    <w:rPr>
                      <w:rFonts w:hint="eastAsia" w:cs="Times New Roman"/>
                      <w:color w:val="000000" w:themeColor="text1"/>
                      <w:sz w:val="21"/>
                      <w:szCs w:val="21"/>
                      <w:lang w:val="en-US" w:eastAsia="zh-CN"/>
                      <w14:textFill>
                        <w14:solidFill>
                          <w14:schemeClr w14:val="tx1"/>
                        </w14:solidFill>
                      </w14:textFill>
                    </w:rPr>
                    <w:t>1F</w:t>
                  </w:r>
                </w:p>
              </w:tc>
              <w:tc>
                <w:tcPr>
                  <w:tcW w:w="619" w:type="pct"/>
                  <w:noWrap w:val="0"/>
                  <w:vAlign w:val="center"/>
                </w:tcPr>
                <w:p w14:paraId="346B8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非甲烷总烃</w:t>
                  </w:r>
                </w:p>
              </w:tc>
              <w:tc>
                <w:tcPr>
                  <w:tcW w:w="758" w:type="pct"/>
                  <w:noWrap w:val="0"/>
                  <w:vAlign w:val="center"/>
                </w:tcPr>
                <w:p w14:paraId="33C27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u w:val="none"/>
                      <w:lang w:val="en-US" w:eastAsia="zh-CN" w:bidi="ar"/>
                      <w14:textFill>
                        <w14:solidFill>
                          <w14:schemeClr w14:val="tx1"/>
                        </w14:solidFill>
                      </w14:textFill>
                    </w:rPr>
                    <w:t>8</w:t>
                  </w:r>
                </w:p>
              </w:tc>
              <w:tc>
                <w:tcPr>
                  <w:tcW w:w="642" w:type="pct"/>
                  <w:noWrap w:val="0"/>
                  <w:vAlign w:val="center"/>
                </w:tcPr>
                <w:p w14:paraId="4710C0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0.019</w:t>
                  </w:r>
                </w:p>
              </w:tc>
              <w:tc>
                <w:tcPr>
                  <w:tcW w:w="541" w:type="pct"/>
                  <w:noWrap w:val="0"/>
                  <w:vAlign w:val="center"/>
                </w:tcPr>
                <w:p w14:paraId="09D2AA30">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w:t>
                  </w:r>
                </w:p>
              </w:tc>
              <w:tc>
                <w:tcPr>
                  <w:tcW w:w="606" w:type="pct"/>
                  <w:noWrap w:val="0"/>
                  <w:vAlign w:val="center"/>
                </w:tcPr>
                <w:p w14:paraId="6EBCD3C8">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502" w:type="pct"/>
                  <w:noWrap w:val="0"/>
                  <w:vAlign w:val="center"/>
                </w:tcPr>
                <w:p w14:paraId="2E9530BD">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841" w:type="pct"/>
                  <w:noWrap w:val="0"/>
                  <w:vAlign w:val="center"/>
                </w:tcPr>
                <w:p w14:paraId="58CF026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119.63509</w:t>
                  </w:r>
                  <w:r>
                    <w:rPr>
                      <w:rFonts w:hint="eastAsia"/>
                      <w:color w:val="000000" w:themeColor="text1"/>
                      <w:sz w:val="21"/>
                      <w:szCs w:val="21"/>
                      <w:lang w:val="en-US" w:eastAsia="zh-CN"/>
                      <w14:textFill>
                        <w14:solidFill>
                          <w14:schemeClr w14:val="tx1"/>
                        </w14:solidFill>
                      </w14:textFill>
                    </w:rPr>
                    <w:t>8</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31.76307</w:t>
                  </w:r>
                  <w:r>
                    <w:rPr>
                      <w:rFonts w:hint="eastAsia"/>
                      <w:color w:val="000000" w:themeColor="text1"/>
                      <w:sz w:val="21"/>
                      <w:szCs w:val="21"/>
                      <w:lang w:val="en-US" w:eastAsia="zh-CN"/>
                      <w14:textFill>
                        <w14:solidFill>
                          <w14:schemeClr w14:val="tx1"/>
                        </w14:solidFill>
                      </w14:textFill>
                    </w:rPr>
                    <w:t>5</w:t>
                  </w:r>
                </w:p>
              </w:tc>
            </w:tr>
            <w:tr w14:paraId="178894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89" w:type="pct"/>
                  <w:noWrap w:val="0"/>
                  <w:vAlign w:val="center"/>
                </w:tcPr>
                <w:p w14:paraId="3F99B04B">
                  <w:pPr>
                    <w:spacing w:line="240" w:lineRule="auto"/>
                    <w:ind w:firstLine="0" w:firstLineChars="0"/>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合计</w:t>
                  </w:r>
                </w:p>
              </w:tc>
              <w:tc>
                <w:tcPr>
                  <w:tcW w:w="619" w:type="pct"/>
                  <w:noWrap w:val="0"/>
                  <w:vAlign w:val="center"/>
                </w:tcPr>
                <w:p w14:paraId="50B1AA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非甲烷总烃</w:t>
                  </w:r>
                </w:p>
              </w:tc>
              <w:tc>
                <w:tcPr>
                  <w:tcW w:w="758" w:type="pct"/>
                  <w:noWrap w:val="0"/>
                  <w:vAlign w:val="center"/>
                </w:tcPr>
                <w:p w14:paraId="2CCD07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eastAsia="宋体"/>
                      <w:b/>
                      <w:bCs/>
                      <w:color w:val="000000" w:themeColor="text1"/>
                      <w:sz w:val="21"/>
                      <w:szCs w:val="21"/>
                      <w:lang w:val="en-US" w:eastAsia="zh-CN"/>
                      <w14:textFill>
                        <w14:solidFill>
                          <w14:schemeClr w14:val="tx1"/>
                        </w14:solidFill>
                      </w14:textFill>
                    </w:rPr>
                    <w:t>/</w:t>
                  </w:r>
                </w:p>
              </w:tc>
              <w:tc>
                <w:tcPr>
                  <w:tcW w:w="642" w:type="pct"/>
                  <w:noWrap w:val="0"/>
                  <w:vAlign w:val="center"/>
                </w:tcPr>
                <w:p w14:paraId="7B023E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cs="Times New Roman"/>
                      <w:b/>
                      <w:bCs/>
                      <w:i w:val="0"/>
                      <w:iCs w:val="0"/>
                      <w:color w:val="000000" w:themeColor="text1"/>
                      <w:kern w:val="0"/>
                      <w:sz w:val="21"/>
                      <w:szCs w:val="21"/>
                      <w:u w:val="none"/>
                      <w:lang w:val="en-US" w:eastAsia="zh-CN" w:bidi="ar"/>
                      <w14:textFill>
                        <w14:solidFill>
                          <w14:schemeClr w14:val="tx1"/>
                        </w14:solidFill>
                      </w14:textFill>
                    </w:rPr>
                    <w:t>0.019</w:t>
                  </w:r>
                </w:p>
              </w:tc>
              <w:tc>
                <w:tcPr>
                  <w:tcW w:w="541" w:type="pct"/>
                  <w:noWrap w:val="0"/>
                  <w:vAlign w:val="center"/>
                </w:tcPr>
                <w:p w14:paraId="710CD1D0">
                  <w:pPr>
                    <w:spacing w:line="240" w:lineRule="auto"/>
                    <w:ind w:firstLine="0" w:firstLineChars="0"/>
                    <w:jc w:val="center"/>
                    <w:rPr>
                      <w:rFonts w:hint="default" w:eastAsia="宋体"/>
                      <w:b/>
                      <w:bCs/>
                      <w:color w:val="000000" w:themeColor="text1"/>
                      <w:sz w:val="21"/>
                      <w:szCs w:val="21"/>
                      <w:lang w:val="en-US" w:eastAsia="zh-CN"/>
                      <w14:textFill>
                        <w14:solidFill>
                          <w14:schemeClr w14:val="tx1"/>
                        </w14:solidFill>
                      </w14:textFill>
                    </w:rPr>
                  </w:pPr>
                  <w:r>
                    <w:rPr>
                      <w:rFonts w:hint="eastAsia" w:eastAsia="宋体"/>
                      <w:b/>
                      <w:bCs/>
                      <w:color w:val="000000" w:themeColor="text1"/>
                      <w:sz w:val="21"/>
                      <w:szCs w:val="21"/>
                      <w:lang w:val="en-US" w:eastAsia="zh-CN"/>
                      <w14:textFill>
                        <w14:solidFill>
                          <w14:schemeClr w14:val="tx1"/>
                        </w14:solidFill>
                      </w14:textFill>
                    </w:rPr>
                    <w:t>/</w:t>
                  </w:r>
                </w:p>
              </w:tc>
              <w:tc>
                <w:tcPr>
                  <w:tcW w:w="606" w:type="pct"/>
                  <w:noWrap w:val="0"/>
                  <w:vAlign w:val="center"/>
                </w:tcPr>
                <w:p w14:paraId="178BB92A">
                  <w:pPr>
                    <w:spacing w:line="240" w:lineRule="auto"/>
                    <w:ind w:firstLine="0" w:firstLineChars="0"/>
                    <w:jc w:val="center"/>
                    <w:rPr>
                      <w:rFonts w:hint="default" w:eastAsia="宋体"/>
                      <w:b/>
                      <w:bCs/>
                      <w:color w:val="000000" w:themeColor="text1"/>
                      <w:sz w:val="21"/>
                      <w:szCs w:val="21"/>
                      <w:lang w:val="en-US" w:eastAsia="zh-CN"/>
                      <w14:textFill>
                        <w14:solidFill>
                          <w14:schemeClr w14:val="tx1"/>
                        </w14:solidFill>
                      </w14:textFill>
                    </w:rPr>
                  </w:pPr>
                  <w:r>
                    <w:rPr>
                      <w:rFonts w:hint="eastAsia" w:eastAsia="宋体"/>
                      <w:b/>
                      <w:bCs/>
                      <w:color w:val="000000" w:themeColor="text1"/>
                      <w:sz w:val="21"/>
                      <w:szCs w:val="21"/>
                      <w:lang w:val="en-US" w:eastAsia="zh-CN"/>
                      <w14:textFill>
                        <w14:solidFill>
                          <w14:schemeClr w14:val="tx1"/>
                        </w14:solidFill>
                      </w14:textFill>
                    </w:rPr>
                    <w:t>/</w:t>
                  </w:r>
                </w:p>
              </w:tc>
              <w:tc>
                <w:tcPr>
                  <w:tcW w:w="502" w:type="pct"/>
                  <w:noWrap w:val="0"/>
                  <w:vAlign w:val="center"/>
                </w:tcPr>
                <w:p w14:paraId="4821E4DF">
                  <w:pPr>
                    <w:spacing w:line="240" w:lineRule="auto"/>
                    <w:ind w:firstLine="0" w:firstLineChars="0"/>
                    <w:jc w:val="center"/>
                    <w:rPr>
                      <w:rFonts w:hint="eastAsia" w:eastAsia="宋体"/>
                      <w:b/>
                      <w:bCs/>
                      <w:color w:val="000000" w:themeColor="text1"/>
                      <w:sz w:val="21"/>
                      <w:szCs w:val="21"/>
                      <w:lang w:eastAsia="zh-CN"/>
                      <w14:textFill>
                        <w14:solidFill>
                          <w14:schemeClr w14:val="tx1"/>
                        </w14:solidFill>
                      </w14:textFill>
                    </w:rPr>
                  </w:pPr>
                  <w:r>
                    <w:rPr>
                      <w:rFonts w:hint="eastAsia" w:eastAsia="宋体"/>
                      <w:b/>
                      <w:bCs/>
                      <w:color w:val="000000" w:themeColor="text1"/>
                      <w:sz w:val="21"/>
                      <w:szCs w:val="21"/>
                      <w:lang w:val="en-US" w:eastAsia="zh-CN"/>
                      <w14:textFill>
                        <w14:solidFill>
                          <w14:schemeClr w14:val="tx1"/>
                        </w14:solidFill>
                      </w14:textFill>
                    </w:rPr>
                    <w:t>/</w:t>
                  </w:r>
                </w:p>
              </w:tc>
              <w:tc>
                <w:tcPr>
                  <w:tcW w:w="841" w:type="pct"/>
                  <w:noWrap w:val="0"/>
                  <w:vAlign w:val="center"/>
                </w:tcPr>
                <w:p w14:paraId="5BE462A0">
                  <w:pPr>
                    <w:spacing w:line="240" w:lineRule="auto"/>
                    <w:ind w:firstLine="0" w:firstLineChars="0"/>
                    <w:jc w:val="center"/>
                    <w:rPr>
                      <w:b/>
                      <w:bCs/>
                      <w:color w:val="000000" w:themeColor="text1"/>
                      <w:sz w:val="21"/>
                      <w:szCs w:val="21"/>
                      <w14:textFill>
                        <w14:solidFill>
                          <w14:schemeClr w14:val="tx1"/>
                        </w14:solidFill>
                      </w14:textFill>
                    </w:rPr>
                  </w:pPr>
                  <w:r>
                    <w:rPr>
                      <w:rFonts w:hint="eastAsia" w:eastAsia="宋体"/>
                      <w:b/>
                      <w:bCs/>
                      <w:color w:val="000000" w:themeColor="text1"/>
                      <w:sz w:val="21"/>
                      <w:szCs w:val="21"/>
                      <w:lang w:val="en-US" w:eastAsia="zh-CN"/>
                      <w14:textFill>
                        <w14:solidFill>
                          <w14:schemeClr w14:val="tx1"/>
                        </w14:solidFill>
                      </w14:textFill>
                    </w:rPr>
                    <w:t>/</w:t>
                  </w:r>
                </w:p>
              </w:tc>
            </w:tr>
            <w:bookmarkEnd w:id="13"/>
          </w:tbl>
          <w:p w14:paraId="0F0E6970">
            <w:pPr>
              <w:spacing w:line="240" w:lineRule="auto"/>
              <w:ind w:firstLine="0" w:firstLineChars="0"/>
              <w:jc w:val="left"/>
              <w:rPr>
                <w:color w:val="000000" w:themeColor="text1"/>
                <w14:textFill>
                  <w14:solidFill>
                    <w14:schemeClr w14:val="tx1"/>
                  </w14:solidFill>
                </w14:textFill>
              </w:rPr>
            </w:pPr>
            <w:r>
              <w:rPr>
                <w:color w:val="000000" w:themeColor="text1"/>
                <w:sz w:val="21"/>
                <w:szCs w:val="21"/>
                <w14:textFill>
                  <w14:solidFill>
                    <w14:schemeClr w14:val="tx1"/>
                  </w14:solidFill>
                </w14:textFill>
              </w:rPr>
              <w:t>备注：无组织源强按照全厂工作时间计，</w:t>
            </w:r>
            <w:r>
              <w:rPr>
                <w:rFonts w:hint="eastAsia"/>
                <w:color w:val="000000" w:themeColor="text1"/>
                <w:sz w:val="21"/>
                <w:szCs w:val="21"/>
                <w:lang w:val="en-US" w:eastAsia="zh-CN"/>
                <w14:textFill>
                  <w14:solidFill>
                    <w14:schemeClr w14:val="tx1"/>
                  </w14:solidFill>
                </w14:textFill>
              </w:rPr>
              <w:t>24</w:t>
            </w:r>
            <w:r>
              <w:rPr>
                <w:color w:val="000000" w:themeColor="text1"/>
                <w:sz w:val="21"/>
                <w:szCs w:val="21"/>
                <w14:textFill>
                  <w14:solidFill>
                    <w14:schemeClr w14:val="tx1"/>
                  </w14:solidFill>
                </w14:textFill>
              </w:rPr>
              <w:t>00h/a。</w:t>
            </w:r>
          </w:p>
        </w:tc>
      </w:tr>
    </w:tbl>
    <w:p w14:paraId="3ABFA707">
      <w:pPr>
        <w:pStyle w:val="3"/>
        <w:ind w:firstLine="643"/>
        <w:rPr>
          <w:color w:val="000000" w:themeColor="text1"/>
          <w14:textFill>
            <w14:solidFill>
              <w14:schemeClr w14:val="tx1"/>
            </w14:solidFill>
          </w14:textFill>
        </w:rPr>
        <w:sectPr>
          <w:pgSz w:w="16840" w:h="11907" w:orient="landscape"/>
          <w:pgMar w:top="1440" w:right="1803" w:bottom="1440" w:left="1803"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2"/>
        <w:gridCol w:w="9442"/>
      </w:tblGrid>
      <w:tr w14:paraId="105CC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dxa"/>
            <w:noWrap w:val="0"/>
            <w:vAlign w:val="center"/>
          </w:tcPr>
          <w:p w14:paraId="344B7C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运营期环境影响和保护措施</w:t>
            </w:r>
          </w:p>
        </w:tc>
        <w:tc>
          <w:tcPr>
            <w:tcW w:w="9442" w:type="dxa"/>
            <w:noWrap w:val="0"/>
            <w:vAlign w:val="top"/>
          </w:tcPr>
          <w:p w14:paraId="15CEF971">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2.2废气治理措施及可行性分析</w:t>
            </w:r>
          </w:p>
          <w:p w14:paraId="768E64F6">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2.2.1有组织废气治理措施</w:t>
            </w:r>
          </w:p>
          <w:p w14:paraId="2247C374">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rFonts w:hint="eastAsia"/>
                <w:color w:val="000000" w:themeColor="text1"/>
                <w:sz w:val="24"/>
                <w:szCs w:val="24"/>
                <w:lang w:val="en-US" w:eastAsia="zh-CN"/>
                <w14:textFill>
                  <w14:solidFill>
                    <w14:schemeClr w14:val="tx1"/>
                  </w14:solidFill>
                </w14:textFill>
              </w:rPr>
            </w:pPr>
            <w:bookmarkStart w:id="14" w:name="_Hlk130057152"/>
            <w:r>
              <w:rPr>
                <w:rFonts w:hint="eastAsia"/>
                <w:color w:val="000000" w:themeColor="text1"/>
                <w:sz w:val="24"/>
                <w:szCs w:val="24"/>
                <w:lang w:val="en-US" w:eastAsia="zh-CN"/>
                <w14:textFill>
                  <w14:solidFill>
                    <w14:schemeClr w14:val="tx1"/>
                  </w14:solidFill>
                </w14:textFill>
              </w:rPr>
              <w:t>本项目注塑废气</w:t>
            </w:r>
            <w:r>
              <w:rPr>
                <w:color w:val="000000" w:themeColor="text1"/>
                <w:sz w:val="24"/>
                <w:szCs w:val="24"/>
                <w14:textFill>
                  <w14:solidFill>
                    <w14:schemeClr w14:val="tx1"/>
                  </w14:solidFill>
                </w14:textFill>
              </w:rPr>
              <w:t>经</w:t>
            </w:r>
            <w:r>
              <w:rPr>
                <w:rFonts w:hint="eastAsia"/>
                <w:color w:val="000000" w:themeColor="text1"/>
                <w:sz w:val="24"/>
                <w:szCs w:val="24"/>
                <w:lang w:val="en-US" w:eastAsia="zh-CN"/>
                <w14:textFill>
                  <w14:solidFill>
                    <w14:schemeClr w14:val="tx1"/>
                  </w14:solidFill>
                </w14:textFill>
              </w:rPr>
              <w:t>集气罩</w:t>
            </w:r>
            <w:r>
              <w:rPr>
                <w:color w:val="000000" w:themeColor="text1"/>
                <w:sz w:val="24"/>
                <w:szCs w:val="24"/>
                <w14:textFill>
                  <w14:solidFill>
                    <w14:schemeClr w14:val="tx1"/>
                  </w14:solidFill>
                </w14:textFill>
              </w:rPr>
              <w:t>收集后由</w:t>
            </w:r>
            <w:r>
              <w:rPr>
                <w:rFonts w:hint="eastAsia"/>
                <w:color w:val="000000" w:themeColor="text1"/>
                <w:sz w:val="24"/>
                <w:szCs w:val="24"/>
                <w:lang w:val="en-US" w:eastAsia="zh-CN"/>
                <w14:textFill>
                  <w14:solidFill>
                    <w14:schemeClr w14:val="tx1"/>
                  </w14:solidFill>
                </w14:textFill>
              </w:rPr>
              <w:t>一套二级活性炭吸附设施</w:t>
            </w:r>
            <w:r>
              <w:rPr>
                <w:rFonts w:hint="eastAsia"/>
                <w:color w:val="000000" w:themeColor="text1"/>
                <w:sz w:val="24"/>
                <w:szCs w:val="24"/>
                <w14:textFill>
                  <w14:solidFill>
                    <w14:schemeClr w14:val="tx1"/>
                  </w14:solidFill>
                </w14:textFill>
              </w:rPr>
              <w:t>处理后通过</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0m高排气筒</w:t>
            </w:r>
            <w:r>
              <w:rPr>
                <w:rFonts w:hint="eastAsia"/>
                <w:color w:val="000000" w:themeColor="text1"/>
                <w:sz w:val="24"/>
                <w:szCs w:val="24"/>
                <w:lang w:val="en-US" w:eastAsia="zh-CN"/>
                <w14:textFill>
                  <w14:solidFill>
                    <w14:schemeClr w14:val="tx1"/>
                  </w14:solidFill>
                </w14:textFill>
              </w:rPr>
              <w:t>DA</w:t>
            </w:r>
            <w:r>
              <w:rPr>
                <w:rFonts w:hint="eastAsia"/>
                <w:color w:val="000000" w:themeColor="text1"/>
                <w:sz w:val="24"/>
                <w:szCs w:val="24"/>
                <w14:textFill>
                  <w14:solidFill>
                    <w14:schemeClr w14:val="tx1"/>
                  </w14:solidFill>
                </w14:textFill>
              </w:rPr>
              <w:t>001排放</w:t>
            </w:r>
            <w:r>
              <w:rPr>
                <w:rFonts w:hint="eastAsia"/>
                <w:color w:val="000000" w:themeColor="text1"/>
                <w:sz w:val="24"/>
                <w:szCs w:val="24"/>
                <w:lang w:val="en-US" w:eastAsia="zh-CN"/>
                <w14:textFill>
                  <w14:solidFill>
                    <w14:schemeClr w14:val="tx1"/>
                  </w14:solidFill>
                </w14:textFill>
              </w:rPr>
              <w:t>。</w:t>
            </w:r>
          </w:p>
          <w:p w14:paraId="73FAB740">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本</w:t>
            </w:r>
            <w:r>
              <w:rPr>
                <w:color w:val="000000" w:themeColor="text1"/>
                <w:sz w:val="24"/>
                <w:szCs w:val="24"/>
                <w:lang w:bidi="ar"/>
                <w14:textFill>
                  <w14:solidFill>
                    <w14:schemeClr w14:val="tx1"/>
                  </w14:solidFill>
                </w14:textFill>
              </w:rPr>
              <w:t>项目产生的</w:t>
            </w:r>
            <w:r>
              <w:rPr>
                <w:rFonts w:hint="eastAsia"/>
                <w:color w:val="000000" w:themeColor="text1"/>
                <w:sz w:val="24"/>
                <w:szCs w:val="24"/>
                <w:lang w:val="en-US" w:eastAsia="zh-CN" w:bidi="ar"/>
                <w14:textFill>
                  <w14:solidFill>
                    <w14:schemeClr w14:val="tx1"/>
                  </w14:solidFill>
                </w14:textFill>
              </w:rPr>
              <w:t>有机废气</w:t>
            </w:r>
            <w:r>
              <w:rPr>
                <w:color w:val="000000" w:themeColor="text1"/>
                <w:sz w:val="24"/>
                <w:szCs w:val="24"/>
                <w:lang w:bidi="ar"/>
                <w14:textFill>
                  <w14:solidFill>
                    <w14:schemeClr w14:val="tx1"/>
                  </w14:solidFill>
                </w14:textFill>
              </w:rPr>
              <w:t>采取</w:t>
            </w:r>
            <w:r>
              <w:rPr>
                <w:rFonts w:hint="eastAsia"/>
                <w:color w:val="000000" w:themeColor="text1"/>
                <w:sz w:val="24"/>
                <w:szCs w:val="24"/>
                <w:lang w:val="en-US" w:eastAsia="zh-CN" w:bidi="ar"/>
                <w14:textFill>
                  <w14:solidFill>
                    <w14:schemeClr w14:val="tx1"/>
                  </w14:solidFill>
                </w14:textFill>
              </w:rPr>
              <w:t>二级活性炭吸附装置处理，</w:t>
            </w:r>
            <w:r>
              <w:rPr>
                <w:rFonts w:hint="eastAsia"/>
                <w:color w:val="000000" w:themeColor="text1"/>
                <w:sz w:val="24"/>
                <w:szCs w:val="24"/>
                <w:lang w:bidi="ar"/>
                <w14:textFill>
                  <w14:solidFill>
                    <w14:schemeClr w14:val="tx1"/>
                  </w14:solidFill>
                </w14:textFill>
              </w:rPr>
              <w:t>属于《排污许可证申请与核发技术规范橡胶和塑料制品工业</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HJ</w:t>
            </w:r>
            <w:r>
              <w:rPr>
                <w:rFonts w:hint="eastAsia"/>
                <w:color w:val="000000" w:themeColor="text1"/>
                <w:sz w:val="24"/>
                <w:szCs w:val="24"/>
                <w:lang w:val="en-US" w:eastAsia="zh-CN"/>
                <w14:textFill>
                  <w14:solidFill>
                    <w14:schemeClr w14:val="tx1"/>
                  </w14:solidFill>
                </w14:textFill>
              </w:rPr>
              <w:t>1122-</w:t>
            </w:r>
            <w:r>
              <w:rPr>
                <w:color w:val="000000" w:themeColor="text1"/>
                <w:sz w:val="24"/>
                <w:szCs w:val="24"/>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20</w:t>
            </w:r>
            <w:r>
              <w:rPr>
                <w:rFonts w:hint="eastAsia"/>
                <w:color w:val="000000" w:themeColor="text1"/>
                <w:sz w:val="24"/>
                <w:szCs w:val="24"/>
                <w14:textFill>
                  <w14:solidFill>
                    <w14:schemeClr w14:val="tx1"/>
                  </w14:solidFill>
                </w14:textFill>
              </w:rPr>
              <w:t>）</w:t>
            </w:r>
            <w:r>
              <w:rPr>
                <w:rFonts w:hint="eastAsia"/>
                <w:color w:val="000000" w:themeColor="text1"/>
                <w:sz w:val="24"/>
                <w:szCs w:val="24"/>
                <w:lang w:bidi="ar"/>
                <w14:textFill>
                  <w14:solidFill>
                    <w14:schemeClr w14:val="tx1"/>
                  </w14:solidFill>
                </w14:textFill>
              </w:rPr>
              <w:t>里推荐的可行技术</w:t>
            </w:r>
            <w:r>
              <w:rPr>
                <w:color w:val="000000" w:themeColor="text1"/>
                <w:sz w:val="24"/>
                <w:szCs w:val="24"/>
                <w:lang w:bidi="ar"/>
                <w14:textFill>
                  <w14:solidFill>
                    <w14:schemeClr w14:val="tx1"/>
                  </w14:solidFill>
                </w14:textFill>
              </w:rPr>
              <w:t>。</w:t>
            </w:r>
          </w:p>
          <w:bookmarkEnd w:id="14"/>
          <w:p w14:paraId="7820169A">
            <w:pPr>
              <w:ind w:firstLine="420"/>
              <w:rPr>
                <w:b/>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本项目有组织废气收集处理系统见下图：</w:t>
            </w:r>
          </w:p>
          <w:p w14:paraId="777F1F46">
            <w:pPr>
              <w:spacing w:line="360" w:lineRule="auto"/>
              <w:ind w:firstLine="0" w:firstLineChars="0"/>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957570" cy="638175"/>
                  <wp:effectExtent l="0" t="0" r="5080"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5957570" cy="638175"/>
                          </a:xfrm>
                          <a:prstGeom prst="rect">
                            <a:avLst/>
                          </a:prstGeom>
                          <a:noFill/>
                          <a:ln>
                            <a:noFill/>
                          </a:ln>
                        </pic:spPr>
                      </pic:pic>
                    </a:graphicData>
                  </a:graphic>
                </wp:inline>
              </w:drawing>
            </w:r>
          </w:p>
          <w:p w14:paraId="73E5FEB0">
            <w:pPr>
              <w:spacing w:line="36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1"/>
                <w:szCs w:val="21"/>
                <w14:textFill>
                  <w14:solidFill>
                    <w14:schemeClr w14:val="tx1"/>
                  </w14:solidFill>
                </w14:textFill>
              </w:rPr>
              <w:t>图4</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 xml:space="preserve">  有组织废气收集处理系统示意图</w:t>
            </w:r>
          </w:p>
          <w:p w14:paraId="6F208AD1">
            <w:pPr>
              <w:ind w:firstLine="0" w:firstLineChars="0"/>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1</w:t>
            </w:r>
            <w:r>
              <w:rPr>
                <w:rFonts w:hint="eastAsia"/>
                <w:b/>
                <w:bCs/>
                <w:color w:val="000000" w:themeColor="text1"/>
                <w:sz w:val="24"/>
                <w:szCs w:val="24"/>
                <w:lang w:eastAsia="zh-CN"/>
                <w14:textFill>
                  <w14:solidFill>
                    <w14:schemeClr w14:val="tx1"/>
                  </w14:solidFill>
                </w14:textFill>
              </w:rPr>
              <w:t>）</w:t>
            </w:r>
            <w:r>
              <w:rPr>
                <w:b/>
                <w:bCs/>
                <w:color w:val="000000" w:themeColor="text1"/>
                <w:sz w:val="24"/>
                <w:szCs w:val="24"/>
                <w14:textFill>
                  <w14:solidFill>
                    <w14:schemeClr w14:val="tx1"/>
                  </w14:solidFill>
                </w14:textFill>
              </w:rPr>
              <w:t>废气收集系统评述</w:t>
            </w:r>
          </w:p>
          <w:p w14:paraId="42BA4FA1">
            <w:pPr>
              <w:keepNext w:val="0"/>
              <w:keepLines w:val="0"/>
              <w:widowControl/>
              <w:numPr>
                <w:ilvl w:val="0"/>
                <w:numId w:val="0"/>
              </w:numPr>
              <w:suppressLineNumbers w:val="0"/>
              <w:adjustRightInd w:val="0"/>
              <w:spacing w:before="0" w:beforeAutospacing="0" w:after="0" w:afterAutospacing="0" w:line="480" w:lineRule="exact"/>
              <w:ind w:right="0" w:rightChars="0" w:firstLine="480" w:firstLineChars="200"/>
              <w:jc w:val="left"/>
              <w:rPr>
                <w:rFonts w:hint="eastAsia"/>
                <w:color w:val="000000" w:themeColor="text1"/>
                <w:sz w:val="24"/>
                <w:szCs w:val="24"/>
                <w:lang w:eastAsia="zh-CN" w:bidi="ar"/>
                <w14:textFill>
                  <w14:solidFill>
                    <w14:schemeClr w14:val="tx1"/>
                  </w14:solidFill>
                </w14:textFill>
              </w:rPr>
            </w:pPr>
            <w:bookmarkStart w:id="15" w:name="_Hlk130057194"/>
            <w:r>
              <w:rPr>
                <w:rFonts w:hint="eastAsia"/>
                <w:color w:val="000000" w:themeColor="text1"/>
                <w:sz w:val="24"/>
                <w:szCs w:val="24"/>
                <w:lang w:bidi="ar"/>
                <w14:textFill>
                  <w14:solidFill>
                    <w14:schemeClr w14:val="tx1"/>
                  </w14:solidFill>
                </w14:textFill>
              </w:rPr>
              <w:t>本项目依据企业设备分布情况、设备规格尺寸</w:t>
            </w:r>
            <w:r>
              <w:rPr>
                <w:rFonts w:hint="eastAsia"/>
                <w:color w:val="000000" w:themeColor="text1"/>
                <w:sz w:val="24"/>
                <w:szCs w:val="24"/>
                <w:lang w:eastAsia="zh-CN" w:bidi="ar"/>
                <w14:textFill>
                  <w14:solidFill>
                    <w14:schemeClr w14:val="tx1"/>
                  </w14:solidFill>
                </w14:textFill>
              </w:rPr>
              <w:t>、</w:t>
            </w:r>
            <w:r>
              <w:rPr>
                <w:rFonts w:hint="eastAsia"/>
                <w:color w:val="000000" w:themeColor="text1"/>
                <w:sz w:val="24"/>
                <w:szCs w:val="24"/>
                <w:lang w:val="en-US" w:eastAsia="zh-CN" w:bidi="ar"/>
                <w14:textFill>
                  <w14:solidFill>
                    <w14:schemeClr w14:val="tx1"/>
                  </w14:solidFill>
                </w14:textFill>
              </w:rPr>
              <w:t>企业提供的废气处理设施设计方案</w:t>
            </w:r>
            <w:r>
              <w:rPr>
                <w:rFonts w:hint="eastAsia"/>
                <w:color w:val="000000" w:themeColor="text1"/>
                <w:sz w:val="24"/>
                <w:szCs w:val="24"/>
                <w:lang w:bidi="ar"/>
                <w14:textFill>
                  <w14:solidFill>
                    <w14:schemeClr w14:val="tx1"/>
                  </w14:solidFill>
                </w14:textFill>
              </w:rPr>
              <w:t>、《排污许可证申请与核发技术规范 橡胶和塑料制品工业</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HJ</w:t>
            </w:r>
            <w:r>
              <w:rPr>
                <w:rFonts w:hint="eastAsia"/>
                <w:color w:val="000000" w:themeColor="text1"/>
                <w:sz w:val="24"/>
                <w:szCs w:val="24"/>
                <w:lang w:val="en-US" w:eastAsia="zh-CN"/>
                <w14:textFill>
                  <w14:solidFill>
                    <w14:schemeClr w14:val="tx1"/>
                  </w14:solidFill>
                </w14:textFill>
              </w:rPr>
              <w:t>1122-</w:t>
            </w:r>
            <w:r>
              <w:rPr>
                <w:color w:val="000000" w:themeColor="text1"/>
                <w:sz w:val="24"/>
                <w:szCs w:val="24"/>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20</w:t>
            </w:r>
            <w:r>
              <w:rPr>
                <w:rFonts w:hint="eastAsia"/>
                <w:color w:val="000000" w:themeColor="text1"/>
                <w:sz w:val="24"/>
                <w:szCs w:val="24"/>
                <w14:textFill>
                  <w14:solidFill>
                    <w14:schemeClr w14:val="tx1"/>
                  </w14:solidFill>
                </w14:textFill>
              </w:rPr>
              <w:t>）</w:t>
            </w:r>
            <w:r>
              <w:rPr>
                <w:rFonts w:hint="eastAsia"/>
                <w:color w:val="000000" w:themeColor="text1"/>
                <w:sz w:val="24"/>
                <w:szCs w:val="24"/>
                <w:lang w:bidi="ar"/>
                <w14:textFill>
                  <w14:solidFill>
                    <w14:schemeClr w14:val="tx1"/>
                  </w14:solidFill>
                </w14:textFill>
              </w:rPr>
              <w:t>要求及《环境工程技术手册：废气处理工程技术手册》设置废气收集系统</w:t>
            </w:r>
            <w:r>
              <w:rPr>
                <w:rFonts w:hint="eastAsia"/>
                <w:color w:val="000000" w:themeColor="text1"/>
                <w:sz w:val="24"/>
                <w:szCs w:val="24"/>
                <w:lang w:eastAsia="zh-CN" w:bidi="ar"/>
                <w14:textFill>
                  <w14:solidFill>
                    <w14:schemeClr w14:val="tx1"/>
                  </w14:solidFill>
                </w14:textFill>
              </w:rPr>
              <w:t>。</w:t>
            </w:r>
          </w:p>
          <w:p w14:paraId="68EFEB38">
            <w:pPr>
              <w:keepNext w:val="0"/>
              <w:keepLines w:val="0"/>
              <w:pageBreakBefore w:val="0"/>
              <w:widowControl w:val="0"/>
              <w:tabs>
                <w:tab w:val="left" w:pos="630"/>
              </w:tabs>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mallCaps w:val="0"/>
                <w:color w:val="000000" w:themeColor="text1"/>
                <w:spacing w:val="0"/>
                <w:sz w:val="24"/>
                <w:szCs w:val="24"/>
                <w14:textFill>
                  <w14:solidFill>
                    <w14:schemeClr w14:val="tx1"/>
                  </w14:solidFill>
                </w14:textFill>
              </w:rPr>
            </w:pPr>
            <w:r>
              <w:rPr>
                <w:rFonts w:hint="eastAsia" w:cs="Times New Roman"/>
                <w:color w:val="000000" w:themeColor="text1"/>
                <w:spacing w:val="0"/>
                <w:sz w:val="24"/>
                <w:szCs w:val="24"/>
                <w:highlight w:val="none"/>
                <w:lang w:val="en-US" w:eastAsia="zh-CN"/>
                <w14:textFill>
                  <w14:solidFill>
                    <w14:schemeClr w14:val="tx1"/>
                  </w14:solidFill>
                </w14:textFill>
              </w:rPr>
              <w:t>注塑</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废气</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由集气罩</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收集，</w:t>
            </w:r>
            <w:r>
              <w:rPr>
                <w:rFonts w:hint="default" w:ascii="Times New Roman" w:hAnsi="Times New Roman" w:eastAsia="宋体" w:cs="Times New Roman"/>
                <w:smallCaps w:val="0"/>
                <w:color w:val="000000" w:themeColor="text1"/>
                <w:spacing w:val="0"/>
                <w:sz w:val="24"/>
                <w:szCs w:val="24"/>
                <w:lang w:val="en-US" w:eastAsia="zh-CN"/>
                <w14:textFill>
                  <w14:solidFill>
                    <w14:schemeClr w14:val="tx1"/>
                  </w14:solidFill>
                </w14:textFill>
              </w:rPr>
              <w:t>可有效收集废气，</w:t>
            </w: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参考《废气处理工程技术手册》（王纯张殿印主编）“上部伞形罩”排气量计算公式计算单个集气罩排气量，过程如下：</w:t>
            </w:r>
          </w:p>
          <w:p w14:paraId="7C25E12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mallCaps w:val="0"/>
                <w:color w:val="000000" w:themeColor="text1"/>
                <w:spacing w:val="0"/>
                <w:sz w:val="24"/>
                <w:szCs w:val="24"/>
                <w14:textFill>
                  <w14:solidFill>
                    <w14:schemeClr w14:val="tx1"/>
                  </w14:solidFill>
                </w14:textFill>
              </w:rPr>
            </w:pP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Q=</w:t>
            </w:r>
            <w:r>
              <w:rPr>
                <w:rFonts w:hint="default" w:ascii="Times New Roman" w:hAnsi="Times New Roman" w:eastAsia="宋体" w:cs="Times New Roman"/>
                <w:smallCaps w:val="0"/>
                <w:color w:val="000000" w:themeColor="text1"/>
                <w:spacing w:val="0"/>
                <w:sz w:val="24"/>
                <w:szCs w:val="24"/>
                <w:lang w:val="en-US" w:eastAsia="zh-CN"/>
                <w14:textFill>
                  <w14:solidFill>
                    <w14:schemeClr w14:val="tx1"/>
                  </w14:solidFill>
                </w14:textFill>
              </w:rPr>
              <w:t>K</w:t>
            </w:r>
            <w:r>
              <w:rPr>
                <w:rFonts w:hint="eastAsia" w:cs="Times New Roman"/>
                <w:smallCaps w:val="0"/>
                <w:color w:val="000000" w:themeColor="text1"/>
                <w:spacing w:val="0"/>
                <w:sz w:val="24"/>
                <w:szCs w:val="24"/>
                <w:lang w:val="en-US" w:eastAsia="zh-CN"/>
                <w14:textFill>
                  <w14:solidFill>
                    <w14:schemeClr w14:val="tx1"/>
                  </w14:solidFill>
                </w14:textFill>
              </w:rPr>
              <w:t>*P*</w:t>
            </w: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H</w:t>
            </w:r>
            <w:r>
              <w:rPr>
                <w:rFonts w:hint="eastAsia" w:cs="Times New Roman"/>
                <w:smallCaps w:val="0"/>
                <w:color w:val="000000" w:themeColor="text1"/>
                <w:spacing w:val="0"/>
                <w:sz w:val="24"/>
                <w:szCs w:val="24"/>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Vx ，其中：</w:t>
            </w:r>
          </w:p>
          <w:p w14:paraId="551DA812">
            <w:pPr>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mallCaps w:val="0"/>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sz w:val="24"/>
                <w:szCs w:val="24"/>
                <w:lang w:val="en-US" w:eastAsia="zh-CN"/>
                <w14:textFill>
                  <w14:solidFill>
                    <w14:schemeClr w14:val="tx1"/>
                  </w14:solidFill>
                </w14:textFill>
              </w:rPr>
              <w:t>-设计安全系数，一般取1.1-1.5，本次取1.</w:t>
            </w:r>
            <w:r>
              <w:rPr>
                <w:rFonts w:hint="eastAsia" w:cs="Times New Roman"/>
                <w:smallCaps w:val="0"/>
                <w:color w:val="000000" w:themeColor="text1"/>
                <w:spacing w:val="0"/>
                <w:sz w:val="24"/>
                <w:szCs w:val="24"/>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sz w:val="24"/>
                <w:szCs w:val="24"/>
                <w:lang w:val="en-US" w:eastAsia="zh-CN"/>
                <w14:textFill>
                  <w14:solidFill>
                    <w14:schemeClr w14:val="tx1"/>
                  </w14:solidFill>
                </w14:textFill>
              </w:rPr>
              <w:t>；</w:t>
            </w:r>
          </w:p>
          <w:p w14:paraId="5B8BD37E">
            <w:pPr>
              <w:keepNext w:val="0"/>
              <w:keepLines w:val="0"/>
              <w:pageBreakBefore w:val="0"/>
              <w:widowControl w:val="0"/>
              <w:numPr>
                <w:ilvl w:val="0"/>
                <w:numId w:val="5"/>
              </w:numPr>
              <w:kinsoku/>
              <w:wordWrap/>
              <w:overflowPunct/>
              <w:topLinePunct w:val="0"/>
              <w:autoSpaceDE/>
              <w:autoSpaceDN/>
              <w:bidi w:val="0"/>
              <w:adjustRightInd w:val="0"/>
              <w:snapToGrid w:val="0"/>
              <w:spacing w:line="500" w:lineRule="exact"/>
              <w:ind w:firstLine="480" w:firstLineChars="200"/>
              <w:textAlignment w:val="auto"/>
              <w:rPr>
                <w:rFonts w:hint="eastAsia" w:cs="Times New Roman"/>
                <w:smallCaps w:val="0"/>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-排风罩敞开面的周长，m；本项目</w:t>
            </w:r>
            <w:r>
              <w:rPr>
                <w:rFonts w:hint="eastAsia" w:cs="Times New Roman"/>
                <w:smallCaps w:val="0"/>
                <w:color w:val="000000" w:themeColor="text1"/>
                <w:spacing w:val="0"/>
                <w:sz w:val="24"/>
                <w:szCs w:val="24"/>
                <w:lang w:val="en-US" w:eastAsia="zh-CN"/>
                <w14:textFill>
                  <w14:solidFill>
                    <w14:schemeClr w14:val="tx1"/>
                  </w14:solidFill>
                </w14:textFill>
              </w:rPr>
              <w:t>注塑</w:t>
            </w: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工序集气罩</w:t>
            </w:r>
            <w:r>
              <w:rPr>
                <w:rFonts w:hint="eastAsia" w:cs="Times New Roman"/>
                <w:smallCaps w:val="0"/>
                <w:color w:val="000000" w:themeColor="text1"/>
                <w:spacing w:val="0"/>
                <w:sz w:val="24"/>
                <w:szCs w:val="24"/>
                <w:lang w:val="en-US" w:eastAsia="zh-CN"/>
                <w14:textFill>
                  <w14:solidFill>
                    <w14:schemeClr w14:val="tx1"/>
                  </w14:solidFill>
                </w14:textFill>
              </w:rPr>
              <w:t>尺寸为0.4m*0.4m，</w:t>
            </w: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周长约为</w:t>
            </w:r>
            <w:r>
              <w:rPr>
                <w:rFonts w:hint="eastAsia" w:cs="Times New Roman"/>
                <w:smallCaps w:val="0"/>
                <w:color w:val="000000" w:themeColor="text1"/>
                <w:spacing w:val="0"/>
                <w:sz w:val="24"/>
                <w:szCs w:val="24"/>
                <w:lang w:val="en-US" w:eastAsia="zh-CN"/>
                <w14:textFill>
                  <w14:solidFill>
                    <w14:schemeClr w14:val="tx1"/>
                  </w14:solidFill>
                </w14:textFill>
              </w:rPr>
              <w:t>1.6</w:t>
            </w: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m</w:t>
            </w:r>
            <w:r>
              <w:rPr>
                <w:rFonts w:hint="eastAsia" w:cs="Times New Roman"/>
                <w:smallCaps w:val="0"/>
                <w:color w:val="000000" w:themeColor="text1"/>
                <w:spacing w:val="0"/>
                <w:sz w:val="24"/>
                <w:szCs w:val="24"/>
                <w:lang w:eastAsia="zh-CN"/>
                <w14:textFill>
                  <w14:solidFill>
                    <w14:schemeClr w14:val="tx1"/>
                  </w14:solidFill>
                </w14:textFill>
              </w:rPr>
              <w:t>；</w:t>
            </w:r>
          </w:p>
          <w:p w14:paraId="4ED04D26">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mallCaps w:val="0"/>
                <w:color w:val="000000" w:themeColor="text1"/>
                <w:spacing w:val="0"/>
                <w:sz w:val="24"/>
                <w:szCs w:val="24"/>
                <w14:textFill>
                  <w14:solidFill>
                    <w14:schemeClr w14:val="tx1"/>
                  </w14:solidFill>
                </w14:textFill>
              </w:rPr>
            </w:pP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H--污染源至罩口距离</w:t>
            </w:r>
            <w:r>
              <w:rPr>
                <w:rFonts w:hint="eastAsia" w:cs="Times New Roman"/>
                <w:smallCaps w:val="0"/>
                <w:color w:val="000000" w:themeColor="text1"/>
                <w:spacing w:val="0"/>
                <w:sz w:val="24"/>
                <w:szCs w:val="24"/>
                <w:lang w:eastAsia="zh-CN"/>
                <w14:textFill>
                  <w14:solidFill>
                    <w14:schemeClr w14:val="tx1"/>
                  </w14:solidFill>
                </w14:textFill>
              </w:rPr>
              <w:t>，</w:t>
            </w:r>
            <w:r>
              <w:rPr>
                <w:rFonts w:hint="eastAsia" w:cs="Times New Roman"/>
                <w:smallCaps w:val="0"/>
                <w:color w:val="000000" w:themeColor="text1"/>
                <w:spacing w:val="0"/>
                <w:sz w:val="24"/>
                <w:szCs w:val="24"/>
                <w:lang w:val="en-US" w:eastAsia="zh-CN"/>
                <w14:textFill>
                  <w14:solidFill>
                    <w14:schemeClr w14:val="tx1"/>
                  </w14:solidFill>
                </w14:textFill>
              </w:rPr>
              <w:t>本项目取0.2m</w:t>
            </w: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w:t>
            </w:r>
          </w:p>
          <w:p w14:paraId="17015F6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mallCaps w:val="0"/>
                <w:color w:val="000000" w:themeColor="text1"/>
                <w:spacing w:val="0"/>
                <w:sz w:val="24"/>
                <w:szCs w:val="24"/>
                <w14:textFill>
                  <w14:solidFill>
                    <w14:schemeClr w14:val="tx1"/>
                  </w14:solidFill>
                </w14:textFill>
              </w:rPr>
            </w:pP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Vx--操作口空气速度，建议取值0.25~2.5m/s，</w:t>
            </w:r>
            <w:r>
              <w:rPr>
                <w:rFonts w:hint="default" w:ascii="Times New Roman" w:hAnsi="Times New Roman" w:eastAsia="宋体" w:cs="Times New Roman"/>
                <w:smallCaps w:val="0"/>
                <w:color w:val="000000" w:themeColor="text1"/>
                <w:spacing w:val="0"/>
                <w:sz w:val="24"/>
                <w:szCs w:val="24"/>
                <w:lang w:val="en-US" w:eastAsia="zh-CN"/>
                <w14:textFill>
                  <w14:solidFill>
                    <w14:schemeClr w14:val="tx1"/>
                  </w14:solidFill>
                </w14:textFill>
              </w:rPr>
              <w:t>本项目</w:t>
            </w: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取</w:t>
            </w:r>
            <w:r>
              <w:rPr>
                <w:rFonts w:hint="eastAsia" w:cs="Times New Roman"/>
                <w:smallCaps w:val="0"/>
                <w:color w:val="000000" w:themeColor="text1"/>
                <w:spacing w:val="0"/>
                <w:sz w:val="24"/>
                <w:szCs w:val="24"/>
                <w:lang w:val="en-US" w:eastAsia="zh-CN"/>
                <w14:textFill>
                  <w14:solidFill>
                    <w14:schemeClr w14:val="tx1"/>
                  </w14:solidFill>
                </w14:textFill>
              </w:rPr>
              <w:t>0.5</w:t>
            </w:r>
            <w:r>
              <w:rPr>
                <w:rFonts w:hint="default" w:ascii="Times New Roman" w:hAnsi="Times New Roman" w:eastAsia="宋体" w:cs="Times New Roman"/>
                <w:smallCaps w:val="0"/>
                <w:color w:val="000000" w:themeColor="text1"/>
                <w:spacing w:val="0"/>
                <w:sz w:val="24"/>
                <w:szCs w:val="24"/>
                <w14:textFill>
                  <w14:solidFill>
                    <w14:schemeClr w14:val="tx1"/>
                  </w14:solidFill>
                </w14:textFill>
              </w:rPr>
              <w:t>m/s。</w:t>
            </w:r>
          </w:p>
          <w:p w14:paraId="652136E2">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rFonts w:hint="eastAsia"/>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本项目废气收集系统情况如下表所示：</w:t>
            </w:r>
            <w:bookmarkEnd w:id="15"/>
          </w:p>
          <w:p w14:paraId="38A93B2C">
            <w:pPr>
              <w:spacing w:line="240" w:lineRule="auto"/>
              <w:ind w:firstLine="0" w:firstLineChars="0"/>
              <w:jc w:val="center"/>
              <w:rPr>
                <w:b/>
                <w:bCs/>
                <w:color w:val="000000" w:themeColor="text1"/>
                <w:sz w:val="21"/>
                <w:szCs w:val="21"/>
                <w14:textFill>
                  <w14:solidFill>
                    <w14:schemeClr w14:val="tx1"/>
                  </w14:solidFill>
                </w14:textFill>
              </w:rPr>
            </w:pPr>
          </w:p>
          <w:p w14:paraId="42B1B021">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4</w:t>
            </w:r>
            <w:r>
              <w:rPr>
                <w:rFonts w:hint="eastAsia"/>
                <w:b/>
                <w:bCs/>
                <w:color w:val="000000" w:themeColor="text1"/>
                <w:sz w:val="21"/>
                <w:szCs w:val="21"/>
                <w14:textFill>
                  <w14:solidFill>
                    <w14:schemeClr w14:val="tx1"/>
                  </w14:solidFill>
                </w14:textFill>
              </w:rPr>
              <w:t xml:space="preserve">  本项目废气收集系统情况</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20"/>
              <w:gridCol w:w="2364"/>
              <w:gridCol w:w="1150"/>
              <w:gridCol w:w="1117"/>
              <w:gridCol w:w="1838"/>
              <w:gridCol w:w="1833"/>
            </w:tblGrid>
            <w:tr w14:paraId="771A5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99" w:type="pct"/>
                  <w:noWrap w:val="0"/>
                  <w:vAlign w:val="center"/>
                </w:tcPr>
                <w:p w14:paraId="7F9FD50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废气种类</w:t>
                  </w:r>
                </w:p>
              </w:tc>
              <w:tc>
                <w:tcPr>
                  <w:tcW w:w="1281" w:type="pct"/>
                  <w:shd w:val="clear" w:color="auto" w:fill="auto"/>
                  <w:noWrap w:val="0"/>
                  <w:vAlign w:val="center"/>
                </w:tcPr>
                <w:p w14:paraId="47921B8A">
                  <w:pPr>
                    <w:pStyle w:val="2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产污设备数量（台/套）</w:t>
                  </w:r>
                </w:p>
              </w:tc>
              <w:tc>
                <w:tcPr>
                  <w:tcW w:w="623" w:type="pct"/>
                  <w:noWrap w:val="0"/>
                  <w:vAlign w:val="center"/>
                </w:tcPr>
                <w:p w14:paraId="49896EC2">
                  <w:pPr>
                    <w:pStyle w:val="2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收集方式</w:t>
                  </w:r>
                </w:p>
              </w:tc>
              <w:tc>
                <w:tcPr>
                  <w:tcW w:w="605" w:type="pct"/>
                  <w:noWrap w:val="0"/>
                  <w:vAlign w:val="center"/>
                </w:tcPr>
                <w:p w14:paraId="04B623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收集参数</w:t>
                  </w:r>
                  <w:r>
                    <w:rPr>
                      <w:rFonts w:hint="eastAsia" w:cs="Times New Roman"/>
                      <w:b/>
                      <w:bCs/>
                      <w:color w:val="000000" w:themeColor="text1"/>
                      <w:szCs w:val="21"/>
                      <w:highlight w:val="none"/>
                      <w:lang w:val="en-US" w:eastAsia="zh-CN"/>
                      <w14:textFill>
                        <w14:solidFill>
                          <w14:schemeClr w14:val="tx1"/>
                        </w14:solidFill>
                      </w14:textFill>
                    </w:rPr>
                    <w:t xml:space="preserve"> </w:t>
                  </w:r>
                </w:p>
              </w:tc>
              <w:tc>
                <w:tcPr>
                  <w:tcW w:w="996" w:type="pct"/>
                  <w:shd w:val="clear" w:color="auto" w:fill="auto"/>
                  <w:noWrap w:val="0"/>
                  <w:vAlign w:val="center"/>
                </w:tcPr>
                <w:p w14:paraId="6029212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核算风量（m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highlight w:val="none"/>
                      <w14:textFill>
                        <w14:solidFill>
                          <w14:schemeClr w14:val="tx1"/>
                        </w14:solidFill>
                      </w14:textFill>
                    </w:rPr>
                    <w:t>/h）</w:t>
                  </w:r>
                </w:p>
              </w:tc>
              <w:tc>
                <w:tcPr>
                  <w:tcW w:w="993" w:type="pct"/>
                  <w:noWrap w:val="0"/>
                  <w:vAlign w:val="center"/>
                </w:tcPr>
                <w:p w14:paraId="587E681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设计</w:t>
                  </w:r>
                  <w:r>
                    <w:rPr>
                      <w:rFonts w:hint="default" w:ascii="Times New Roman" w:hAnsi="Times New Roman" w:eastAsia="宋体" w:cs="Times New Roman"/>
                      <w:b/>
                      <w:color w:val="000000" w:themeColor="text1"/>
                      <w:sz w:val="21"/>
                      <w:szCs w:val="21"/>
                      <w:highlight w:val="none"/>
                      <w14:textFill>
                        <w14:solidFill>
                          <w14:schemeClr w14:val="tx1"/>
                        </w14:solidFill>
                      </w14:textFill>
                    </w:rPr>
                    <w:t>风量（m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highlight w:val="none"/>
                      <w14:textFill>
                        <w14:solidFill>
                          <w14:schemeClr w14:val="tx1"/>
                        </w14:solidFill>
                      </w14:textFill>
                    </w:rPr>
                    <w:t>/h）</w:t>
                  </w:r>
                </w:p>
              </w:tc>
            </w:tr>
            <w:tr w14:paraId="3299D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noWrap w:val="0"/>
                  <w:vAlign w:val="center"/>
                </w:tcPr>
                <w:p w14:paraId="50520B0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注塑</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废气</w:t>
                  </w:r>
                </w:p>
              </w:tc>
              <w:tc>
                <w:tcPr>
                  <w:tcW w:w="1281" w:type="pct"/>
                  <w:shd w:val="clear" w:color="auto" w:fill="auto"/>
                  <w:noWrap w:val="0"/>
                  <w:vAlign w:val="center"/>
                </w:tcPr>
                <w:p w14:paraId="0AD10326">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6</w:t>
                  </w:r>
                </w:p>
              </w:tc>
              <w:tc>
                <w:tcPr>
                  <w:tcW w:w="623" w:type="pct"/>
                  <w:noWrap w:val="0"/>
                  <w:vAlign w:val="center"/>
                </w:tcPr>
                <w:p w14:paraId="012A1A46">
                  <w:pPr>
                    <w:pStyle w:val="2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集气罩收集</w:t>
                  </w:r>
                </w:p>
              </w:tc>
              <w:tc>
                <w:tcPr>
                  <w:tcW w:w="605" w:type="pct"/>
                  <w:noWrap w:val="0"/>
                  <w:vAlign w:val="center"/>
                </w:tcPr>
                <w:p w14:paraId="67EB287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1.2*1.6*0.2*0.5*6</w:t>
                  </w:r>
                </w:p>
              </w:tc>
              <w:tc>
                <w:tcPr>
                  <w:tcW w:w="996" w:type="pct"/>
                  <w:shd w:val="clear" w:color="auto" w:fill="auto"/>
                  <w:noWrap w:val="0"/>
                  <w:vAlign w:val="center"/>
                </w:tcPr>
                <w:p w14:paraId="4B16931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4147</w:t>
                  </w:r>
                </w:p>
              </w:tc>
              <w:tc>
                <w:tcPr>
                  <w:tcW w:w="993" w:type="pct"/>
                  <w:noWrap w:val="0"/>
                  <w:vAlign w:val="center"/>
                </w:tcPr>
                <w:p w14:paraId="470D9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5000</w:t>
                  </w:r>
                </w:p>
              </w:tc>
            </w:tr>
          </w:tbl>
          <w:p w14:paraId="5743F71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color w:val="000000" w:themeColor="text1"/>
                <w:spacing w:val="0"/>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由上表可知，计算得出的风量为</w:t>
            </w:r>
            <w:r>
              <w:rPr>
                <w:rFonts w:hint="eastAsia" w:cs="Times New Roman"/>
                <w:b w:val="0"/>
                <w:bCs/>
                <w:color w:val="000000" w:themeColor="text1"/>
                <w:spacing w:val="0"/>
                <w:sz w:val="24"/>
                <w:szCs w:val="24"/>
                <w:highlight w:val="none"/>
                <w:lang w:val="en-US" w:eastAsia="zh-CN"/>
                <w14:textFill>
                  <w14:solidFill>
                    <w14:schemeClr w14:val="tx1"/>
                  </w14:solidFill>
                </w14:textFill>
              </w:rPr>
              <w:t>4147</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m</w:t>
            </w:r>
            <w:r>
              <w:rPr>
                <w:rFonts w:hint="eastAsia" w:cs="Times New Roman"/>
                <w:b w:val="0"/>
                <w:bCs/>
                <w:color w:val="000000" w:themeColor="text1"/>
                <w:spacing w:val="0"/>
                <w:sz w:val="24"/>
                <w:szCs w:val="24"/>
                <w:highlight w:val="none"/>
                <w:lang w:val="en-US" w:eastAsia="zh-CN"/>
                <w14:textFill>
                  <w14:solidFill>
                    <w14:schemeClr w14:val="tx1"/>
                  </w14:solidFill>
                </w14:textFill>
              </w:rPr>
              <w:t>³</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/h，考虑到风管压损</w:t>
            </w:r>
            <w:r>
              <w:rPr>
                <w:rFonts w:hint="eastAsia" w:cs="Times New Roman"/>
                <w:b w:val="0"/>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本项目</w:t>
            </w:r>
            <w:r>
              <w:rPr>
                <w:rFonts w:hint="eastAsia" w:cs="Times New Roman"/>
                <w:b w:val="0"/>
                <w:bCs/>
                <w:color w:val="000000" w:themeColor="text1"/>
                <w:spacing w:val="0"/>
                <w:sz w:val="24"/>
                <w:szCs w:val="24"/>
                <w:highlight w:val="none"/>
                <w:lang w:val="en-US" w:eastAsia="zh-CN"/>
                <w14:textFill>
                  <w14:solidFill>
                    <w14:schemeClr w14:val="tx1"/>
                  </w14:solidFill>
                </w14:textFill>
              </w:rPr>
              <w:t>注塑</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工段设计风量为</w:t>
            </w:r>
            <w:r>
              <w:rPr>
                <w:rFonts w:hint="eastAsia" w:cs="Times New Roman"/>
                <w:b w:val="0"/>
                <w:bCs/>
                <w:color w:val="000000" w:themeColor="text1"/>
                <w:spacing w:val="0"/>
                <w:sz w:val="24"/>
                <w:szCs w:val="24"/>
                <w:highlight w:val="none"/>
                <w:lang w:val="en-US" w:eastAsia="zh-CN"/>
                <w14:textFill>
                  <w14:solidFill>
                    <w14:schemeClr w14:val="tx1"/>
                  </w14:solidFill>
                </w14:textFill>
              </w:rPr>
              <w:t>5000</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m</w:t>
            </w:r>
            <w:r>
              <w:rPr>
                <w:rFonts w:hint="eastAsia" w:cs="Times New Roman"/>
                <w:b w:val="0"/>
                <w:bCs/>
                <w:color w:val="000000" w:themeColor="text1"/>
                <w:spacing w:val="0"/>
                <w:sz w:val="24"/>
                <w:szCs w:val="24"/>
                <w:highlight w:val="none"/>
                <w:lang w:val="en-US" w:eastAsia="zh-CN"/>
                <w14:textFill>
                  <w14:solidFill>
                    <w14:schemeClr w14:val="tx1"/>
                  </w14:solidFill>
                </w14:textFill>
              </w:rPr>
              <w:t>³</w:t>
            </w:r>
            <w:r>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t>/h，能够满足该吸风要求</w:t>
            </w:r>
            <w:r>
              <w:rPr>
                <w:rFonts w:hint="default" w:ascii="Times New Roman" w:hAnsi="Times New Roman" w:eastAsia="宋体" w:cs="Times New Roman"/>
                <w:b w:val="0"/>
                <w:bCs/>
                <w:color w:val="000000" w:themeColor="text1"/>
                <w:spacing w:val="0"/>
                <w:sz w:val="24"/>
                <w:szCs w:val="24"/>
                <w:highlight w:val="none"/>
                <w:lang w:eastAsia="zh-CN"/>
                <w14:textFill>
                  <w14:solidFill>
                    <w14:schemeClr w14:val="tx1"/>
                  </w14:solidFill>
                </w14:textFill>
              </w:rPr>
              <w:t>。</w:t>
            </w:r>
          </w:p>
          <w:p w14:paraId="057B29AB">
            <w:pPr>
              <w:keepNext w:val="0"/>
              <w:keepLines w:val="0"/>
              <w:pageBreakBefore w:val="0"/>
              <w:widowControl w:val="0"/>
              <w:kinsoku/>
              <w:wordWrap/>
              <w:overflowPunct/>
              <w:topLinePunct w:val="0"/>
              <w:autoSpaceDE/>
              <w:autoSpaceDN/>
              <w:bidi w:val="0"/>
              <w:adjustRightInd/>
              <w:snapToGrid/>
              <w:ind w:firstLine="480" w:firstLineChars="200"/>
              <w:textAlignment w:val="auto"/>
              <w:rPr>
                <w:b/>
                <w:bCs/>
                <w:color w:val="000000" w:themeColor="text1"/>
                <w:sz w:val="24"/>
                <w:szCs w:val="24"/>
                <w14:textFill>
                  <w14:solidFill>
                    <w14:schemeClr w14:val="tx1"/>
                  </w14:solidFill>
                </w14:textFill>
              </w:rPr>
            </w:pPr>
            <w:r>
              <w:rPr>
                <w:rFonts w:hint="eastAsia" w:cs="Times New Roman"/>
                <w:b w:val="0"/>
                <w:bCs/>
                <w:color w:val="000000" w:themeColor="text1"/>
                <w:spacing w:val="0"/>
                <w:sz w:val="24"/>
                <w:szCs w:val="24"/>
                <w:highlight w:val="none"/>
                <w:lang w:val="en-US" w:eastAsia="zh-CN"/>
                <w14:textFill>
                  <w14:solidFill>
                    <w14:schemeClr w14:val="tx1"/>
                  </w14:solidFill>
                </w14:textFill>
              </w:rPr>
              <w:t>本项目使用局部伞型集气罩，集气罩坡度为45°，距集气罩开口面最远处VOCs排放位置的控制风速约为0.36m/s，</w:t>
            </w:r>
            <w:r>
              <w:rPr>
                <w:rFonts w:hint="default" w:ascii="Times New Roman" w:hAnsi="Times New Roman" w:eastAsia="宋体" w:cs="Times New Roman"/>
                <w:b w:val="0"/>
                <w:bCs/>
                <w:color w:val="000000" w:themeColor="text1"/>
                <w:spacing w:val="0"/>
                <w:sz w:val="24"/>
                <w:szCs w:val="24"/>
                <w:highlight w:val="none"/>
                <w14:textFill>
                  <w14:solidFill>
                    <w14:schemeClr w14:val="tx1"/>
                  </w14:solidFill>
                </w14:textFill>
              </w:rPr>
              <w:t>该废气收集系统符合《重点行业挥发性有机物综合治理方案》对控制风速的要求（≥0.3m/s），风量设计合理。</w:t>
            </w:r>
          </w:p>
          <w:p w14:paraId="059586E3">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废气</w:t>
            </w:r>
            <w:r>
              <w:rPr>
                <w:b/>
                <w:bCs/>
                <w:color w:val="000000" w:themeColor="text1"/>
                <w:sz w:val="24"/>
                <w:szCs w:val="24"/>
                <w14:textFill>
                  <w14:solidFill>
                    <w14:schemeClr w14:val="tx1"/>
                  </w14:solidFill>
                </w14:textFill>
              </w:rPr>
              <w:t>治理措施</w:t>
            </w:r>
          </w:p>
          <w:p w14:paraId="3026BEB1">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color w:val="000000" w:themeColor="text1"/>
                <w:sz w:val="24"/>
                <w:szCs w:val="24"/>
                <w:lang w:bidi="ar"/>
                <w14:textFill>
                  <w14:solidFill>
                    <w14:schemeClr w14:val="tx1"/>
                  </w14:solidFill>
                </w14:textFill>
              </w:rPr>
            </w:pPr>
            <w:r>
              <w:rPr>
                <w:color w:val="000000" w:themeColor="text1"/>
                <w:sz w:val="24"/>
                <w:szCs w:val="24"/>
                <w:lang w:bidi="ar"/>
                <w14:textFill>
                  <w14:solidFill>
                    <w14:schemeClr w14:val="tx1"/>
                  </w14:solidFill>
                </w14:textFill>
              </w:rPr>
              <w:t>本项目废气的净化措施</w:t>
            </w:r>
            <w:r>
              <w:rPr>
                <w:rFonts w:hint="eastAsia"/>
                <w:color w:val="000000" w:themeColor="text1"/>
                <w:sz w:val="24"/>
                <w:szCs w:val="24"/>
                <w:lang w:val="en-US" w:eastAsia="zh-CN" w:bidi="ar"/>
                <w14:textFill>
                  <w14:solidFill>
                    <w14:schemeClr w14:val="tx1"/>
                  </w14:solidFill>
                </w14:textFill>
              </w:rPr>
              <w:t>主要为二级活性炭吸附装置</w:t>
            </w:r>
            <w:r>
              <w:rPr>
                <w:color w:val="000000" w:themeColor="text1"/>
                <w:sz w:val="24"/>
                <w:szCs w:val="24"/>
                <w:lang w:bidi="ar"/>
                <w14:textFill>
                  <w14:solidFill>
                    <w14:schemeClr w14:val="tx1"/>
                  </w14:solidFill>
                </w14:textFill>
              </w:rPr>
              <w:t>。</w:t>
            </w:r>
          </w:p>
          <w:p w14:paraId="47D4D813">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rFonts w:hint="eastAsia"/>
                <w:color w:val="000000" w:themeColor="text1"/>
                <w:sz w:val="24"/>
                <w:szCs w:val="24"/>
                <w:lang w:bidi="ar"/>
                <w14:textFill>
                  <w14:solidFill>
                    <w14:schemeClr w14:val="tx1"/>
                  </w14:solidFill>
                </w14:textFill>
              </w:rPr>
            </w:pPr>
            <w:r>
              <w:rPr>
                <w:rFonts w:hint="eastAsia"/>
                <w:color w:val="000000" w:themeColor="text1"/>
                <w:sz w:val="24"/>
                <w:szCs w:val="24"/>
                <w:lang w:val="en-US" w:eastAsia="zh-CN" w:bidi="ar"/>
                <w14:textFill>
                  <w14:solidFill>
                    <w14:schemeClr w14:val="tx1"/>
                  </w14:solidFill>
                </w14:textFill>
              </w:rPr>
              <w:t>①</w:t>
            </w:r>
            <w:r>
              <w:rPr>
                <w:rFonts w:hint="eastAsia"/>
                <w:color w:val="000000" w:themeColor="text1"/>
                <w:sz w:val="24"/>
                <w:szCs w:val="24"/>
                <w:lang w:bidi="ar"/>
                <w14:textFill>
                  <w14:solidFill>
                    <w14:schemeClr w14:val="tx1"/>
                  </w14:solidFill>
                </w14:textFill>
              </w:rPr>
              <w:t>处理工艺</w:t>
            </w:r>
          </w:p>
          <w:p w14:paraId="42E74551">
            <w:pPr>
              <w:ind w:firstLine="480" w:firstLineChars="200"/>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活性炭吸附：</w:t>
            </w:r>
            <w:r>
              <w:rPr>
                <w:rFonts w:hint="eastAsia"/>
                <w:b w:val="0"/>
                <w:bCs w:val="0"/>
                <w:color w:val="000000" w:themeColor="text1"/>
                <w:sz w:val="24"/>
                <w:szCs w:val="24"/>
                <w14:textFill>
                  <w14:solidFill>
                    <w14:schemeClr w14:val="tx1"/>
                  </w14:solidFill>
                </w14:textFill>
              </w:rPr>
              <w:t>活性炭是一种黑色粉状，粒状或丸状或无定形具有多孔的碳。主要成分为碳，还含少量氧、氢、硫、氮、氯。其主要</w:t>
            </w:r>
            <w:r>
              <w:rPr>
                <w:rFonts w:hint="eastAsia"/>
                <w:b w:val="0"/>
                <w:bCs w:val="0"/>
                <w:color w:val="000000" w:themeColor="text1"/>
                <w:sz w:val="24"/>
                <w:szCs w:val="24"/>
                <w:lang w:eastAsia="zh-CN"/>
                <w14:textFill>
                  <w14:solidFill>
                    <w14:schemeClr w14:val="tx1"/>
                  </w14:solidFill>
                </w14:textFill>
              </w:rPr>
              <w:t>由</w:t>
            </w:r>
            <w:r>
              <w:rPr>
                <w:rFonts w:hint="eastAsia"/>
                <w:b w:val="0"/>
                <w:bCs w:val="0"/>
                <w:color w:val="000000" w:themeColor="text1"/>
                <w:sz w:val="24"/>
                <w:szCs w:val="24"/>
                <w14:textFill>
                  <w14:solidFill>
                    <w14:schemeClr w14:val="tx1"/>
                  </w14:solidFill>
                </w14:textFill>
              </w:rPr>
              <w:t>木材、果壳、煤等经过高温活化而成。碳元素是自然界最稳定的元素，活性炭亦有这一特点。活性炭内孔隙结构发达，具有较大的表面积（500～1000</w:t>
            </w:r>
            <w:r>
              <w:rPr>
                <w:rFonts w:hint="eastAsia"/>
                <w:b w:val="0"/>
                <w:bCs w:val="0"/>
                <w:color w:val="000000" w:themeColor="text1"/>
                <w:sz w:val="24"/>
                <w:szCs w:val="24"/>
                <w:lang w:val="en-US" w:eastAsia="zh-CN"/>
                <w14:textFill>
                  <w14:solidFill>
                    <w14:schemeClr w14:val="tx1"/>
                  </w14:solidFill>
                </w14:textFill>
              </w:rPr>
              <w:t>m</w:t>
            </w:r>
            <w:r>
              <w:rPr>
                <w:rFonts w:hint="eastAsia"/>
                <w:b w:val="0"/>
                <w:bCs w:val="0"/>
                <w:color w:val="000000" w:themeColor="text1"/>
                <w:sz w:val="24"/>
                <w:szCs w:val="24"/>
                <w:vertAlign w:val="superscript"/>
                <w:lang w:val="en-US" w:eastAsia="zh-CN"/>
                <w14:textFill>
                  <w14:solidFill>
                    <w14:schemeClr w14:val="tx1"/>
                  </w14:solidFill>
                </w14:textFill>
              </w:rPr>
              <w:t>2</w:t>
            </w: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g）</w:t>
            </w:r>
            <w:r>
              <w:rPr>
                <w:rFonts w:hint="eastAsia"/>
                <w:b w:val="0"/>
                <w:bCs w:val="0"/>
                <w:color w:val="000000" w:themeColor="text1"/>
                <w:sz w:val="24"/>
                <w:szCs w:val="24"/>
                <w14:textFill>
                  <w14:solidFill>
                    <w14:schemeClr w14:val="tx1"/>
                  </w14:solidFill>
                </w14:textFill>
              </w:rPr>
              <w:t>，甚至更高</w:t>
            </w:r>
            <w:r>
              <w:rPr>
                <w:rFonts w:hint="eastAsia"/>
                <w:b w:val="0"/>
                <w:bCs w:val="0"/>
                <w:color w:val="000000" w:themeColor="text1"/>
                <w:sz w:val="24"/>
                <w:szCs w:val="24"/>
                <w:lang w:eastAsia="zh-CN"/>
                <w14:textFill>
                  <w14:solidFill>
                    <w14:schemeClr w14:val="tx1"/>
                  </w14:solidFill>
                </w14:textFill>
              </w:rPr>
              <w:t>，具</w:t>
            </w:r>
            <w:r>
              <w:rPr>
                <w:rFonts w:hint="eastAsia"/>
                <w:b w:val="0"/>
                <w:bCs w:val="0"/>
                <w:color w:val="000000" w:themeColor="text1"/>
                <w:sz w:val="24"/>
                <w:szCs w:val="24"/>
                <w14:textFill>
                  <w14:solidFill>
                    <w14:schemeClr w14:val="tx1"/>
                  </w14:solidFill>
                </w14:textFill>
              </w:rPr>
              <w:t>有很强的物理吸附性能，能吸附气体、液体或胶态固体。在吸附过程中，当活性炭分子和污染物分子之间的作用力是范德华力（或静电引力</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时称为物理吸附；当活性炭分子和污染物分子之间的作用力是化学键时称为化学吸附。物理吸附的吸附强度主要与活性炭的物理性质有关，与活性炭的化学性质基本无关。由于范德华力较弱，对污染物分子的结构影响不大，这种力与分子间内聚力一样，故可把物理吸附类比为凝聚现象。物理吸附时污染物的化学性质仍然保持不变。</w:t>
            </w:r>
          </w:p>
          <w:p w14:paraId="0F9DB505">
            <w:pPr>
              <w:ind w:firstLine="480" w:firstLineChars="200"/>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活性炭吸附塔是一种干式废气处理设备，由箱体和填装在箱体内的吸附单元组成。活性炭吸附塔主要用于大风量低浓度的有机废气处理；活性炭吸附剂可处理净化多种有机和无机污染物：苯类、酮类、醇类、醚类、烷类及其混合类有机废气，单级活性炭吸附效率达到70%，二级活性炭吸附效率可达到90%。</w:t>
            </w:r>
          </w:p>
          <w:p w14:paraId="7B14F954">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rFonts w:hint="eastAsia"/>
                <w:color w:val="000000" w:themeColor="text1"/>
                <w:sz w:val="24"/>
                <w:szCs w:val="24"/>
                <w:lang w:bidi="ar"/>
                <w14:textFill>
                  <w14:solidFill>
                    <w14:schemeClr w14:val="tx1"/>
                  </w14:solidFill>
                </w14:textFill>
              </w:rPr>
            </w:pPr>
            <w:r>
              <w:rPr>
                <w:rFonts w:hint="eastAsia"/>
                <w:color w:val="000000" w:themeColor="text1"/>
                <w:sz w:val="24"/>
                <w:szCs w:val="24"/>
                <w:lang w:val="en-US" w:eastAsia="zh-CN" w:bidi="ar"/>
                <w14:textFill>
                  <w14:solidFill>
                    <w14:schemeClr w14:val="tx1"/>
                  </w14:solidFill>
                </w14:textFill>
              </w:rPr>
              <w:t>②</w:t>
            </w:r>
            <w:r>
              <w:rPr>
                <w:rFonts w:hint="eastAsia"/>
                <w:color w:val="000000" w:themeColor="text1"/>
                <w:sz w:val="24"/>
                <w:szCs w:val="24"/>
                <w:lang w:bidi="ar"/>
                <w14:textFill>
                  <w14:solidFill>
                    <w14:schemeClr w14:val="tx1"/>
                  </w14:solidFill>
                </w14:textFill>
              </w:rPr>
              <w:t>处理可行性及达标分析</w:t>
            </w:r>
          </w:p>
          <w:p w14:paraId="38AC8042">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工程实例分析</w:t>
            </w:r>
          </w:p>
          <w:p w14:paraId="7B53E2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本项目根据无锡市新环化工环境监测站于2019年3月对</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常州市博源塑业有限公司年产260万件塑料制品项目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的</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两级活性炭吸附装置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废气排放口的验收检测数据，其废气处理效率在90%以上，具体见下表。</w:t>
            </w:r>
          </w:p>
          <w:p w14:paraId="7AF402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smallCaps w:val="0"/>
                <w:snapToGrid w:val="0"/>
                <w:color w:val="000000" w:themeColor="text1"/>
                <w:spacing w:val="0"/>
                <w:kern w:val="0"/>
                <w:sz w:val="21"/>
                <w:szCs w:val="21"/>
                <w14:textFill>
                  <w14:solidFill>
                    <w14:schemeClr w14:val="tx1"/>
                  </w14:solidFill>
                </w14:textFill>
              </w:rPr>
              <w:t>表</w:t>
            </w:r>
            <w:r>
              <w:rPr>
                <w:rFonts w:hint="eastAsia" w:ascii="Times New Roman" w:hAnsi="Times New Roman" w:eastAsia="宋体" w:cs="Times New Roman"/>
                <w:b/>
                <w:bCs/>
                <w:smallCaps w:val="0"/>
                <w:snapToGrid w:val="0"/>
                <w:color w:val="000000" w:themeColor="text1"/>
                <w:spacing w:val="0"/>
                <w:kern w:val="0"/>
                <w:sz w:val="21"/>
                <w:szCs w:val="21"/>
                <w:lang w:val="en-US" w:eastAsia="zh-CN"/>
                <w14:textFill>
                  <w14:solidFill>
                    <w14:schemeClr w14:val="tx1"/>
                  </w14:solidFill>
                </w14:textFill>
              </w:rPr>
              <w:t>4.2-5</w:t>
            </w:r>
            <w:r>
              <w:rPr>
                <w:rFonts w:hint="default" w:ascii="Times New Roman" w:hAnsi="Times New Roman" w:eastAsia="宋体" w:cs="Times New Roman"/>
                <w:b/>
                <w:bCs/>
                <w:smallCaps w:val="0"/>
                <w:snapToGrid w:val="0"/>
                <w:color w:val="000000" w:themeColor="text1"/>
                <w:spacing w:val="0"/>
                <w:kern w:val="0"/>
                <w:sz w:val="21"/>
                <w:szCs w:val="21"/>
                <w14:textFill>
                  <w14:solidFill>
                    <w14:schemeClr w14:val="tx1"/>
                  </w14:solidFill>
                </w14:textFill>
              </w:rPr>
              <w:t xml:space="preserve"> </w:t>
            </w:r>
            <w:r>
              <w:rPr>
                <w:rFonts w:hint="default" w:ascii="Times New Roman" w:hAnsi="Times New Roman" w:eastAsia="宋体" w:cs="Times New Roman"/>
                <w:b/>
                <w:bCs/>
                <w:smallCaps w:val="0"/>
                <w:snapToGrid w:val="0"/>
                <w:color w:val="000000" w:themeColor="text1"/>
                <w:spacing w:val="0"/>
                <w:kern w:val="0"/>
                <w:sz w:val="21"/>
                <w:szCs w:val="21"/>
                <w:lang w:val="en-US" w:eastAsia="zh-CN"/>
                <w14:textFill>
                  <w14:solidFill>
                    <w14:schemeClr w14:val="tx1"/>
                  </w14:solidFill>
                </w14:textFill>
              </w:rPr>
              <w:t xml:space="preserve"> </w:t>
            </w:r>
            <w:r>
              <w:rPr>
                <w:rFonts w:hint="default" w:ascii="Times New Roman" w:hAnsi="Times New Roman" w:eastAsia="宋体" w:cs="Times New Roman"/>
                <w:b/>
                <w:bCs/>
                <w:smallCaps w:val="0"/>
                <w:snapToGrid w:val="0"/>
                <w:color w:val="000000" w:themeColor="text1"/>
                <w:spacing w:val="0"/>
                <w:kern w:val="0"/>
                <w:sz w:val="21"/>
                <w:szCs w:val="21"/>
                <w14:textFill>
                  <w14:solidFill>
                    <w14:schemeClr w14:val="tx1"/>
                  </w14:solidFill>
                </w14:textFill>
              </w:rPr>
              <w:t>工程实例废气监测结果表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537"/>
              <w:gridCol w:w="1537"/>
              <w:gridCol w:w="1537"/>
              <w:gridCol w:w="1537"/>
              <w:gridCol w:w="1541"/>
            </w:tblGrid>
            <w:tr w14:paraId="48C73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restart"/>
                  <w:vAlign w:val="center"/>
                </w:tcPr>
                <w:p w14:paraId="296421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项目点位</w:t>
                  </w:r>
                </w:p>
              </w:tc>
              <w:tc>
                <w:tcPr>
                  <w:tcW w:w="833" w:type="pct"/>
                  <w:vMerge w:val="restart"/>
                  <w:vAlign w:val="center"/>
                </w:tcPr>
                <w:p w14:paraId="4CF85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监测时间</w:t>
                  </w:r>
                </w:p>
              </w:tc>
              <w:tc>
                <w:tcPr>
                  <w:tcW w:w="3334" w:type="pct"/>
                  <w:gridSpan w:val="4"/>
                  <w:vAlign w:val="center"/>
                </w:tcPr>
                <w:p w14:paraId="2D3C48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非甲烷总烃监测结果</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p>
              </w:tc>
            </w:tr>
            <w:tr w14:paraId="3A363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continue"/>
                  <w:vAlign w:val="center"/>
                </w:tcPr>
                <w:p w14:paraId="1001C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vMerge w:val="continue"/>
                  <w:vAlign w:val="center"/>
                </w:tcPr>
                <w:p w14:paraId="1393F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vAlign w:val="center"/>
                </w:tcPr>
                <w:p w14:paraId="04E442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33" w:type="pct"/>
                  <w:vAlign w:val="center"/>
                </w:tcPr>
                <w:p w14:paraId="444216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833" w:type="pct"/>
                  <w:vAlign w:val="center"/>
                </w:tcPr>
                <w:p w14:paraId="3633A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833" w:type="pct"/>
                  <w:vAlign w:val="center"/>
                </w:tcPr>
                <w:p w14:paraId="0C7337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平均值</w:t>
                  </w:r>
                </w:p>
              </w:tc>
            </w:tr>
            <w:tr w14:paraId="0756C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76749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废气进口</w:t>
                  </w:r>
                </w:p>
              </w:tc>
              <w:tc>
                <w:tcPr>
                  <w:tcW w:w="833" w:type="pct"/>
                  <w:vMerge w:val="restart"/>
                  <w:vAlign w:val="center"/>
                </w:tcPr>
                <w:p w14:paraId="406ACD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2019.3.29</w:t>
                  </w:r>
                </w:p>
              </w:tc>
              <w:tc>
                <w:tcPr>
                  <w:tcW w:w="833" w:type="pct"/>
                  <w:vAlign w:val="center"/>
                </w:tcPr>
                <w:p w14:paraId="6A21DA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4.22</w:t>
                  </w:r>
                </w:p>
              </w:tc>
              <w:tc>
                <w:tcPr>
                  <w:tcW w:w="833" w:type="pct"/>
                  <w:vAlign w:val="center"/>
                </w:tcPr>
                <w:p w14:paraId="39130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3.48</w:t>
                  </w:r>
                </w:p>
              </w:tc>
              <w:tc>
                <w:tcPr>
                  <w:tcW w:w="833" w:type="pct"/>
                  <w:vAlign w:val="center"/>
                </w:tcPr>
                <w:p w14:paraId="6A9830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4.09</w:t>
                  </w:r>
                </w:p>
              </w:tc>
              <w:tc>
                <w:tcPr>
                  <w:tcW w:w="833" w:type="pct"/>
                  <w:vAlign w:val="center"/>
                </w:tcPr>
                <w:p w14:paraId="746DE6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3.93</w:t>
                  </w:r>
                </w:p>
              </w:tc>
            </w:tr>
            <w:tr w14:paraId="59103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2060CF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废气出口</w:t>
                  </w:r>
                </w:p>
              </w:tc>
              <w:tc>
                <w:tcPr>
                  <w:tcW w:w="833" w:type="pct"/>
                  <w:vMerge w:val="continue"/>
                  <w:vAlign w:val="center"/>
                </w:tcPr>
                <w:p w14:paraId="30586F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vAlign w:val="center"/>
                </w:tcPr>
                <w:p w14:paraId="69833A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0.25</w:t>
                  </w:r>
                </w:p>
              </w:tc>
              <w:tc>
                <w:tcPr>
                  <w:tcW w:w="833" w:type="pct"/>
                  <w:vAlign w:val="center"/>
                </w:tcPr>
                <w:p w14:paraId="59489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0.29</w:t>
                  </w:r>
                </w:p>
              </w:tc>
              <w:tc>
                <w:tcPr>
                  <w:tcW w:w="833" w:type="pct"/>
                  <w:vAlign w:val="center"/>
                </w:tcPr>
                <w:p w14:paraId="77BDD3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0.25</w:t>
                  </w:r>
                </w:p>
              </w:tc>
              <w:tc>
                <w:tcPr>
                  <w:tcW w:w="833" w:type="pct"/>
                  <w:vAlign w:val="center"/>
                </w:tcPr>
                <w:p w14:paraId="75AC38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0.26</w:t>
                  </w:r>
                </w:p>
              </w:tc>
            </w:tr>
            <w:tr w14:paraId="7ADA6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796548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处理效率</w:t>
                  </w:r>
                </w:p>
              </w:tc>
              <w:tc>
                <w:tcPr>
                  <w:tcW w:w="833" w:type="pct"/>
                  <w:vMerge w:val="continue"/>
                  <w:vAlign w:val="center"/>
                </w:tcPr>
                <w:p w14:paraId="17BBD3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vAlign w:val="center"/>
                </w:tcPr>
                <w:p w14:paraId="541941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94.1</w:t>
                  </w:r>
                </w:p>
              </w:tc>
              <w:tc>
                <w:tcPr>
                  <w:tcW w:w="833" w:type="pct"/>
                  <w:vAlign w:val="center"/>
                </w:tcPr>
                <w:p w14:paraId="5085E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91.7</w:t>
                  </w:r>
                </w:p>
              </w:tc>
              <w:tc>
                <w:tcPr>
                  <w:tcW w:w="833" w:type="pct"/>
                  <w:vAlign w:val="center"/>
                </w:tcPr>
                <w:p w14:paraId="16065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93.9</w:t>
                  </w:r>
                </w:p>
              </w:tc>
              <w:tc>
                <w:tcPr>
                  <w:tcW w:w="833" w:type="pct"/>
                  <w:vAlign w:val="center"/>
                </w:tcPr>
                <w:p w14:paraId="3F172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93.4</w:t>
                  </w:r>
                </w:p>
              </w:tc>
            </w:tr>
          </w:tbl>
          <w:p w14:paraId="64160B84">
            <w:pPr>
              <w:pStyle w:val="33"/>
              <w:ind w:firstLine="480" w:firstLineChars="200"/>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由上表可知，</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两级活性炭吸附装置</w:t>
            </w: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对非甲烷总烃的去除效率平均在90%以上，故认为本项目两级活性炭吸附装置对非甲烷总烃去除效率以90%计算是可行的。</w:t>
            </w:r>
          </w:p>
          <w:p w14:paraId="081DE73B">
            <w:pPr>
              <w:pStyle w:val="33"/>
              <w:ind w:firstLine="480" w:firstLineChars="200"/>
              <w:rPr>
                <w:rFonts w:hint="eastAsia" w:ascii="Times New Roman" w:hAnsi="Times New Roman" w:eastAsia="宋体" w:cs="Times New Roman"/>
                <w:b w:val="0"/>
                <w:bCs/>
                <w:color w:val="000000" w:themeColor="text1"/>
                <w:kern w:val="2"/>
                <w:sz w:val="24"/>
                <w:szCs w:val="24"/>
                <w:lang w:val="en-US" w:eastAsia="zh-CN" w:bidi="ar"/>
                <w14:textFill>
                  <w14:solidFill>
                    <w14:schemeClr w14:val="tx1"/>
                  </w14:solidFill>
                </w14:textFill>
              </w:rPr>
            </w:pPr>
            <w:r>
              <w:rPr>
                <w:rFonts w:hint="eastAsia" w:ascii="Times New Roman" w:eastAsia="宋体" w:cs="Times New Roman"/>
                <w:b w:val="0"/>
                <w:bCs/>
                <w:color w:val="000000" w:themeColor="text1"/>
                <w:kern w:val="2"/>
                <w:sz w:val="24"/>
                <w:szCs w:val="24"/>
                <w:lang w:val="en-US" w:eastAsia="zh-CN" w:bidi="ar"/>
                <w14:textFill>
                  <w14:solidFill>
                    <w14:schemeClr w14:val="tx1"/>
                  </w14:solidFill>
                </w14:textFill>
              </w:rPr>
              <w:t>本项目二级活性炭吸附装置</w:t>
            </w:r>
            <w:r>
              <w:rPr>
                <w:rFonts w:hint="eastAsia" w:ascii="Times New Roman" w:hAnsi="Times New Roman" w:eastAsia="宋体" w:cs="Times New Roman"/>
                <w:b w:val="0"/>
                <w:bCs/>
                <w:color w:val="000000" w:themeColor="text1"/>
                <w:kern w:val="2"/>
                <w:sz w:val="24"/>
                <w:szCs w:val="24"/>
                <w:lang w:val="en-US" w:eastAsia="zh-CN" w:bidi="ar"/>
                <w14:textFill>
                  <w14:solidFill>
                    <w14:schemeClr w14:val="tx1"/>
                  </w14:solidFill>
                </w14:textFill>
              </w:rPr>
              <w:t>设计参数详见</w:t>
            </w:r>
            <w:r>
              <w:rPr>
                <w:rFonts w:hint="eastAsia" w:ascii="Times New Roman" w:eastAsia="宋体" w:cs="Times New Roman"/>
                <w:b w:val="0"/>
                <w:bCs/>
                <w:color w:val="000000" w:themeColor="text1"/>
                <w:kern w:val="2"/>
                <w:sz w:val="24"/>
                <w:szCs w:val="24"/>
                <w:lang w:val="en-US" w:eastAsia="zh-CN" w:bidi="ar"/>
                <w14:textFill>
                  <w14:solidFill>
                    <w14:schemeClr w14:val="tx1"/>
                  </w14:solidFill>
                </w14:textFill>
              </w:rPr>
              <w:t>下表</w:t>
            </w:r>
            <w:r>
              <w:rPr>
                <w:rFonts w:hint="eastAsia" w:ascii="Times New Roman" w:hAnsi="Times New Roman" w:eastAsia="宋体" w:cs="Times New Roman"/>
                <w:b w:val="0"/>
                <w:bCs/>
                <w:color w:val="000000" w:themeColor="text1"/>
                <w:kern w:val="2"/>
                <w:sz w:val="24"/>
                <w:szCs w:val="24"/>
                <w:lang w:val="en-US" w:eastAsia="zh-CN" w:bidi="ar"/>
                <w14:textFill>
                  <w14:solidFill>
                    <w14:schemeClr w14:val="tx1"/>
                  </w14:solidFill>
                </w14:textFill>
              </w:rPr>
              <w:t>。</w:t>
            </w:r>
          </w:p>
          <w:p w14:paraId="72D0B9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bCs/>
                <w:smallCaps w:val="0"/>
                <w:snapToGrid w:val="0"/>
                <w:color w:val="000000" w:themeColor="text1"/>
                <w:spacing w:val="0"/>
                <w:kern w:val="0"/>
                <w:sz w:val="21"/>
                <w:szCs w:val="21"/>
                <w14:textFill>
                  <w14:solidFill>
                    <w14:schemeClr w14:val="tx1"/>
                  </w14:solidFill>
                </w14:textFill>
              </w:rPr>
            </w:pPr>
            <w:r>
              <w:rPr>
                <w:rFonts w:hint="eastAsia" w:ascii="Times New Roman" w:hAnsi="Times New Roman" w:eastAsia="宋体" w:cs="Times New Roman"/>
                <w:b/>
                <w:bCs/>
                <w:smallCaps w:val="0"/>
                <w:snapToGrid w:val="0"/>
                <w:color w:val="000000" w:themeColor="text1"/>
                <w:spacing w:val="0"/>
                <w:kern w:val="0"/>
                <w:sz w:val="21"/>
                <w:szCs w:val="21"/>
                <w14:textFill>
                  <w14:solidFill>
                    <w14:schemeClr w14:val="tx1"/>
                  </w14:solidFill>
                </w14:textFill>
              </w:rPr>
              <w:t>表4</w:t>
            </w:r>
            <w:r>
              <w:rPr>
                <w:rFonts w:hint="eastAsia" w:ascii="Times New Roman" w:hAnsi="Times New Roman" w:eastAsia="宋体" w:cs="Times New Roman"/>
                <w:b/>
                <w:bCs/>
                <w:smallCaps w:val="0"/>
                <w:snapToGrid w:val="0"/>
                <w:color w:val="000000" w:themeColor="text1"/>
                <w:spacing w:val="0"/>
                <w:kern w:val="0"/>
                <w:sz w:val="21"/>
                <w:szCs w:val="21"/>
                <w:lang w:val="en-US" w:eastAsia="zh-CN"/>
                <w14:textFill>
                  <w14:solidFill>
                    <w14:schemeClr w14:val="tx1"/>
                  </w14:solidFill>
                </w14:textFill>
              </w:rPr>
              <w:t>.2</w:t>
            </w:r>
            <w:r>
              <w:rPr>
                <w:rFonts w:hint="eastAsia" w:ascii="Times New Roman" w:hAnsi="Times New Roman" w:eastAsia="宋体" w:cs="Times New Roman"/>
                <w:b/>
                <w:bCs/>
                <w:smallCaps w:val="0"/>
                <w:snapToGrid w:val="0"/>
                <w:color w:val="000000" w:themeColor="text1"/>
                <w:spacing w:val="0"/>
                <w:kern w:val="0"/>
                <w:sz w:val="21"/>
                <w:szCs w:val="21"/>
                <w14:textFill>
                  <w14:solidFill>
                    <w14:schemeClr w14:val="tx1"/>
                  </w14:solidFill>
                </w14:textFill>
              </w:rPr>
              <w:t>-</w:t>
            </w:r>
            <w:r>
              <w:rPr>
                <w:rFonts w:hint="eastAsia" w:cs="Times New Roman"/>
                <w:b/>
                <w:bCs/>
                <w:smallCaps w:val="0"/>
                <w:snapToGrid w:val="0"/>
                <w:color w:val="000000" w:themeColor="text1"/>
                <w:spacing w:val="0"/>
                <w:kern w:val="0"/>
                <w:sz w:val="21"/>
                <w:szCs w:val="21"/>
                <w:lang w:val="en-US" w:eastAsia="zh-CN"/>
                <w14:textFill>
                  <w14:solidFill>
                    <w14:schemeClr w14:val="tx1"/>
                  </w14:solidFill>
                </w14:textFill>
              </w:rPr>
              <w:t>6</w:t>
            </w:r>
            <w:r>
              <w:rPr>
                <w:rFonts w:hint="eastAsia" w:ascii="Times New Roman" w:hAnsi="Times New Roman" w:eastAsia="宋体" w:cs="Times New Roman"/>
                <w:b/>
                <w:bCs/>
                <w:smallCaps w:val="0"/>
                <w:snapToGrid w:val="0"/>
                <w:color w:val="000000" w:themeColor="text1"/>
                <w:spacing w:val="0"/>
                <w:kern w:val="0"/>
                <w:sz w:val="21"/>
                <w:szCs w:val="21"/>
                <w14:textFill>
                  <w14:solidFill>
                    <w14:schemeClr w14:val="tx1"/>
                  </w14:solidFill>
                </w14:textFill>
              </w:rPr>
              <w:t xml:space="preserve"> 设计理论参数</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6"/>
              <w:gridCol w:w="1950"/>
              <w:gridCol w:w="2605"/>
              <w:gridCol w:w="2441"/>
              <w:gridCol w:w="1694"/>
            </w:tblGrid>
            <w:tr w14:paraId="1713A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90" w:type="pct"/>
                  <w:tcBorders>
                    <w:tl2br w:val="nil"/>
                    <w:tr2bl w:val="nil"/>
                  </w:tcBorders>
                  <w:shd w:val="clear" w:color="auto" w:fill="FFFFFF"/>
                  <w:noWrap/>
                  <w:vAlign w:val="center"/>
                </w:tcPr>
                <w:p w14:paraId="4232BC4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序号</w:t>
                  </w:r>
                </w:p>
              </w:tc>
              <w:tc>
                <w:tcPr>
                  <w:tcW w:w="1056" w:type="pct"/>
                  <w:tcBorders>
                    <w:tl2br w:val="nil"/>
                    <w:tr2bl w:val="nil"/>
                  </w:tcBorders>
                  <w:shd w:val="clear" w:color="auto" w:fill="FFFFFF"/>
                  <w:noWrap/>
                  <w:vAlign w:val="center"/>
                </w:tcPr>
                <w:p w14:paraId="41B1276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名称</w:t>
                  </w:r>
                </w:p>
              </w:tc>
              <w:tc>
                <w:tcPr>
                  <w:tcW w:w="1411" w:type="pct"/>
                  <w:tcBorders>
                    <w:tl2br w:val="nil"/>
                    <w:tr2bl w:val="nil"/>
                  </w:tcBorders>
                  <w:shd w:val="clear" w:color="auto" w:fill="FFFFFF"/>
                  <w:noWrap/>
                  <w:vAlign w:val="center"/>
                </w:tcPr>
                <w:p w14:paraId="5F7A5A3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技术参数</w:t>
                  </w:r>
                </w:p>
              </w:tc>
              <w:tc>
                <w:tcPr>
                  <w:tcW w:w="1322" w:type="pct"/>
                  <w:tcBorders>
                    <w:tl2br w:val="nil"/>
                    <w:tr2bl w:val="nil"/>
                  </w:tcBorders>
                  <w:shd w:val="clear" w:color="auto" w:fill="FFFFFF"/>
                  <w:noWrap/>
                  <w:vAlign w:val="center"/>
                </w:tcPr>
                <w:p w14:paraId="48E1ED0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《省生态环境厅关于深入开展涉VOCs治理重点工作核查的通知》</w:t>
                  </w:r>
                  <w:r>
                    <w:rPr>
                      <w:rFonts w:hint="default" w:ascii="Times New Roman" w:hAnsi="Times New Roman" w:eastAsia="宋体" w:cs="Times New Roman"/>
                      <w:b/>
                      <w:bCs/>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苏环办</w:t>
                  </w:r>
                  <w:r>
                    <w:rPr>
                      <w:rFonts w:hint="eastAsia" w:cs="Times New Roman"/>
                      <w:b/>
                      <w:bCs/>
                      <w:snapToGrid w:val="0"/>
                      <w:color w:val="000000" w:themeColor="text1"/>
                      <w:kern w:val="0"/>
                      <w:sz w:val="21"/>
                      <w:szCs w:val="21"/>
                      <w:highlight w:val="none"/>
                      <w:lang w:eastAsia="zh-CN"/>
                      <w14:textFill>
                        <w14:solidFill>
                          <w14:schemeClr w14:val="tx1"/>
                        </w14:solidFill>
                      </w14:textFill>
                    </w:rPr>
                    <w:t>〔2022〕218号</w:t>
                  </w:r>
                  <w:r>
                    <w:rPr>
                      <w:rFonts w:hint="default" w:ascii="Times New Roman" w:hAnsi="Times New Roman" w:eastAsia="宋体" w:cs="Times New Roman"/>
                      <w:b/>
                      <w:bCs/>
                      <w:snapToGrid w:val="0"/>
                      <w:color w:val="000000" w:themeColor="text1"/>
                      <w:kern w:val="0"/>
                      <w:sz w:val="21"/>
                      <w:szCs w:val="21"/>
                      <w:highlight w:val="none"/>
                      <w:lang w:eastAsia="zh-CN"/>
                      <w14:textFill>
                        <w14:solidFill>
                          <w14:schemeClr w14:val="tx1"/>
                        </w14:solidFill>
                      </w14:textFill>
                    </w:rPr>
                    <w:t>）</w:t>
                  </w:r>
                </w:p>
              </w:tc>
              <w:tc>
                <w:tcPr>
                  <w:tcW w:w="918" w:type="pct"/>
                  <w:tcBorders>
                    <w:tl2br w:val="nil"/>
                    <w:tr2bl w:val="nil"/>
                  </w:tcBorders>
                  <w:shd w:val="clear" w:color="auto" w:fill="FFFFFF"/>
                  <w:noWrap/>
                  <w:vAlign w:val="center"/>
                </w:tcPr>
                <w:p w14:paraId="4B9EE39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eastAsia"/>
                      <w:b/>
                      <w:bCs/>
                      <w:color w:val="000000" w:themeColor="text1"/>
                      <w:lang w:val="en-US" w:eastAsia="zh-CN"/>
                      <w14:textFill>
                        <w14:solidFill>
                          <w14:schemeClr w14:val="tx1"/>
                        </w14:solidFill>
                      </w14:textFill>
                    </w:rPr>
                    <w:t>《工业有机废气治理用活性炭通用技术要求》（DB32/T5030）</w:t>
                  </w:r>
                </w:p>
              </w:tc>
            </w:tr>
            <w:tr w14:paraId="43CB5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noWrap/>
                  <w:vAlign w:val="center"/>
                </w:tcPr>
                <w:p w14:paraId="458BF3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1</w:t>
                  </w:r>
                </w:p>
              </w:tc>
              <w:tc>
                <w:tcPr>
                  <w:tcW w:w="1056" w:type="pct"/>
                  <w:tcBorders>
                    <w:tl2br w:val="nil"/>
                    <w:tr2bl w:val="nil"/>
                  </w:tcBorders>
                  <w:noWrap/>
                  <w:vAlign w:val="center"/>
                </w:tcPr>
                <w:p w14:paraId="1CBB181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废气净化方式</w:t>
                  </w:r>
                </w:p>
              </w:tc>
              <w:tc>
                <w:tcPr>
                  <w:tcW w:w="1411" w:type="pct"/>
                  <w:tcBorders>
                    <w:tl2br w:val="nil"/>
                    <w:tr2bl w:val="nil"/>
                  </w:tcBorders>
                  <w:noWrap/>
                  <w:vAlign w:val="center"/>
                </w:tcPr>
                <w:p w14:paraId="6026A37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活性炭吸附处理</w:t>
                  </w:r>
                </w:p>
              </w:tc>
              <w:tc>
                <w:tcPr>
                  <w:tcW w:w="1322" w:type="pct"/>
                  <w:tcBorders>
                    <w:tl2br w:val="nil"/>
                    <w:tr2bl w:val="nil"/>
                  </w:tcBorders>
                  <w:noWrap/>
                  <w:vAlign w:val="center"/>
                </w:tcPr>
                <w:p w14:paraId="7F7FCE6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918" w:type="pct"/>
                  <w:tcBorders>
                    <w:tl2br w:val="nil"/>
                    <w:tr2bl w:val="nil"/>
                  </w:tcBorders>
                  <w:noWrap/>
                  <w:vAlign w:val="center"/>
                </w:tcPr>
                <w:p w14:paraId="4E82DDB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tr w14:paraId="3B4C5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noWrap/>
                  <w:vAlign w:val="center"/>
                </w:tcPr>
                <w:p w14:paraId="4662E9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2</w:t>
                  </w:r>
                </w:p>
              </w:tc>
              <w:tc>
                <w:tcPr>
                  <w:tcW w:w="1056" w:type="pct"/>
                  <w:tcBorders>
                    <w:tl2br w:val="nil"/>
                    <w:tr2bl w:val="nil"/>
                  </w:tcBorders>
                  <w:noWrap/>
                  <w:vAlign w:val="center"/>
                </w:tcPr>
                <w:p w14:paraId="659FD86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风量</w:t>
                  </w:r>
                </w:p>
              </w:tc>
              <w:tc>
                <w:tcPr>
                  <w:tcW w:w="1411" w:type="pct"/>
                  <w:tcBorders>
                    <w:tl2br w:val="nil"/>
                    <w:tr2bl w:val="nil"/>
                  </w:tcBorders>
                  <w:noWrap/>
                  <w:vAlign w:val="center"/>
                </w:tcPr>
                <w:p w14:paraId="7C8D88E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5000</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m</w:t>
                  </w:r>
                  <w:r>
                    <w:rPr>
                      <w:rFonts w:hint="default" w:ascii="Times New Roman" w:hAnsi="Times New Roman" w:eastAsia="宋体" w:cs="Times New Roman"/>
                      <w:snapToGrid w:val="0"/>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/h</w:t>
                  </w:r>
                </w:p>
              </w:tc>
              <w:tc>
                <w:tcPr>
                  <w:tcW w:w="1322" w:type="pct"/>
                  <w:tcBorders>
                    <w:tl2br w:val="nil"/>
                    <w:tr2bl w:val="nil"/>
                  </w:tcBorders>
                  <w:noWrap/>
                  <w:vAlign w:val="center"/>
                </w:tcPr>
                <w:p w14:paraId="222BF59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918" w:type="pct"/>
                  <w:tcBorders>
                    <w:tl2br w:val="nil"/>
                    <w:tr2bl w:val="nil"/>
                  </w:tcBorders>
                  <w:noWrap/>
                  <w:vAlign w:val="center"/>
                </w:tcPr>
                <w:p w14:paraId="1793266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tr w14:paraId="72091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noWrap/>
                  <w:vAlign w:val="center"/>
                </w:tcPr>
                <w:p w14:paraId="789C05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3</w:t>
                  </w:r>
                </w:p>
              </w:tc>
              <w:tc>
                <w:tcPr>
                  <w:tcW w:w="1056" w:type="pct"/>
                  <w:tcBorders>
                    <w:tl2br w:val="nil"/>
                    <w:tr2bl w:val="nil"/>
                  </w:tcBorders>
                  <w:noWrap/>
                  <w:vAlign w:val="center"/>
                </w:tcPr>
                <w:p w14:paraId="41F3711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废气温度</w:t>
                  </w:r>
                </w:p>
              </w:tc>
              <w:tc>
                <w:tcPr>
                  <w:tcW w:w="1411" w:type="pct"/>
                  <w:tcBorders>
                    <w:tl2br w:val="nil"/>
                    <w:tr2bl w:val="nil"/>
                  </w:tcBorders>
                  <w:noWrap/>
                  <w:vAlign w:val="center"/>
                </w:tcPr>
                <w:p w14:paraId="31633CF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≤40℃</w:t>
                  </w:r>
                </w:p>
              </w:tc>
              <w:tc>
                <w:tcPr>
                  <w:tcW w:w="1322" w:type="pct"/>
                  <w:tcBorders>
                    <w:tl2br w:val="nil"/>
                    <w:tr2bl w:val="nil"/>
                  </w:tcBorders>
                  <w:noWrap/>
                  <w:vAlign w:val="center"/>
                </w:tcPr>
                <w:p w14:paraId="57A4E0E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≤40℃</w:t>
                  </w:r>
                </w:p>
              </w:tc>
              <w:tc>
                <w:tcPr>
                  <w:tcW w:w="918" w:type="pct"/>
                  <w:tcBorders>
                    <w:tl2br w:val="nil"/>
                    <w:tr2bl w:val="nil"/>
                  </w:tcBorders>
                  <w:noWrap/>
                  <w:vAlign w:val="center"/>
                </w:tcPr>
                <w:p w14:paraId="39F6D17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tr w14:paraId="2029A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noWrap/>
                  <w:vAlign w:val="center"/>
                </w:tcPr>
                <w:p w14:paraId="476AE8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4</w:t>
                  </w:r>
                </w:p>
              </w:tc>
              <w:tc>
                <w:tcPr>
                  <w:tcW w:w="1056" w:type="pct"/>
                  <w:tcBorders>
                    <w:tl2br w:val="nil"/>
                    <w:tr2bl w:val="nil"/>
                  </w:tcBorders>
                  <w:noWrap/>
                  <w:vAlign w:val="center"/>
                </w:tcPr>
                <w:p w14:paraId="28DD648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活性炭安装方式</w:t>
                  </w:r>
                </w:p>
              </w:tc>
              <w:tc>
                <w:tcPr>
                  <w:tcW w:w="1411" w:type="pct"/>
                  <w:tcBorders>
                    <w:tl2br w:val="nil"/>
                    <w:tr2bl w:val="nil"/>
                  </w:tcBorders>
                  <w:noWrap/>
                  <w:vAlign w:val="center"/>
                </w:tcPr>
                <w:p w14:paraId="1A2E172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上装式，由活性炭、活性炭托盘、箱体组成</w:t>
                  </w:r>
                </w:p>
              </w:tc>
              <w:tc>
                <w:tcPr>
                  <w:tcW w:w="1322" w:type="pct"/>
                  <w:tcBorders>
                    <w:tl2br w:val="nil"/>
                    <w:tr2bl w:val="nil"/>
                  </w:tcBorders>
                  <w:noWrap/>
                  <w:vAlign w:val="center"/>
                </w:tcPr>
                <w:p w14:paraId="49A107B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918" w:type="pct"/>
                  <w:tcBorders>
                    <w:tl2br w:val="nil"/>
                    <w:tr2bl w:val="nil"/>
                  </w:tcBorders>
                  <w:noWrap/>
                  <w:vAlign w:val="center"/>
                </w:tcPr>
                <w:p w14:paraId="767F28F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tr w14:paraId="20866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noWrap/>
                  <w:vAlign w:val="center"/>
                </w:tcPr>
                <w:p w14:paraId="19EA00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5</w:t>
                  </w:r>
                </w:p>
              </w:tc>
              <w:tc>
                <w:tcPr>
                  <w:tcW w:w="1056" w:type="pct"/>
                  <w:tcBorders>
                    <w:tl2br w:val="nil"/>
                    <w:tr2bl w:val="nil"/>
                  </w:tcBorders>
                  <w:noWrap/>
                  <w:vAlign w:val="center"/>
                </w:tcPr>
                <w:p w14:paraId="50D845D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箱体规格（长度×宽度×高度）</w:t>
                  </w:r>
                </w:p>
              </w:tc>
              <w:tc>
                <w:tcPr>
                  <w:tcW w:w="1411" w:type="pct"/>
                  <w:tcBorders>
                    <w:tl2br w:val="nil"/>
                    <w:tr2bl w:val="nil"/>
                  </w:tcBorders>
                  <w:noWrap/>
                  <w:vAlign w:val="center"/>
                </w:tcPr>
                <w:p w14:paraId="35E31E33">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m×</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m×</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.0m</w:t>
                  </w:r>
                </w:p>
              </w:tc>
              <w:tc>
                <w:tcPr>
                  <w:tcW w:w="1322" w:type="pct"/>
                  <w:tcBorders>
                    <w:tl2br w:val="nil"/>
                    <w:tr2bl w:val="nil"/>
                  </w:tcBorders>
                  <w:noWrap/>
                  <w:vAlign w:val="center"/>
                </w:tcPr>
                <w:p w14:paraId="39E0997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918" w:type="pct"/>
                  <w:tcBorders>
                    <w:tl2br w:val="nil"/>
                    <w:tr2bl w:val="nil"/>
                  </w:tcBorders>
                  <w:noWrap/>
                  <w:vAlign w:val="center"/>
                </w:tcPr>
                <w:p w14:paraId="66F09AE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tr w14:paraId="42787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noWrap/>
                  <w:vAlign w:val="center"/>
                </w:tcPr>
                <w:p w14:paraId="7A1683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t>6</w:t>
                  </w:r>
                </w:p>
              </w:tc>
              <w:tc>
                <w:tcPr>
                  <w:tcW w:w="1056" w:type="pct"/>
                  <w:tcBorders>
                    <w:tl2br w:val="nil"/>
                    <w:tr2bl w:val="nil"/>
                  </w:tcBorders>
                  <w:noWrap/>
                  <w:vAlign w:val="center"/>
                </w:tcPr>
                <w:p w14:paraId="5F28550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活性炭类型</w:t>
                  </w:r>
                </w:p>
              </w:tc>
              <w:tc>
                <w:tcPr>
                  <w:tcW w:w="1411" w:type="pct"/>
                  <w:tcBorders>
                    <w:tl2br w:val="nil"/>
                    <w:tr2bl w:val="nil"/>
                  </w:tcBorders>
                  <w:noWrap/>
                  <w:vAlign w:val="center"/>
                </w:tcPr>
                <w:p w14:paraId="5AB9C51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颗粒</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状活性炭</w:t>
                  </w:r>
                </w:p>
              </w:tc>
              <w:tc>
                <w:tcPr>
                  <w:tcW w:w="1322" w:type="pct"/>
                  <w:tcBorders>
                    <w:tl2br w:val="nil"/>
                    <w:tr2bl w:val="nil"/>
                  </w:tcBorders>
                  <w:noWrap/>
                  <w:vAlign w:val="center"/>
                </w:tcPr>
                <w:p w14:paraId="46A529F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918" w:type="pct"/>
                  <w:tcBorders>
                    <w:tl2br w:val="nil"/>
                    <w:tr2bl w:val="nil"/>
                  </w:tcBorders>
                  <w:noWrap/>
                  <w:vAlign w:val="center"/>
                </w:tcPr>
                <w:p w14:paraId="3E7613E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tr w14:paraId="6EF4E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noWrap/>
                  <w:vAlign w:val="center"/>
                </w:tcPr>
                <w:p w14:paraId="4863C2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7</w:t>
                  </w:r>
                </w:p>
              </w:tc>
              <w:tc>
                <w:tcPr>
                  <w:tcW w:w="1056" w:type="pct"/>
                  <w:tcBorders>
                    <w:tl2br w:val="nil"/>
                    <w:tr2bl w:val="nil"/>
                  </w:tcBorders>
                  <w:noWrap/>
                  <w:vAlign w:val="center"/>
                </w:tcPr>
                <w:p w14:paraId="607CBC2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比表面积（m</w:t>
                  </w:r>
                  <w:r>
                    <w:rPr>
                      <w:rFonts w:hint="default" w:ascii="Times New Roman" w:hAnsi="Times New Roman" w:eastAsia="宋体" w:cs="Times New Roman"/>
                      <w:snapToGrid w:val="0"/>
                      <w:color w:val="000000" w:themeColor="text1"/>
                      <w:kern w:val="0"/>
                      <w:sz w:val="21"/>
                      <w:szCs w:val="21"/>
                      <w:highlight w:val="none"/>
                      <w:vertAlign w:val="superscript"/>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/g）</w:t>
                  </w:r>
                </w:p>
              </w:tc>
              <w:tc>
                <w:tcPr>
                  <w:tcW w:w="1411" w:type="pct"/>
                  <w:tcBorders>
                    <w:tl2br w:val="nil"/>
                    <w:tr2bl w:val="nil"/>
                  </w:tcBorders>
                  <w:noWrap/>
                  <w:vAlign w:val="center"/>
                </w:tcPr>
                <w:p w14:paraId="48713C1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900~1600</w:t>
                  </w:r>
                </w:p>
              </w:tc>
              <w:tc>
                <w:tcPr>
                  <w:tcW w:w="1322" w:type="pct"/>
                  <w:tcBorders>
                    <w:tl2br w:val="nil"/>
                    <w:tr2bl w:val="nil"/>
                  </w:tcBorders>
                  <w:noWrap/>
                  <w:vAlign w:val="center"/>
                </w:tcPr>
                <w:p w14:paraId="595DA79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50</w:t>
                  </w:r>
                </w:p>
              </w:tc>
              <w:tc>
                <w:tcPr>
                  <w:tcW w:w="918" w:type="pct"/>
                  <w:tcBorders>
                    <w:tl2br w:val="nil"/>
                    <w:tr2bl w:val="nil"/>
                  </w:tcBorders>
                  <w:noWrap/>
                  <w:vAlign w:val="center"/>
                </w:tcPr>
                <w:p w14:paraId="3661803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r>
            <w:tr w14:paraId="7CEA2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noWrap/>
                  <w:vAlign w:val="center"/>
                </w:tcPr>
                <w:p w14:paraId="31C615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smallCaps w:val="0"/>
                      <w:snapToGrid w:val="0"/>
                      <w:color w:val="000000" w:themeColor="text1"/>
                      <w:spacing w:val="0"/>
                      <w:kern w:val="0"/>
                      <w:sz w:val="21"/>
                      <w:szCs w:val="21"/>
                      <w:highlight w:val="none"/>
                      <w:lang w:val="en-US" w:eastAsia="zh-CN" w:bidi="ar-SA"/>
                      <w14:textFill>
                        <w14:solidFill>
                          <w14:schemeClr w14:val="tx1"/>
                        </w14:solidFill>
                      </w14:textFill>
                    </w:rPr>
                    <w:t>8</w:t>
                  </w:r>
                </w:p>
              </w:tc>
              <w:tc>
                <w:tcPr>
                  <w:tcW w:w="1056" w:type="pct"/>
                  <w:tcBorders>
                    <w:tl2br w:val="nil"/>
                    <w:tr2bl w:val="nil"/>
                  </w:tcBorders>
                  <w:noWrap/>
                  <w:vAlign w:val="center"/>
                </w:tcPr>
                <w:p w14:paraId="0489E8F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装填</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密度（g/cm</w:t>
                  </w:r>
                  <w:r>
                    <w:rPr>
                      <w:rFonts w:hint="default" w:ascii="Times New Roman" w:hAnsi="Times New Roman" w:eastAsia="宋体" w:cs="Times New Roman"/>
                      <w:snapToGrid w:val="0"/>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1411" w:type="pct"/>
                  <w:tcBorders>
                    <w:tl2br w:val="nil"/>
                    <w:tr2bl w:val="nil"/>
                  </w:tcBorders>
                  <w:noWrap/>
                  <w:vAlign w:val="center"/>
                </w:tcPr>
                <w:p w14:paraId="3F8C9C0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0.45</w:t>
                  </w:r>
                </w:p>
              </w:tc>
              <w:tc>
                <w:tcPr>
                  <w:tcW w:w="1322" w:type="pct"/>
                  <w:tcBorders>
                    <w:tl2br w:val="nil"/>
                    <w:tr2bl w:val="nil"/>
                  </w:tcBorders>
                  <w:noWrap/>
                  <w:vAlign w:val="center"/>
                </w:tcPr>
                <w:p w14:paraId="2A38FA1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0.35~0.55</w:t>
                  </w:r>
                </w:p>
              </w:tc>
              <w:tc>
                <w:tcPr>
                  <w:tcW w:w="918" w:type="pct"/>
                  <w:tcBorders>
                    <w:tl2br w:val="nil"/>
                    <w:tr2bl w:val="nil"/>
                  </w:tcBorders>
                  <w:noWrap/>
                  <w:vAlign w:val="center"/>
                </w:tcPr>
                <w:p w14:paraId="79B996D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0.35~0.6</w:t>
                  </w:r>
                </w:p>
              </w:tc>
            </w:tr>
            <w:tr w14:paraId="23DF8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shd w:val="clear" w:color="auto" w:fill="auto"/>
                  <w:noWrap/>
                  <w:vAlign w:val="center"/>
                </w:tcPr>
                <w:p w14:paraId="1C93CB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9</w:t>
                  </w:r>
                </w:p>
              </w:tc>
              <w:tc>
                <w:tcPr>
                  <w:tcW w:w="1056" w:type="pct"/>
                  <w:tcBorders>
                    <w:tl2br w:val="nil"/>
                    <w:tr2bl w:val="nil"/>
                  </w:tcBorders>
                  <w:noWrap/>
                  <w:vAlign w:val="center"/>
                </w:tcPr>
                <w:p w14:paraId="213C7AF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碘吸附值（mg/g）</w:t>
                  </w:r>
                </w:p>
              </w:tc>
              <w:tc>
                <w:tcPr>
                  <w:tcW w:w="1411" w:type="pct"/>
                  <w:tcBorders>
                    <w:tl2br w:val="nil"/>
                    <w:tr2bl w:val="nil"/>
                  </w:tcBorders>
                  <w:noWrap/>
                  <w:vAlign w:val="center"/>
                </w:tcPr>
                <w:p w14:paraId="5C1DD1D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800</w:t>
                  </w:r>
                </w:p>
              </w:tc>
              <w:tc>
                <w:tcPr>
                  <w:tcW w:w="1322" w:type="pct"/>
                  <w:tcBorders>
                    <w:tl2br w:val="nil"/>
                    <w:tr2bl w:val="nil"/>
                  </w:tcBorders>
                  <w:noWrap/>
                  <w:vAlign w:val="center"/>
                </w:tcPr>
                <w:p w14:paraId="1CBD5E4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0</w:t>
                  </w:r>
                </w:p>
              </w:tc>
              <w:tc>
                <w:tcPr>
                  <w:tcW w:w="918" w:type="pct"/>
                  <w:tcBorders>
                    <w:tl2br w:val="nil"/>
                    <w:tr2bl w:val="nil"/>
                  </w:tcBorders>
                  <w:noWrap/>
                  <w:vAlign w:val="center"/>
                </w:tcPr>
                <w:p w14:paraId="6DB596C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0</w:t>
                  </w:r>
                </w:p>
              </w:tc>
            </w:tr>
            <w:tr w14:paraId="1EB58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shd w:val="clear" w:color="auto" w:fill="auto"/>
                  <w:noWrap/>
                  <w:vAlign w:val="center"/>
                </w:tcPr>
                <w:p w14:paraId="40F90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10</w:t>
                  </w:r>
                </w:p>
              </w:tc>
              <w:tc>
                <w:tcPr>
                  <w:tcW w:w="1056" w:type="pct"/>
                  <w:tcBorders>
                    <w:tl2br w:val="nil"/>
                    <w:tr2bl w:val="nil"/>
                  </w:tcBorders>
                  <w:noWrap/>
                  <w:vAlign w:val="center"/>
                </w:tcPr>
                <w:p w14:paraId="382508B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气流速度（m/s）</w:t>
                  </w:r>
                </w:p>
              </w:tc>
              <w:tc>
                <w:tcPr>
                  <w:tcW w:w="1411" w:type="pct"/>
                  <w:tcBorders>
                    <w:tl2br w:val="nil"/>
                    <w:tr2bl w:val="nil"/>
                  </w:tcBorders>
                  <w:noWrap/>
                  <w:vAlign w:val="center"/>
                </w:tcPr>
                <w:p w14:paraId="52B93DD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0.58</w:t>
                  </w:r>
                </w:p>
              </w:tc>
              <w:tc>
                <w:tcPr>
                  <w:tcW w:w="1322" w:type="pct"/>
                  <w:tcBorders>
                    <w:tl2br w:val="nil"/>
                    <w:tr2bl w:val="nil"/>
                  </w:tcBorders>
                  <w:noWrap/>
                  <w:vAlign w:val="center"/>
                </w:tcPr>
                <w:p w14:paraId="72E35F9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0.60</w:t>
                  </w:r>
                </w:p>
              </w:tc>
              <w:tc>
                <w:tcPr>
                  <w:tcW w:w="918" w:type="pct"/>
                  <w:tcBorders>
                    <w:tl2br w:val="nil"/>
                    <w:tr2bl w:val="nil"/>
                  </w:tcBorders>
                  <w:noWrap/>
                  <w:vAlign w:val="center"/>
                </w:tcPr>
                <w:p w14:paraId="6EF58A7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061B6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shd w:val="clear" w:color="auto" w:fill="auto"/>
                  <w:noWrap/>
                  <w:vAlign w:val="center"/>
                </w:tcPr>
                <w:p w14:paraId="4AFBAD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snapToGrid w:val="0"/>
                      <w:color w:val="000000" w:themeColor="text1"/>
                      <w:spacing w:val="0"/>
                      <w:kern w:val="0"/>
                      <w:sz w:val="21"/>
                      <w:szCs w:val="21"/>
                      <w:highlight w:val="none"/>
                      <w:lang w:val="en-US" w:eastAsia="zh-CN" w:bidi="ar-SA"/>
                      <w14:textFill>
                        <w14:solidFill>
                          <w14:schemeClr w14:val="tx1"/>
                        </w14:solidFill>
                      </w14:textFill>
                    </w:rPr>
                    <w:t>11</w:t>
                  </w:r>
                </w:p>
              </w:tc>
              <w:tc>
                <w:tcPr>
                  <w:tcW w:w="1056" w:type="pct"/>
                  <w:tcBorders>
                    <w:tl2br w:val="nil"/>
                    <w:tr2bl w:val="nil"/>
                  </w:tcBorders>
                  <w:noWrap/>
                  <w:vAlign w:val="center"/>
                </w:tcPr>
                <w:p w14:paraId="3C93700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填充量</w:t>
                  </w:r>
                </w:p>
              </w:tc>
              <w:tc>
                <w:tcPr>
                  <w:tcW w:w="1411" w:type="pct"/>
                  <w:tcBorders>
                    <w:tl2br w:val="nil"/>
                    <w:tr2bl w:val="nil"/>
                  </w:tcBorders>
                  <w:noWrap/>
                  <w:vAlign w:val="center"/>
                </w:tcPr>
                <w:p w14:paraId="5E4E661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00kg</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*2</w:t>
                  </w:r>
                </w:p>
              </w:tc>
              <w:tc>
                <w:tcPr>
                  <w:tcW w:w="1322" w:type="pct"/>
                  <w:tcBorders>
                    <w:tl2br w:val="nil"/>
                    <w:tr2bl w:val="nil"/>
                  </w:tcBorders>
                  <w:noWrap/>
                  <w:vAlign w:val="center"/>
                </w:tcPr>
                <w:p w14:paraId="02B1AC3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918" w:type="pct"/>
                  <w:tcBorders>
                    <w:tl2br w:val="nil"/>
                    <w:tr2bl w:val="nil"/>
                  </w:tcBorders>
                  <w:noWrap/>
                  <w:vAlign w:val="center"/>
                </w:tcPr>
                <w:p w14:paraId="75AFD06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78FD5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shd w:val="clear" w:color="auto" w:fill="auto"/>
                  <w:noWrap/>
                  <w:vAlign w:val="center"/>
                </w:tcPr>
                <w:p w14:paraId="0DF98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12</w:t>
                  </w:r>
                </w:p>
              </w:tc>
              <w:tc>
                <w:tcPr>
                  <w:tcW w:w="1056" w:type="pct"/>
                  <w:tcBorders>
                    <w:tl2br w:val="nil"/>
                    <w:tr2bl w:val="nil"/>
                  </w:tcBorders>
                  <w:noWrap/>
                  <w:vAlign w:val="center"/>
                </w:tcPr>
                <w:p w14:paraId="1075E99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更换</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周期</w:t>
                  </w:r>
                </w:p>
              </w:tc>
              <w:tc>
                <w:tcPr>
                  <w:tcW w:w="1411" w:type="pct"/>
                  <w:tcBorders>
                    <w:tl2br w:val="nil"/>
                    <w:tr2bl w:val="nil"/>
                  </w:tcBorders>
                  <w:noWrap/>
                  <w:vAlign w:val="center"/>
                </w:tcPr>
                <w:p w14:paraId="63E3E49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78</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个工作日</w:t>
                  </w:r>
                </w:p>
              </w:tc>
              <w:tc>
                <w:tcPr>
                  <w:tcW w:w="1322" w:type="pct"/>
                  <w:tcBorders>
                    <w:tl2br w:val="nil"/>
                    <w:tr2bl w:val="nil"/>
                  </w:tcBorders>
                  <w:noWrap/>
                  <w:vAlign w:val="center"/>
                </w:tcPr>
                <w:p w14:paraId="1072C3A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918" w:type="pct"/>
                  <w:tcBorders>
                    <w:tl2br w:val="nil"/>
                    <w:tr2bl w:val="nil"/>
                  </w:tcBorders>
                  <w:noWrap/>
                  <w:vAlign w:val="center"/>
                </w:tcPr>
                <w:p w14:paraId="4657DFE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46C01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shd w:val="clear" w:color="auto" w:fill="auto"/>
                  <w:noWrap/>
                  <w:vAlign w:val="center"/>
                </w:tcPr>
                <w:p w14:paraId="14D529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13</w:t>
                  </w:r>
                </w:p>
              </w:tc>
              <w:tc>
                <w:tcPr>
                  <w:tcW w:w="1056" w:type="pct"/>
                  <w:tcBorders>
                    <w:tl2br w:val="nil"/>
                    <w:tr2bl w:val="nil"/>
                  </w:tcBorders>
                  <w:noWrap/>
                  <w:vAlign w:val="center"/>
                </w:tcPr>
                <w:p w14:paraId="6E887D2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设计处理效率</w:t>
                  </w:r>
                </w:p>
              </w:tc>
              <w:tc>
                <w:tcPr>
                  <w:tcW w:w="1411" w:type="pct"/>
                  <w:tcBorders>
                    <w:tl2br w:val="nil"/>
                    <w:tr2bl w:val="nil"/>
                  </w:tcBorders>
                  <w:noWrap/>
                  <w:vAlign w:val="center"/>
                </w:tcPr>
                <w:p w14:paraId="27D1FF2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90%</w:t>
                  </w:r>
                </w:p>
              </w:tc>
              <w:tc>
                <w:tcPr>
                  <w:tcW w:w="1322" w:type="pct"/>
                  <w:tcBorders>
                    <w:tl2br w:val="nil"/>
                    <w:tr2bl w:val="nil"/>
                  </w:tcBorders>
                  <w:noWrap/>
                  <w:vAlign w:val="center"/>
                </w:tcPr>
                <w:p w14:paraId="2F65904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918" w:type="pct"/>
                  <w:tcBorders>
                    <w:tl2br w:val="nil"/>
                    <w:tr2bl w:val="nil"/>
                  </w:tcBorders>
                  <w:noWrap/>
                  <w:vAlign w:val="center"/>
                </w:tcPr>
                <w:p w14:paraId="33AAF6B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1B114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shd w:val="clear" w:color="auto" w:fill="auto"/>
                  <w:noWrap/>
                  <w:vAlign w:val="center"/>
                </w:tcPr>
                <w:p w14:paraId="0FB25D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cs="Times New Roman"/>
                      <w:smallCaps w:val="0"/>
                      <w:snapToGrid w:val="0"/>
                      <w:color w:val="000000" w:themeColor="text1"/>
                      <w:spacing w:val="0"/>
                      <w:kern w:val="0"/>
                      <w:sz w:val="21"/>
                      <w:szCs w:val="21"/>
                      <w:highlight w:val="none"/>
                      <w:lang w:val="en-US" w:eastAsia="zh-CN" w:bidi="ar-SA"/>
                      <w14:textFill>
                        <w14:solidFill>
                          <w14:schemeClr w14:val="tx1"/>
                        </w14:solidFill>
                      </w14:textFill>
                    </w:rPr>
                    <w:t>14</w:t>
                  </w:r>
                </w:p>
              </w:tc>
              <w:tc>
                <w:tcPr>
                  <w:tcW w:w="1056" w:type="pct"/>
                  <w:tcBorders>
                    <w:tl2br w:val="nil"/>
                    <w:tr2bl w:val="nil"/>
                  </w:tcBorders>
                  <w:noWrap/>
                  <w:vAlign w:val="center"/>
                </w:tcPr>
                <w:p w14:paraId="040B58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水分含量（%）</w:t>
                  </w:r>
                </w:p>
              </w:tc>
              <w:tc>
                <w:tcPr>
                  <w:tcW w:w="1411" w:type="pct"/>
                  <w:tcBorders>
                    <w:tl2br w:val="nil"/>
                    <w:tr2bl w:val="nil"/>
                  </w:tcBorders>
                  <w:noWrap/>
                  <w:vAlign w:val="center"/>
                </w:tcPr>
                <w:p w14:paraId="370833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8</w:t>
                  </w:r>
                </w:p>
              </w:tc>
              <w:tc>
                <w:tcPr>
                  <w:tcW w:w="1322" w:type="pct"/>
                  <w:tcBorders>
                    <w:tl2br w:val="nil"/>
                    <w:tr2bl w:val="nil"/>
                  </w:tcBorders>
                  <w:noWrap/>
                  <w:vAlign w:val="center"/>
                </w:tcPr>
                <w:p w14:paraId="4DEF27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w:t>
                  </w: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10</w:t>
                  </w:r>
                </w:p>
              </w:tc>
              <w:tc>
                <w:tcPr>
                  <w:tcW w:w="918" w:type="pct"/>
                  <w:tcBorders>
                    <w:tl2br w:val="nil"/>
                    <w:tr2bl w:val="nil"/>
                  </w:tcBorders>
                  <w:noWrap/>
                  <w:vAlign w:val="center"/>
                </w:tcPr>
                <w:p w14:paraId="2DC011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w:t>
                  </w: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10</w:t>
                  </w:r>
                </w:p>
              </w:tc>
            </w:tr>
            <w:tr w14:paraId="2DDC8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shd w:val="clear" w:color="auto" w:fill="auto"/>
                  <w:noWrap w:val="0"/>
                  <w:vAlign w:val="center"/>
                </w:tcPr>
                <w:p w14:paraId="4316B6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snapToGrid w:val="0"/>
                      <w:color w:val="000000" w:themeColor="text1"/>
                      <w:spacing w:val="0"/>
                      <w:kern w:val="0"/>
                      <w:sz w:val="21"/>
                      <w:szCs w:val="21"/>
                      <w:highlight w:val="none"/>
                      <w:lang w:val="en-US" w:eastAsia="zh-CN" w:bidi="ar-SA"/>
                      <w14:textFill>
                        <w14:solidFill>
                          <w14:schemeClr w14:val="tx1"/>
                        </w14:solidFill>
                      </w14:textFill>
                    </w:rPr>
                    <w:t>15</w:t>
                  </w:r>
                </w:p>
              </w:tc>
              <w:tc>
                <w:tcPr>
                  <w:tcW w:w="1056" w:type="pct"/>
                  <w:tcBorders>
                    <w:tl2br w:val="nil"/>
                    <w:tr2bl w:val="nil"/>
                  </w:tcBorders>
                  <w:noWrap w:val="0"/>
                  <w:vAlign w:val="center"/>
                </w:tcPr>
                <w:p w14:paraId="7F88E1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耐磨强度（%）</w:t>
                  </w:r>
                </w:p>
              </w:tc>
              <w:tc>
                <w:tcPr>
                  <w:tcW w:w="1411" w:type="pct"/>
                  <w:tcBorders>
                    <w:tl2br w:val="nil"/>
                    <w:tr2bl w:val="nil"/>
                  </w:tcBorders>
                  <w:noWrap w:val="0"/>
                  <w:vAlign w:val="center"/>
                </w:tcPr>
                <w:p w14:paraId="5831FD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90</w:t>
                  </w:r>
                </w:p>
              </w:tc>
              <w:tc>
                <w:tcPr>
                  <w:tcW w:w="1322" w:type="pct"/>
                  <w:tcBorders>
                    <w:tl2br w:val="nil"/>
                    <w:tr2bl w:val="nil"/>
                  </w:tcBorders>
                  <w:noWrap w:val="0"/>
                  <w:vAlign w:val="center"/>
                </w:tcPr>
                <w:p w14:paraId="67554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90</w:t>
                  </w:r>
                </w:p>
              </w:tc>
              <w:tc>
                <w:tcPr>
                  <w:tcW w:w="918" w:type="pct"/>
                  <w:tcBorders>
                    <w:tl2br w:val="nil"/>
                    <w:tr2bl w:val="nil"/>
                  </w:tcBorders>
                  <w:noWrap w:val="0"/>
                  <w:vAlign w:val="center"/>
                </w:tcPr>
                <w:p w14:paraId="4B896B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90</w:t>
                  </w:r>
                </w:p>
              </w:tc>
            </w:tr>
            <w:tr w14:paraId="049FB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shd w:val="clear" w:color="auto" w:fill="auto"/>
                  <w:noWrap w:val="0"/>
                  <w:vAlign w:val="center"/>
                </w:tcPr>
                <w:p w14:paraId="282F3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16</w:t>
                  </w:r>
                </w:p>
              </w:tc>
              <w:tc>
                <w:tcPr>
                  <w:tcW w:w="1056" w:type="pct"/>
                  <w:tcBorders>
                    <w:tl2br w:val="nil"/>
                    <w:tr2bl w:val="nil"/>
                  </w:tcBorders>
                  <w:noWrap w:val="0"/>
                  <w:vAlign w:val="center"/>
                </w:tcPr>
                <w:p w14:paraId="00657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着火点</w:t>
                  </w:r>
                  <w:r>
                    <w:rPr>
                      <w:rFonts w:hint="default" w:ascii="Times New Roman" w:hAnsi="Times New Roman" w:cs="Times New Roman"/>
                      <w:smallCaps w:val="0"/>
                      <w:snapToGrid w:val="0"/>
                      <w:color w:val="000000" w:themeColor="text1"/>
                      <w:spacing w:val="0"/>
                      <w:kern w:val="0"/>
                      <w:sz w:val="21"/>
                      <w:szCs w:val="21"/>
                      <w:highlight w:val="none"/>
                      <w:lang w:val="en-US" w:eastAsia="zh-CN"/>
                      <w14:textFill>
                        <w14:solidFill>
                          <w14:schemeClr w14:val="tx1"/>
                        </w14:solidFill>
                      </w14:textFill>
                    </w:rPr>
                    <w:t>（℃）</w:t>
                  </w:r>
                </w:p>
              </w:tc>
              <w:tc>
                <w:tcPr>
                  <w:tcW w:w="1411" w:type="pct"/>
                  <w:tcBorders>
                    <w:tl2br w:val="nil"/>
                    <w:tr2bl w:val="nil"/>
                  </w:tcBorders>
                  <w:noWrap w:val="0"/>
                  <w:vAlign w:val="center"/>
                </w:tcPr>
                <w:p w14:paraId="6270F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4</w:t>
                  </w:r>
                  <w:r>
                    <w:rPr>
                      <w:rFonts w:hint="default" w:ascii="Times New Roman" w:hAnsi="Times New Roman" w:cs="Times New Roman"/>
                      <w:smallCaps w:val="0"/>
                      <w:snapToGrid w:val="0"/>
                      <w:color w:val="000000" w:themeColor="text1"/>
                      <w:spacing w:val="0"/>
                      <w:kern w:val="0"/>
                      <w:sz w:val="21"/>
                      <w:szCs w:val="21"/>
                      <w:highlight w:val="none"/>
                      <w:lang w:val="en-US" w:eastAsia="zh-CN"/>
                      <w14:textFill>
                        <w14:solidFill>
                          <w14:schemeClr w14:val="tx1"/>
                        </w14:solidFill>
                      </w14:textFill>
                    </w:rPr>
                    <w:t>0</w:t>
                  </w: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0</w:t>
                  </w:r>
                </w:p>
              </w:tc>
              <w:tc>
                <w:tcPr>
                  <w:tcW w:w="1322" w:type="pct"/>
                  <w:tcBorders>
                    <w:tl2br w:val="nil"/>
                    <w:tr2bl w:val="nil"/>
                  </w:tcBorders>
                  <w:noWrap w:val="0"/>
                  <w:vAlign w:val="center"/>
                </w:tcPr>
                <w:p w14:paraId="7ADB74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w:t>
                  </w:r>
                  <w:r>
                    <w:rPr>
                      <w:rFonts w:hint="default" w:ascii="Times New Roman" w:hAnsi="Times New Roman" w:cs="Times New Roman"/>
                      <w:smallCaps w:val="0"/>
                      <w:snapToGrid w:val="0"/>
                      <w:color w:val="000000" w:themeColor="text1"/>
                      <w:spacing w:val="0"/>
                      <w:kern w:val="0"/>
                      <w:sz w:val="21"/>
                      <w:szCs w:val="21"/>
                      <w:highlight w:val="none"/>
                      <w:lang w:val="en-US" w:eastAsia="zh-CN"/>
                      <w14:textFill>
                        <w14:solidFill>
                          <w14:schemeClr w14:val="tx1"/>
                        </w14:solidFill>
                      </w14:textFill>
                    </w:rPr>
                    <w:t>35</w:t>
                  </w: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0</w:t>
                  </w:r>
                </w:p>
              </w:tc>
              <w:tc>
                <w:tcPr>
                  <w:tcW w:w="918" w:type="pct"/>
                  <w:tcBorders>
                    <w:tl2br w:val="nil"/>
                    <w:tr2bl w:val="nil"/>
                  </w:tcBorders>
                  <w:noWrap w:val="0"/>
                  <w:vAlign w:val="center"/>
                </w:tcPr>
                <w:p w14:paraId="702182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w:t>
                  </w:r>
                  <w:r>
                    <w:rPr>
                      <w:rFonts w:hint="default" w:ascii="Times New Roman" w:hAnsi="Times New Roman" w:cs="Times New Roman"/>
                      <w:smallCaps w:val="0"/>
                      <w:snapToGrid w:val="0"/>
                      <w:color w:val="000000" w:themeColor="text1"/>
                      <w:spacing w:val="0"/>
                      <w:kern w:val="0"/>
                      <w:sz w:val="21"/>
                      <w:szCs w:val="21"/>
                      <w:highlight w:val="none"/>
                      <w:lang w:val="en-US" w:eastAsia="zh-CN"/>
                      <w14:textFill>
                        <w14:solidFill>
                          <w14:schemeClr w14:val="tx1"/>
                        </w14:solidFill>
                      </w14:textFill>
                    </w:rPr>
                    <w:t>35</w:t>
                  </w: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0</w:t>
                  </w:r>
                </w:p>
              </w:tc>
            </w:tr>
            <w:tr w14:paraId="1FDA1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0" w:type="pct"/>
                  <w:tcBorders>
                    <w:tl2br w:val="nil"/>
                    <w:tr2bl w:val="nil"/>
                  </w:tcBorders>
                  <w:shd w:val="clear" w:color="auto" w:fill="auto"/>
                  <w:noWrap w:val="0"/>
                  <w:vAlign w:val="center"/>
                </w:tcPr>
                <w:p w14:paraId="4600C6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17</w:t>
                  </w:r>
                </w:p>
              </w:tc>
              <w:tc>
                <w:tcPr>
                  <w:tcW w:w="1056" w:type="pct"/>
                  <w:tcBorders>
                    <w:tl2br w:val="nil"/>
                    <w:tr2bl w:val="nil"/>
                  </w:tcBorders>
                  <w:noWrap w:val="0"/>
                  <w:vAlign w:val="center"/>
                </w:tcPr>
                <w:p w14:paraId="0F4D1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cs="Times New Roman"/>
                      <w:smallCaps w:val="0"/>
                      <w:snapToGrid w:val="0"/>
                      <w:color w:val="000000" w:themeColor="text1"/>
                      <w:spacing w:val="0"/>
                      <w:kern w:val="0"/>
                      <w:sz w:val="21"/>
                      <w:szCs w:val="21"/>
                      <w:highlight w:val="none"/>
                      <w:lang w:val="en-US" w:eastAsia="zh-CN"/>
                      <w14:textFill>
                        <w14:solidFill>
                          <w14:schemeClr w14:val="tx1"/>
                        </w14:solidFill>
                      </w14:textFill>
                    </w:rPr>
                    <w:t>四氯化碳吸附率</w:t>
                  </w:r>
                  <w: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w:t>
                  </w:r>
                </w:p>
              </w:tc>
              <w:tc>
                <w:tcPr>
                  <w:tcW w:w="1411" w:type="pct"/>
                  <w:tcBorders>
                    <w:tl2br w:val="nil"/>
                    <w:tr2bl w:val="nil"/>
                  </w:tcBorders>
                  <w:noWrap w:val="0"/>
                  <w:vAlign w:val="center"/>
                </w:tcPr>
                <w:p w14:paraId="6EB3E2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cs="Times New Roman"/>
                      <w:smallCaps w:val="0"/>
                      <w:snapToGrid w:val="0"/>
                      <w:color w:val="000000" w:themeColor="text1"/>
                      <w:spacing w:val="0"/>
                      <w:kern w:val="0"/>
                      <w:sz w:val="21"/>
                      <w:szCs w:val="21"/>
                      <w:highlight w:val="none"/>
                      <w:lang w:val="en-US" w:eastAsia="zh-CN"/>
                      <w14:textFill>
                        <w14:solidFill>
                          <w14:schemeClr w14:val="tx1"/>
                        </w14:solidFill>
                      </w14:textFill>
                    </w:rPr>
                    <w:t>45</w:t>
                  </w:r>
                </w:p>
              </w:tc>
              <w:tc>
                <w:tcPr>
                  <w:tcW w:w="1322" w:type="pct"/>
                  <w:tcBorders>
                    <w:tl2br w:val="nil"/>
                    <w:tr2bl w:val="nil"/>
                  </w:tcBorders>
                  <w:noWrap w:val="0"/>
                  <w:vAlign w:val="center"/>
                </w:tcPr>
                <w:p w14:paraId="5D2A1F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w:t>
                  </w:r>
                  <w:r>
                    <w:rPr>
                      <w:rFonts w:hint="eastAsia" w:cs="Times New Roman"/>
                      <w:smallCaps w:val="0"/>
                      <w:snapToGrid w:val="0"/>
                      <w:color w:val="000000" w:themeColor="text1"/>
                      <w:spacing w:val="0"/>
                      <w:kern w:val="0"/>
                      <w:sz w:val="21"/>
                      <w:szCs w:val="21"/>
                      <w:highlight w:val="none"/>
                      <w:lang w:val="en-US" w:eastAsia="zh-CN"/>
                      <w14:textFill>
                        <w14:solidFill>
                          <w14:schemeClr w14:val="tx1"/>
                        </w14:solidFill>
                      </w14:textFill>
                    </w:rPr>
                    <w:t>45</w:t>
                  </w:r>
                </w:p>
              </w:tc>
              <w:tc>
                <w:tcPr>
                  <w:tcW w:w="918" w:type="pct"/>
                  <w:tcBorders>
                    <w:tl2br w:val="nil"/>
                    <w:tr2bl w:val="nil"/>
                  </w:tcBorders>
                  <w:noWrap w:val="0"/>
                  <w:vAlign w:val="center"/>
                </w:tcPr>
                <w:p w14:paraId="2A0FB9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sz w:val="21"/>
                      <w:szCs w:val="21"/>
                      <w:highlight w:val="none"/>
                      <w14:textFill>
                        <w14:solidFill>
                          <w14:schemeClr w14:val="tx1"/>
                        </w14:solidFill>
                      </w14:textFill>
                    </w:rPr>
                    <w:t>≥</w:t>
                  </w:r>
                  <w:r>
                    <w:rPr>
                      <w:rFonts w:hint="eastAsia" w:eastAsia="宋体" w:cs="Times New Roman"/>
                      <w:smallCaps w:val="0"/>
                      <w:snapToGrid w:val="0"/>
                      <w:color w:val="000000" w:themeColor="text1"/>
                      <w:spacing w:val="0"/>
                      <w:kern w:val="0"/>
                      <w:sz w:val="21"/>
                      <w:szCs w:val="21"/>
                      <w:highlight w:val="none"/>
                      <w:lang w:val="en-US" w:eastAsia="zh-CN"/>
                      <w14:textFill>
                        <w14:solidFill>
                          <w14:schemeClr w14:val="tx1"/>
                        </w14:solidFill>
                      </w14:textFill>
                    </w:rPr>
                    <w:t>40</w:t>
                  </w:r>
                </w:p>
              </w:tc>
            </w:tr>
          </w:tbl>
          <w:p w14:paraId="2E2E6328">
            <w:pPr>
              <w:pStyle w:val="38"/>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根据江苏省生态环境厅发布的《省生态环境厅关于将排污单位活性炭使用更换纳入排污许可管理的通知》附件中的公式计算活性炭更换周期：</w:t>
            </w:r>
          </w:p>
          <w:p w14:paraId="0135A4C0">
            <w:pPr>
              <w:pStyle w:val="38"/>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Ansi="宋体"/>
                <w:color w:val="000000" w:themeColor="text1"/>
                <w:sz w:val="24"/>
                <w:szCs w:val="24"/>
                <w:highlight w:val="none"/>
                <w14:textFill>
                  <w14:solidFill>
                    <w14:schemeClr w14:val="tx1"/>
                  </w14:solidFill>
                </w14:textFill>
              </w:rPr>
            </w:pPr>
            <w:r>
              <w:rPr>
                <w:rFonts w:hAnsi="宋体"/>
                <w:color w:val="000000" w:themeColor="text1"/>
                <w:position w:val="-10"/>
                <w:sz w:val="24"/>
                <w:szCs w:val="24"/>
                <w:highlight w:val="none"/>
                <w14:textFill>
                  <w14:solidFill>
                    <w14:schemeClr w14:val="tx1"/>
                  </w14:solidFill>
                </w14:textFill>
              </w:rPr>
              <w:object>
                <v:shape id="_x0000_i1025" o:spt="75" type="#_x0000_t75" style="height:18pt;width:134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p>
          <w:p w14:paraId="34BD4196">
            <w:pPr>
              <w:pStyle w:val="38"/>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式中：T——更换周期，天；</w:t>
            </w:r>
          </w:p>
          <w:p w14:paraId="2F8A19C9">
            <w:pPr>
              <w:pStyle w:val="38"/>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m——活性炭的用量，kg；</w:t>
            </w:r>
          </w:p>
          <w:p w14:paraId="788103DC">
            <w:pPr>
              <w:pStyle w:val="38"/>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s——动态吸附量，%；</w:t>
            </w:r>
          </w:p>
          <w:p w14:paraId="3A4840A0">
            <w:pPr>
              <w:pStyle w:val="38"/>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c——活性炭削减的VOCs浓度，mg/m</w:t>
            </w:r>
            <w:r>
              <w:rPr>
                <w:rFonts w:hint="eastAsia" w:hAnsi="宋体"/>
                <w:color w:val="000000" w:themeColor="text1"/>
                <w:sz w:val="24"/>
                <w:szCs w:val="24"/>
                <w:highlight w:val="none"/>
                <w:vertAlign w:val="superscript"/>
                <w14:textFill>
                  <w14:solidFill>
                    <w14:schemeClr w14:val="tx1"/>
                  </w14:solidFill>
                </w14:textFill>
              </w:rPr>
              <w:t>3</w:t>
            </w:r>
            <w:r>
              <w:rPr>
                <w:rFonts w:hint="eastAsia" w:hAnsi="宋体"/>
                <w:color w:val="000000" w:themeColor="text1"/>
                <w:sz w:val="24"/>
                <w:szCs w:val="24"/>
                <w:highlight w:val="none"/>
                <w14:textFill>
                  <w14:solidFill>
                    <w14:schemeClr w14:val="tx1"/>
                  </w14:solidFill>
                </w14:textFill>
              </w:rPr>
              <w:t>；</w:t>
            </w:r>
          </w:p>
          <w:p w14:paraId="2A719070">
            <w:pPr>
              <w:pStyle w:val="38"/>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default" w:hAnsi="宋体" w:eastAsia="宋体"/>
                <w:color w:val="000000" w:themeColor="text1"/>
                <w:sz w:val="24"/>
                <w:szCs w:val="24"/>
                <w:highlight w:val="none"/>
                <w:lang w:val="en-US" w:eastAsia="zh-CN"/>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Q——风量，单位m</w:t>
            </w:r>
            <w:r>
              <w:rPr>
                <w:rFonts w:hint="eastAsia" w:hAnsi="宋体"/>
                <w:color w:val="000000" w:themeColor="text1"/>
                <w:sz w:val="24"/>
                <w:szCs w:val="24"/>
                <w:highlight w:val="none"/>
                <w:vertAlign w:val="superscript"/>
                <w14:textFill>
                  <w14:solidFill>
                    <w14:schemeClr w14:val="tx1"/>
                  </w14:solidFill>
                </w14:textFill>
              </w:rPr>
              <w:t>3</w:t>
            </w:r>
            <w:r>
              <w:rPr>
                <w:rFonts w:hint="eastAsia" w:hAnsi="宋体"/>
                <w:color w:val="000000" w:themeColor="text1"/>
                <w:sz w:val="24"/>
                <w:szCs w:val="24"/>
                <w:highlight w:val="none"/>
                <w14:textFill>
                  <w14:solidFill>
                    <w14:schemeClr w14:val="tx1"/>
                  </w14:solidFill>
                </w14:textFill>
              </w:rPr>
              <w:t>/h；</w:t>
            </w:r>
          </w:p>
          <w:p w14:paraId="27584BBB">
            <w:pPr>
              <w:pStyle w:val="38"/>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t——运行时间，单位h/d。</w:t>
            </w:r>
          </w:p>
          <w:p w14:paraId="5BD65042">
            <w:pPr>
              <w:pStyle w:val="39"/>
              <w:keepNext w:val="0"/>
              <w:keepLines w:val="0"/>
              <w:pageBreakBefore w:val="0"/>
              <w:widowControl w:val="0"/>
              <w:kinsoku/>
              <w:wordWrap/>
              <w:overflowPunct/>
              <w:topLinePunct w:val="0"/>
              <w:autoSpaceDE/>
              <w:autoSpaceDN/>
              <w:bidi w:val="0"/>
              <w:adjustRightInd/>
              <w:snapToGrid/>
              <w:spacing w:line="400" w:lineRule="exact"/>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表4</w:t>
            </w:r>
            <w:r>
              <w:rPr>
                <w:rFonts w:hint="eastAsia"/>
                <w:color w:val="000000" w:themeColor="text1"/>
                <w:sz w:val="21"/>
                <w:szCs w:val="21"/>
                <w:highlight w:val="none"/>
                <w:lang w:val="en-US" w:eastAsia="zh-CN"/>
                <w14:textFill>
                  <w14:solidFill>
                    <w14:schemeClr w14:val="tx1"/>
                  </w14:solidFill>
                </w14:textFill>
              </w:rPr>
              <w:t>.2-7</w:t>
            </w:r>
            <w:r>
              <w:rPr>
                <w:color w:val="000000" w:themeColor="text1"/>
                <w:sz w:val="21"/>
                <w:szCs w:val="21"/>
                <w:highlight w:val="none"/>
                <w14:textFill>
                  <w14:solidFill>
                    <w14:schemeClr w14:val="tx1"/>
                  </w14:solidFill>
                </w14:textFill>
              </w:rPr>
              <w:t>活性炭更换周期一览表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182"/>
              <w:gridCol w:w="1162"/>
              <w:gridCol w:w="2107"/>
              <w:gridCol w:w="1230"/>
              <w:gridCol w:w="1217"/>
              <w:gridCol w:w="1210"/>
            </w:tblGrid>
            <w:tr w14:paraId="7A3D4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tcBorders>
                    <w:tl2br w:val="nil"/>
                    <w:tr2bl w:val="nil"/>
                  </w:tcBorders>
                  <w:noWrap w:val="0"/>
                  <w:vAlign w:val="center"/>
                </w:tcPr>
                <w:p w14:paraId="5A55A577">
                  <w:pPr>
                    <w:pStyle w:val="31"/>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装置名称</w:t>
                  </w:r>
                </w:p>
              </w:tc>
              <w:tc>
                <w:tcPr>
                  <w:tcW w:w="640" w:type="pct"/>
                  <w:tcBorders>
                    <w:tl2br w:val="nil"/>
                    <w:tr2bl w:val="nil"/>
                  </w:tcBorders>
                  <w:noWrap w:val="0"/>
                  <w:vAlign w:val="center"/>
                </w:tcPr>
                <w:p w14:paraId="4CDCAA79">
                  <w:pPr>
                    <w:pStyle w:val="31"/>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活性炭用量（kg）</w:t>
                  </w:r>
                </w:p>
              </w:tc>
              <w:tc>
                <w:tcPr>
                  <w:tcW w:w="629" w:type="pct"/>
                  <w:tcBorders>
                    <w:tl2br w:val="nil"/>
                    <w:tr2bl w:val="nil"/>
                  </w:tcBorders>
                  <w:noWrap w:val="0"/>
                  <w:vAlign w:val="center"/>
                </w:tcPr>
                <w:p w14:paraId="4E91DB86">
                  <w:pPr>
                    <w:pStyle w:val="31"/>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动态吸附量（%）</w:t>
                  </w:r>
                </w:p>
              </w:tc>
              <w:tc>
                <w:tcPr>
                  <w:tcW w:w="1141" w:type="pct"/>
                  <w:tcBorders>
                    <w:tl2br w:val="nil"/>
                    <w:tr2bl w:val="nil"/>
                  </w:tcBorders>
                  <w:noWrap w:val="0"/>
                  <w:vAlign w:val="center"/>
                </w:tcPr>
                <w:p w14:paraId="1164D06C">
                  <w:pPr>
                    <w:pStyle w:val="31"/>
                    <w:keepNext w:val="0"/>
                    <w:keepLines w:val="0"/>
                    <w:pageBreakBefore w:val="0"/>
                    <w:kinsoku/>
                    <w:wordWrap/>
                    <w:overflowPunct/>
                    <w:topLinePunct w:val="0"/>
                    <w:autoSpaceDE/>
                    <w:autoSpaceDN/>
                    <w:bidi w:val="0"/>
                    <w:adjustRightInd/>
                    <w:snapToGrid/>
                    <w:spacing w:line="240" w:lineRule="auto"/>
                    <w:ind w:firstLine="0" w:firstLineChars="0"/>
                    <w:rPr>
                      <w:rFonts w:hint="eastAsia" w:eastAsia="宋体"/>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14:textFill>
                        <w14:solidFill>
                          <w14:schemeClr w14:val="tx1"/>
                        </w14:solidFill>
                      </w14:textFill>
                    </w:rPr>
                    <w:t>活性炭削减VOCs的浓度（mg/m</w:t>
                  </w:r>
                  <w:r>
                    <w:rPr>
                      <w:rFonts w:hint="eastAsia"/>
                      <w:b/>
                      <w:color w:val="000000" w:themeColor="text1"/>
                      <w:sz w:val="21"/>
                      <w:szCs w:val="21"/>
                      <w:highlight w:val="none"/>
                      <w:vertAlign w:val="superscript"/>
                      <w14:textFill>
                        <w14:solidFill>
                          <w14:schemeClr w14:val="tx1"/>
                        </w14:solidFill>
                      </w14:textFill>
                    </w:rPr>
                    <w:t>3</w:t>
                  </w:r>
                  <w:r>
                    <w:rPr>
                      <w:rFonts w:hint="eastAsia"/>
                      <w:b/>
                      <w:color w:val="000000" w:themeColor="text1"/>
                      <w:sz w:val="21"/>
                      <w:szCs w:val="21"/>
                      <w:highlight w:val="none"/>
                      <w14:textFill>
                        <w14:solidFill>
                          <w14:schemeClr w14:val="tx1"/>
                        </w14:solidFill>
                      </w14:textFill>
                    </w:rPr>
                    <w:t>）</w:t>
                  </w:r>
                </w:p>
              </w:tc>
              <w:tc>
                <w:tcPr>
                  <w:tcW w:w="666" w:type="pct"/>
                  <w:tcBorders>
                    <w:tl2br w:val="nil"/>
                    <w:tr2bl w:val="nil"/>
                  </w:tcBorders>
                  <w:noWrap w:val="0"/>
                  <w:vAlign w:val="center"/>
                </w:tcPr>
                <w:p w14:paraId="0262D69C">
                  <w:pPr>
                    <w:pStyle w:val="31"/>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风量（m</w:t>
                  </w:r>
                  <w:r>
                    <w:rPr>
                      <w:rFonts w:hint="eastAsia"/>
                      <w:b/>
                      <w:color w:val="000000" w:themeColor="text1"/>
                      <w:sz w:val="21"/>
                      <w:szCs w:val="21"/>
                      <w:highlight w:val="none"/>
                      <w:vertAlign w:val="superscript"/>
                      <w14:textFill>
                        <w14:solidFill>
                          <w14:schemeClr w14:val="tx1"/>
                        </w14:solidFill>
                      </w14:textFill>
                    </w:rPr>
                    <w:t>3</w:t>
                  </w:r>
                  <w:r>
                    <w:rPr>
                      <w:rFonts w:hint="eastAsia"/>
                      <w:b/>
                      <w:color w:val="000000" w:themeColor="text1"/>
                      <w:sz w:val="21"/>
                      <w:szCs w:val="21"/>
                      <w:highlight w:val="none"/>
                      <w14:textFill>
                        <w14:solidFill>
                          <w14:schemeClr w14:val="tx1"/>
                        </w14:solidFill>
                      </w14:textFill>
                    </w:rPr>
                    <w:t>/h）</w:t>
                  </w:r>
                </w:p>
              </w:tc>
              <w:tc>
                <w:tcPr>
                  <w:tcW w:w="659" w:type="pct"/>
                  <w:tcBorders>
                    <w:tl2br w:val="nil"/>
                    <w:tr2bl w:val="nil"/>
                  </w:tcBorders>
                  <w:noWrap w:val="0"/>
                  <w:vAlign w:val="center"/>
                </w:tcPr>
                <w:p w14:paraId="6EB3CF5C">
                  <w:pPr>
                    <w:pStyle w:val="31"/>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运行时间（h/d）</w:t>
                  </w:r>
                </w:p>
              </w:tc>
              <w:tc>
                <w:tcPr>
                  <w:tcW w:w="655" w:type="pct"/>
                  <w:tcBorders>
                    <w:tl2br w:val="nil"/>
                    <w:tr2bl w:val="nil"/>
                  </w:tcBorders>
                  <w:noWrap w:val="0"/>
                  <w:vAlign w:val="center"/>
                </w:tcPr>
                <w:p w14:paraId="3F8C4B49">
                  <w:pPr>
                    <w:pStyle w:val="31"/>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更换周期（天）</w:t>
                  </w:r>
                </w:p>
              </w:tc>
            </w:tr>
            <w:tr w14:paraId="2160F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tcBorders>
                    <w:tl2br w:val="nil"/>
                    <w:tr2bl w:val="nil"/>
                  </w:tcBorders>
                  <w:noWrap w:val="0"/>
                  <w:vAlign w:val="center"/>
                </w:tcPr>
                <w:p w14:paraId="67E2AE39">
                  <w:pPr>
                    <w:pStyle w:val="8"/>
                    <w:keepNext w:val="0"/>
                    <w:keepLines w:val="0"/>
                    <w:pageBreakBefore w:val="0"/>
                    <w:kinsoku/>
                    <w:wordWrap/>
                    <w:overflowPunct/>
                    <w:topLinePunct w:val="0"/>
                    <w:autoSpaceDE/>
                    <w:autoSpaceDN/>
                    <w:bidi w:val="0"/>
                    <w:adjustRightInd/>
                    <w:snapToGrid/>
                    <w:spacing w:after="0" w:afterLines="0" w:line="240" w:lineRule="auto"/>
                    <w:ind w:left="0" w:leftChars="0" w:rightChars="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二级活性炭吸附装置</w:t>
                  </w:r>
                </w:p>
              </w:tc>
              <w:tc>
                <w:tcPr>
                  <w:tcW w:w="640" w:type="pct"/>
                  <w:tcBorders>
                    <w:tl2br w:val="nil"/>
                    <w:tr2bl w:val="nil"/>
                  </w:tcBorders>
                  <w:noWrap w:val="0"/>
                  <w:vAlign w:val="center"/>
                </w:tcPr>
                <w:p w14:paraId="4BDFBF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400</w:t>
                  </w:r>
                </w:p>
              </w:tc>
              <w:tc>
                <w:tcPr>
                  <w:tcW w:w="629" w:type="pct"/>
                  <w:tcBorders>
                    <w:tl2br w:val="nil"/>
                    <w:tr2bl w:val="nil"/>
                  </w:tcBorders>
                  <w:noWrap w:val="0"/>
                  <w:vAlign w:val="center"/>
                </w:tcPr>
                <w:p w14:paraId="2696E0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10%</w:t>
                  </w:r>
                </w:p>
              </w:tc>
              <w:tc>
                <w:tcPr>
                  <w:tcW w:w="1141" w:type="pct"/>
                  <w:tcBorders>
                    <w:tl2br w:val="nil"/>
                    <w:tr2bl w:val="nil"/>
                  </w:tcBorders>
                  <w:noWrap w:val="0"/>
                  <w:vAlign w:val="center"/>
                </w:tcPr>
                <w:p w14:paraId="0EAA04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12.75</w:t>
                  </w:r>
                </w:p>
              </w:tc>
              <w:tc>
                <w:tcPr>
                  <w:tcW w:w="666" w:type="pct"/>
                  <w:tcBorders>
                    <w:tl2br w:val="nil"/>
                    <w:tr2bl w:val="nil"/>
                  </w:tcBorders>
                  <w:noWrap w:val="0"/>
                  <w:vAlign w:val="center"/>
                </w:tcPr>
                <w:p w14:paraId="203D4D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5000</w:t>
                  </w:r>
                </w:p>
              </w:tc>
              <w:tc>
                <w:tcPr>
                  <w:tcW w:w="659" w:type="pct"/>
                  <w:tcBorders>
                    <w:tl2br w:val="nil"/>
                    <w:tr2bl w:val="nil"/>
                  </w:tcBorders>
                  <w:noWrap w:val="0"/>
                  <w:vAlign w:val="center"/>
                </w:tcPr>
                <w:p w14:paraId="737772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8</w:t>
                  </w:r>
                </w:p>
              </w:tc>
              <w:tc>
                <w:tcPr>
                  <w:tcW w:w="655" w:type="pct"/>
                  <w:tcBorders>
                    <w:tl2br w:val="nil"/>
                    <w:tr2bl w:val="nil"/>
                  </w:tcBorders>
                  <w:noWrap w:val="0"/>
                  <w:vAlign w:val="center"/>
                </w:tcPr>
                <w:p w14:paraId="4048F6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78</w:t>
                  </w:r>
                </w:p>
              </w:tc>
            </w:tr>
          </w:tbl>
          <w:p w14:paraId="1D0F6B9C">
            <w:pPr>
              <w:pStyle w:val="40"/>
              <w:spacing w:before="0" w:beforeLines="0" w:after="0" w:afterLines="0" w:line="500" w:lineRule="exact"/>
              <w:ind w:firstLine="482"/>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根据计算所得，本项目废气处理设施活性炭更换周期</w:t>
            </w:r>
            <w:r>
              <w:rPr>
                <w:rFonts w:hint="eastAsia" w:eastAsia="宋体" w:cs="Times New Roman"/>
                <w:color w:val="000000" w:themeColor="text1"/>
                <w:sz w:val="24"/>
                <w:szCs w:val="24"/>
                <w:lang w:val="en-US" w:eastAsia="zh-CN"/>
                <w14:textFill>
                  <w14:solidFill>
                    <w14:schemeClr w14:val="tx1"/>
                  </w14:solidFill>
                </w14:textFill>
              </w:rPr>
              <w:t>为78个工作日，</w:t>
            </w:r>
            <w:r>
              <w:rPr>
                <w:rFonts w:hint="eastAsia" w:ascii="Times New Roman" w:hAnsi="Times New Roman" w:eastAsia="宋体" w:cs="Times New Roman"/>
                <w:color w:val="000000" w:themeColor="text1"/>
                <w:sz w:val="24"/>
                <w:szCs w:val="24"/>
                <w14:textFill>
                  <w14:solidFill>
                    <w14:schemeClr w14:val="tx1"/>
                  </w14:solidFill>
                </w14:textFill>
              </w:rPr>
              <w:t>更换</w:t>
            </w:r>
            <w:r>
              <w:rPr>
                <w:rFonts w:hint="eastAsia" w:eastAsia="宋体" w:cs="Times New Roman"/>
                <w:color w:val="000000" w:themeColor="text1"/>
                <w:sz w:val="24"/>
                <w:szCs w:val="24"/>
                <w:lang w:val="en-US" w:eastAsia="zh-CN"/>
                <w14:textFill>
                  <w14:solidFill>
                    <w14:schemeClr w14:val="tx1"/>
                  </w14:solidFill>
                </w14:textFill>
              </w:rPr>
              <w:t>频次</w:t>
            </w:r>
            <w:r>
              <w:rPr>
                <w:rFonts w:hint="eastAsia" w:ascii="Times New Roman" w:hAnsi="Times New Roman" w:eastAsia="宋体" w:cs="Times New Roman"/>
                <w:color w:val="000000" w:themeColor="text1"/>
                <w:sz w:val="24"/>
                <w:szCs w:val="24"/>
                <w14:textFill>
                  <w14:solidFill>
                    <w14:schemeClr w14:val="tx1"/>
                  </w14:solidFill>
                </w14:textFill>
              </w:rPr>
              <w:t>约</w:t>
            </w:r>
            <w:r>
              <w:rPr>
                <w:rFonts w:hint="eastAsia"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次/a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根据苏环办﹝2022﹞218号文，针对活性炭充填量的要求，活性炭更换周期一般不应超过累计运行500小时或3个月</w:t>
            </w:r>
            <w:r>
              <w:rPr>
                <w:rFonts w:hint="eastAsia"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符合要求。</w:t>
            </w:r>
          </w:p>
          <w:p w14:paraId="40CBF448">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lang w:eastAsia="zh-CN"/>
                <w14:textFill>
                  <w14:solidFill>
                    <w14:schemeClr w14:val="tx1"/>
                  </w14:solidFill>
                </w14:textFill>
              </w:rPr>
              <w:t>）</w:t>
            </w:r>
            <w:r>
              <w:rPr>
                <w:b/>
                <w:bCs/>
                <w:color w:val="000000" w:themeColor="text1"/>
                <w:sz w:val="24"/>
                <w:szCs w:val="24"/>
                <w14:textFill>
                  <w14:solidFill>
                    <w14:schemeClr w14:val="tx1"/>
                  </w14:solidFill>
                </w14:textFill>
              </w:rPr>
              <w:t>排气筒设置合理性分析</w:t>
            </w:r>
          </w:p>
          <w:p w14:paraId="028374A2">
            <w:pPr>
              <w:ind w:firstLine="420"/>
              <w:jc w:val="left"/>
              <w:rPr>
                <w:rFonts w:hint="eastAsia"/>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结合工程设计、</w:t>
            </w:r>
            <w:r>
              <w:rPr>
                <w:rFonts w:hint="eastAsia"/>
                <w:color w:val="000000" w:themeColor="text1"/>
                <w:sz w:val="24"/>
                <w:szCs w:val="24"/>
                <w:lang w:eastAsia="zh-CN"/>
                <w14:textFill>
                  <w14:solidFill>
                    <w14:schemeClr w14:val="tx1"/>
                  </w14:solidFill>
                </w14:textFill>
              </w:rPr>
              <w:t>《挥发性有机物无组织排放控制标准》（GB37822-2019）</w:t>
            </w:r>
            <w:r>
              <w:rPr>
                <w:color w:val="000000" w:themeColor="text1"/>
                <w:sz w:val="24"/>
                <w:szCs w:val="24"/>
                <w14:textFill>
                  <w14:solidFill>
                    <w14:schemeClr w14:val="tx1"/>
                  </w14:solidFill>
                </w14:textFill>
              </w:rPr>
              <w:t>和《合成树脂工业污染物排放标准》</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GB31572-2015</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中要求，排气筒高度不应低于15米</w:t>
            </w:r>
            <w:r>
              <w:rPr>
                <w:rFonts w:hint="eastAsia"/>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在生产过程中，为了保证废气的有效排出，其排气筒出口设置在屋顶，车间厂房高度</w:t>
            </w:r>
            <w:r>
              <w:rPr>
                <w:rFonts w:hint="eastAsia" w:ascii="Times New Roman" w:hAnsi="Times New Roman" w:eastAsia="宋体" w:cs="Times New Roman"/>
                <w:color w:val="000000" w:themeColor="text1"/>
                <w:sz w:val="24"/>
                <w:lang w:val="en-US" w:eastAsia="zh-CN"/>
                <w14:textFill>
                  <w14:solidFill>
                    <w14:schemeClr w14:val="tx1"/>
                  </w14:solidFill>
                </w14:textFill>
              </w:rPr>
              <w:t>约15</w:t>
            </w:r>
            <w:r>
              <w:rPr>
                <w:rFonts w:hint="default" w:ascii="Times New Roman" w:hAnsi="Times New Roman" w:eastAsia="宋体" w:cs="Times New Roman"/>
                <w:color w:val="000000" w:themeColor="text1"/>
                <w:sz w:val="24"/>
                <w14:textFill>
                  <w14:solidFill>
                    <w14:schemeClr w14:val="tx1"/>
                  </w14:solidFill>
                </w14:textFill>
              </w:rPr>
              <w:t>米，周边100米内无更高建筑，故排气筒设置</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米高是可行的。</w:t>
            </w:r>
          </w:p>
          <w:p w14:paraId="1EBD0D93">
            <w:pPr>
              <w:ind w:firstLine="420"/>
              <w:jc w:val="left"/>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根据《大气污染治理工程技术导则》（HJ2000-2010），</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排气筒的出口直径应根据出口流速确定，流速宜取15m/s左右。当采用钢管烟囱且高度较高时或烟气量较大时，可适当提高出口流速至20～25m/s</w:t>
            </w:r>
            <w:r>
              <w:rPr>
                <w:rFonts w:hint="eastAsia" w:ascii="Times New Roman" w:hAnsi="Times New Roman" w:eastAsia="宋体" w:cs="Times New Roman"/>
                <w:color w:val="000000" w:themeColor="text1"/>
                <w:sz w:val="24"/>
                <w:lang w:eastAsia="zh-CN"/>
                <w14:textFill>
                  <w14:solidFill>
                    <w14:schemeClr w14:val="tx1"/>
                  </w14:solidFill>
                </w14:textFill>
              </w:rPr>
              <w:t>”</w:t>
            </w:r>
            <w:r>
              <w:rPr>
                <w:color w:val="000000" w:themeColor="text1"/>
                <w:sz w:val="24"/>
                <w:szCs w:val="24"/>
                <w14:textFill>
                  <w14:solidFill>
                    <w14:schemeClr w14:val="tx1"/>
                  </w14:solidFill>
                </w14:textFill>
              </w:rPr>
              <w:t>。本项目排气筒废气排放流速约</w:t>
            </w:r>
            <w:r>
              <w:rPr>
                <w:rFonts w:hint="eastAsia"/>
                <w:color w:val="000000" w:themeColor="text1"/>
                <w:sz w:val="24"/>
                <w:szCs w:val="24"/>
                <w:lang w:val="en-US" w:eastAsia="zh-CN"/>
                <w14:textFill>
                  <w14:solidFill>
                    <w14:schemeClr w14:val="tx1"/>
                  </w14:solidFill>
                </w14:textFill>
              </w:rPr>
              <w:t>19.6</w:t>
            </w:r>
            <w:r>
              <w:rPr>
                <w:color w:val="000000" w:themeColor="text1"/>
                <w:sz w:val="24"/>
                <w:szCs w:val="24"/>
                <w14:textFill>
                  <w14:solidFill>
                    <w14:schemeClr w14:val="tx1"/>
                  </w14:solidFill>
                </w14:textFill>
              </w:rPr>
              <w:t>m/s，因此排气筒设置是合理的。</w:t>
            </w:r>
          </w:p>
          <w:p w14:paraId="53FACE15">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2.2.2无组织废气控制措施</w:t>
            </w:r>
          </w:p>
          <w:p w14:paraId="3A22DA3F">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无散装物料，聚乙烯（PE）、聚丙烯（PP）、润滑油</w:t>
            </w:r>
            <w:r>
              <w:rPr>
                <w:color w:val="000000" w:themeColor="text1"/>
                <w:sz w:val="24"/>
                <w:szCs w:val="24"/>
                <w14:textFill>
                  <w14:solidFill>
                    <w14:schemeClr w14:val="tx1"/>
                  </w14:solidFill>
                </w14:textFill>
              </w:rPr>
              <w:t>等采购的原辅材料均</w:t>
            </w:r>
            <w:r>
              <w:rPr>
                <w:rFonts w:hint="eastAsia"/>
                <w:color w:val="000000" w:themeColor="text1"/>
                <w:sz w:val="24"/>
                <w:szCs w:val="24"/>
                <w:lang w:val="en-US" w:eastAsia="zh-CN"/>
                <w14:textFill>
                  <w14:solidFill>
                    <w14:schemeClr w14:val="tx1"/>
                  </w14:solidFill>
                </w14:textFill>
              </w:rPr>
              <w:t>密闭</w:t>
            </w:r>
            <w:r>
              <w:rPr>
                <w:color w:val="000000" w:themeColor="text1"/>
                <w:sz w:val="24"/>
                <w:szCs w:val="24"/>
                <w14:textFill>
                  <w14:solidFill>
                    <w14:schemeClr w14:val="tx1"/>
                  </w14:solidFill>
                </w14:textFill>
              </w:rPr>
              <w:t>包装于相应包装物内，能够有效避免</w:t>
            </w:r>
            <w:r>
              <w:rPr>
                <w:rFonts w:hint="eastAsia"/>
                <w:color w:val="000000" w:themeColor="text1"/>
                <w:sz w:val="24"/>
                <w:szCs w:val="24"/>
                <w:lang w:val="en-US" w:eastAsia="zh-CN"/>
                <w14:textFill>
                  <w14:solidFill>
                    <w14:schemeClr w14:val="tx1"/>
                  </w14:solidFill>
                </w14:textFill>
              </w:rPr>
              <w:t>有机废气运输过程中无组织排放</w:t>
            </w:r>
            <w:r>
              <w:rPr>
                <w:color w:val="000000" w:themeColor="text1"/>
                <w:sz w:val="24"/>
                <w:szCs w:val="24"/>
                <w14:textFill>
                  <w14:solidFill>
                    <w14:schemeClr w14:val="tx1"/>
                  </w14:solidFill>
                </w14:textFill>
              </w:rPr>
              <w:t>。厂区道路均进行了绿化并采取清扫、洒水等措施，保持清洁。</w:t>
            </w:r>
          </w:p>
          <w:p w14:paraId="662673E3">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本项目无组织废气为未捕集</w:t>
            </w:r>
            <w:r>
              <w:rPr>
                <w:rFonts w:hint="eastAsia"/>
                <w:color w:val="000000" w:themeColor="text1"/>
                <w:sz w:val="24"/>
                <w:szCs w:val="24"/>
                <w:lang w:val="en-US" w:eastAsia="zh-CN"/>
                <w14:textFill>
                  <w14:solidFill>
                    <w14:schemeClr w14:val="tx1"/>
                  </w14:solidFill>
                </w14:textFill>
              </w:rPr>
              <w:t>注塑</w:t>
            </w:r>
            <w:r>
              <w:rPr>
                <w:rFonts w:hint="eastAsia"/>
                <w:color w:val="000000" w:themeColor="text1"/>
                <w:sz w:val="24"/>
                <w:szCs w:val="24"/>
                <w14:textFill>
                  <w14:solidFill>
                    <w14:schemeClr w14:val="tx1"/>
                  </w14:solidFill>
                </w14:textFill>
              </w:rPr>
              <w:t>废气，为减小无组织废气对周围环境的影响，建议通过采取以下措施进行控制：</w:t>
            </w:r>
          </w:p>
          <w:p w14:paraId="0DB4F876">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根据《大气污染控制工程》（高等教育出版社）中集气罩、吸风管的设计规范合理设置集气罩、吸风管的尺寸和安装位置，尽可能提高废气的收集效率，减小无组织排放源强；同时加强管理，尽量减少有机废气的散逸。</w:t>
            </w:r>
          </w:p>
          <w:p w14:paraId="0F89D286">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②建设单位每天生产结束后环保设备风机仍继续运行2小时以上以提高废气捕集效率，减小无组织排放源强。</w:t>
            </w:r>
          </w:p>
          <w:p w14:paraId="38E2BE45">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③加强生产管理，</w:t>
            </w:r>
            <w:r>
              <w:rPr>
                <w:rFonts w:hint="eastAsia"/>
                <w:color w:val="000000" w:themeColor="text1"/>
                <w:sz w:val="24"/>
                <w:szCs w:val="24"/>
                <w:lang w:eastAsia="zh-CN"/>
                <w14:textFill>
                  <w14:solidFill>
                    <w14:schemeClr w14:val="tx1"/>
                  </w14:solidFill>
                </w14:textFill>
              </w:rPr>
              <w:t>增强</w:t>
            </w:r>
            <w:r>
              <w:rPr>
                <w:rFonts w:hint="eastAsia"/>
                <w:color w:val="000000" w:themeColor="text1"/>
                <w:sz w:val="24"/>
                <w:szCs w:val="24"/>
                <w14:textFill>
                  <w14:solidFill>
                    <w14:schemeClr w14:val="tx1"/>
                  </w14:solidFill>
                </w14:textFill>
              </w:rPr>
              <w:t>员工意识，规范操作，采取预防为主、清洁生产的方针，采用先进生产工艺，选用先进的生产设备和清洁原料。</w:t>
            </w:r>
          </w:p>
          <w:p w14:paraId="4431305B">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④定期对废气处理设施进行维护、保养和清理，保证其处理效率。</w:t>
            </w:r>
          </w:p>
          <w:p w14:paraId="3F4DF3F9">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⑤加强车间通排风，以降低无组织排放废气的影响；</w:t>
            </w:r>
          </w:p>
          <w:p w14:paraId="337EAD32">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b/>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综上所述，本项目无组织废气污染防治措施可行，可达标排放</w:t>
            </w:r>
            <w:r>
              <w:rPr>
                <w:color w:val="000000" w:themeColor="text1"/>
                <w:sz w:val="24"/>
                <w:szCs w:val="24"/>
                <w14:textFill>
                  <w14:solidFill>
                    <w14:schemeClr w14:val="tx1"/>
                  </w14:solidFill>
                </w14:textFill>
              </w:rPr>
              <w:t>。</w:t>
            </w:r>
          </w:p>
          <w:p w14:paraId="32C222E6">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2.3非正常工况污染源强分析</w:t>
            </w:r>
          </w:p>
          <w:p w14:paraId="54450644">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非正常工况包括开停机、设备故障和检修、生产装置达不到设计参数、政策影响因素等情况下的排污，不包括恶性事故排放。</w:t>
            </w:r>
          </w:p>
          <w:p w14:paraId="5C28F3F0">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（1）开、停机污染源强分析</w:t>
            </w:r>
          </w:p>
          <w:p w14:paraId="6211FEAC">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对于开、停机，企业需做到：</w:t>
            </w:r>
          </w:p>
          <w:p w14:paraId="5A97E829">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车间开工时，首先运行对应的废气处理装置，然后再进行人工或机械操作。</w:t>
            </w:r>
          </w:p>
          <w:p w14:paraId="50B2D08A">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车间停工时，所有的废气处理装置继续运转，待产生的废气排出之后才逐台关闭。</w:t>
            </w:r>
          </w:p>
          <w:p w14:paraId="7E3B4978">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车间在开、停机时排出污染物均得到有效处理，经排放口排出的污染物浓度比正常生产时小。</w:t>
            </w:r>
          </w:p>
          <w:p w14:paraId="65AB38B9">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（2）生产设备故障和检修</w:t>
            </w:r>
          </w:p>
          <w:p w14:paraId="37E3632F">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设备故障时则立即停止作业，环保设施继续运行，经污染物得到充分处理后再关闭环保设施，可以确保废气排放情况达标排放。</w:t>
            </w:r>
          </w:p>
          <w:p w14:paraId="19C07D49">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设备检修时停止作业，不会有额外污染物产生。</w:t>
            </w:r>
          </w:p>
          <w:p w14:paraId="279EEFF6">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（3）环保设施出现故障</w:t>
            </w:r>
          </w:p>
          <w:p w14:paraId="7CFACE43">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在开工前要求先运行对应的废气处理装置，检查风机以及处理设施是否正常，在确保废气处理设施正常情况下再进行作业。</w:t>
            </w:r>
          </w:p>
          <w:p w14:paraId="2FE8C096">
            <w:pPr>
              <w:keepNext w:val="0"/>
              <w:keepLines w:val="0"/>
              <w:widowControl w:val="0"/>
              <w:suppressLineNumbers w:val="0"/>
              <w:spacing w:before="0" w:beforeAutospacing="0" w:after="0" w:afterAutospacing="0" w:line="480" w:lineRule="exact"/>
              <w:ind w:left="0" w:right="0"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本项目以</w:t>
            </w:r>
            <w:r>
              <w:rPr>
                <w:rFonts w:hint="eastAsia"/>
                <w:color w:val="000000" w:themeColor="text1"/>
                <w:sz w:val="24"/>
                <w:szCs w:val="24"/>
                <w:lang w:val="en-US" w:eastAsia="zh-CN"/>
                <w14:textFill>
                  <w14:solidFill>
                    <w14:schemeClr w14:val="tx1"/>
                  </w14:solidFill>
                </w14:textFill>
              </w:rPr>
              <w:t>废气</w:t>
            </w:r>
            <w:r>
              <w:rPr>
                <w:color w:val="000000" w:themeColor="text1"/>
                <w:sz w:val="24"/>
                <w:szCs w:val="24"/>
                <w14:textFill>
                  <w14:solidFill>
                    <w14:schemeClr w14:val="tx1"/>
                  </w14:solidFill>
                </w14:textFill>
              </w:rPr>
              <w:t>处理设施的</w:t>
            </w:r>
            <w:r>
              <w:rPr>
                <w:rFonts w:hint="eastAsia"/>
                <w:color w:val="000000" w:themeColor="text1"/>
                <w:sz w:val="24"/>
                <w:szCs w:val="24"/>
                <w:lang w:val="en-US" w:eastAsia="zh-CN"/>
                <w14:textFill>
                  <w14:solidFill>
                    <w14:schemeClr w14:val="tx1"/>
                  </w14:solidFill>
                </w14:textFill>
              </w:rPr>
              <w:t>处理</w:t>
            </w:r>
            <w:r>
              <w:rPr>
                <w:color w:val="000000" w:themeColor="text1"/>
                <w:sz w:val="24"/>
                <w:szCs w:val="24"/>
                <w14:textFill>
                  <w14:solidFill>
                    <w14:schemeClr w14:val="tx1"/>
                  </w14:solidFill>
                </w14:textFill>
              </w:rPr>
              <w:t>效率</w:t>
            </w:r>
            <w:r>
              <w:rPr>
                <w:rFonts w:hint="eastAsia"/>
                <w:color w:val="000000" w:themeColor="text1"/>
                <w:sz w:val="24"/>
                <w:szCs w:val="24"/>
                <w:lang w:val="en-US" w:eastAsia="zh-CN"/>
                <w14:textFill>
                  <w14:solidFill>
                    <w14:schemeClr w14:val="tx1"/>
                  </w14:solidFill>
                </w14:textFill>
              </w:rPr>
              <w:t>为0</w:t>
            </w:r>
            <w:r>
              <w:rPr>
                <w:color w:val="000000" w:themeColor="text1"/>
                <w:sz w:val="24"/>
                <w:szCs w:val="24"/>
                <w14:textFill>
                  <w14:solidFill>
                    <w14:schemeClr w14:val="tx1"/>
                  </w14:solidFill>
                </w14:textFill>
              </w:rPr>
              <w:t>为例，计算废气非正常排放量。拟建项目</w:t>
            </w:r>
            <w:r>
              <w:rPr>
                <w:rFonts w:hint="eastAsia"/>
                <w:color w:val="000000" w:themeColor="text1"/>
                <w:sz w:val="24"/>
                <w:szCs w:val="24"/>
                <w:lang w:val="en-US" w:eastAsia="zh-CN"/>
                <w14:textFill>
                  <w14:solidFill>
                    <w14:schemeClr w14:val="tx1"/>
                  </w14:solidFill>
                </w14:textFill>
              </w:rPr>
              <w:t>注塑废气</w:t>
            </w:r>
            <w:r>
              <w:rPr>
                <w:color w:val="000000" w:themeColor="text1"/>
                <w:sz w:val="24"/>
                <w:szCs w:val="24"/>
                <w14:textFill>
                  <w14:solidFill>
                    <w14:schemeClr w14:val="tx1"/>
                  </w14:solidFill>
                </w14:textFill>
              </w:rPr>
              <w:t>处理设施采用</w:t>
            </w:r>
            <w:r>
              <w:rPr>
                <w:rFonts w:hint="eastAsia" w:ascii="宋体" w:hAnsi="宋体" w:eastAsia="宋体" w:cs="宋体"/>
                <w:color w:val="000000" w:themeColor="text1"/>
                <w:kern w:val="2"/>
                <w:sz w:val="24"/>
                <w:szCs w:val="24"/>
                <w:lang w:val="en-US" w:eastAsia="zh-CN" w:bidi="ar"/>
                <w14:textFill>
                  <w14:solidFill>
                    <w14:schemeClr w14:val="tx1"/>
                  </w14:solidFill>
                </w14:textFill>
              </w:rPr>
              <w:t>二级活性炭吸附装置处理</w:t>
            </w:r>
            <w:r>
              <w:rPr>
                <w:color w:val="000000" w:themeColor="text1"/>
                <w:sz w:val="24"/>
                <w:szCs w:val="24"/>
                <w14:textFill>
                  <w14:solidFill>
                    <w14:schemeClr w14:val="tx1"/>
                  </w14:solidFill>
                </w14:textFill>
              </w:rPr>
              <w:t>，风量为</w:t>
            </w:r>
            <w:r>
              <w:rPr>
                <w:rFonts w:hint="eastAsia"/>
                <w:color w:val="000000" w:themeColor="text1"/>
                <w:sz w:val="24"/>
                <w:szCs w:val="24"/>
                <w:lang w:val="en-US" w:eastAsia="zh-CN"/>
                <w14:textFill>
                  <w14:solidFill>
                    <w14:schemeClr w14:val="tx1"/>
                  </w14:solidFill>
                </w14:textFill>
              </w:rPr>
              <w:t>5000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/h，经</w:t>
            </w:r>
            <w:r>
              <w:rPr>
                <w:rFonts w:hint="eastAsia"/>
                <w:color w:val="000000" w:themeColor="text1"/>
                <w:sz w:val="24"/>
                <w:szCs w:val="24"/>
                <w:lang w:val="en-US" w:eastAsia="zh-CN"/>
                <w14:textFill>
                  <w14:solidFill>
                    <w14:schemeClr w14:val="tx1"/>
                  </w14:solidFill>
                </w14:textFill>
              </w:rPr>
              <w:t>过滤吸附</w:t>
            </w:r>
            <w:r>
              <w:rPr>
                <w:color w:val="000000" w:themeColor="text1"/>
                <w:sz w:val="24"/>
                <w:szCs w:val="24"/>
                <w14:textFill>
                  <w14:solidFill>
                    <w14:schemeClr w14:val="tx1"/>
                  </w14:solidFill>
                </w14:textFill>
              </w:rPr>
              <w:t>后，外排废气</w:t>
            </w:r>
            <w:r>
              <w:rPr>
                <w:rFonts w:hint="eastAsia"/>
                <w:color w:val="000000" w:themeColor="text1"/>
                <w:sz w:val="24"/>
                <w:szCs w:val="24"/>
                <w:lang w:val="en-US" w:eastAsia="zh-CN"/>
                <w14:textFill>
                  <w14:solidFill>
                    <w14:schemeClr w14:val="tx1"/>
                  </w14:solidFill>
                </w14:textFill>
              </w:rPr>
              <w:t>非甲烷总烃</w:t>
            </w:r>
            <w:r>
              <w:rPr>
                <w:color w:val="000000" w:themeColor="text1"/>
                <w:sz w:val="24"/>
                <w:szCs w:val="24"/>
                <w14:textFill>
                  <w14:solidFill>
                    <w14:schemeClr w14:val="tx1"/>
                  </w14:solidFill>
                </w14:textFill>
              </w:rPr>
              <w:t>浓度为</w:t>
            </w:r>
            <w:r>
              <w:rPr>
                <w:rFonts w:hint="eastAsia"/>
                <w:color w:val="000000" w:themeColor="text1"/>
                <w:sz w:val="24"/>
                <w:szCs w:val="24"/>
                <w:lang w:val="en-US" w:eastAsia="zh-CN"/>
                <w14:textFill>
                  <w14:solidFill>
                    <w14:schemeClr w14:val="tx1"/>
                  </w14:solidFill>
                </w14:textFill>
              </w:rPr>
              <w:t>1.42</w:t>
            </w:r>
            <w:r>
              <w:rPr>
                <w:color w:val="000000" w:themeColor="text1"/>
                <w:sz w:val="24"/>
                <w:szCs w:val="24"/>
                <w14:textFill>
                  <w14:solidFill>
                    <w14:schemeClr w14:val="tx1"/>
                  </w14:solidFill>
                </w14:textFill>
              </w:rPr>
              <w:t>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；当</w:t>
            </w:r>
            <w:r>
              <w:rPr>
                <w:rFonts w:hint="eastAsia"/>
                <w:color w:val="000000" w:themeColor="text1"/>
                <w:sz w:val="24"/>
                <w:szCs w:val="24"/>
                <w:lang w:val="en-US" w:eastAsia="zh-CN"/>
                <w14:textFill>
                  <w14:solidFill>
                    <w14:schemeClr w14:val="tx1"/>
                  </w14:solidFill>
                </w14:textFill>
              </w:rPr>
              <w:t>活性炭</w:t>
            </w:r>
            <w:r>
              <w:rPr>
                <w:color w:val="000000" w:themeColor="text1"/>
                <w:sz w:val="24"/>
                <w:szCs w:val="24"/>
                <w14:textFill>
                  <w14:solidFill>
                    <w14:schemeClr w14:val="tx1"/>
                  </w14:solidFill>
                </w14:textFill>
              </w:rPr>
              <w:t>使用时间长或</w:t>
            </w:r>
            <w:r>
              <w:rPr>
                <w:rFonts w:hint="eastAsia"/>
                <w:color w:val="000000" w:themeColor="text1"/>
                <w:sz w:val="24"/>
                <w:szCs w:val="24"/>
                <w:lang w:val="en-US" w:eastAsia="zh-CN"/>
                <w14:textFill>
                  <w14:solidFill>
                    <w14:schemeClr w14:val="tx1"/>
                  </w14:solidFill>
                </w14:textFill>
              </w:rPr>
              <w:t>受潮</w:t>
            </w:r>
            <w:r>
              <w:rPr>
                <w:color w:val="000000" w:themeColor="text1"/>
                <w:sz w:val="24"/>
                <w:szCs w:val="24"/>
                <w14:textFill>
                  <w14:solidFill>
                    <w14:schemeClr w14:val="tx1"/>
                  </w14:solidFill>
                </w14:textFill>
              </w:rPr>
              <w:t>而未及时更换时，其</w:t>
            </w:r>
            <w:r>
              <w:rPr>
                <w:rFonts w:hint="eastAsia"/>
                <w:color w:val="000000" w:themeColor="text1"/>
                <w:sz w:val="24"/>
                <w:szCs w:val="24"/>
                <w:lang w:val="en-US" w:eastAsia="zh-CN"/>
                <w14:textFill>
                  <w14:solidFill>
                    <w14:schemeClr w14:val="tx1"/>
                  </w14:solidFill>
                </w14:textFill>
              </w:rPr>
              <w:t>处理</w:t>
            </w:r>
            <w:r>
              <w:rPr>
                <w:color w:val="000000" w:themeColor="text1"/>
                <w:sz w:val="24"/>
                <w:szCs w:val="24"/>
                <w14:textFill>
                  <w14:solidFill>
                    <w14:schemeClr w14:val="tx1"/>
                  </w14:solidFill>
                </w14:textFill>
              </w:rPr>
              <w:t>效率会有所下降，但企业日常生产中都会定期对</w:t>
            </w:r>
            <w:r>
              <w:rPr>
                <w:rFonts w:hint="eastAsia"/>
                <w:color w:val="000000" w:themeColor="text1"/>
                <w:sz w:val="24"/>
                <w:szCs w:val="24"/>
                <w:lang w:val="en-US" w:eastAsia="zh-CN"/>
                <w14:textFill>
                  <w14:solidFill>
                    <w14:schemeClr w14:val="tx1"/>
                  </w14:solidFill>
                </w14:textFill>
              </w:rPr>
              <w:t>废气处理</w:t>
            </w:r>
            <w:r>
              <w:rPr>
                <w:color w:val="000000" w:themeColor="text1"/>
                <w:sz w:val="24"/>
                <w:szCs w:val="24"/>
                <w14:textFill>
                  <w14:solidFill>
                    <w14:schemeClr w14:val="tx1"/>
                  </w14:solidFill>
                </w14:textFill>
              </w:rPr>
              <w:t>设施进行检查、维护和更换，假设</w:t>
            </w:r>
            <w:r>
              <w:rPr>
                <w:rFonts w:hint="eastAsia"/>
                <w:color w:val="000000" w:themeColor="text1"/>
                <w:sz w:val="24"/>
                <w:szCs w:val="24"/>
                <w:lang w:val="en-US" w:eastAsia="zh-CN"/>
                <w14:textFill>
                  <w14:solidFill>
                    <w14:schemeClr w14:val="tx1"/>
                  </w14:solidFill>
                </w14:textFill>
              </w:rPr>
              <w:t>活性炭</w:t>
            </w:r>
            <w:r>
              <w:rPr>
                <w:color w:val="000000" w:themeColor="text1"/>
                <w:sz w:val="24"/>
                <w:szCs w:val="24"/>
                <w14:textFill>
                  <w14:solidFill>
                    <w14:schemeClr w14:val="tx1"/>
                  </w14:solidFill>
                </w14:textFill>
              </w:rPr>
              <w:t>使用时间长或</w:t>
            </w:r>
            <w:r>
              <w:rPr>
                <w:rFonts w:hint="eastAsia"/>
                <w:color w:val="000000" w:themeColor="text1"/>
                <w:sz w:val="24"/>
                <w:szCs w:val="24"/>
                <w:lang w:val="en-US" w:eastAsia="zh-CN"/>
                <w14:textFill>
                  <w14:solidFill>
                    <w14:schemeClr w14:val="tx1"/>
                  </w14:solidFill>
                </w14:textFill>
              </w:rPr>
              <w:t>受潮</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处理效率为0</w:t>
            </w:r>
            <w:r>
              <w:rPr>
                <w:color w:val="000000" w:themeColor="text1"/>
                <w:sz w:val="24"/>
                <w:szCs w:val="24"/>
                <w14:textFill>
                  <w14:solidFill>
                    <w14:schemeClr w14:val="tx1"/>
                  </w14:solidFill>
                </w14:textFill>
              </w:rPr>
              <w:t>，导致外排废气</w:t>
            </w:r>
            <w:r>
              <w:rPr>
                <w:rFonts w:hint="eastAsia"/>
                <w:color w:val="000000" w:themeColor="text1"/>
                <w:sz w:val="24"/>
                <w:szCs w:val="24"/>
                <w:lang w:val="en-US" w:eastAsia="zh-CN"/>
                <w14:textFill>
                  <w14:solidFill>
                    <w14:schemeClr w14:val="tx1"/>
                  </w14:solidFill>
                </w14:textFill>
              </w:rPr>
              <w:t>非甲烷总烃</w:t>
            </w:r>
            <w:r>
              <w:rPr>
                <w:color w:val="000000" w:themeColor="text1"/>
                <w:sz w:val="24"/>
                <w:szCs w:val="24"/>
                <w14:textFill>
                  <w14:solidFill>
                    <w14:schemeClr w14:val="tx1"/>
                  </w14:solidFill>
                </w14:textFill>
              </w:rPr>
              <w:t>浓度达到</w:t>
            </w:r>
            <w:r>
              <w:rPr>
                <w:rFonts w:hint="eastAsia"/>
                <w:color w:val="000000" w:themeColor="text1"/>
                <w:sz w:val="24"/>
                <w:szCs w:val="24"/>
                <w:lang w:val="en-US" w:eastAsia="zh-CN"/>
                <w14:textFill>
                  <w14:solidFill>
                    <w14:schemeClr w14:val="tx1"/>
                  </w14:solidFill>
                </w14:textFill>
              </w:rPr>
              <w:t>14.17</w:t>
            </w:r>
            <w:r>
              <w:rPr>
                <w:color w:val="000000" w:themeColor="text1"/>
                <w:sz w:val="24"/>
                <w:szCs w:val="24"/>
                <w14:textFill>
                  <w14:solidFill>
                    <w14:schemeClr w14:val="tx1"/>
                  </w14:solidFill>
                </w14:textFill>
              </w:rPr>
              <w:t>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，则</w:t>
            </w:r>
            <w:r>
              <w:rPr>
                <w:rFonts w:hint="eastAsia"/>
                <w:color w:val="000000" w:themeColor="text1"/>
                <w:sz w:val="24"/>
                <w:szCs w:val="24"/>
                <w:lang w:val="en-US" w:eastAsia="zh-CN"/>
                <w14:textFill>
                  <w14:solidFill>
                    <w14:schemeClr w14:val="tx1"/>
                  </w14:solidFill>
                </w14:textFill>
              </w:rPr>
              <w:t>注塑废气</w:t>
            </w:r>
            <w:r>
              <w:rPr>
                <w:color w:val="000000" w:themeColor="text1"/>
                <w:sz w:val="24"/>
                <w:szCs w:val="24"/>
                <w14:textFill>
                  <w14:solidFill>
                    <w14:schemeClr w14:val="tx1"/>
                  </w14:solidFill>
                </w14:textFill>
              </w:rPr>
              <w:t>中</w:t>
            </w:r>
            <w:r>
              <w:rPr>
                <w:rFonts w:hint="eastAsia"/>
                <w:color w:val="000000" w:themeColor="text1"/>
                <w:sz w:val="24"/>
                <w:szCs w:val="24"/>
                <w:lang w:val="en-US" w:eastAsia="zh-CN"/>
                <w14:textFill>
                  <w14:solidFill>
                    <w14:schemeClr w14:val="tx1"/>
                  </w14:solidFill>
                </w14:textFill>
              </w:rPr>
              <w:t>非甲烷总烃</w:t>
            </w:r>
            <w:r>
              <w:rPr>
                <w:color w:val="000000" w:themeColor="text1"/>
                <w:sz w:val="24"/>
                <w:szCs w:val="24"/>
                <w14:textFill>
                  <w14:solidFill>
                    <w14:schemeClr w14:val="tx1"/>
                  </w14:solidFill>
                </w14:textFill>
              </w:rPr>
              <w:t>非正常工况排放量为</w:t>
            </w:r>
            <w:r>
              <w:rPr>
                <w:rFonts w:hint="eastAsia"/>
                <w:color w:val="000000" w:themeColor="text1"/>
                <w:sz w:val="24"/>
                <w:szCs w:val="24"/>
                <w:lang w:val="en-US" w:eastAsia="zh-CN"/>
                <w14:textFill>
                  <w14:solidFill>
                    <w14:schemeClr w14:val="tx1"/>
                  </w14:solidFill>
                </w14:textFill>
              </w:rPr>
              <w:t>0.071</w:t>
            </w:r>
            <w:r>
              <w:rPr>
                <w:color w:val="000000" w:themeColor="text1"/>
                <w:sz w:val="24"/>
                <w:szCs w:val="24"/>
                <w14:textFill>
                  <w14:solidFill>
                    <w14:schemeClr w14:val="tx1"/>
                  </w14:solidFill>
                </w14:textFill>
              </w:rPr>
              <w:t>kg/h，预计发现非正常情况后立即停产，10min内实现主体装置停工。</w:t>
            </w:r>
          </w:p>
          <w:p w14:paraId="5B3C59DD">
            <w:pPr>
              <w:rPr>
                <w:rFonts w:hint="eastAsia"/>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根据上述非正常情景分析，拟建工程非正常排放时的源强见下表。</w:t>
            </w:r>
          </w:p>
          <w:p w14:paraId="0480DE37">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8</w:t>
            </w:r>
            <w:r>
              <w:rPr>
                <w:b/>
                <w:bCs/>
                <w:color w:val="000000" w:themeColor="text1"/>
                <w:sz w:val="21"/>
                <w:szCs w:val="21"/>
                <w14:textFill>
                  <w14:solidFill>
                    <w14:schemeClr w14:val="tx1"/>
                  </w14:solidFill>
                </w14:textFill>
              </w:rPr>
              <w:t xml:space="preserve">  非正常工况排气筒污染物情况表</w:t>
            </w:r>
          </w:p>
          <w:tbl>
            <w:tblPr>
              <w:tblStyle w:val="1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1033"/>
              <w:gridCol w:w="928"/>
              <w:gridCol w:w="1295"/>
              <w:gridCol w:w="968"/>
              <w:gridCol w:w="1285"/>
              <w:gridCol w:w="1377"/>
            </w:tblGrid>
            <w:tr w14:paraId="4FF1A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4" w:type="dxa"/>
                  <w:noWrap w:val="0"/>
                  <w:vAlign w:val="center"/>
                </w:tcPr>
                <w:p w14:paraId="65D1F863">
                  <w:pPr>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项目</w:t>
                  </w:r>
                </w:p>
              </w:tc>
              <w:tc>
                <w:tcPr>
                  <w:tcW w:w="1033" w:type="dxa"/>
                  <w:noWrap w:val="0"/>
                  <w:vAlign w:val="center"/>
                </w:tcPr>
                <w:p w14:paraId="156FBC3E">
                  <w:pPr>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持续时间（min）</w:t>
                  </w:r>
                </w:p>
              </w:tc>
              <w:tc>
                <w:tcPr>
                  <w:tcW w:w="928" w:type="dxa"/>
                  <w:noWrap w:val="0"/>
                  <w:vAlign w:val="center"/>
                </w:tcPr>
                <w:p w14:paraId="72DC2FE8">
                  <w:pPr>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发生频次</w:t>
                  </w:r>
                </w:p>
              </w:tc>
              <w:tc>
                <w:tcPr>
                  <w:tcW w:w="1295" w:type="dxa"/>
                  <w:noWrap w:val="0"/>
                  <w:vAlign w:val="center"/>
                </w:tcPr>
                <w:p w14:paraId="778ED757">
                  <w:pPr>
                    <w:spacing w:line="240" w:lineRule="auto"/>
                    <w:ind w:firstLine="0" w:firstLineChars="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放散量</w:t>
                  </w:r>
                </w:p>
              </w:tc>
              <w:tc>
                <w:tcPr>
                  <w:tcW w:w="968" w:type="dxa"/>
                  <w:noWrap w:val="0"/>
                  <w:vAlign w:val="center"/>
                </w:tcPr>
                <w:p w14:paraId="078E3CA1">
                  <w:pPr>
                    <w:spacing w:line="240" w:lineRule="auto"/>
                    <w:ind w:firstLine="0" w:firstLineChars="0"/>
                    <w:jc w:val="center"/>
                    <w:rPr>
                      <w:rFonts w:hint="default" w:eastAsia="宋体"/>
                      <w:b/>
                      <w:bCs/>
                      <w:color w:val="000000" w:themeColor="text1"/>
                      <w:kern w:val="0"/>
                      <w:sz w:val="21"/>
                      <w:szCs w:val="21"/>
                      <w:lang w:val="en-US" w:eastAsia="zh-CN"/>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污染物名称</w:t>
                  </w:r>
                </w:p>
              </w:tc>
              <w:tc>
                <w:tcPr>
                  <w:tcW w:w="1285" w:type="dxa"/>
                  <w:noWrap w:val="0"/>
                  <w:vAlign w:val="center"/>
                </w:tcPr>
                <w:p w14:paraId="6E3D92AD">
                  <w:pPr>
                    <w:spacing w:line="240" w:lineRule="auto"/>
                    <w:ind w:firstLine="0" w:firstLineChars="0"/>
                    <w:jc w:val="center"/>
                    <w:rPr>
                      <w:rFonts w:hint="default" w:eastAsia="宋体"/>
                      <w:b/>
                      <w:bCs/>
                      <w:color w:val="000000" w:themeColor="text1"/>
                      <w:kern w:val="0"/>
                      <w:sz w:val="21"/>
                      <w:szCs w:val="21"/>
                      <w:lang w:val="en-US" w:eastAsia="zh-CN"/>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排放浓度（mg/m</w:t>
                  </w:r>
                  <w:r>
                    <w:rPr>
                      <w:rFonts w:hint="eastAsia"/>
                      <w:b/>
                      <w:bCs/>
                      <w:color w:val="000000" w:themeColor="text1"/>
                      <w:kern w:val="0"/>
                      <w:sz w:val="21"/>
                      <w:szCs w:val="21"/>
                      <w:vertAlign w:val="superscript"/>
                      <w:lang w:val="en-US" w:eastAsia="zh-CN"/>
                      <w14:textFill>
                        <w14:solidFill>
                          <w14:schemeClr w14:val="tx1"/>
                        </w14:solidFill>
                      </w14:textFill>
                    </w:rPr>
                    <w:t>3</w:t>
                  </w:r>
                  <w:r>
                    <w:rPr>
                      <w:rFonts w:hint="eastAsia"/>
                      <w:b/>
                      <w:bCs/>
                      <w:color w:val="000000" w:themeColor="text1"/>
                      <w:kern w:val="0"/>
                      <w:sz w:val="21"/>
                      <w:szCs w:val="21"/>
                      <w:lang w:val="en-US" w:eastAsia="zh-CN"/>
                      <w14:textFill>
                        <w14:solidFill>
                          <w14:schemeClr w14:val="tx1"/>
                        </w14:solidFill>
                      </w14:textFill>
                    </w:rPr>
                    <w:t>）</w:t>
                  </w:r>
                </w:p>
              </w:tc>
              <w:tc>
                <w:tcPr>
                  <w:tcW w:w="1377" w:type="dxa"/>
                  <w:noWrap w:val="0"/>
                  <w:vAlign w:val="center"/>
                </w:tcPr>
                <w:p w14:paraId="5853DEF1">
                  <w:pPr>
                    <w:spacing w:line="240" w:lineRule="auto"/>
                    <w:ind w:firstLine="0" w:firstLineChars="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排放速率</w:t>
                  </w:r>
                  <w:r>
                    <w:rPr>
                      <w:b/>
                      <w:bCs/>
                      <w:color w:val="000000" w:themeColor="text1"/>
                      <w:kern w:val="0"/>
                      <w:sz w:val="21"/>
                      <w:szCs w:val="21"/>
                      <w14:textFill>
                        <w14:solidFill>
                          <w14:schemeClr w14:val="tx1"/>
                        </w14:solidFill>
                      </w14:textFill>
                    </w:rPr>
                    <w:t>（kg/h）</w:t>
                  </w:r>
                </w:p>
              </w:tc>
            </w:tr>
            <w:tr w14:paraId="2306E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434" w:type="dxa"/>
                  <w:noWrap w:val="0"/>
                  <w:vAlign w:val="center"/>
                </w:tcPr>
                <w:p w14:paraId="3DF9ECF0">
                  <w:pPr>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活性炭</w:t>
                  </w:r>
                  <w:r>
                    <w:rPr>
                      <w:color w:val="000000" w:themeColor="text1"/>
                      <w:sz w:val="21"/>
                      <w:szCs w:val="21"/>
                      <w14:textFill>
                        <w14:solidFill>
                          <w14:schemeClr w14:val="tx1"/>
                        </w14:solidFill>
                      </w14:textFill>
                    </w:rPr>
                    <w:t>使用时间长或</w:t>
                  </w:r>
                  <w:r>
                    <w:rPr>
                      <w:rFonts w:hint="eastAsia"/>
                      <w:color w:val="000000" w:themeColor="text1"/>
                      <w:sz w:val="21"/>
                      <w:szCs w:val="21"/>
                      <w:lang w:val="en-US" w:eastAsia="zh-CN"/>
                      <w14:textFill>
                        <w14:solidFill>
                          <w14:schemeClr w14:val="tx1"/>
                        </w14:solidFill>
                      </w14:textFill>
                    </w:rPr>
                    <w:t>受潮</w:t>
                  </w:r>
                </w:p>
              </w:tc>
              <w:tc>
                <w:tcPr>
                  <w:tcW w:w="1033" w:type="dxa"/>
                  <w:noWrap w:val="0"/>
                  <w:vAlign w:val="center"/>
                </w:tcPr>
                <w:p w14:paraId="4ED62E40">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w:t>
                  </w:r>
                </w:p>
              </w:tc>
              <w:tc>
                <w:tcPr>
                  <w:tcW w:w="928" w:type="dxa"/>
                  <w:noWrap w:val="0"/>
                  <w:vAlign w:val="center"/>
                </w:tcPr>
                <w:p w14:paraId="262609C9">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1次/年</w:t>
                  </w:r>
                </w:p>
              </w:tc>
              <w:tc>
                <w:tcPr>
                  <w:tcW w:w="1295" w:type="dxa"/>
                  <w:noWrap w:val="0"/>
                  <w:vAlign w:val="center"/>
                </w:tcPr>
                <w:p w14:paraId="7C0405E0">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5000</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/h</w:t>
                  </w:r>
                </w:p>
              </w:tc>
              <w:tc>
                <w:tcPr>
                  <w:tcW w:w="968" w:type="dxa"/>
                  <w:noWrap w:val="0"/>
                  <w:vAlign w:val="center"/>
                </w:tcPr>
                <w:p w14:paraId="4621CB8D">
                  <w:pPr>
                    <w:spacing w:line="240" w:lineRule="auto"/>
                    <w:ind w:firstLine="0" w:firstLineChars="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非甲烷总烃</w:t>
                  </w:r>
                </w:p>
              </w:tc>
              <w:tc>
                <w:tcPr>
                  <w:tcW w:w="1285" w:type="dxa"/>
                  <w:noWrap w:val="0"/>
                  <w:vAlign w:val="center"/>
                </w:tcPr>
                <w:p w14:paraId="721F1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kern w:val="0"/>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14.17</w:t>
                  </w:r>
                </w:p>
              </w:tc>
              <w:tc>
                <w:tcPr>
                  <w:tcW w:w="1377" w:type="dxa"/>
                  <w:noWrap w:val="0"/>
                  <w:vAlign w:val="center"/>
                </w:tcPr>
                <w:p w14:paraId="1C7F34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71</w:t>
                  </w:r>
                </w:p>
              </w:tc>
            </w:tr>
          </w:tbl>
          <w:p w14:paraId="53B2C680">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根据上述分析，废气处理设施的</w:t>
            </w:r>
            <w:r>
              <w:rPr>
                <w:rFonts w:hint="eastAsia"/>
                <w:color w:val="000000" w:themeColor="text1"/>
                <w:sz w:val="24"/>
                <w:szCs w:val="24"/>
                <w:lang w:val="en-US" w:eastAsia="zh-CN"/>
                <w14:textFill>
                  <w14:solidFill>
                    <w14:schemeClr w14:val="tx1"/>
                  </w14:solidFill>
                </w14:textFill>
              </w:rPr>
              <w:t>活性炭</w:t>
            </w:r>
            <w:r>
              <w:rPr>
                <w:color w:val="000000" w:themeColor="text1"/>
                <w:sz w:val="24"/>
                <w:szCs w:val="24"/>
                <w14:textFill>
                  <w14:solidFill>
                    <w14:schemeClr w14:val="tx1"/>
                  </w14:solidFill>
                </w14:textFill>
              </w:rPr>
              <w:t>使用时间长或</w:t>
            </w:r>
            <w:r>
              <w:rPr>
                <w:rFonts w:hint="eastAsia"/>
                <w:color w:val="000000" w:themeColor="text1"/>
                <w:sz w:val="24"/>
                <w:szCs w:val="24"/>
                <w:lang w:val="en-US" w:eastAsia="zh-CN"/>
                <w14:textFill>
                  <w14:solidFill>
                    <w14:schemeClr w14:val="tx1"/>
                  </w14:solidFill>
                </w14:textFill>
              </w:rPr>
              <w:t>受潮</w:t>
            </w:r>
            <w:r>
              <w:rPr>
                <w:color w:val="000000" w:themeColor="text1"/>
                <w:sz w:val="24"/>
                <w:szCs w:val="24"/>
                <w14:textFill>
                  <w14:solidFill>
                    <w14:schemeClr w14:val="tx1"/>
                  </w14:solidFill>
                </w14:textFill>
              </w:rPr>
              <w:t>情况下，</w:t>
            </w:r>
            <w:r>
              <w:rPr>
                <w:rFonts w:hint="eastAsia"/>
                <w:color w:val="000000" w:themeColor="text1"/>
                <w:sz w:val="24"/>
                <w:szCs w:val="24"/>
                <w:lang w:val="en-US" w:eastAsia="zh-CN"/>
                <w14:textFill>
                  <w14:solidFill>
                    <w14:schemeClr w14:val="tx1"/>
                  </w14:solidFill>
                </w14:textFill>
              </w:rPr>
              <w:t>非甲烷总烃</w:t>
            </w:r>
            <w:r>
              <w:rPr>
                <w:color w:val="000000" w:themeColor="text1"/>
                <w:sz w:val="24"/>
                <w:szCs w:val="24"/>
                <w14:textFill>
                  <w14:solidFill>
                    <w14:schemeClr w14:val="tx1"/>
                  </w14:solidFill>
                </w14:textFill>
              </w:rPr>
              <w:t>排放量</w:t>
            </w:r>
            <w:r>
              <w:rPr>
                <w:rFonts w:hint="eastAsia"/>
                <w:color w:val="000000" w:themeColor="text1"/>
                <w:sz w:val="24"/>
                <w:szCs w:val="24"/>
                <w:lang w:val="en-US" w:eastAsia="zh-CN"/>
                <w14:textFill>
                  <w14:solidFill>
                    <w14:schemeClr w14:val="tx1"/>
                  </w14:solidFill>
                </w14:textFill>
              </w:rPr>
              <w:t>变</w:t>
            </w:r>
            <w:r>
              <w:rPr>
                <w:color w:val="000000" w:themeColor="text1"/>
                <w:sz w:val="24"/>
                <w:szCs w:val="24"/>
                <w14:textFill>
                  <w14:solidFill>
                    <w14:schemeClr w14:val="tx1"/>
                  </w14:solidFill>
                </w14:textFill>
              </w:rPr>
              <w:t>大。</w:t>
            </w:r>
          </w:p>
          <w:p w14:paraId="339C248B">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在生产过程中采取以下措施以有效防控环保措施失效，避免非正常工况。</w:t>
            </w:r>
          </w:p>
          <w:p w14:paraId="2AE0B4E9">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（1）根据同类企业的生产运行经验，企业对环保设备进行每周一次和每月一次的例行检查。</w:t>
            </w:r>
          </w:p>
          <w:p w14:paraId="7078CD82">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二级活性炭吸附装置</w:t>
            </w:r>
            <w:r>
              <w:rPr>
                <w:color w:val="000000" w:themeColor="text1"/>
                <w:sz w:val="24"/>
                <w:szCs w:val="24"/>
                <w14:textFill>
                  <w14:solidFill>
                    <w14:schemeClr w14:val="tx1"/>
                  </w14:solidFill>
                </w14:textFill>
              </w:rPr>
              <w:t>定期维护</w:t>
            </w:r>
            <w:r>
              <w:rPr>
                <w:rFonts w:hint="eastAsia"/>
                <w:color w:val="000000" w:themeColor="text1"/>
                <w:lang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及时更换废活性炭</w:t>
            </w:r>
            <w:r>
              <w:rPr>
                <w:rFonts w:eastAsia="宋体"/>
                <w:color w:val="000000" w:themeColor="text1"/>
                <w:sz w:val="24"/>
                <w:szCs w:val="24"/>
                <w14:textFill>
                  <w14:solidFill>
                    <w14:schemeClr w14:val="tx1"/>
                  </w14:solidFill>
                </w14:textFill>
              </w:rPr>
              <w:t>。</w:t>
            </w:r>
          </w:p>
          <w:p w14:paraId="495620F1">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2.4正常工况废气达标分析</w:t>
            </w:r>
          </w:p>
          <w:p w14:paraId="3E20FF7F">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2.4.1排气筒排放废气达标分析</w:t>
            </w:r>
          </w:p>
          <w:p w14:paraId="56DBF02F">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本项目有组织废气排放达标情况详见</w:t>
            </w:r>
            <w:r>
              <w:rPr>
                <w:rFonts w:hint="eastAsia"/>
                <w:color w:val="000000" w:themeColor="text1"/>
                <w:sz w:val="24"/>
                <w:szCs w:val="24"/>
                <w:lang w:val="en-US" w:eastAsia="zh-CN"/>
                <w14:textFill>
                  <w14:solidFill>
                    <w14:schemeClr w14:val="tx1"/>
                  </w14:solidFill>
                </w14:textFill>
              </w:rPr>
              <w:t>下表</w:t>
            </w:r>
            <w:r>
              <w:rPr>
                <w:color w:val="000000" w:themeColor="text1"/>
                <w:sz w:val="24"/>
                <w:szCs w:val="24"/>
                <w14:textFill>
                  <w14:solidFill>
                    <w14:schemeClr w14:val="tx1"/>
                  </w14:solidFill>
                </w14:textFill>
              </w:rPr>
              <w:t>。</w:t>
            </w:r>
          </w:p>
          <w:p w14:paraId="49E2D959">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9</w:t>
            </w:r>
            <w:r>
              <w:rPr>
                <w:b/>
                <w:bCs/>
                <w:color w:val="000000" w:themeColor="text1"/>
                <w:sz w:val="21"/>
                <w:szCs w:val="21"/>
                <w14:textFill>
                  <w14:solidFill>
                    <w14:schemeClr w14:val="tx1"/>
                  </w14:solidFill>
                </w14:textFill>
              </w:rPr>
              <w:t xml:space="preserve">  排气筒排放废气达标排放情况</w:t>
            </w:r>
          </w:p>
          <w:tbl>
            <w:tblPr>
              <w:tblStyle w:val="1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69"/>
              <w:gridCol w:w="551"/>
              <w:gridCol w:w="528"/>
              <w:gridCol w:w="627"/>
              <w:gridCol w:w="622"/>
              <w:gridCol w:w="653"/>
              <w:gridCol w:w="941"/>
              <w:gridCol w:w="434"/>
              <w:gridCol w:w="596"/>
              <w:gridCol w:w="578"/>
              <w:gridCol w:w="629"/>
              <w:gridCol w:w="620"/>
              <w:gridCol w:w="495"/>
              <w:gridCol w:w="1052"/>
              <w:gridCol w:w="522"/>
            </w:tblGrid>
            <w:tr w14:paraId="03D3B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00" w:type="pct"/>
                  <w:vMerge w:val="restart"/>
                  <w:tcBorders>
                    <w:tl2br w:val="nil"/>
                    <w:tr2bl w:val="nil"/>
                  </w:tcBorders>
                  <w:noWrap w:val="0"/>
                  <w:vAlign w:val="center"/>
                </w:tcPr>
                <w:p w14:paraId="06A9FA66">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污染源</w:t>
                  </w:r>
                </w:p>
              </w:tc>
              <w:tc>
                <w:tcPr>
                  <w:tcW w:w="298" w:type="pct"/>
                  <w:vMerge w:val="restart"/>
                  <w:tcBorders>
                    <w:tl2br w:val="nil"/>
                    <w:tr2bl w:val="nil"/>
                  </w:tcBorders>
                  <w:noWrap w:val="0"/>
                  <w:vAlign w:val="center"/>
                </w:tcPr>
                <w:p w14:paraId="644AAED0">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废气量m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/h</w:t>
                  </w:r>
                </w:p>
              </w:tc>
              <w:tc>
                <w:tcPr>
                  <w:tcW w:w="286" w:type="pct"/>
                  <w:vMerge w:val="restart"/>
                  <w:tcBorders>
                    <w:tl2br w:val="nil"/>
                    <w:tr2bl w:val="nil"/>
                  </w:tcBorders>
                  <w:noWrap w:val="0"/>
                  <w:vAlign w:val="center"/>
                </w:tcPr>
                <w:p w14:paraId="6E4B4E43">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p w14:paraId="1FA94876">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1031" w:type="pct"/>
                  <w:gridSpan w:val="3"/>
                  <w:tcBorders>
                    <w:tl2br w:val="nil"/>
                    <w:tr2bl w:val="nil"/>
                  </w:tcBorders>
                  <w:noWrap w:val="0"/>
                  <w:vAlign w:val="center"/>
                </w:tcPr>
                <w:p w14:paraId="0374F55F">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产生情况</w:t>
                  </w:r>
                </w:p>
              </w:tc>
              <w:tc>
                <w:tcPr>
                  <w:tcW w:w="510" w:type="pct"/>
                  <w:vMerge w:val="restart"/>
                  <w:tcBorders>
                    <w:tl2br w:val="nil"/>
                    <w:tr2bl w:val="nil"/>
                  </w:tcBorders>
                  <w:noWrap w:val="0"/>
                  <w:vAlign w:val="center"/>
                </w:tcPr>
                <w:p w14:paraId="5BFB0917">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治理措施</w:t>
                  </w:r>
                </w:p>
              </w:tc>
              <w:tc>
                <w:tcPr>
                  <w:tcW w:w="235" w:type="pct"/>
                  <w:vMerge w:val="restart"/>
                  <w:tcBorders>
                    <w:tl2br w:val="nil"/>
                    <w:tr2bl w:val="nil"/>
                  </w:tcBorders>
                  <w:noWrap w:val="0"/>
                  <w:vAlign w:val="center"/>
                </w:tcPr>
                <w:p w14:paraId="5213108B">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去除率％</w:t>
                  </w:r>
                </w:p>
              </w:tc>
              <w:tc>
                <w:tcPr>
                  <w:tcW w:w="978" w:type="pct"/>
                  <w:gridSpan w:val="3"/>
                  <w:tcBorders>
                    <w:tl2br w:val="nil"/>
                    <w:tr2bl w:val="nil"/>
                  </w:tcBorders>
                  <w:noWrap w:val="0"/>
                  <w:vAlign w:val="center"/>
                </w:tcPr>
                <w:p w14:paraId="056A0D8C">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排放情况</w:t>
                  </w:r>
                </w:p>
              </w:tc>
              <w:tc>
                <w:tcPr>
                  <w:tcW w:w="604" w:type="pct"/>
                  <w:gridSpan w:val="2"/>
                  <w:tcBorders>
                    <w:tl2br w:val="nil"/>
                    <w:tr2bl w:val="nil"/>
                  </w:tcBorders>
                  <w:noWrap w:val="0"/>
                  <w:vAlign w:val="center"/>
                </w:tcPr>
                <w:p w14:paraId="18C32F5C">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执行标准</w:t>
                  </w:r>
                </w:p>
              </w:tc>
              <w:tc>
                <w:tcPr>
                  <w:tcW w:w="570" w:type="pct"/>
                  <w:vMerge w:val="restart"/>
                  <w:tcBorders>
                    <w:tl2br w:val="nil"/>
                    <w:tr2bl w:val="nil"/>
                  </w:tcBorders>
                  <w:noWrap w:val="0"/>
                  <w:vAlign w:val="center"/>
                </w:tcPr>
                <w:p w14:paraId="6FB8C3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排气筒名称及编号</w:t>
                  </w:r>
                </w:p>
              </w:tc>
              <w:tc>
                <w:tcPr>
                  <w:tcW w:w="283" w:type="pct"/>
                  <w:vMerge w:val="restart"/>
                  <w:tcBorders>
                    <w:tl2br w:val="nil"/>
                    <w:tr2bl w:val="nil"/>
                  </w:tcBorders>
                  <w:noWrap w:val="0"/>
                  <w:vAlign w:val="center"/>
                </w:tcPr>
                <w:p w14:paraId="1793D41B">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w:t>
                  </w:r>
                </w:p>
                <w:p w14:paraId="141A5046">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方式</w:t>
                  </w:r>
                </w:p>
              </w:tc>
            </w:tr>
            <w:tr w14:paraId="67C74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00" w:type="pct"/>
                  <w:vMerge w:val="continue"/>
                  <w:tcBorders>
                    <w:tl2br w:val="nil"/>
                    <w:tr2bl w:val="nil"/>
                  </w:tcBorders>
                  <w:noWrap w:val="0"/>
                  <w:vAlign w:val="center"/>
                </w:tcPr>
                <w:p w14:paraId="55CA5BB9">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298" w:type="pct"/>
                  <w:vMerge w:val="continue"/>
                  <w:tcBorders>
                    <w:tl2br w:val="nil"/>
                    <w:tr2bl w:val="nil"/>
                  </w:tcBorders>
                  <w:noWrap w:val="0"/>
                  <w:vAlign w:val="center"/>
                </w:tcPr>
                <w:p w14:paraId="7DFA6A7B">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286" w:type="pct"/>
                  <w:vMerge w:val="continue"/>
                  <w:tcBorders>
                    <w:tl2br w:val="nil"/>
                    <w:tr2bl w:val="nil"/>
                  </w:tcBorders>
                  <w:noWrap w:val="0"/>
                  <w:vAlign w:val="center"/>
                </w:tcPr>
                <w:p w14:paraId="490469B9">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40" w:type="pct"/>
                  <w:tcBorders>
                    <w:tl2br w:val="nil"/>
                    <w:tr2bl w:val="nil"/>
                  </w:tcBorders>
                  <w:noWrap w:val="0"/>
                  <w:tcMar>
                    <w:top w:w="0" w:type="dxa"/>
                    <w:left w:w="28" w:type="dxa"/>
                    <w:bottom w:w="0" w:type="dxa"/>
                    <w:right w:w="28" w:type="dxa"/>
                  </w:tcMar>
                  <w:vAlign w:val="center"/>
                </w:tcPr>
                <w:p w14:paraId="730582BF">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浓度mg/m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c>
              <w:tc>
                <w:tcPr>
                  <w:tcW w:w="337" w:type="pct"/>
                  <w:tcBorders>
                    <w:tl2br w:val="nil"/>
                    <w:tr2bl w:val="nil"/>
                  </w:tcBorders>
                  <w:noWrap w:val="0"/>
                  <w:tcMar>
                    <w:top w:w="0" w:type="dxa"/>
                    <w:left w:w="28" w:type="dxa"/>
                    <w:bottom w:w="0" w:type="dxa"/>
                    <w:right w:w="28" w:type="dxa"/>
                  </w:tcMar>
                  <w:vAlign w:val="center"/>
                </w:tcPr>
                <w:p w14:paraId="6E4CBA5C">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速率kg/h</w:t>
                  </w:r>
                </w:p>
              </w:tc>
              <w:tc>
                <w:tcPr>
                  <w:tcW w:w="354" w:type="pct"/>
                  <w:tcBorders>
                    <w:tl2br w:val="nil"/>
                    <w:tr2bl w:val="nil"/>
                  </w:tcBorders>
                  <w:noWrap w:val="0"/>
                  <w:vAlign w:val="center"/>
                </w:tcPr>
                <w:p w14:paraId="05492DF1">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产生</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量t/a</w:t>
                  </w:r>
                </w:p>
              </w:tc>
              <w:tc>
                <w:tcPr>
                  <w:tcW w:w="510" w:type="pct"/>
                  <w:vMerge w:val="continue"/>
                  <w:tcBorders>
                    <w:tl2br w:val="nil"/>
                    <w:tr2bl w:val="nil"/>
                  </w:tcBorders>
                  <w:noWrap w:val="0"/>
                  <w:vAlign w:val="center"/>
                </w:tcPr>
                <w:p w14:paraId="3B7BA822">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235" w:type="pct"/>
                  <w:vMerge w:val="continue"/>
                  <w:tcBorders>
                    <w:tl2br w:val="nil"/>
                    <w:tr2bl w:val="nil"/>
                  </w:tcBorders>
                  <w:noWrap w:val="0"/>
                  <w:vAlign w:val="center"/>
                </w:tcPr>
                <w:p w14:paraId="20186562">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23" w:type="pct"/>
                  <w:tcBorders>
                    <w:tl2br w:val="nil"/>
                    <w:tr2bl w:val="nil"/>
                  </w:tcBorders>
                  <w:shd w:val="clear" w:color="auto" w:fill="auto"/>
                  <w:noWrap w:val="0"/>
                  <w:vAlign w:val="center"/>
                </w:tcPr>
                <w:p w14:paraId="243C7343">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浓度mg/m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c>
              <w:tc>
                <w:tcPr>
                  <w:tcW w:w="313" w:type="pct"/>
                  <w:tcBorders>
                    <w:tl2br w:val="nil"/>
                    <w:tr2bl w:val="nil"/>
                  </w:tcBorders>
                  <w:shd w:val="clear" w:color="auto" w:fill="auto"/>
                  <w:noWrap w:val="0"/>
                  <w:vAlign w:val="center"/>
                </w:tcPr>
                <w:p w14:paraId="280F98A1">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速率kg/h</w:t>
                  </w:r>
                </w:p>
              </w:tc>
              <w:tc>
                <w:tcPr>
                  <w:tcW w:w="341" w:type="pct"/>
                  <w:tcBorders>
                    <w:tl2br w:val="nil"/>
                    <w:tr2bl w:val="nil"/>
                  </w:tcBorders>
                  <w:shd w:val="clear" w:color="auto" w:fill="auto"/>
                  <w:noWrap w:val="0"/>
                  <w:vAlign w:val="center"/>
                </w:tcPr>
                <w:p w14:paraId="7E05D02E">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排放</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量t/a</w:t>
                  </w:r>
                </w:p>
              </w:tc>
              <w:tc>
                <w:tcPr>
                  <w:tcW w:w="336" w:type="pct"/>
                  <w:tcBorders>
                    <w:tl2br w:val="nil"/>
                    <w:tr2bl w:val="nil"/>
                  </w:tcBorders>
                  <w:noWrap w:val="0"/>
                  <w:vAlign w:val="center"/>
                </w:tcPr>
                <w:p w14:paraId="43CA6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浓度mg/m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c>
              <w:tc>
                <w:tcPr>
                  <w:tcW w:w="268" w:type="pct"/>
                  <w:tcBorders>
                    <w:tl2br w:val="nil"/>
                    <w:tr2bl w:val="nil"/>
                  </w:tcBorders>
                  <w:noWrap w:val="0"/>
                  <w:vAlign w:val="center"/>
                </w:tcPr>
                <w:p w14:paraId="74091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速率kg/h</w:t>
                  </w:r>
                </w:p>
              </w:tc>
              <w:tc>
                <w:tcPr>
                  <w:tcW w:w="570" w:type="pct"/>
                  <w:vMerge w:val="continue"/>
                  <w:tcBorders>
                    <w:tl2br w:val="nil"/>
                    <w:tr2bl w:val="nil"/>
                  </w:tcBorders>
                  <w:noWrap w:val="0"/>
                  <w:vAlign w:val="center"/>
                </w:tcPr>
                <w:p w14:paraId="7C5D8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283" w:type="pct"/>
                  <w:vMerge w:val="continue"/>
                  <w:tcBorders>
                    <w:tl2br w:val="nil"/>
                    <w:tr2bl w:val="nil"/>
                  </w:tcBorders>
                  <w:noWrap w:val="0"/>
                  <w:vAlign w:val="center"/>
                </w:tcPr>
                <w:p w14:paraId="1CCF6DA7">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r>
            <w:tr w14:paraId="3F600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00" w:type="pct"/>
                  <w:vMerge w:val="restart"/>
                  <w:tcBorders>
                    <w:tl2br w:val="nil"/>
                    <w:tr2bl w:val="nil"/>
                  </w:tcBorders>
                  <w:noWrap w:val="0"/>
                  <w:vAlign w:val="center"/>
                </w:tcPr>
                <w:p w14:paraId="25074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注塑</w:t>
                  </w:r>
                </w:p>
              </w:tc>
              <w:tc>
                <w:tcPr>
                  <w:tcW w:w="298" w:type="pct"/>
                  <w:vMerge w:val="restart"/>
                  <w:tcBorders>
                    <w:tl2br w:val="nil"/>
                    <w:tr2bl w:val="nil"/>
                  </w:tcBorders>
                  <w:noWrap w:val="0"/>
                  <w:vAlign w:val="center"/>
                </w:tcPr>
                <w:p w14:paraId="0FB4DB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5000</w:t>
                  </w:r>
                </w:p>
              </w:tc>
              <w:tc>
                <w:tcPr>
                  <w:tcW w:w="286" w:type="pct"/>
                  <w:vMerge w:val="restart"/>
                  <w:tcBorders>
                    <w:tl2br w:val="nil"/>
                    <w:tr2bl w:val="nil"/>
                  </w:tcBorders>
                  <w:noWrap w:val="0"/>
                  <w:vAlign w:val="center"/>
                </w:tcPr>
                <w:p w14:paraId="242576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非甲烷总烃</w:t>
                  </w:r>
                </w:p>
              </w:tc>
              <w:tc>
                <w:tcPr>
                  <w:tcW w:w="340" w:type="pct"/>
                  <w:vMerge w:val="restart"/>
                  <w:tcBorders>
                    <w:tl2br w:val="nil"/>
                    <w:tr2bl w:val="nil"/>
                  </w:tcBorders>
                  <w:shd w:val="clear" w:color="auto" w:fill="auto"/>
                  <w:noWrap w:val="0"/>
                  <w:tcMar>
                    <w:top w:w="0" w:type="dxa"/>
                    <w:left w:w="28" w:type="dxa"/>
                    <w:bottom w:w="0" w:type="dxa"/>
                    <w:right w:w="28" w:type="dxa"/>
                  </w:tcMar>
                  <w:vAlign w:val="center"/>
                </w:tcPr>
                <w:p w14:paraId="7564F5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14.17</w:t>
                  </w:r>
                </w:p>
              </w:tc>
              <w:tc>
                <w:tcPr>
                  <w:tcW w:w="337" w:type="pct"/>
                  <w:vMerge w:val="restart"/>
                  <w:tcBorders>
                    <w:tl2br w:val="nil"/>
                    <w:tr2bl w:val="nil"/>
                  </w:tcBorders>
                  <w:shd w:val="clear" w:color="auto" w:fill="auto"/>
                  <w:noWrap w:val="0"/>
                  <w:tcMar>
                    <w:top w:w="0" w:type="dxa"/>
                    <w:left w:w="28" w:type="dxa"/>
                    <w:bottom w:w="0" w:type="dxa"/>
                    <w:right w:w="28" w:type="dxa"/>
                  </w:tcMar>
                  <w:vAlign w:val="center"/>
                </w:tcPr>
                <w:p w14:paraId="65821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71</w:t>
                  </w:r>
                </w:p>
              </w:tc>
              <w:tc>
                <w:tcPr>
                  <w:tcW w:w="354" w:type="pct"/>
                  <w:vMerge w:val="restart"/>
                  <w:tcBorders>
                    <w:tl2br w:val="nil"/>
                    <w:tr2bl w:val="nil"/>
                  </w:tcBorders>
                  <w:shd w:val="clear" w:color="auto" w:fill="auto"/>
                  <w:noWrap w:val="0"/>
                  <w:vAlign w:val="center"/>
                </w:tcPr>
                <w:p w14:paraId="5359E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170</w:t>
                  </w:r>
                </w:p>
              </w:tc>
              <w:tc>
                <w:tcPr>
                  <w:tcW w:w="510" w:type="pct"/>
                  <w:vMerge w:val="restart"/>
                  <w:tcBorders>
                    <w:tl2br w:val="nil"/>
                    <w:tr2bl w:val="nil"/>
                  </w:tcBorders>
                  <w:noWrap w:val="0"/>
                  <w:vAlign w:val="center"/>
                </w:tcPr>
                <w:p w14:paraId="01A3D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二级活性炭吸附装置</w:t>
                  </w:r>
                </w:p>
              </w:tc>
              <w:tc>
                <w:tcPr>
                  <w:tcW w:w="235" w:type="pct"/>
                  <w:vMerge w:val="restart"/>
                  <w:tcBorders>
                    <w:tl2br w:val="nil"/>
                    <w:tr2bl w:val="nil"/>
                  </w:tcBorders>
                  <w:noWrap w:val="0"/>
                  <w:vAlign w:val="center"/>
                </w:tcPr>
                <w:p w14:paraId="0356F4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90</w:t>
                  </w:r>
                </w:p>
              </w:tc>
              <w:tc>
                <w:tcPr>
                  <w:tcW w:w="323" w:type="pct"/>
                  <w:vMerge w:val="restart"/>
                  <w:tcBorders>
                    <w:tl2br w:val="nil"/>
                    <w:tr2bl w:val="nil"/>
                  </w:tcBorders>
                  <w:shd w:val="clear" w:color="auto" w:fill="auto"/>
                  <w:noWrap w:val="0"/>
                  <w:vAlign w:val="center"/>
                </w:tcPr>
                <w:p w14:paraId="7F84D5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1.42</w:t>
                  </w:r>
                </w:p>
              </w:tc>
              <w:tc>
                <w:tcPr>
                  <w:tcW w:w="313" w:type="pct"/>
                  <w:vMerge w:val="restart"/>
                  <w:tcBorders>
                    <w:tl2br w:val="nil"/>
                    <w:tr2bl w:val="nil"/>
                  </w:tcBorders>
                  <w:shd w:val="clear" w:color="auto" w:fill="auto"/>
                  <w:noWrap w:val="0"/>
                  <w:vAlign w:val="center"/>
                </w:tcPr>
                <w:p w14:paraId="4D42F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u w:val="none"/>
                      <w:lang w:val="en-US" w:eastAsia="zh-CN" w:bidi="ar"/>
                      <w14:textFill>
                        <w14:solidFill>
                          <w14:schemeClr w14:val="tx1"/>
                        </w14:solidFill>
                      </w14:textFill>
                    </w:rPr>
                    <w:t>7</w:t>
                  </w:r>
                </w:p>
              </w:tc>
              <w:tc>
                <w:tcPr>
                  <w:tcW w:w="341" w:type="pct"/>
                  <w:vMerge w:val="restart"/>
                  <w:tcBorders>
                    <w:tl2br w:val="nil"/>
                    <w:tr2bl w:val="nil"/>
                  </w:tcBorders>
                  <w:shd w:val="clear" w:color="auto" w:fill="auto"/>
                  <w:noWrap w:val="0"/>
                  <w:vAlign w:val="center"/>
                </w:tcPr>
                <w:p w14:paraId="71D3A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17</w:t>
                  </w:r>
                </w:p>
              </w:tc>
              <w:tc>
                <w:tcPr>
                  <w:tcW w:w="336" w:type="pct"/>
                  <w:vMerge w:val="restart"/>
                  <w:tcBorders>
                    <w:tl2br w:val="nil"/>
                    <w:tr2bl w:val="nil"/>
                  </w:tcBorders>
                  <w:noWrap w:val="0"/>
                  <w:vAlign w:val="center"/>
                </w:tcPr>
                <w:p w14:paraId="682A5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268" w:type="pct"/>
                  <w:vMerge w:val="restart"/>
                  <w:tcBorders>
                    <w:tl2br w:val="nil"/>
                    <w:tr2bl w:val="nil"/>
                  </w:tcBorders>
                  <w:noWrap w:val="0"/>
                  <w:vAlign w:val="center"/>
                </w:tcPr>
                <w:p w14:paraId="6E169A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570" w:type="pct"/>
                  <w:vMerge w:val="restart"/>
                  <w:tcBorders>
                    <w:tl2br w:val="nil"/>
                    <w:tr2bl w:val="nil"/>
                  </w:tcBorders>
                  <w:noWrap w:val="0"/>
                  <w:vAlign w:val="center"/>
                </w:tcPr>
                <w:p w14:paraId="43AAB1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w:t>
                  </w:r>
                  <w:r>
                    <w:rPr>
                      <w:rFonts w:hint="default" w:cs="Times New Roman"/>
                      <w:i w:val="0"/>
                      <w:iCs w:val="0"/>
                      <w:color w:val="000000" w:themeColor="text1"/>
                      <w:kern w:val="0"/>
                      <w:sz w:val="21"/>
                      <w:szCs w:val="21"/>
                      <w:u w:val="none"/>
                      <w:lang w:val="en-US" w:eastAsia="zh-CN" w:bidi="ar"/>
                      <w14:textFill>
                        <w14:solidFill>
                          <w14:schemeClr w14:val="tx1"/>
                        </w14:solidFill>
                      </w14:textFill>
                    </w:rPr>
                    <w:t>m高排气筒DA00</w:t>
                  </w:r>
                  <w:r>
                    <w:rPr>
                      <w:rFonts w:hint="eastAsia" w:cs="Times New Roman"/>
                      <w:i w:val="0"/>
                      <w:iCs w:val="0"/>
                      <w:color w:val="000000" w:themeColor="text1"/>
                      <w:kern w:val="0"/>
                      <w:sz w:val="21"/>
                      <w:szCs w:val="21"/>
                      <w:u w:val="none"/>
                      <w:lang w:val="en-US" w:eastAsia="zh-CN" w:bidi="ar"/>
                      <w14:textFill>
                        <w14:solidFill>
                          <w14:schemeClr w14:val="tx1"/>
                        </w14:solidFill>
                      </w14:textFill>
                    </w:rPr>
                    <w:t>1</w:t>
                  </w:r>
                </w:p>
              </w:tc>
              <w:tc>
                <w:tcPr>
                  <w:tcW w:w="283" w:type="pct"/>
                  <w:vMerge w:val="restart"/>
                  <w:tcBorders>
                    <w:tl2br w:val="nil"/>
                    <w:tr2bl w:val="nil"/>
                  </w:tcBorders>
                  <w:noWrap w:val="0"/>
                  <w:vAlign w:val="center"/>
                </w:tcPr>
                <w:p w14:paraId="571171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24</w:t>
                  </w:r>
                  <w:r>
                    <w:rPr>
                      <w:rFonts w:hint="default" w:cs="Times New Roman"/>
                      <w:i w:val="0"/>
                      <w:iCs w:val="0"/>
                      <w:color w:val="000000" w:themeColor="text1"/>
                      <w:kern w:val="0"/>
                      <w:sz w:val="21"/>
                      <w:szCs w:val="21"/>
                      <w:u w:val="none"/>
                      <w:lang w:val="en-US" w:eastAsia="zh-CN" w:bidi="ar"/>
                      <w14:textFill>
                        <w14:solidFill>
                          <w14:schemeClr w14:val="tx1"/>
                        </w14:solidFill>
                      </w14:textFill>
                    </w:rPr>
                    <w:t>00h</w:t>
                  </w:r>
                </w:p>
              </w:tc>
            </w:tr>
            <w:tr w14:paraId="5E58F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00" w:type="pct"/>
                  <w:vMerge w:val="continue"/>
                  <w:tcBorders>
                    <w:tl2br w:val="nil"/>
                    <w:tr2bl w:val="nil"/>
                  </w:tcBorders>
                  <w:noWrap w:val="0"/>
                  <w:vAlign w:val="center"/>
                </w:tcPr>
                <w:p w14:paraId="5E9D03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298" w:type="pct"/>
                  <w:vMerge w:val="continue"/>
                  <w:tcBorders>
                    <w:tl2br w:val="nil"/>
                    <w:tr2bl w:val="nil"/>
                  </w:tcBorders>
                  <w:noWrap w:val="0"/>
                  <w:vAlign w:val="center"/>
                </w:tcPr>
                <w:p w14:paraId="533B54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286" w:type="pct"/>
                  <w:vMerge w:val="continue"/>
                  <w:tcBorders>
                    <w:tl2br w:val="nil"/>
                    <w:tr2bl w:val="nil"/>
                  </w:tcBorders>
                  <w:noWrap w:val="0"/>
                  <w:vAlign w:val="center"/>
                </w:tcPr>
                <w:p w14:paraId="09B92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40" w:type="pct"/>
                  <w:vMerge w:val="continue"/>
                  <w:tcBorders>
                    <w:tl2br w:val="nil"/>
                    <w:tr2bl w:val="nil"/>
                  </w:tcBorders>
                  <w:noWrap w:val="0"/>
                  <w:tcMar>
                    <w:top w:w="0" w:type="dxa"/>
                    <w:left w:w="28" w:type="dxa"/>
                    <w:bottom w:w="0" w:type="dxa"/>
                    <w:right w:w="28" w:type="dxa"/>
                  </w:tcMar>
                  <w:vAlign w:val="center"/>
                </w:tcPr>
                <w:p w14:paraId="15F630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015</w:t>
                  </w:r>
                </w:p>
              </w:tc>
              <w:tc>
                <w:tcPr>
                  <w:tcW w:w="337" w:type="pct"/>
                  <w:vMerge w:val="continue"/>
                  <w:tcBorders>
                    <w:tl2br w:val="nil"/>
                    <w:tr2bl w:val="nil"/>
                  </w:tcBorders>
                  <w:noWrap w:val="0"/>
                  <w:tcMar>
                    <w:top w:w="0" w:type="dxa"/>
                    <w:left w:w="28" w:type="dxa"/>
                    <w:bottom w:w="0" w:type="dxa"/>
                    <w:right w:w="28" w:type="dxa"/>
                  </w:tcMar>
                  <w:vAlign w:val="center"/>
                </w:tcPr>
                <w:p w14:paraId="3ADA87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0.0063</w:t>
                  </w:r>
                </w:p>
              </w:tc>
              <w:tc>
                <w:tcPr>
                  <w:tcW w:w="354" w:type="pct"/>
                  <w:vMerge w:val="continue"/>
                  <w:tcBorders>
                    <w:tl2br w:val="nil"/>
                    <w:tr2bl w:val="nil"/>
                  </w:tcBorders>
                  <w:noWrap w:val="0"/>
                  <w:vAlign w:val="center"/>
                </w:tcPr>
                <w:p w14:paraId="6242B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w:t>
                  </w:r>
                </w:p>
              </w:tc>
              <w:tc>
                <w:tcPr>
                  <w:tcW w:w="510" w:type="pct"/>
                  <w:vMerge w:val="continue"/>
                  <w:tcBorders>
                    <w:tl2br w:val="nil"/>
                    <w:tr2bl w:val="nil"/>
                  </w:tcBorders>
                  <w:noWrap w:val="0"/>
                  <w:vAlign w:val="center"/>
                </w:tcPr>
                <w:p w14:paraId="4E912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235" w:type="pct"/>
                  <w:vMerge w:val="continue"/>
                  <w:tcBorders>
                    <w:tl2br w:val="nil"/>
                    <w:tr2bl w:val="nil"/>
                  </w:tcBorders>
                  <w:noWrap w:val="0"/>
                  <w:vAlign w:val="center"/>
                </w:tcPr>
                <w:p w14:paraId="2BF8C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23" w:type="pct"/>
                  <w:vMerge w:val="continue"/>
                  <w:tcBorders>
                    <w:tl2br w:val="nil"/>
                    <w:tr2bl w:val="nil"/>
                  </w:tcBorders>
                  <w:noWrap w:val="0"/>
                  <w:vAlign w:val="center"/>
                </w:tcPr>
                <w:p w14:paraId="575D05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vMerge w:val="continue"/>
                  <w:tcBorders>
                    <w:tl2br w:val="nil"/>
                    <w:tr2bl w:val="nil"/>
                  </w:tcBorders>
                  <w:noWrap w:val="0"/>
                  <w:vAlign w:val="center"/>
                </w:tcPr>
                <w:p w14:paraId="2DBCF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41" w:type="pct"/>
                  <w:vMerge w:val="continue"/>
                  <w:tcBorders>
                    <w:tl2br w:val="nil"/>
                    <w:tr2bl w:val="nil"/>
                  </w:tcBorders>
                  <w:noWrap w:val="0"/>
                  <w:vAlign w:val="center"/>
                </w:tcPr>
                <w:p w14:paraId="1BF5C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36" w:type="pct"/>
                  <w:vMerge w:val="continue"/>
                  <w:tcBorders>
                    <w:tl2br w:val="nil"/>
                    <w:tr2bl w:val="nil"/>
                  </w:tcBorders>
                  <w:noWrap w:val="0"/>
                  <w:vAlign w:val="center"/>
                </w:tcPr>
                <w:p w14:paraId="77724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268" w:type="pct"/>
                  <w:vMerge w:val="continue"/>
                  <w:tcBorders>
                    <w:tl2br w:val="nil"/>
                    <w:tr2bl w:val="nil"/>
                  </w:tcBorders>
                  <w:noWrap w:val="0"/>
                  <w:vAlign w:val="center"/>
                </w:tcPr>
                <w:p w14:paraId="5FF0A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570" w:type="pct"/>
                  <w:vMerge w:val="continue"/>
                  <w:tcBorders>
                    <w:tl2br w:val="nil"/>
                    <w:tr2bl w:val="nil"/>
                  </w:tcBorders>
                  <w:noWrap w:val="0"/>
                  <w:vAlign w:val="center"/>
                </w:tcPr>
                <w:p w14:paraId="367885B0">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83" w:type="pct"/>
                  <w:vMerge w:val="continue"/>
                  <w:tcBorders>
                    <w:tl2br w:val="nil"/>
                    <w:tr2bl w:val="nil"/>
                  </w:tcBorders>
                  <w:noWrap w:val="0"/>
                  <w:vAlign w:val="center"/>
                </w:tcPr>
                <w:p w14:paraId="4AA79344">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BDF7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00" w:type="pct"/>
                  <w:vMerge w:val="continue"/>
                  <w:tcBorders>
                    <w:tl2br w:val="nil"/>
                    <w:tr2bl w:val="nil"/>
                  </w:tcBorders>
                  <w:noWrap w:val="0"/>
                  <w:vAlign w:val="center"/>
                </w:tcPr>
                <w:p w14:paraId="39D738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298" w:type="pct"/>
                  <w:vMerge w:val="continue"/>
                  <w:tcBorders>
                    <w:tl2br w:val="nil"/>
                    <w:tr2bl w:val="nil"/>
                  </w:tcBorders>
                  <w:noWrap w:val="0"/>
                  <w:vAlign w:val="center"/>
                </w:tcPr>
                <w:p w14:paraId="102285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286" w:type="pct"/>
                  <w:vMerge w:val="continue"/>
                  <w:tcBorders>
                    <w:tl2br w:val="nil"/>
                    <w:tr2bl w:val="nil"/>
                  </w:tcBorders>
                  <w:noWrap w:val="0"/>
                  <w:vAlign w:val="center"/>
                </w:tcPr>
                <w:p w14:paraId="45B88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40" w:type="pct"/>
                  <w:vMerge w:val="continue"/>
                  <w:tcBorders>
                    <w:tl2br w:val="nil"/>
                    <w:tr2bl w:val="nil"/>
                  </w:tcBorders>
                  <w:noWrap w:val="0"/>
                  <w:tcMar>
                    <w:top w:w="0" w:type="dxa"/>
                    <w:left w:w="28" w:type="dxa"/>
                    <w:bottom w:w="0" w:type="dxa"/>
                    <w:right w:w="28" w:type="dxa"/>
                  </w:tcMar>
                  <w:vAlign w:val="center"/>
                </w:tcPr>
                <w:p w14:paraId="67515F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0.0126</w:t>
                  </w:r>
                </w:p>
              </w:tc>
              <w:tc>
                <w:tcPr>
                  <w:tcW w:w="337" w:type="pct"/>
                  <w:vMerge w:val="continue"/>
                  <w:tcBorders>
                    <w:tl2br w:val="nil"/>
                    <w:tr2bl w:val="nil"/>
                  </w:tcBorders>
                  <w:noWrap w:val="0"/>
                  <w:tcMar>
                    <w:top w:w="0" w:type="dxa"/>
                    <w:left w:w="28" w:type="dxa"/>
                    <w:bottom w:w="0" w:type="dxa"/>
                    <w:right w:w="28" w:type="dxa"/>
                  </w:tcMar>
                  <w:vAlign w:val="center"/>
                </w:tcPr>
                <w:p w14:paraId="19CD85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0.0053</w:t>
                  </w:r>
                </w:p>
              </w:tc>
              <w:tc>
                <w:tcPr>
                  <w:tcW w:w="354" w:type="pct"/>
                  <w:vMerge w:val="continue"/>
                  <w:tcBorders>
                    <w:tl2br w:val="nil"/>
                    <w:tr2bl w:val="nil"/>
                  </w:tcBorders>
                  <w:noWrap w:val="0"/>
                  <w:vAlign w:val="center"/>
                </w:tcPr>
                <w:p w14:paraId="36D06A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1.18</w:t>
                  </w:r>
                </w:p>
              </w:tc>
              <w:tc>
                <w:tcPr>
                  <w:tcW w:w="510" w:type="pct"/>
                  <w:vMerge w:val="continue"/>
                  <w:tcBorders>
                    <w:tl2br w:val="nil"/>
                    <w:tr2bl w:val="nil"/>
                  </w:tcBorders>
                  <w:noWrap w:val="0"/>
                  <w:vAlign w:val="center"/>
                </w:tcPr>
                <w:p w14:paraId="49C88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235" w:type="pct"/>
                  <w:vMerge w:val="continue"/>
                  <w:tcBorders>
                    <w:tl2br w:val="nil"/>
                    <w:tr2bl w:val="nil"/>
                  </w:tcBorders>
                  <w:noWrap w:val="0"/>
                  <w:vAlign w:val="center"/>
                </w:tcPr>
                <w:p w14:paraId="71C98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23" w:type="pct"/>
                  <w:vMerge w:val="continue"/>
                  <w:tcBorders>
                    <w:tl2br w:val="nil"/>
                    <w:tr2bl w:val="nil"/>
                  </w:tcBorders>
                  <w:noWrap w:val="0"/>
                  <w:vAlign w:val="center"/>
                </w:tcPr>
                <w:p w14:paraId="3B85A7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13" w:type="pct"/>
                  <w:vMerge w:val="continue"/>
                  <w:tcBorders>
                    <w:tl2br w:val="nil"/>
                    <w:tr2bl w:val="nil"/>
                  </w:tcBorders>
                  <w:noWrap w:val="0"/>
                  <w:vAlign w:val="center"/>
                </w:tcPr>
                <w:p w14:paraId="6419CA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41" w:type="pct"/>
                  <w:vMerge w:val="continue"/>
                  <w:tcBorders>
                    <w:tl2br w:val="nil"/>
                    <w:tr2bl w:val="nil"/>
                  </w:tcBorders>
                  <w:noWrap w:val="0"/>
                  <w:vAlign w:val="center"/>
                </w:tcPr>
                <w:p w14:paraId="340F2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336" w:type="pct"/>
                  <w:vMerge w:val="continue"/>
                  <w:tcBorders>
                    <w:tl2br w:val="nil"/>
                    <w:tr2bl w:val="nil"/>
                  </w:tcBorders>
                  <w:noWrap w:val="0"/>
                  <w:vAlign w:val="center"/>
                </w:tcPr>
                <w:p w14:paraId="63170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268" w:type="pct"/>
                  <w:vMerge w:val="continue"/>
                  <w:tcBorders>
                    <w:tl2br w:val="nil"/>
                    <w:tr2bl w:val="nil"/>
                  </w:tcBorders>
                  <w:noWrap w:val="0"/>
                  <w:vAlign w:val="center"/>
                </w:tcPr>
                <w:p w14:paraId="79082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p>
              </w:tc>
              <w:tc>
                <w:tcPr>
                  <w:tcW w:w="570" w:type="pct"/>
                  <w:vMerge w:val="continue"/>
                  <w:tcBorders>
                    <w:tl2br w:val="nil"/>
                    <w:tr2bl w:val="nil"/>
                  </w:tcBorders>
                  <w:noWrap w:val="0"/>
                  <w:vAlign w:val="center"/>
                </w:tcPr>
                <w:p w14:paraId="79FB7DDA">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83" w:type="pct"/>
                  <w:vMerge w:val="continue"/>
                  <w:tcBorders>
                    <w:tl2br w:val="nil"/>
                    <w:tr2bl w:val="nil"/>
                  </w:tcBorders>
                  <w:noWrap w:val="0"/>
                  <w:vAlign w:val="center"/>
                </w:tcPr>
                <w:p w14:paraId="47DC58C0">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bl>
          <w:p w14:paraId="3A2CB8C9">
            <w:pPr>
              <w:ind w:firstLine="42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由上表可知，DA00</w:t>
            </w:r>
            <w:r>
              <w:rPr>
                <w:rFonts w:hint="default"/>
                <w:color w:val="000000" w:themeColor="text1"/>
                <w:sz w:val="24"/>
                <w:szCs w:val="24"/>
                <w:lang w:val="en-US" w:eastAsia="zh-CN"/>
                <w14:textFill>
                  <w14:solidFill>
                    <w14:schemeClr w14:val="tx1"/>
                  </w14:solidFill>
                </w14:textFill>
              </w:rPr>
              <w:t>1</w:t>
            </w:r>
            <w:r>
              <w:rPr>
                <w:rFonts w:hint="default"/>
                <w:color w:val="000000" w:themeColor="text1"/>
                <w:sz w:val="24"/>
                <w:szCs w:val="24"/>
                <w14:textFill>
                  <w14:solidFill>
                    <w14:schemeClr w14:val="tx1"/>
                  </w14:solidFill>
                </w14:textFill>
              </w:rPr>
              <w:t>排气筒中</w:t>
            </w:r>
            <w:r>
              <w:rPr>
                <w:rFonts w:hint="eastAsia"/>
                <w:color w:val="000000" w:themeColor="text1"/>
                <w:sz w:val="24"/>
                <w:szCs w:val="24"/>
                <w:lang w:val="en-US" w:eastAsia="zh-CN"/>
                <w14:textFill>
                  <w14:solidFill>
                    <w14:schemeClr w14:val="tx1"/>
                  </w14:solidFill>
                </w14:textFill>
              </w:rPr>
              <w:t>非甲烷总烃</w:t>
            </w:r>
            <w:r>
              <w:rPr>
                <w:rFonts w:hint="default"/>
                <w:color w:val="000000" w:themeColor="text1"/>
                <w:sz w:val="24"/>
                <w:szCs w:val="24"/>
                <w14:textFill>
                  <w14:solidFill>
                    <w14:schemeClr w14:val="tx1"/>
                  </w14:solidFill>
                </w14:textFill>
              </w:rPr>
              <w:t>排放浓度</w:t>
            </w:r>
            <w:r>
              <w:rPr>
                <w:rFonts w:hint="eastAsia"/>
                <w:color w:val="000000" w:themeColor="text1"/>
                <w:sz w:val="24"/>
                <w:szCs w:val="24"/>
                <w:lang w:val="en-US" w:eastAsia="zh-CN"/>
                <w14:textFill>
                  <w14:solidFill>
                    <w14:schemeClr w14:val="tx1"/>
                  </w14:solidFill>
                </w14:textFill>
              </w:rPr>
              <w:t>及速率均</w:t>
            </w:r>
            <w:r>
              <w:rPr>
                <w:rFonts w:hint="default"/>
                <w:color w:val="000000" w:themeColor="text1"/>
                <w:sz w:val="24"/>
                <w:szCs w:val="24"/>
                <w14:textFill>
                  <w14:solidFill>
                    <w14:schemeClr w14:val="tx1"/>
                  </w14:solidFill>
                </w14:textFill>
              </w:rPr>
              <w:t>可满足</w:t>
            </w:r>
            <w:r>
              <w:rPr>
                <w:rFonts w:hint="default"/>
                <w:color w:val="000000" w:themeColor="text1"/>
                <w:sz w:val="24"/>
                <w:szCs w:val="24"/>
                <w:lang w:val="en-US" w:eastAsia="zh-CN"/>
                <w14:textFill>
                  <w14:solidFill>
                    <w14:schemeClr w14:val="tx1"/>
                  </w14:solidFill>
                </w14:textFill>
              </w:rPr>
              <w:t>《合成树脂工业污染物排放标准》（GB31572-2015）（含2024年修改单）中</w:t>
            </w:r>
            <w:r>
              <w:rPr>
                <w:rFonts w:hint="default"/>
                <w:color w:val="000000" w:themeColor="text1"/>
                <w:sz w:val="24"/>
                <w:szCs w:val="24"/>
                <w14:textFill>
                  <w14:solidFill>
                    <w14:schemeClr w14:val="tx1"/>
                  </w14:solidFill>
                </w14:textFill>
              </w:rPr>
              <w:t>标准限值。</w:t>
            </w:r>
          </w:p>
          <w:p w14:paraId="66917EDB">
            <w:pPr>
              <w:keepNext/>
              <w:keepLines/>
              <w:ind w:firstLine="0" w:firstLineChars="0"/>
              <w:outlineLvl w:val="1"/>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2.4.2厂界废气达标分析</w:t>
            </w:r>
          </w:p>
          <w:p w14:paraId="2148FD95">
            <w:pPr>
              <w:numPr>
                <w:ilvl w:val="0"/>
                <w:numId w:val="0"/>
              </w:numPr>
              <w:ind w:left="420" w:leftChars="0"/>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本项目无组织</w:t>
            </w:r>
            <w:r>
              <w:rPr>
                <w:color w:val="000000" w:themeColor="text1"/>
                <w:sz w:val="24"/>
                <w:szCs w:val="24"/>
                <w14:textFill>
                  <w14:solidFill>
                    <w14:schemeClr w14:val="tx1"/>
                  </w14:solidFill>
                </w14:textFill>
              </w:rPr>
              <w:t>废气</w:t>
            </w:r>
            <w:r>
              <w:rPr>
                <w:rFonts w:hint="default" w:ascii="Times New Roman" w:hAnsi="Times New Roman" w:eastAsia="宋体" w:cs="Times New Roman"/>
                <w:bCs/>
                <w:color w:val="000000" w:themeColor="text1"/>
                <w:sz w:val="24"/>
                <w:highlight w:val="none"/>
                <w14:textFill>
                  <w14:solidFill>
                    <w14:schemeClr w14:val="tx1"/>
                  </w14:solidFill>
                </w14:textFill>
              </w:rPr>
              <w:t>排放情况</w:t>
            </w:r>
            <w:r>
              <w:rPr>
                <w:color w:val="000000" w:themeColor="text1"/>
                <w:sz w:val="24"/>
                <w:szCs w:val="24"/>
                <w14:textFill>
                  <w14:solidFill>
                    <w14:schemeClr w14:val="tx1"/>
                  </w14:solidFill>
                </w14:textFill>
              </w:rPr>
              <w:t>见下表</w:t>
            </w:r>
            <w:r>
              <w:rPr>
                <w:rFonts w:hint="eastAsia"/>
                <w:color w:val="000000" w:themeColor="text1"/>
                <w:sz w:val="24"/>
                <w:szCs w:val="24"/>
                <w:lang w:eastAsia="zh-CN"/>
                <w14:textFill>
                  <w14:solidFill>
                    <w14:schemeClr w14:val="tx1"/>
                  </w14:solidFill>
                </w14:textFill>
              </w:rPr>
              <w:t>。</w:t>
            </w:r>
          </w:p>
          <w:p w14:paraId="18F15E65">
            <w:pPr>
              <w:spacing w:line="240" w:lineRule="auto"/>
              <w:ind w:firstLine="0" w:firstLineChars="0"/>
              <w:jc w:val="center"/>
              <w:rPr>
                <w:b/>
                <w:bCs/>
                <w:color w:val="000000" w:themeColor="text1"/>
                <w:sz w:val="21"/>
                <w:szCs w:val="21"/>
                <w14:textFill>
                  <w14:solidFill>
                    <w14:schemeClr w14:val="tx1"/>
                  </w14:solidFill>
                </w14:textFill>
              </w:rPr>
            </w:pPr>
          </w:p>
          <w:p w14:paraId="5AB1C705">
            <w:pPr>
              <w:spacing w:line="240" w:lineRule="auto"/>
              <w:ind w:firstLine="0" w:firstLineChars="0"/>
              <w:jc w:val="center"/>
              <w:rPr>
                <w:b/>
                <w:bCs/>
                <w:color w:val="000000" w:themeColor="text1"/>
                <w:sz w:val="21"/>
                <w:szCs w:val="21"/>
                <w14:textFill>
                  <w14:solidFill>
                    <w14:schemeClr w14:val="tx1"/>
                  </w14:solidFill>
                </w14:textFill>
              </w:rPr>
            </w:pPr>
          </w:p>
          <w:p w14:paraId="6CC66910">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 xml:space="preserve">10 </w:t>
            </w:r>
            <w:r>
              <w:rPr>
                <w:b/>
                <w:bCs/>
                <w:color w:val="000000" w:themeColor="text1"/>
                <w:sz w:val="21"/>
                <w:szCs w:val="21"/>
                <w14:textFill>
                  <w14:solidFill>
                    <w14:schemeClr w14:val="tx1"/>
                  </w14:solidFill>
                </w14:textFill>
              </w:rPr>
              <w:t xml:space="preserve"> </w:t>
            </w:r>
            <w:r>
              <w:rPr>
                <w:rFonts w:hint="eastAsia"/>
                <w:b/>
                <w:bCs/>
                <w:color w:val="000000" w:themeColor="text1"/>
                <w:sz w:val="21"/>
                <w:szCs w:val="21"/>
                <w:lang w:val="en-US" w:eastAsia="zh-CN"/>
                <w14:textFill>
                  <w14:solidFill>
                    <w14:schemeClr w14:val="tx1"/>
                  </w14:solidFill>
                </w14:textFill>
              </w:rPr>
              <w:t>无组织</w:t>
            </w:r>
            <w:r>
              <w:rPr>
                <w:b/>
                <w:bCs/>
                <w:color w:val="000000" w:themeColor="text1"/>
                <w:sz w:val="21"/>
                <w:szCs w:val="21"/>
                <w14:textFill>
                  <w14:solidFill>
                    <w14:schemeClr w14:val="tx1"/>
                  </w14:solidFill>
                </w14:textFill>
              </w:rPr>
              <w:t>废气</w:t>
            </w:r>
            <w:r>
              <w:rPr>
                <w:rFonts w:hint="default"/>
                <w:b/>
                <w:bCs/>
                <w:color w:val="000000" w:themeColor="text1"/>
                <w:sz w:val="21"/>
                <w:szCs w:val="21"/>
                <w14:textFill>
                  <w14:solidFill>
                    <w14:schemeClr w14:val="tx1"/>
                  </w14:solidFill>
                </w14:textFill>
              </w:rPr>
              <w:t>排放情况</w:t>
            </w:r>
            <w:r>
              <w:rPr>
                <w:b/>
                <w:bCs/>
                <w:color w:val="000000" w:themeColor="text1"/>
                <w:sz w:val="21"/>
                <w:szCs w:val="21"/>
                <w14:textFill>
                  <w14:solidFill>
                    <w14:schemeClr w14:val="tx1"/>
                  </w14:solidFill>
                </w14:textFill>
              </w:rPr>
              <w:t>一览表</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点源</w:t>
            </w:r>
            <w:r>
              <w:rPr>
                <w:rFonts w:hint="eastAsia"/>
                <w:b/>
                <w:bCs/>
                <w:color w:val="000000" w:themeColor="text1"/>
                <w:sz w:val="21"/>
                <w:szCs w:val="21"/>
                <w:lang w:eastAsia="zh-CN"/>
                <w14:textFill>
                  <w14:solidFill>
                    <w14:schemeClr w14:val="tx1"/>
                  </w14:solidFill>
                </w14:textFill>
              </w:rPr>
              <w:t>）</w:t>
            </w:r>
          </w:p>
          <w:tbl>
            <w:tblPr>
              <w:tblStyle w:val="15"/>
              <w:tblW w:w="93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47"/>
              <w:gridCol w:w="1616"/>
              <w:gridCol w:w="806"/>
              <w:gridCol w:w="1205"/>
              <w:gridCol w:w="688"/>
              <w:gridCol w:w="1205"/>
              <w:gridCol w:w="1057"/>
              <w:gridCol w:w="576"/>
              <w:gridCol w:w="576"/>
              <w:gridCol w:w="818"/>
            </w:tblGrid>
            <w:tr w14:paraId="49332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847" w:type="dxa"/>
                  <w:noWrap w:val="0"/>
                  <w:vAlign w:val="center"/>
                </w:tcPr>
                <w:p w14:paraId="77518A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cs="Times New Roman"/>
                      <w:b/>
                      <w:bCs/>
                      <w:i w:val="0"/>
                      <w:iCs w:val="0"/>
                      <w:color w:val="000000" w:themeColor="text1"/>
                      <w:kern w:val="0"/>
                      <w:sz w:val="21"/>
                      <w:szCs w:val="21"/>
                      <w:u w:val="none"/>
                      <w:lang w:val="en-US" w:eastAsia="zh-CN" w:bidi="ar"/>
                      <w14:textFill>
                        <w14:solidFill>
                          <w14:schemeClr w14:val="tx1"/>
                        </w14:solidFill>
                      </w14:textFill>
                    </w:rPr>
                    <w:t>面源名称</w:t>
                  </w:r>
                </w:p>
              </w:tc>
              <w:tc>
                <w:tcPr>
                  <w:tcW w:w="1616" w:type="dxa"/>
                  <w:noWrap w:val="0"/>
                  <w:vAlign w:val="center"/>
                </w:tcPr>
                <w:p w14:paraId="4AFB6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cs="Times New Roman"/>
                      <w:b/>
                      <w:bCs/>
                      <w:i w:val="0"/>
                      <w:iCs w:val="0"/>
                      <w:color w:val="000000" w:themeColor="text1"/>
                      <w:kern w:val="0"/>
                      <w:sz w:val="21"/>
                      <w:szCs w:val="21"/>
                      <w:u w:val="none"/>
                      <w:lang w:val="en-US" w:eastAsia="zh-CN" w:bidi="ar"/>
                      <w14:textFill>
                        <w14:solidFill>
                          <w14:schemeClr w14:val="tx1"/>
                        </w14:solidFill>
                      </w14:textFill>
                    </w:rPr>
                    <w:t>污染物产生环节</w:t>
                  </w:r>
                </w:p>
              </w:tc>
              <w:tc>
                <w:tcPr>
                  <w:tcW w:w="806" w:type="dxa"/>
                  <w:noWrap w:val="0"/>
                  <w:vAlign w:val="center"/>
                </w:tcPr>
                <w:p w14:paraId="62FE6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cs="Times New Roman"/>
                      <w:b/>
                      <w:bCs/>
                      <w:i w:val="0"/>
                      <w:iCs w:val="0"/>
                      <w:color w:val="000000" w:themeColor="text1"/>
                      <w:kern w:val="0"/>
                      <w:sz w:val="21"/>
                      <w:szCs w:val="21"/>
                      <w:u w:val="none"/>
                      <w:lang w:val="en-US" w:eastAsia="zh-CN" w:bidi="ar"/>
                      <w14:textFill>
                        <w14:solidFill>
                          <w14:schemeClr w14:val="tx1"/>
                        </w14:solidFill>
                      </w14:textFill>
                    </w:rPr>
                    <w:t>污染物</w:t>
                  </w:r>
                </w:p>
                <w:p w14:paraId="63071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cs="Times New Roman"/>
                      <w:b/>
                      <w:bCs/>
                      <w:i w:val="0"/>
                      <w:iCs w:val="0"/>
                      <w:color w:val="000000" w:themeColor="text1"/>
                      <w:kern w:val="0"/>
                      <w:sz w:val="21"/>
                      <w:szCs w:val="21"/>
                      <w:u w:val="none"/>
                      <w:lang w:val="en-US" w:eastAsia="zh-CN" w:bidi="ar"/>
                      <w14:textFill>
                        <w14:solidFill>
                          <w14:schemeClr w14:val="tx1"/>
                        </w14:solidFill>
                      </w14:textFill>
                    </w:rPr>
                    <w:t>名称</w:t>
                  </w:r>
                </w:p>
              </w:tc>
              <w:tc>
                <w:tcPr>
                  <w:tcW w:w="1205" w:type="dxa"/>
                  <w:noWrap w:val="0"/>
                  <w:vAlign w:val="center"/>
                </w:tcPr>
                <w:p w14:paraId="6E7FE2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cs="Times New Roman"/>
                      <w:b/>
                      <w:bCs/>
                      <w:i w:val="0"/>
                      <w:iCs w:val="0"/>
                      <w:color w:val="000000" w:themeColor="text1"/>
                      <w:kern w:val="0"/>
                      <w:sz w:val="21"/>
                      <w:szCs w:val="21"/>
                      <w:u w:val="none"/>
                      <w:lang w:val="en-US" w:eastAsia="zh-CN" w:bidi="ar"/>
                      <w14:textFill>
                        <w14:solidFill>
                          <w14:schemeClr w14:val="tx1"/>
                        </w14:solidFill>
                      </w14:textFill>
                    </w:rPr>
                    <w:t>污染物产生量t/a</w:t>
                  </w:r>
                </w:p>
              </w:tc>
              <w:tc>
                <w:tcPr>
                  <w:tcW w:w="688" w:type="dxa"/>
                  <w:noWrap w:val="0"/>
                  <w:vAlign w:val="center"/>
                </w:tcPr>
                <w:p w14:paraId="634E3B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cs="Times New Roman"/>
                      <w:b/>
                      <w:bCs/>
                      <w:i w:val="0"/>
                      <w:iCs w:val="0"/>
                      <w:color w:val="000000" w:themeColor="text1"/>
                      <w:kern w:val="0"/>
                      <w:sz w:val="21"/>
                      <w:szCs w:val="21"/>
                      <w:u w:val="none"/>
                      <w:lang w:val="en-US" w:eastAsia="zh-CN" w:bidi="ar"/>
                      <w14:textFill>
                        <w14:solidFill>
                          <w14:schemeClr w14:val="tx1"/>
                        </w14:solidFill>
                      </w14:textFill>
                    </w:rPr>
                    <w:t>治理措施</w:t>
                  </w:r>
                </w:p>
              </w:tc>
              <w:tc>
                <w:tcPr>
                  <w:tcW w:w="1205" w:type="dxa"/>
                  <w:noWrap w:val="0"/>
                  <w:vAlign w:val="center"/>
                </w:tcPr>
                <w:p w14:paraId="7F97CF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cs="Times New Roman"/>
                      <w:b/>
                      <w:bCs/>
                      <w:i w:val="0"/>
                      <w:iCs w:val="0"/>
                      <w:color w:val="000000" w:themeColor="text1"/>
                      <w:kern w:val="0"/>
                      <w:sz w:val="21"/>
                      <w:szCs w:val="21"/>
                      <w:u w:val="none"/>
                      <w:lang w:val="en-US" w:eastAsia="zh-CN" w:bidi="ar"/>
                      <w14:textFill>
                        <w14:solidFill>
                          <w14:schemeClr w14:val="tx1"/>
                        </w14:solidFill>
                      </w14:textFill>
                    </w:rPr>
                    <w:t>污染物排放量t/a</w:t>
                  </w:r>
                </w:p>
              </w:tc>
              <w:tc>
                <w:tcPr>
                  <w:tcW w:w="1057" w:type="dxa"/>
                  <w:noWrap w:val="0"/>
                  <w:vAlign w:val="center"/>
                </w:tcPr>
                <w:p w14:paraId="1E275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cs="Times New Roman"/>
                      <w:b/>
                      <w:bCs/>
                      <w:i w:val="0"/>
                      <w:iCs w:val="0"/>
                      <w:color w:val="000000" w:themeColor="text1"/>
                      <w:kern w:val="0"/>
                      <w:sz w:val="21"/>
                      <w:szCs w:val="21"/>
                      <w:u w:val="none"/>
                      <w:lang w:val="en-US" w:eastAsia="zh-CN" w:bidi="ar"/>
                      <w14:textFill>
                        <w14:solidFill>
                          <w14:schemeClr w14:val="tx1"/>
                        </w14:solidFill>
                      </w14:textFill>
                    </w:rPr>
                    <w:t>排放速率kg/h</w:t>
                  </w:r>
                </w:p>
              </w:tc>
              <w:tc>
                <w:tcPr>
                  <w:tcW w:w="576" w:type="dxa"/>
                  <w:shd w:val="clear" w:color="auto" w:fill="auto"/>
                  <w:noWrap w:val="0"/>
                  <w:vAlign w:val="center"/>
                </w:tcPr>
                <w:p w14:paraId="551E53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cs="Times New Roman"/>
                      <w:b/>
                      <w:bCs/>
                      <w:i w:val="0"/>
                      <w:iCs w:val="0"/>
                      <w:color w:val="000000" w:themeColor="text1"/>
                      <w:kern w:val="0"/>
                      <w:sz w:val="21"/>
                      <w:szCs w:val="21"/>
                      <w:u w:val="none"/>
                      <w:lang w:val="en-US" w:eastAsia="zh-CN" w:bidi="ar"/>
                      <w14:textFill>
                        <w14:solidFill>
                          <w14:schemeClr w14:val="tx1"/>
                        </w14:solidFill>
                      </w14:textFill>
                    </w:rPr>
                    <w:t>长度m</w:t>
                  </w:r>
                </w:p>
              </w:tc>
              <w:tc>
                <w:tcPr>
                  <w:tcW w:w="576" w:type="dxa"/>
                  <w:shd w:val="clear" w:color="auto" w:fill="auto"/>
                  <w:noWrap w:val="0"/>
                  <w:vAlign w:val="center"/>
                </w:tcPr>
                <w:p w14:paraId="1A37B0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cs="Times New Roman"/>
                      <w:b/>
                      <w:bCs/>
                      <w:i w:val="0"/>
                      <w:iCs w:val="0"/>
                      <w:color w:val="000000" w:themeColor="text1"/>
                      <w:kern w:val="0"/>
                      <w:sz w:val="21"/>
                      <w:szCs w:val="21"/>
                      <w:u w:val="none"/>
                      <w:lang w:val="en-US" w:eastAsia="zh-CN" w:bidi="ar"/>
                      <w14:textFill>
                        <w14:solidFill>
                          <w14:schemeClr w14:val="tx1"/>
                        </w14:solidFill>
                      </w14:textFill>
                    </w:rPr>
                    <w:t>宽度m</w:t>
                  </w:r>
                </w:p>
              </w:tc>
              <w:tc>
                <w:tcPr>
                  <w:tcW w:w="818" w:type="dxa"/>
                  <w:noWrap w:val="0"/>
                  <w:vAlign w:val="center"/>
                </w:tcPr>
                <w:p w14:paraId="2404E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cs="Times New Roman"/>
                      <w:b/>
                      <w:bCs/>
                      <w:i w:val="0"/>
                      <w:iCs w:val="0"/>
                      <w:color w:val="000000" w:themeColor="text1"/>
                      <w:kern w:val="0"/>
                      <w:sz w:val="21"/>
                      <w:szCs w:val="21"/>
                      <w:u w:val="none"/>
                      <w:lang w:val="en-US" w:eastAsia="zh-CN" w:bidi="ar"/>
                      <w14:textFill>
                        <w14:solidFill>
                          <w14:schemeClr w14:val="tx1"/>
                        </w14:solidFill>
                      </w14:textFill>
                    </w:rPr>
                    <w:t>面源高度</w:t>
                  </w:r>
                  <w:r>
                    <w:rPr>
                      <w:rFonts w:hint="default" w:cs="Times New Roman"/>
                      <w:b/>
                      <w:bCs/>
                      <w:i w:val="0"/>
                      <w:iCs w:val="0"/>
                      <w:color w:val="000000" w:themeColor="text1"/>
                      <w:kern w:val="0"/>
                      <w:sz w:val="21"/>
                      <w:szCs w:val="21"/>
                      <w:u w:val="none"/>
                      <w:lang w:val="en-US" w:eastAsia="zh-CN" w:bidi="ar"/>
                      <w14:textFill>
                        <w14:solidFill>
                          <w14:schemeClr w14:val="tx1"/>
                        </w14:solidFill>
                      </w14:textFill>
                    </w:rPr>
                    <w:t>m</w:t>
                  </w:r>
                </w:p>
              </w:tc>
            </w:tr>
            <w:tr w14:paraId="31963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847" w:type="dxa"/>
                  <w:noWrap w:val="0"/>
                  <w:vAlign w:val="center"/>
                </w:tcPr>
                <w:p w14:paraId="6DBE3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1F</w:t>
                  </w:r>
                  <w:r>
                    <w:rPr>
                      <w:rFonts w:hint="default" w:cs="Times New Roman"/>
                      <w:i w:val="0"/>
                      <w:iCs w:val="0"/>
                      <w:color w:val="000000" w:themeColor="text1"/>
                      <w:kern w:val="0"/>
                      <w:sz w:val="21"/>
                      <w:szCs w:val="21"/>
                      <w:u w:val="none"/>
                      <w:lang w:val="en-US" w:eastAsia="zh-CN" w:bidi="ar"/>
                      <w14:textFill>
                        <w14:solidFill>
                          <w14:schemeClr w14:val="tx1"/>
                        </w14:solidFill>
                      </w14:textFill>
                    </w:rPr>
                    <w:t>生产车间</w:t>
                  </w:r>
                </w:p>
              </w:tc>
              <w:tc>
                <w:tcPr>
                  <w:tcW w:w="1616" w:type="dxa"/>
                  <w:noWrap w:val="0"/>
                  <w:vAlign w:val="center"/>
                </w:tcPr>
                <w:p w14:paraId="1F2AE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未被捕集的注塑废气</w:t>
                  </w:r>
                </w:p>
              </w:tc>
              <w:tc>
                <w:tcPr>
                  <w:tcW w:w="806" w:type="dxa"/>
                  <w:noWrap w:val="0"/>
                  <w:vAlign w:val="center"/>
                </w:tcPr>
                <w:p w14:paraId="41312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非甲烷总烃</w:t>
                  </w:r>
                </w:p>
              </w:tc>
              <w:tc>
                <w:tcPr>
                  <w:tcW w:w="1205" w:type="dxa"/>
                  <w:noWrap w:val="0"/>
                  <w:vAlign w:val="center"/>
                </w:tcPr>
                <w:p w14:paraId="5FFFF5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0.019</w:t>
                  </w:r>
                </w:p>
              </w:tc>
              <w:tc>
                <w:tcPr>
                  <w:tcW w:w="688" w:type="dxa"/>
                  <w:noWrap w:val="0"/>
                  <w:vAlign w:val="center"/>
                </w:tcPr>
                <w:p w14:paraId="06E3CD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车间通风</w:t>
                  </w:r>
                </w:p>
              </w:tc>
              <w:tc>
                <w:tcPr>
                  <w:tcW w:w="1205" w:type="dxa"/>
                  <w:noWrap w:val="0"/>
                  <w:vAlign w:val="center"/>
                </w:tcPr>
                <w:p w14:paraId="0B800F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0.019</w:t>
                  </w:r>
                </w:p>
              </w:tc>
              <w:tc>
                <w:tcPr>
                  <w:tcW w:w="1057" w:type="dxa"/>
                  <w:noWrap w:val="0"/>
                  <w:vAlign w:val="center"/>
                </w:tcPr>
                <w:p w14:paraId="6DE79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0.008</w:t>
                  </w:r>
                </w:p>
              </w:tc>
              <w:tc>
                <w:tcPr>
                  <w:tcW w:w="576" w:type="dxa"/>
                  <w:shd w:val="clear" w:color="auto" w:fill="auto"/>
                  <w:noWrap w:val="0"/>
                  <w:vAlign w:val="center"/>
                </w:tcPr>
                <w:p w14:paraId="3FA523BB">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w:t>
                  </w:r>
                </w:p>
              </w:tc>
              <w:tc>
                <w:tcPr>
                  <w:tcW w:w="576" w:type="dxa"/>
                  <w:shd w:val="clear" w:color="auto" w:fill="auto"/>
                  <w:noWrap w:val="0"/>
                  <w:vAlign w:val="center"/>
                </w:tcPr>
                <w:p w14:paraId="35F87326">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818" w:type="dxa"/>
                  <w:shd w:val="clear" w:color="auto" w:fill="auto"/>
                  <w:noWrap w:val="0"/>
                  <w:vAlign w:val="center"/>
                </w:tcPr>
                <w:p w14:paraId="22000489">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r>
          </w:tbl>
          <w:p w14:paraId="6FBD145A">
            <w:pPr>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厂界</w:t>
            </w:r>
            <w:r>
              <w:rPr>
                <w:rFonts w:hint="eastAsia" w:cs="Times New Roman"/>
                <w:color w:val="000000" w:themeColor="text1"/>
                <w:sz w:val="24"/>
                <w:szCs w:val="24"/>
                <w:lang w:val="en-US" w:eastAsia="zh-CN"/>
                <w14:textFill>
                  <w14:solidFill>
                    <w14:schemeClr w14:val="tx1"/>
                  </w14:solidFill>
                </w14:textFill>
              </w:rPr>
              <w:t>无组织废气满足</w:t>
            </w:r>
            <w:r>
              <w:rPr>
                <w:rFonts w:hint="default"/>
                <w:color w:val="000000" w:themeColor="text1"/>
                <w:sz w:val="24"/>
                <w:szCs w:val="24"/>
                <w:lang w:val="en-US" w:eastAsia="zh-CN"/>
                <w14:textFill>
                  <w14:solidFill>
                    <w14:schemeClr w14:val="tx1"/>
                  </w14:solidFill>
                </w14:textFill>
              </w:rPr>
              <w:t>《合成树脂工业污染物排放标准》（GB31572-2015）（含2024年修改单）中</w:t>
            </w:r>
            <w:r>
              <w:rPr>
                <w:rFonts w:hint="default"/>
                <w:color w:val="000000" w:themeColor="text1"/>
                <w:sz w:val="24"/>
                <w:szCs w:val="24"/>
                <w14:textFill>
                  <w14:solidFill>
                    <w14:schemeClr w14:val="tx1"/>
                  </w14:solidFill>
                </w14:textFill>
              </w:rPr>
              <w:t>标准限值。</w:t>
            </w:r>
          </w:p>
          <w:p w14:paraId="35E3667D">
            <w:pPr>
              <w:ind w:firstLine="0" w:firstLineChars="0"/>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2.5卫生防护距离</w:t>
            </w:r>
          </w:p>
          <w:p w14:paraId="3451907C">
            <w:pPr>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根据《大气有害物质无组织排放卫生防护距离推导技术导则》（GB/T39499-2020）规定中制定的卫生防护距离制定方法，计算本项目卫生防护距离。卫生防护距离按下式计算：</w:t>
            </w:r>
          </w:p>
          <w:p w14:paraId="69A67CB1">
            <w:pPr>
              <w:spacing w:line="360"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26" o:spt="75" type="#_x0000_t75" style="height:34.4pt;width:143.2pt;" o:ole="t" filled="f" o:preferrelative="t" stroked="f" coordsize="21600,21600">
                  <v:path/>
                  <v:fill on="f" focussize="0,0"/>
                  <v:stroke on="f"/>
                  <v:imagedata r:id="rId21" o:title=""/>
                  <o:lock v:ext="edit" aspectratio="t"/>
                  <w10:wrap type="none"/>
                  <w10:anchorlock/>
                </v:shape>
                <o:OLEObject Type="Embed" ProgID="Equation.2" ShapeID="_x0000_i1026" DrawAspect="Content" ObjectID="_1468075726" r:id="rId20">
                  <o:LockedField>false</o:LockedField>
                </o:OLEObject>
              </w:object>
            </w:r>
          </w:p>
          <w:p w14:paraId="6FE3B5DD">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式中：Cm—环境一次浓度标准限值（mg/m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14:paraId="28BD1CAA">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L—工业企业所需的防护距离（m）；</w:t>
            </w:r>
          </w:p>
          <w:p w14:paraId="474D9727">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Qc—有害气体无组织排放量可以达到的控制水平（kg/h）；</w:t>
            </w:r>
          </w:p>
          <w:p w14:paraId="0887C90A">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r—有害气体无组织排放源所在生产单元的等效半径（m）；根据生产单元的占地面积S</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计算，r=</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S/</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Π</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0.5</w:t>
            </w:r>
            <w:r>
              <w:rPr>
                <w:rFonts w:hint="default" w:ascii="Times New Roman" w:hAnsi="Times New Roman" w:eastAsia="宋体" w:cs="Times New Roman"/>
                <w:color w:val="000000" w:themeColor="text1"/>
                <w:sz w:val="24"/>
                <w:szCs w:val="24"/>
                <w14:textFill>
                  <w14:solidFill>
                    <w14:schemeClr w14:val="tx1"/>
                  </w14:solidFill>
                </w14:textFill>
              </w:rPr>
              <w:t>。</w:t>
            </w:r>
          </w:p>
          <w:p w14:paraId="14B26B4B">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A、B、C、D—卫生防护距离计算系数。</w:t>
            </w:r>
          </w:p>
          <w:p w14:paraId="26756DC7">
            <w:pPr>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b/>
                <w:bCs/>
                <w:color w:val="000000" w:themeColor="text1"/>
                <w:sz w:val="21"/>
                <w:szCs w:val="21"/>
                <w14:textFill>
                  <w14:solidFill>
                    <w14:schemeClr w14:val="tx1"/>
                  </w14:solidFill>
                </w14:textFill>
              </w:rPr>
              <w:t>4</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卫生防护距离初值计算系数</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02"/>
              <w:gridCol w:w="1434"/>
              <w:gridCol w:w="697"/>
              <w:gridCol w:w="697"/>
              <w:gridCol w:w="701"/>
              <w:gridCol w:w="699"/>
              <w:gridCol w:w="699"/>
              <w:gridCol w:w="701"/>
              <w:gridCol w:w="699"/>
              <w:gridCol w:w="700"/>
              <w:gridCol w:w="697"/>
            </w:tblGrid>
            <w:tr w14:paraId="12E255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noWrap w:val="0"/>
                  <w:vAlign w:val="center"/>
                </w:tcPr>
                <w:p w14:paraId="3B634A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计算系数</w:t>
                  </w:r>
                </w:p>
              </w:tc>
              <w:tc>
                <w:tcPr>
                  <w:tcW w:w="777" w:type="pct"/>
                  <w:vMerge w:val="restart"/>
                  <w:tcBorders>
                    <w:top w:val="single" w:color="auto" w:sz="12" w:space="0"/>
                    <w:left w:val="single" w:color="auto" w:sz="2" w:space="0"/>
                    <w:bottom w:val="single" w:color="auto" w:sz="2" w:space="0"/>
                    <w:right w:val="single" w:color="auto" w:sz="2" w:space="0"/>
                  </w:tcBorders>
                  <w:noWrap w:val="0"/>
                  <w:vAlign w:val="center"/>
                </w:tcPr>
                <w:p w14:paraId="6AF71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5年平均风速，m/s</w:t>
                  </w:r>
                </w:p>
              </w:tc>
              <w:tc>
                <w:tcPr>
                  <w:tcW w:w="3410" w:type="pct"/>
                  <w:gridSpan w:val="9"/>
                  <w:tcBorders>
                    <w:top w:val="single" w:color="auto" w:sz="12" w:space="0"/>
                    <w:left w:val="single" w:color="auto" w:sz="2" w:space="0"/>
                    <w:bottom w:val="single" w:color="auto" w:sz="2" w:space="0"/>
                    <w:right w:val="nil"/>
                  </w:tcBorders>
                  <w:noWrap w:val="0"/>
                  <w:vAlign w:val="center"/>
                </w:tcPr>
                <w:p w14:paraId="62EFD2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卫生防护距离L（m）</w:t>
                  </w:r>
                </w:p>
              </w:tc>
            </w:tr>
            <w:tr w14:paraId="6446FD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noWrap w:val="0"/>
                  <w:vAlign w:val="center"/>
                </w:tcPr>
                <w:p w14:paraId="0D285F1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noWrap w:val="0"/>
                  <w:vAlign w:val="center"/>
                </w:tcPr>
                <w:p w14:paraId="67344DC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14C3E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L≤1000</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2AE1ED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1000＜L≤2000</w:t>
                  </w:r>
                </w:p>
              </w:tc>
              <w:tc>
                <w:tcPr>
                  <w:tcW w:w="1136" w:type="pct"/>
                  <w:gridSpan w:val="3"/>
                  <w:tcBorders>
                    <w:top w:val="single" w:color="auto" w:sz="2" w:space="0"/>
                    <w:left w:val="single" w:color="auto" w:sz="2" w:space="0"/>
                    <w:bottom w:val="single" w:color="auto" w:sz="2" w:space="0"/>
                    <w:right w:val="nil"/>
                  </w:tcBorders>
                  <w:noWrap w:val="0"/>
                  <w:vAlign w:val="center"/>
                </w:tcPr>
                <w:p w14:paraId="54A01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L＞2000</w:t>
                  </w:r>
                </w:p>
              </w:tc>
            </w:tr>
            <w:tr w14:paraId="5008F9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noWrap w:val="0"/>
                  <w:vAlign w:val="center"/>
                </w:tcPr>
                <w:p w14:paraId="68B624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noWrap w:val="0"/>
                  <w:vAlign w:val="center"/>
                </w:tcPr>
                <w:p w14:paraId="38F156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3410" w:type="pct"/>
                  <w:gridSpan w:val="9"/>
                  <w:tcBorders>
                    <w:top w:val="single" w:color="auto" w:sz="2" w:space="0"/>
                    <w:left w:val="single" w:color="auto" w:sz="2" w:space="0"/>
                    <w:bottom w:val="single" w:color="auto" w:sz="2" w:space="0"/>
                    <w:right w:val="nil"/>
                  </w:tcBorders>
                  <w:noWrap w:val="0"/>
                  <w:vAlign w:val="center"/>
                </w:tcPr>
                <w:p w14:paraId="14AF38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工业企业大气污染源构成类型</w:t>
                  </w:r>
                </w:p>
              </w:tc>
            </w:tr>
            <w:tr w14:paraId="46C338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noWrap w:val="0"/>
                  <w:vAlign w:val="center"/>
                </w:tcPr>
                <w:p w14:paraId="24BB617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noWrap w:val="0"/>
                  <w:vAlign w:val="center"/>
                </w:tcPr>
                <w:p w14:paraId="598C7FC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378" w:type="pct"/>
                  <w:tcBorders>
                    <w:top w:val="single" w:color="auto" w:sz="2" w:space="0"/>
                    <w:left w:val="single" w:color="auto" w:sz="2" w:space="0"/>
                    <w:bottom w:val="single" w:color="auto" w:sz="2" w:space="0"/>
                    <w:right w:val="single" w:color="auto" w:sz="2" w:space="0"/>
                  </w:tcBorders>
                  <w:noWrap w:val="0"/>
                  <w:vAlign w:val="center"/>
                </w:tcPr>
                <w:p w14:paraId="19333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69783F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w:t>
                  </w:r>
                </w:p>
              </w:tc>
              <w:tc>
                <w:tcPr>
                  <w:tcW w:w="380" w:type="pct"/>
                  <w:tcBorders>
                    <w:top w:val="single" w:color="auto" w:sz="2" w:space="0"/>
                    <w:left w:val="single" w:color="auto" w:sz="2" w:space="0"/>
                    <w:bottom w:val="single" w:color="auto" w:sz="2" w:space="0"/>
                    <w:right w:val="single" w:color="auto" w:sz="2" w:space="0"/>
                  </w:tcBorders>
                  <w:noWrap w:val="0"/>
                  <w:vAlign w:val="center"/>
                </w:tcPr>
                <w:p w14:paraId="5291A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Ⅲ</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DDE09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355F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00503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Ⅲ</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4D653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532461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w:t>
                  </w:r>
                </w:p>
              </w:tc>
              <w:tc>
                <w:tcPr>
                  <w:tcW w:w="378" w:type="pct"/>
                  <w:tcBorders>
                    <w:top w:val="single" w:color="auto" w:sz="2" w:space="0"/>
                    <w:left w:val="single" w:color="auto" w:sz="2" w:space="0"/>
                    <w:bottom w:val="single" w:color="auto" w:sz="2" w:space="0"/>
                    <w:right w:val="nil"/>
                  </w:tcBorders>
                  <w:noWrap w:val="0"/>
                  <w:vAlign w:val="center"/>
                </w:tcPr>
                <w:p w14:paraId="4C3CC3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Ⅲ</w:t>
                  </w:r>
                </w:p>
              </w:tc>
            </w:tr>
            <w:tr w14:paraId="391188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67B2E1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777" w:type="pct"/>
                  <w:tcBorders>
                    <w:top w:val="single" w:color="auto" w:sz="2" w:space="0"/>
                    <w:left w:val="single" w:color="auto" w:sz="2" w:space="0"/>
                    <w:bottom w:val="single" w:color="auto" w:sz="2" w:space="0"/>
                    <w:right w:val="single" w:color="auto" w:sz="2" w:space="0"/>
                  </w:tcBorders>
                  <w:noWrap w:val="0"/>
                  <w:vAlign w:val="center"/>
                </w:tcPr>
                <w:p w14:paraId="4E5C7C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&lt;2</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D6C5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31948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380" w:type="pct"/>
                  <w:tcBorders>
                    <w:top w:val="single" w:color="auto" w:sz="2" w:space="0"/>
                    <w:left w:val="single" w:color="auto" w:sz="2" w:space="0"/>
                    <w:bottom w:val="single" w:color="auto" w:sz="2" w:space="0"/>
                    <w:right w:val="single" w:color="auto" w:sz="2" w:space="0"/>
                  </w:tcBorders>
                  <w:noWrap w:val="0"/>
                  <w:vAlign w:val="center"/>
                </w:tcPr>
                <w:p w14:paraId="52C08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4A51A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8447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5F033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41FCF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4FE2CD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378" w:type="pct"/>
                  <w:tcBorders>
                    <w:top w:val="single" w:color="auto" w:sz="2" w:space="0"/>
                    <w:left w:val="single" w:color="auto" w:sz="2" w:space="0"/>
                    <w:bottom w:val="single" w:color="auto" w:sz="2" w:space="0"/>
                    <w:right w:val="nil"/>
                  </w:tcBorders>
                  <w:noWrap w:val="0"/>
                  <w:vAlign w:val="center"/>
                </w:tcPr>
                <w:p w14:paraId="29F9E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r>
            <w:tr w14:paraId="1EA9DB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08A7063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1AED2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378"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2B3A1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noWrap w:val="0"/>
                  <w:vAlign w:val="center"/>
                </w:tcPr>
                <w:p w14:paraId="1E6F7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470</w:t>
                  </w:r>
                </w:p>
              </w:tc>
              <w:tc>
                <w:tcPr>
                  <w:tcW w:w="380" w:type="pct"/>
                  <w:tcBorders>
                    <w:top w:val="single" w:color="auto" w:sz="2" w:space="0"/>
                    <w:left w:val="single" w:color="auto" w:sz="2" w:space="0"/>
                    <w:bottom w:val="single" w:color="auto" w:sz="2" w:space="0"/>
                    <w:right w:val="single" w:color="auto" w:sz="2" w:space="0"/>
                  </w:tcBorders>
                  <w:noWrap w:val="0"/>
                  <w:vAlign w:val="center"/>
                </w:tcPr>
                <w:p w14:paraId="21223B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FB657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46665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7B46FA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3C9142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3956C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c>
                <w:tcPr>
                  <w:tcW w:w="378" w:type="pct"/>
                  <w:tcBorders>
                    <w:top w:val="single" w:color="auto" w:sz="2" w:space="0"/>
                    <w:left w:val="single" w:color="auto" w:sz="2" w:space="0"/>
                    <w:bottom w:val="single" w:color="auto" w:sz="2" w:space="0"/>
                    <w:right w:val="nil"/>
                  </w:tcBorders>
                  <w:noWrap w:val="0"/>
                  <w:vAlign w:val="center"/>
                </w:tcPr>
                <w:p w14:paraId="10163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190</w:t>
                  </w:r>
                </w:p>
              </w:tc>
            </w:tr>
            <w:tr w14:paraId="037B0A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noWrap w:val="0"/>
                  <w:vAlign w:val="center"/>
                </w:tcPr>
                <w:p w14:paraId="65D7ED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noWrap w:val="0"/>
                  <w:vAlign w:val="center"/>
                </w:tcPr>
                <w:p w14:paraId="4A1CE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&gt;4</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143B5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4A185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380" w:type="pct"/>
                  <w:tcBorders>
                    <w:top w:val="single" w:color="auto" w:sz="2" w:space="0"/>
                    <w:left w:val="single" w:color="auto" w:sz="2" w:space="0"/>
                    <w:bottom w:val="single" w:color="auto" w:sz="2" w:space="0"/>
                    <w:right w:val="single" w:color="auto" w:sz="2" w:space="0"/>
                  </w:tcBorders>
                  <w:noWrap w:val="0"/>
                  <w:vAlign w:val="center"/>
                </w:tcPr>
                <w:p w14:paraId="58E074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7EA038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5C5B6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0F840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1FFCE9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08670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190</w:t>
                  </w:r>
                </w:p>
              </w:tc>
              <w:tc>
                <w:tcPr>
                  <w:tcW w:w="378" w:type="pct"/>
                  <w:tcBorders>
                    <w:top w:val="single" w:color="auto" w:sz="2" w:space="0"/>
                    <w:left w:val="single" w:color="auto" w:sz="2" w:space="0"/>
                    <w:bottom w:val="single" w:color="auto" w:sz="2" w:space="0"/>
                    <w:right w:val="nil"/>
                  </w:tcBorders>
                  <w:noWrap w:val="0"/>
                  <w:vAlign w:val="center"/>
                </w:tcPr>
                <w:p w14:paraId="2A5C7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140</w:t>
                  </w:r>
                </w:p>
              </w:tc>
            </w:tr>
            <w:tr w14:paraId="14C9E0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650A8E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p>
              </w:tc>
              <w:tc>
                <w:tcPr>
                  <w:tcW w:w="777" w:type="pct"/>
                  <w:tcBorders>
                    <w:top w:val="single" w:color="auto" w:sz="2" w:space="0"/>
                    <w:left w:val="single" w:color="auto" w:sz="2" w:space="0"/>
                    <w:bottom w:val="single" w:color="auto" w:sz="2" w:space="0"/>
                    <w:right w:val="single" w:color="auto" w:sz="2" w:space="0"/>
                  </w:tcBorders>
                  <w:noWrap w:val="0"/>
                  <w:vAlign w:val="center"/>
                </w:tcPr>
                <w:p w14:paraId="04870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4B5E0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7A5DB3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0.015</w:t>
                  </w:r>
                </w:p>
              </w:tc>
              <w:tc>
                <w:tcPr>
                  <w:tcW w:w="1136" w:type="pct"/>
                  <w:gridSpan w:val="3"/>
                  <w:tcBorders>
                    <w:top w:val="single" w:color="auto" w:sz="2" w:space="0"/>
                    <w:left w:val="single" w:color="auto" w:sz="2" w:space="0"/>
                    <w:bottom w:val="single" w:color="auto" w:sz="2" w:space="0"/>
                    <w:right w:val="nil"/>
                  </w:tcBorders>
                  <w:noWrap w:val="0"/>
                  <w:vAlign w:val="center"/>
                </w:tcPr>
                <w:p w14:paraId="5FE64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0.015</w:t>
                  </w:r>
                </w:p>
              </w:tc>
            </w:tr>
            <w:tr w14:paraId="687DE5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15A6E42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595EFA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noWrap w:val="0"/>
                  <w:vAlign w:val="center"/>
                </w:tcPr>
                <w:p w14:paraId="279322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0.021</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3A1668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0.036</w:t>
                  </w:r>
                </w:p>
              </w:tc>
              <w:tc>
                <w:tcPr>
                  <w:tcW w:w="1136" w:type="pct"/>
                  <w:gridSpan w:val="3"/>
                  <w:tcBorders>
                    <w:top w:val="single" w:color="auto" w:sz="2" w:space="0"/>
                    <w:left w:val="single" w:color="auto" w:sz="2" w:space="0"/>
                    <w:bottom w:val="single" w:color="auto" w:sz="2" w:space="0"/>
                    <w:right w:val="nil"/>
                  </w:tcBorders>
                  <w:noWrap w:val="0"/>
                  <w:vAlign w:val="center"/>
                </w:tcPr>
                <w:p w14:paraId="2781A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0.036</w:t>
                  </w:r>
                </w:p>
              </w:tc>
            </w:tr>
            <w:tr w14:paraId="35C4E7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06A0B8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p>
              </w:tc>
              <w:tc>
                <w:tcPr>
                  <w:tcW w:w="777" w:type="pct"/>
                  <w:tcBorders>
                    <w:top w:val="single" w:color="auto" w:sz="2" w:space="0"/>
                    <w:left w:val="single" w:color="auto" w:sz="2" w:space="0"/>
                    <w:bottom w:val="single" w:color="auto" w:sz="2" w:space="0"/>
                    <w:right w:val="single" w:color="auto" w:sz="2" w:space="0"/>
                  </w:tcBorders>
                  <w:noWrap w:val="0"/>
                  <w:vAlign w:val="center"/>
                </w:tcPr>
                <w:p w14:paraId="77AC1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5AD29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1.85</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770B8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1.79</w:t>
                  </w:r>
                </w:p>
              </w:tc>
              <w:tc>
                <w:tcPr>
                  <w:tcW w:w="1136" w:type="pct"/>
                  <w:gridSpan w:val="3"/>
                  <w:tcBorders>
                    <w:top w:val="single" w:color="auto" w:sz="2" w:space="0"/>
                    <w:left w:val="single" w:color="auto" w:sz="2" w:space="0"/>
                    <w:bottom w:val="single" w:color="auto" w:sz="2" w:space="0"/>
                    <w:right w:val="nil"/>
                  </w:tcBorders>
                  <w:noWrap w:val="0"/>
                  <w:vAlign w:val="center"/>
                </w:tcPr>
                <w:p w14:paraId="73FD08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1.79</w:t>
                  </w:r>
                </w:p>
              </w:tc>
            </w:tr>
            <w:tr w14:paraId="461DF8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3895DD0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1F848F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noWrap w:val="0"/>
                  <w:vAlign w:val="center"/>
                </w:tcPr>
                <w:p w14:paraId="1D20B2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1.85</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651A6D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1.77</w:t>
                  </w:r>
                </w:p>
              </w:tc>
              <w:tc>
                <w:tcPr>
                  <w:tcW w:w="1136" w:type="pct"/>
                  <w:gridSpan w:val="3"/>
                  <w:tcBorders>
                    <w:top w:val="single" w:color="auto" w:sz="2" w:space="0"/>
                    <w:left w:val="single" w:color="auto" w:sz="2" w:space="0"/>
                    <w:bottom w:val="single" w:color="auto" w:sz="2" w:space="0"/>
                    <w:right w:val="nil"/>
                  </w:tcBorders>
                  <w:noWrap w:val="0"/>
                  <w:vAlign w:val="center"/>
                </w:tcPr>
                <w:p w14:paraId="78EF0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1.77</w:t>
                  </w:r>
                </w:p>
              </w:tc>
            </w:tr>
            <w:tr w14:paraId="398B00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24754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777" w:type="pct"/>
                  <w:tcBorders>
                    <w:top w:val="single" w:color="auto" w:sz="2" w:space="0"/>
                    <w:left w:val="single" w:color="auto" w:sz="2" w:space="0"/>
                    <w:bottom w:val="single" w:color="auto" w:sz="2" w:space="0"/>
                    <w:right w:val="single" w:color="auto" w:sz="2" w:space="0"/>
                  </w:tcBorders>
                  <w:noWrap w:val="0"/>
                  <w:vAlign w:val="center"/>
                </w:tcPr>
                <w:p w14:paraId="32DDC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590FC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0.78</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2E2334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0.78</w:t>
                  </w:r>
                </w:p>
              </w:tc>
              <w:tc>
                <w:tcPr>
                  <w:tcW w:w="1136" w:type="pct"/>
                  <w:gridSpan w:val="3"/>
                  <w:tcBorders>
                    <w:top w:val="single" w:color="auto" w:sz="2" w:space="0"/>
                    <w:left w:val="single" w:color="auto" w:sz="2" w:space="0"/>
                    <w:bottom w:val="single" w:color="auto" w:sz="2" w:space="0"/>
                    <w:right w:val="nil"/>
                  </w:tcBorders>
                  <w:noWrap w:val="0"/>
                  <w:vAlign w:val="center"/>
                </w:tcPr>
                <w:p w14:paraId="584C0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0.57</w:t>
                  </w:r>
                </w:p>
              </w:tc>
            </w:tr>
            <w:tr w14:paraId="29DBE9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7AC64E3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5D884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noWrap w:val="0"/>
                  <w:vAlign w:val="center"/>
                </w:tcPr>
                <w:p w14:paraId="566F6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0.84</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0F40B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0.84</w:t>
                  </w:r>
                </w:p>
              </w:tc>
              <w:tc>
                <w:tcPr>
                  <w:tcW w:w="1136" w:type="pct"/>
                  <w:gridSpan w:val="3"/>
                  <w:tcBorders>
                    <w:top w:val="single" w:color="auto" w:sz="2" w:space="0"/>
                    <w:left w:val="single" w:color="auto" w:sz="2" w:space="0"/>
                    <w:bottom w:val="single" w:color="auto" w:sz="2" w:space="0"/>
                    <w:right w:val="nil"/>
                  </w:tcBorders>
                  <w:noWrap w:val="0"/>
                  <w:vAlign w:val="center"/>
                </w:tcPr>
                <w:p w14:paraId="4DD37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0.76</w:t>
                  </w:r>
                </w:p>
              </w:tc>
            </w:tr>
            <w:tr w14:paraId="0FF32D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noWrap w:val="0"/>
                  <w:vAlign w:val="center"/>
                </w:tcPr>
                <w:p w14:paraId="25CC7D1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注：</w:t>
                  </w:r>
                  <w:r>
                    <w:rPr>
                      <w:rFonts w:hint="default" w:ascii="Times New Roman" w:hAnsi="Times New Roman" w:eastAsia="宋体" w:cs="Times New Roman"/>
                      <w:color w:val="000000" w:themeColor="text1"/>
                      <w:sz w:val="21"/>
                      <w:szCs w:val="21"/>
                      <w14:textFill>
                        <w14:solidFill>
                          <w14:schemeClr w14:val="tx1"/>
                        </w14:solidFill>
                      </w14:textFill>
                    </w:rPr>
                    <w:t>Ⅰ类：与无组织排放源共存的排放同种有害气体的排气筒的排放量，大于或等于标准规定的允许排放量的1/3者。</w:t>
                  </w:r>
                </w:p>
                <w:p w14:paraId="05556B3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36F219E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Ⅲ类：无排放同种有害物质的排气筒与无组织排放源共存，但无组织排放的有害物质的容许浓度是按慢性反应指标确定者。</w:t>
                  </w:r>
                </w:p>
              </w:tc>
            </w:tr>
          </w:tbl>
          <w:p w14:paraId="60B54CD5">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71CF6325">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经计算，本项目卫生防护距离计算结果见表4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14:textFill>
                  <w14:solidFill>
                    <w14:schemeClr w14:val="tx1"/>
                  </w14:solidFill>
                </w14:textFill>
              </w:rPr>
              <w:t>。</w:t>
            </w:r>
          </w:p>
          <w:p w14:paraId="6EC2603F">
            <w:pPr>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卫生防护距离计算结果表</w:t>
            </w:r>
          </w:p>
          <w:tbl>
            <w:tblPr>
              <w:tblStyle w:val="15"/>
              <w:tblW w:w="93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560"/>
              <w:gridCol w:w="543"/>
              <w:gridCol w:w="1035"/>
              <w:gridCol w:w="997"/>
              <w:gridCol w:w="1264"/>
              <w:gridCol w:w="531"/>
              <w:gridCol w:w="689"/>
              <w:gridCol w:w="584"/>
              <w:gridCol w:w="584"/>
              <w:gridCol w:w="869"/>
              <w:gridCol w:w="869"/>
              <w:gridCol w:w="869"/>
            </w:tblGrid>
            <w:tr w14:paraId="186D6EE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560" w:type="dxa"/>
                  <w:vMerge w:val="restart"/>
                  <w:noWrap w:val="0"/>
                  <w:vAlign w:val="center"/>
                </w:tcPr>
                <w:p w14:paraId="45A7ECF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面源</w:t>
                  </w:r>
                </w:p>
                <w:p w14:paraId="7A960A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543" w:type="dxa"/>
                  <w:vMerge w:val="restart"/>
                  <w:noWrap w:val="0"/>
                  <w:vAlign w:val="center"/>
                </w:tcPr>
                <w:p w14:paraId="31CEBC6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1035" w:type="dxa"/>
                  <w:vMerge w:val="restart"/>
                  <w:noWrap w:val="0"/>
                  <w:vAlign w:val="center"/>
                </w:tcPr>
                <w:p w14:paraId="54E7889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Qc</w:t>
                  </w:r>
                </w:p>
                <w:p w14:paraId="616FED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（kg/h）</w:t>
                  </w:r>
                </w:p>
              </w:tc>
              <w:tc>
                <w:tcPr>
                  <w:tcW w:w="997" w:type="dxa"/>
                  <w:vMerge w:val="restart"/>
                  <w:noWrap w:val="0"/>
                  <w:vAlign w:val="center"/>
                </w:tcPr>
                <w:p w14:paraId="2A035C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面源面积（m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3652" w:type="dxa"/>
                  <w:gridSpan w:val="5"/>
                  <w:noWrap w:val="0"/>
                  <w:vAlign w:val="center"/>
                </w:tcPr>
                <w:p w14:paraId="67235A5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计算参数</w:t>
                  </w:r>
                </w:p>
              </w:tc>
              <w:tc>
                <w:tcPr>
                  <w:tcW w:w="2607" w:type="dxa"/>
                  <w:gridSpan w:val="3"/>
                  <w:noWrap w:val="0"/>
                  <w:vAlign w:val="center"/>
                </w:tcPr>
                <w:p w14:paraId="18F564A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卫生防护距离</w:t>
                  </w:r>
                </w:p>
              </w:tc>
            </w:tr>
            <w:tr w14:paraId="6267FE4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560" w:type="dxa"/>
                  <w:vMerge w:val="continue"/>
                  <w:tcBorders>
                    <w:bottom w:val="single" w:color="auto" w:sz="4" w:space="0"/>
                  </w:tcBorders>
                  <w:noWrap w:val="0"/>
                  <w:vAlign w:val="center"/>
                </w:tcPr>
                <w:p w14:paraId="667A57C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43" w:type="dxa"/>
                  <w:vMerge w:val="continue"/>
                  <w:noWrap w:val="0"/>
                  <w:vAlign w:val="center"/>
                </w:tcPr>
                <w:p w14:paraId="58474E1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035" w:type="dxa"/>
                  <w:vMerge w:val="continue"/>
                  <w:noWrap w:val="0"/>
                  <w:vAlign w:val="center"/>
                </w:tcPr>
                <w:p w14:paraId="0B68CA3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97" w:type="dxa"/>
                  <w:vMerge w:val="continue"/>
                  <w:noWrap w:val="0"/>
                  <w:vAlign w:val="center"/>
                </w:tcPr>
                <w:p w14:paraId="0364AD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264" w:type="dxa"/>
                  <w:noWrap w:val="0"/>
                  <w:vAlign w:val="center"/>
                </w:tcPr>
                <w:p w14:paraId="72449D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Cm（mg/m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531" w:type="dxa"/>
                  <w:noWrap w:val="0"/>
                  <w:vAlign w:val="center"/>
                </w:tcPr>
                <w:p w14:paraId="131849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A</w:t>
                  </w:r>
                </w:p>
              </w:tc>
              <w:tc>
                <w:tcPr>
                  <w:tcW w:w="689" w:type="dxa"/>
                  <w:noWrap w:val="0"/>
                  <w:vAlign w:val="center"/>
                </w:tcPr>
                <w:p w14:paraId="7BC7AA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B</w:t>
                  </w:r>
                </w:p>
              </w:tc>
              <w:tc>
                <w:tcPr>
                  <w:tcW w:w="584" w:type="dxa"/>
                  <w:noWrap w:val="0"/>
                  <w:vAlign w:val="center"/>
                </w:tcPr>
                <w:p w14:paraId="7909EB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w:t>
                  </w:r>
                </w:p>
              </w:tc>
              <w:tc>
                <w:tcPr>
                  <w:tcW w:w="584" w:type="dxa"/>
                  <w:noWrap w:val="0"/>
                  <w:vAlign w:val="center"/>
                </w:tcPr>
                <w:p w14:paraId="31BC26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D</w:t>
                  </w:r>
                </w:p>
              </w:tc>
              <w:tc>
                <w:tcPr>
                  <w:tcW w:w="869" w:type="dxa"/>
                  <w:noWrap w:val="0"/>
                  <w:vAlign w:val="center"/>
                </w:tcPr>
                <w:p w14:paraId="019C18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L计（m）</w:t>
                  </w:r>
                </w:p>
              </w:tc>
              <w:tc>
                <w:tcPr>
                  <w:tcW w:w="869" w:type="dxa"/>
                  <w:noWrap w:val="0"/>
                  <w:vAlign w:val="center"/>
                </w:tcPr>
                <w:p w14:paraId="1360F8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L卫（m）</w:t>
                  </w:r>
                </w:p>
              </w:tc>
              <w:tc>
                <w:tcPr>
                  <w:tcW w:w="869" w:type="dxa"/>
                  <w:noWrap w:val="0"/>
                  <w:vAlign w:val="center"/>
                </w:tcPr>
                <w:p w14:paraId="3C1E93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L</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总</w:t>
                  </w:r>
                  <w:r>
                    <w:rPr>
                      <w:rFonts w:hint="default" w:ascii="Times New Roman" w:hAnsi="Times New Roman" w:eastAsia="宋体" w:cs="Times New Roman"/>
                      <w:b/>
                      <w:bCs/>
                      <w:color w:val="000000" w:themeColor="text1"/>
                      <w:sz w:val="21"/>
                      <w:szCs w:val="21"/>
                      <w14:textFill>
                        <w14:solidFill>
                          <w14:schemeClr w14:val="tx1"/>
                        </w14:solidFill>
                      </w14:textFill>
                    </w:rPr>
                    <w:t>（m）</w:t>
                  </w:r>
                </w:p>
              </w:tc>
            </w:tr>
            <w:tr w14:paraId="13CFD6C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560" w:type="dxa"/>
                  <w:tcBorders>
                    <w:top w:val="single" w:color="auto" w:sz="4" w:space="0"/>
                    <w:bottom w:val="single" w:color="auto" w:sz="4" w:space="0"/>
                  </w:tcBorders>
                  <w:noWrap w:val="0"/>
                  <w:vAlign w:val="center"/>
                </w:tcPr>
                <w:p w14:paraId="024A340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生产车间</w:t>
                  </w:r>
                  <w:r>
                    <w:rPr>
                      <w:rFonts w:hint="eastAsia" w:cs="Times New Roman"/>
                      <w:color w:val="000000" w:themeColor="text1"/>
                      <w:sz w:val="21"/>
                      <w:szCs w:val="21"/>
                      <w:lang w:val="en-US" w:eastAsia="zh-CN"/>
                      <w14:textFill>
                        <w14:solidFill>
                          <w14:schemeClr w14:val="tx1"/>
                        </w14:solidFill>
                      </w14:textFill>
                    </w:rPr>
                    <w:t>1F</w:t>
                  </w:r>
                </w:p>
              </w:tc>
              <w:tc>
                <w:tcPr>
                  <w:tcW w:w="543" w:type="dxa"/>
                  <w:noWrap w:val="0"/>
                  <w:vAlign w:val="center"/>
                </w:tcPr>
                <w:p w14:paraId="046754A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t>非甲烷总烃</w:t>
                  </w:r>
                </w:p>
              </w:tc>
              <w:tc>
                <w:tcPr>
                  <w:tcW w:w="1035" w:type="dxa"/>
                  <w:noWrap w:val="0"/>
                  <w:vAlign w:val="center"/>
                </w:tcPr>
                <w:p w14:paraId="1D8017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snapToGrid w:val="0"/>
                      <w:color w:val="000000" w:themeColor="text1"/>
                      <w:kern w:val="0"/>
                      <w:sz w:val="21"/>
                      <w:szCs w:val="21"/>
                      <w:u w:val="none"/>
                      <w:lang w:val="en-US" w:eastAsia="zh-CN" w:bidi="ar"/>
                      <w14:textFill>
                        <w14:solidFill>
                          <w14:schemeClr w14:val="tx1"/>
                        </w14:solidFill>
                      </w14:textFill>
                    </w:rPr>
                    <w:t>0.008</w:t>
                  </w:r>
                </w:p>
              </w:tc>
              <w:tc>
                <w:tcPr>
                  <w:tcW w:w="997" w:type="dxa"/>
                  <w:noWrap w:val="0"/>
                  <w:vAlign w:val="center"/>
                </w:tcPr>
                <w:p w14:paraId="487C68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snapToGrid w:val="0"/>
                      <w:color w:val="000000" w:themeColor="text1"/>
                      <w:kern w:val="0"/>
                      <w:sz w:val="21"/>
                      <w:szCs w:val="21"/>
                      <w:u w:val="none"/>
                      <w:lang w:val="en-US" w:eastAsia="zh-CN" w:bidi="ar"/>
                      <w14:textFill>
                        <w14:solidFill>
                          <w14:schemeClr w14:val="tx1"/>
                        </w14:solidFill>
                      </w14:textFill>
                    </w:rPr>
                    <w:t xml:space="preserve">460 </w:t>
                  </w:r>
                </w:p>
              </w:tc>
              <w:tc>
                <w:tcPr>
                  <w:tcW w:w="1264" w:type="dxa"/>
                  <w:noWrap w:val="0"/>
                  <w:vAlign w:val="center"/>
                </w:tcPr>
                <w:p w14:paraId="1443EC8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w:t>
                  </w:r>
                </w:p>
              </w:tc>
              <w:tc>
                <w:tcPr>
                  <w:tcW w:w="531" w:type="dxa"/>
                  <w:noWrap w:val="0"/>
                  <w:vAlign w:val="center"/>
                </w:tcPr>
                <w:p w14:paraId="6F2133B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470</w:t>
                  </w:r>
                </w:p>
              </w:tc>
              <w:tc>
                <w:tcPr>
                  <w:tcW w:w="689" w:type="dxa"/>
                  <w:noWrap w:val="0"/>
                  <w:vAlign w:val="center"/>
                </w:tcPr>
                <w:p w14:paraId="5BB4E2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0.021</w:t>
                  </w:r>
                </w:p>
              </w:tc>
              <w:tc>
                <w:tcPr>
                  <w:tcW w:w="584" w:type="dxa"/>
                  <w:noWrap w:val="0"/>
                  <w:vAlign w:val="center"/>
                </w:tcPr>
                <w:p w14:paraId="14653EA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1.85</w:t>
                  </w:r>
                </w:p>
              </w:tc>
              <w:tc>
                <w:tcPr>
                  <w:tcW w:w="584" w:type="dxa"/>
                  <w:noWrap w:val="0"/>
                  <w:vAlign w:val="center"/>
                </w:tcPr>
                <w:p w14:paraId="13BA960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0.84</w:t>
                  </w:r>
                </w:p>
              </w:tc>
              <w:tc>
                <w:tcPr>
                  <w:tcW w:w="869" w:type="dxa"/>
                  <w:noWrap w:val="0"/>
                  <w:vAlign w:val="center"/>
                </w:tcPr>
                <w:p w14:paraId="7347562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0.249</w:t>
                  </w:r>
                </w:p>
              </w:tc>
              <w:tc>
                <w:tcPr>
                  <w:tcW w:w="869" w:type="dxa"/>
                  <w:noWrap w:val="0"/>
                  <w:vAlign w:val="center"/>
                </w:tcPr>
                <w:p w14:paraId="74A33E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869" w:type="dxa"/>
                  <w:noWrap w:val="0"/>
                  <w:vAlign w:val="center"/>
                </w:tcPr>
                <w:p w14:paraId="6E1A3A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r>
          </w:tbl>
          <w:p w14:paraId="72BCB3AC">
            <w:pPr>
              <w:ind w:firstLine="480" w:firstLineChars="200"/>
              <w:rPr>
                <w:rFonts w:hint="eastAsia" w:eastAsia="宋体"/>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根据《大气有害物质无组织排放卫生防护距离推导技术导则》（GB/T 39499-2020）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确定本项目卫生防护距离是以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车间</w:t>
            </w:r>
            <w:r>
              <w:rPr>
                <w:rFonts w:hint="eastAsia" w:cs="Times New Roman"/>
                <w:color w:val="000000" w:themeColor="text1"/>
                <w:sz w:val="24"/>
                <w:szCs w:val="24"/>
                <w:lang w:val="en-US" w:eastAsia="zh-CN"/>
                <w14:textFill>
                  <w14:solidFill>
                    <w14:schemeClr w14:val="tx1"/>
                  </w14:solidFill>
                </w14:textFill>
              </w:rPr>
              <w:t>1F</w:t>
            </w:r>
            <w:r>
              <w:rPr>
                <w:rFonts w:hint="default" w:ascii="Times New Roman" w:hAnsi="Times New Roman" w:eastAsia="宋体" w:cs="Times New Roman"/>
                <w:color w:val="000000" w:themeColor="text1"/>
                <w:sz w:val="24"/>
                <w:szCs w:val="24"/>
                <w14:textFill>
                  <w14:solidFill>
                    <w14:schemeClr w14:val="tx1"/>
                  </w14:solidFill>
                </w14:textFill>
              </w:rPr>
              <w:t>为边界外扩</w:t>
            </w:r>
            <w:r>
              <w:rPr>
                <w:rFonts w:hint="eastAsia"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米范围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经实地勘察，项目卫生防护距离内目前无居住、医院、学校等环境敏感点，将来也不得建设环境敏感点，以避免环境纠纷。</w:t>
            </w:r>
          </w:p>
          <w:p w14:paraId="0631C005">
            <w:pPr>
              <w:ind w:firstLine="0" w:firstLineChars="0"/>
              <w:rPr>
                <w:rFonts w:hint="eastAsia"/>
                <w:b/>
                <w:bCs/>
                <w:color w:val="000000" w:themeColor="text1"/>
                <w:sz w:val="24"/>
                <w:szCs w:val="24"/>
                <w:lang w:val="en-US" w:eastAsia="zh-CN"/>
                <w14:textFill>
                  <w14:solidFill>
                    <w14:schemeClr w14:val="tx1"/>
                  </w14:solidFill>
                </w14:textFill>
              </w:rPr>
            </w:pPr>
            <w:r>
              <w:rPr>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6异味影响分析</w:t>
            </w:r>
          </w:p>
          <w:p w14:paraId="443236D7">
            <w:pPr>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刺激性气味气体，其主要危害为：</w:t>
            </w:r>
          </w:p>
          <w:p w14:paraId="1520D2A2">
            <w:pPr>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①危害呼吸系统。人们突然闻到异味，就会产生反射性的抑制吸气，</w:t>
            </w:r>
            <w:r>
              <w:rPr>
                <w:rFonts w:hint="eastAsia" w:cs="Times New Roman"/>
                <w:color w:val="000000" w:themeColor="text1"/>
                <w:sz w:val="24"/>
                <w:szCs w:val="24"/>
                <w:lang w:val="en-US" w:eastAsia="zh-CN"/>
                <w14:textFill>
                  <w14:solidFill>
                    <w14:schemeClr w14:val="tx1"/>
                  </w14:solidFill>
                </w14:textFill>
              </w:rPr>
              <w:t>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呼吸次数减少，深度变浅，甚至会暂时停止呼吸，妨碍正常呼吸功能。</w:t>
            </w:r>
          </w:p>
          <w:p w14:paraId="496AC1C9">
            <w:pPr>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②危害循环系统。随着呼吸的变化，会出现脉搏和血压的变化。</w:t>
            </w:r>
          </w:p>
          <w:p w14:paraId="31D65BEE">
            <w:pPr>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③危害消化系统。经常接触异味，会使人厌食，恶心，甚至呕吐，进而发展为消化功能减退。</w:t>
            </w:r>
          </w:p>
          <w:p w14:paraId="31A7147B">
            <w:pPr>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④危害内分泌系统。经常受异味刺激，会使内分泌系统的分泌功能紊乱，影响机体的代谢活动。</w:t>
            </w:r>
          </w:p>
          <w:p w14:paraId="1DB542AF">
            <w:pPr>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⑤危害神经系统。长期受到一种或几种低浓度异味物质的刺激，会引起嗅觉脱失、嗅觉疲劳等障碍。“久闻而不知其臭”，使嗅觉丧失了第一道防御功能，但脑神经仍不断</w:t>
            </w:r>
            <w:r>
              <w:rPr>
                <w:rFonts w:hint="eastAsia" w:cs="Times New Roman"/>
                <w:color w:val="000000" w:themeColor="text1"/>
                <w:sz w:val="24"/>
                <w:szCs w:val="24"/>
                <w:lang w:val="en-US" w:eastAsia="zh-CN"/>
                <w14:textFill>
                  <w14:solidFill>
                    <w14:schemeClr w14:val="tx1"/>
                  </w14:solidFill>
                </w14:textFill>
              </w:rPr>
              <w:t>受到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刺激和损伤，最后导致大脑皮层兴奋和抑制的调节失调。</w:t>
            </w:r>
          </w:p>
          <w:p w14:paraId="701B1D63">
            <w:pPr>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为了减小异味对周边环境的影响，本项目需加强厂房排气，增加空气流通，并且通过厂区周边绿化树木的吸收，确保异味对周边环境的影响较小。</w:t>
            </w:r>
          </w:p>
          <w:p w14:paraId="71950F6E">
            <w:pPr>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2.7</w:t>
            </w:r>
            <w:r>
              <w:rPr>
                <w:b/>
                <w:bCs/>
                <w:color w:val="000000" w:themeColor="text1"/>
                <w:sz w:val="24"/>
                <w:szCs w:val="24"/>
                <w14:textFill>
                  <w14:solidFill>
                    <w14:schemeClr w14:val="tx1"/>
                  </w14:solidFill>
                </w14:textFill>
              </w:rPr>
              <w:t>环境影响结论</w:t>
            </w:r>
          </w:p>
          <w:p w14:paraId="56E3863E">
            <w:pPr>
              <w:ind w:firstLine="420"/>
              <w:rPr>
                <w:rFonts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大气环境可基本维持现状，但仍要加强污染控制管理，减少非正常排放情况的发生</w:t>
            </w:r>
            <w:r>
              <w:rPr>
                <w:rFonts w:hint="eastAsia"/>
                <w:color w:val="000000" w:themeColor="text1"/>
                <w:sz w:val="24"/>
                <w:szCs w:val="24"/>
                <w:lang w:eastAsia="zh-CN"/>
                <w14:textFill>
                  <w14:solidFill>
                    <w14:schemeClr w14:val="tx1"/>
                  </w14:solidFill>
                </w14:textFill>
              </w:rPr>
              <w:t>。</w:t>
            </w:r>
          </w:p>
          <w:p w14:paraId="712FF288">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3、噪声</w:t>
            </w:r>
          </w:p>
          <w:p w14:paraId="7B747C02">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3.1噪声产生环节及源强</w:t>
            </w:r>
          </w:p>
          <w:p w14:paraId="19818D22">
            <w:pPr>
              <w:ind w:firstLine="42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项目噪声主要来源于各生产、公辅设备的工作噪声，根据类比，主要噪声强源在7</w:t>
            </w:r>
            <w:r>
              <w:rPr>
                <w:rFonts w:hint="eastAsia"/>
                <w:color w:val="000000" w:themeColor="text1"/>
                <w:sz w:val="24"/>
                <w:szCs w:val="24"/>
                <w:lang w:val="en-US" w:eastAsia="zh-CN"/>
                <w14:textFill>
                  <w14:solidFill>
                    <w14:schemeClr w14:val="tx1"/>
                  </w14:solidFill>
                </w14:textFill>
              </w:rPr>
              <w:t>0</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85</w:t>
            </w:r>
            <w:r>
              <w:rPr>
                <w:color w:val="000000" w:themeColor="text1"/>
                <w:sz w:val="24"/>
                <w:szCs w:val="24"/>
                <w14:textFill>
                  <w14:solidFill>
                    <w14:schemeClr w14:val="tx1"/>
                  </w14:solidFill>
                </w14:textFill>
              </w:rPr>
              <w:t>dB（A）之间，主要噪声源强见下表。</w:t>
            </w:r>
          </w:p>
          <w:p w14:paraId="60AF10EA">
            <w:pPr>
              <w:spacing w:line="240" w:lineRule="auto"/>
              <w:ind w:firstLine="0" w:firstLineChars="0"/>
              <w:rPr>
                <w:color w:val="000000" w:themeColor="text1"/>
                <w:sz w:val="24"/>
                <w:szCs w:val="24"/>
                <w14:textFill>
                  <w14:solidFill>
                    <w14:schemeClr w14:val="tx1"/>
                  </w14:solidFill>
                </w14:textFill>
              </w:rPr>
            </w:pPr>
          </w:p>
          <w:p w14:paraId="6A046AF2">
            <w:pPr>
              <w:spacing w:line="240" w:lineRule="auto"/>
              <w:ind w:firstLine="0" w:firstLineChars="0"/>
              <w:rPr>
                <w:color w:val="000000" w:themeColor="text1"/>
                <w:sz w:val="24"/>
                <w:szCs w:val="24"/>
                <w14:textFill>
                  <w14:solidFill>
                    <w14:schemeClr w14:val="tx1"/>
                  </w14:solidFill>
                </w14:textFill>
              </w:rPr>
            </w:pPr>
          </w:p>
        </w:tc>
      </w:tr>
    </w:tbl>
    <w:p w14:paraId="1CD092C8">
      <w:pPr>
        <w:ind w:firstLine="420"/>
        <w:rPr>
          <w:color w:val="000000" w:themeColor="text1"/>
          <w14:textFill>
            <w14:solidFill>
              <w14:schemeClr w14:val="tx1"/>
            </w14:solidFill>
          </w14:textFill>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716"/>
      </w:tblGrid>
      <w:tr w14:paraId="44E83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9" w:hRule="atLeast"/>
          <w:jc w:val="center"/>
        </w:trPr>
        <w:tc>
          <w:tcPr>
            <w:tcW w:w="135" w:type="pct"/>
            <w:noWrap w:val="0"/>
            <w:vAlign w:val="center"/>
          </w:tcPr>
          <w:p w14:paraId="390C0DC1">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b/>
                <w:bCs/>
                <w:color w:val="000000" w:themeColor="text1"/>
                <w:sz w:val="24"/>
                <w:szCs w:val="24"/>
                <w14:textFill>
                  <w14:solidFill>
                    <w14:schemeClr w14:val="tx1"/>
                  </w14:solidFill>
                </w14:textFill>
              </w:rPr>
              <w:t>运营期环境影响和保护措施</w:t>
            </w:r>
          </w:p>
        </w:tc>
        <w:tc>
          <w:tcPr>
            <w:tcW w:w="4864" w:type="pct"/>
            <w:noWrap w:val="0"/>
            <w:vAlign w:val="top"/>
          </w:tcPr>
          <w:p w14:paraId="39C45C9C">
            <w:pPr>
              <w:spacing w:line="240" w:lineRule="auto"/>
              <w:ind w:firstLine="0" w:firstLineChars="0"/>
              <w:jc w:val="center"/>
              <w:rPr>
                <w:rFonts w:hint="eastAsia" w:eastAsia="宋体"/>
                <w:b/>
                <w:bCs/>
                <w:color w:val="000000" w:themeColor="text1"/>
                <w:sz w:val="21"/>
                <w:szCs w:val="21"/>
                <w:lang w:eastAsia="zh-CN"/>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.3</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 xml:space="preserve">  本项目主要噪声源强</w:t>
            </w:r>
            <w:r>
              <w:rPr>
                <w:rFonts w:hint="eastAsia"/>
                <w:b/>
                <w:bCs/>
                <w:color w:val="000000" w:themeColor="text1"/>
                <w:sz w:val="21"/>
                <w:szCs w:val="21"/>
                <w:lang w:eastAsia="zh-CN"/>
                <w14:textFill>
                  <w14:solidFill>
                    <w14:schemeClr w14:val="tx1"/>
                  </w14:solidFill>
                </w14:textFill>
              </w:rPr>
              <w:t>一览表（</w:t>
            </w:r>
            <w:r>
              <w:rPr>
                <w:rFonts w:hint="eastAsia"/>
                <w:b/>
                <w:bCs/>
                <w:color w:val="000000" w:themeColor="text1"/>
                <w:sz w:val="21"/>
                <w:szCs w:val="21"/>
                <w:lang w:val="en-US" w:eastAsia="zh-CN"/>
                <w14:textFill>
                  <w14:solidFill>
                    <w14:schemeClr w14:val="tx1"/>
                  </w14:solidFill>
                </w14:textFill>
              </w:rPr>
              <w:t>室内声源</w:t>
            </w:r>
            <w:r>
              <w:rPr>
                <w:rFonts w:hint="eastAsia"/>
                <w:b/>
                <w:bCs/>
                <w:color w:val="000000" w:themeColor="text1"/>
                <w:sz w:val="21"/>
                <w:szCs w:val="21"/>
                <w:lang w:eastAsia="zh-CN"/>
                <w14:textFill>
                  <w14:solidFill>
                    <w14:schemeClr w14:val="tx1"/>
                  </w14:solidFill>
                </w14:textFill>
              </w:rPr>
              <w:t>）</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517"/>
              <w:gridCol w:w="979"/>
              <w:gridCol w:w="513"/>
              <w:gridCol w:w="513"/>
              <w:gridCol w:w="1267"/>
              <w:gridCol w:w="1075"/>
              <w:gridCol w:w="689"/>
              <w:gridCol w:w="689"/>
              <w:gridCol w:w="345"/>
              <w:gridCol w:w="1229"/>
              <w:gridCol w:w="867"/>
              <w:gridCol w:w="689"/>
              <w:gridCol w:w="1531"/>
              <w:gridCol w:w="1179"/>
              <w:gridCol w:w="901"/>
            </w:tblGrid>
            <w:tr w14:paraId="1A3FA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vMerge w:val="restart"/>
                  <w:tcBorders>
                    <w:tl2br w:val="nil"/>
                    <w:tr2bl w:val="nil"/>
                  </w:tcBorders>
                  <w:noWrap w:val="0"/>
                  <w:vAlign w:val="center"/>
                </w:tcPr>
                <w:p w14:paraId="319BB7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518" w:type="dxa"/>
                  <w:vMerge w:val="restart"/>
                  <w:tcBorders>
                    <w:tl2br w:val="nil"/>
                    <w:tr2bl w:val="nil"/>
                  </w:tcBorders>
                  <w:noWrap w:val="0"/>
                  <w:vAlign w:val="center"/>
                </w:tcPr>
                <w:p w14:paraId="34BE73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建筑物名称</w:t>
                  </w:r>
                </w:p>
              </w:tc>
              <w:tc>
                <w:tcPr>
                  <w:tcW w:w="983" w:type="dxa"/>
                  <w:vMerge w:val="restart"/>
                  <w:tcBorders>
                    <w:tl2br w:val="nil"/>
                    <w:tr2bl w:val="nil"/>
                  </w:tcBorders>
                  <w:noWrap w:val="0"/>
                  <w:vAlign w:val="center"/>
                </w:tcPr>
                <w:p w14:paraId="108CFD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声源名称</w:t>
                  </w:r>
                </w:p>
              </w:tc>
              <w:tc>
                <w:tcPr>
                  <w:tcW w:w="514" w:type="dxa"/>
                  <w:vMerge w:val="restart"/>
                  <w:tcBorders>
                    <w:tl2br w:val="nil"/>
                    <w:tr2bl w:val="nil"/>
                  </w:tcBorders>
                  <w:noWrap w:val="0"/>
                  <w:vAlign w:val="center"/>
                </w:tcPr>
                <w:p w14:paraId="2FAD6B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型号</w:t>
                  </w:r>
                </w:p>
              </w:tc>
              <w:tc>
                <w:tcPr>
                  <w:tcW w:w="514" w:type="dxa"/>
                  <w:vMerge w:val="restart"/>
                  <w:tcBorders>
                    <w:tl2br w:val="nil"/>
                    <w:tr2bl w:val="nil"/>
                  </w:tcBorders>
                  <w:noWrap w:val="0"/>
                  <w:vAlign w:val="center"/>
                </w:tcPr>
                <w:p w14:paraId="7AFC48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数量</w:t>
                  </w:r>
                </w:p>
              </w:tc>
              <w:tc>
                <w:tcPr>
                  <w:tcW w:w="1270" w:type="dxa"/>
                  <w:tcBorders>
                    <w:tl2br w:val="nil"/>
                    <w:tr2bl w:val="nil"/>
                  </w:tcBorders>
                  <w:noWrap w:val="0"/>
                  <w:vAlign w:val="center"/>
                </w:tcPr>
                <w:p w14:paraId="3C1219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声源源强</w:t>
                  </w:r>
                </w:p>
              </w:tc>
              <w:tc>
                <w:tcPr>
                  <w:tcW w:w="1078" w:type="dxa"/>
                  <w:vMerge w:val="restart"/>
                  <w:tcBorders>
                    <w:tl2br w:val="nil"/>
                    <w:tr2bl w:val="nil"/>
                  </w:tcBorders>
                  <w:noWrap w:val="0"/>
                  <w:vAlign w:val="center"/>
                </w:tcPr>
                <w:p w14:paraId="4151E4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声源控制措施</w:t>
                  </w:r>
                </w:p>
              </w:tc>
              <w:tc>
                <w:tcPr>
                  <w:tcW w:w="1723" w:type="dxa"/>
                  <w:gridSpan w:val="3"/>
                  <w:tcBorders>
                    <w:tl2br w:val="nil"/>
                    <w:tr2bl w:val="nil"/>
                  </w:tcBorders>
                  <w:noWrap w:val="0"/>
                  <w:vAlign w:val="center"/>
                </w:tcPr>
                <w:p w14:paraId="53ADE8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空间相对位置/m</w:t>
                  </w:r>
                </w:p>
              </w:tc>
              <w:tc>
                <w:tcPr>
                  <w:tcW w:w="1234" w:type="dxa"/>
                  <w:vMerge w:val="restart"/>
                  <w:tcBorders>
                    <w:tl2br w:val="nil"/>
                    <w:tr2bl w:val="nil"/>
                  </w:tcBorders>
                  <w:noWrap w:val="0"/>
                  <w:vAlign w:val="center"/>
                </w:tcPr>
                <w:p w14:paraId="5AEF16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距室内边界最近距离/m</w:t>
                  </w:r>
                </w:p>
              </w:tc>
              <w:tc>
                <w:tcPr>
                  <w:tcW w:w="868" w:type="dxa"/>
                  <w:vMerge w:val="restart"/>
                  <w:tcBorders>
                    <w:tl2br w:val="nil"/>
                    <w:tr2bl w:val="nil"/>
                  </w:tcBorders>
                  <w:noWrap w:val="0"/>
                  <w:vAlign w:val="center"/>
                </w:tcPr>
                <w:p w14:paraId="491B31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室内边界声级</w:t>
                  </w:r>
                </w:p>
              </w:tc>
              <w:tc>
                <w:tcPr>
                  <w:tcW w:w="691" w:type="dxa"/>
                  <w:vMerge w:val="restart"/>
                  <w:tcBorders>
                    <w:tl2br w:val="nil"/>
                    <w:tr2bl w:val="nil"/>
                  </w:tcBorders>
                  <w:noWrap w:val="0"/>
                  <w:vAlign w:val="center"/>
                </w:tcPr>
                <w:p w14:paraId="2A62D8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运行时段</w:t>
                  </w:r>
                </w:p>
              </w:tc>
              <w:tc>
                <w:tcPr>
                  <w:tcW w:w="1535" w:type="dxa"/>
                  <w:vMerge w:val="restart"/>
                  <w:tcBorders>
                    <w:tl2br w:val="nil"/>
                    <w:tr2bl w:val="nil"/>
                  </w:tcBorders>
                  <w:noWrap w:val="0"/>
                  <w:vAlign w:val="center"/>
                </w:tcPr>
                <w:p w14:paraId="6AA50A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建筑物插入损失/dB（A）</w:t>
                  </w:r>
                </w:p>
              </w:tc>
              <w:tc>
                <w:tcPr>
                  <w:tcW w:w="2084" w:type="dxa"/>
                  <w:gridSpan w:val="2"/>
                  <w:tcBorders>
                    <w:tl2br w:val="nil"/>
                    <w:tr2bl w:val="nil"/>
                  </w:tcBorders>
                  <w:noWrap w:val="0"/>
                  <w:vAlign w:val="center"/>
                </w:tcPr>
                <w:p w14:paraId="05CAF2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建筑物外噪声</w:t>
                  </w:r>
                </w:p>
              </w:tc>
            </w:tr>
            <w:tr w14:paraId="5BFFE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vMerge w:val="continue"/>
                  <w:tcBorders>
                    <w:tl2br w:val="nil"/>
                    <w:tr2bl w:val="nil"/>
                  </w:tcBorders>
                  <w:noWrap w:val="0"/>
                  <w:vAlign w:val="center"/>
                </w:tcPr>
                <w:p w14:paraId="644396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8" w:type="dxa"/>
                  <w:vMerge w:val="continue"/>
                  <w:tcBorders>
                    <w:tl2br w:val="nil"/>
                    <w:tr2bl w:val="nil"/>
                  </w:tcBorders>
                  <w:noWrap w:val="0"/>
                  <w:vAlign w:val="center"/>
                </w:tcPr>
                <w:p w14:paraId="4CC077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3" w:type="dxa"/>
                  <w:vMerge w:val="continue"/>
                  <w:tcBorders>
                    <w:tl2br w:val="nil"/>
                    <w:tr2bl w:val="nil"/>
                  </w:tcBorders>
                  <w:noWrap w:val="0"/>
                  <w:vAlign w:val="center"/>
                </w:tcPr>
                <w:p w14:paraId="35F12C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4" w:type="dxa"/>
                  <w:vMerge w:val="continue"/>
                  <w:tcBorders>
                    <w:tl2br w:val="nil"/>
                    <w:tr2bl w:val="nil"/>
                  </w:tcBorders>
                  <w:noWrap w:val="0"/>
                  <w:vAlign w:val="center"/>
                </w:tcPr>
                <w:p w14:paraId="56C4F6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4" w:type="dxa"/>
                  <w:vMerge w:val="continue"/>
                  <w:tcBorders>
                    <w:tl2br w:val="nil"/>
                    <w:tr2bl w:val="nil"/>
                  </w:tcBorders>
                  <w:noWrap w:val="0"/>
                  <w:vAlign w:val="center"/>
                </w:tcPr>
                <w:p w14:paraId="074A2D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70" w:type="dxa"/>
                  <w:tcBorders>
                    <w:tl2br w:val="nil"/>
                    <w:tr2bl w:val="nil"/>
                  </w:tcBorders>
                  <w:noWrap w:val="0"/>
                  <w:vAlign w:val="center"/>
                </w:tcPr>
                <w:p w14:paraId="0CF51B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声功率级/dB（A）</w:t>
                  </w:r>
                </w:p>
              </w:tc>
              <w:tc>
                <w:tcPr>
                  <w:tcW w:w="1078" w:type="dxa"/>
                  <w:vMerge w:val="continue"/>
                  <w:tcBorders>
                    <w:tl2br w:val="nil"/>
                    <w:tr2bl w:val="nil"/>
                  </w:tcBorders>
                  <w:noWrap w:val="0"/>
                  <w:vAlign w:val="center"/>
                </w:tcPr>
                <w:p w14:paraId="10912B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9" w:type="dxa"/>
                  <w:tcBorders>
                    <w:tl2br w:val="nil"/>
                    <w:tr2bl w:val="nil"/>
                  </w:tcBorders>
                  <w:noWrap w:val="0"/>
                  <w:vAlign w:val="center"/>
                </w:tcPr>
                <w:p w14:paraId="01765A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X</w:t>
                  </w:r>
                </w:p>
              </w:tc>
              <w:tc>
                <w:tcPr>
                  <w:tcW w:w="689" w:type="dxa"/>
                  <w:tcBorders>
                    <w:tl2br w:val="nil"/>
                    <w:tr2bl w:val="nil"/>
                  </w:tcBorders>
                  <w:noWrap w:val="0"/>
                  <w:vAlign w:val="center"/>
                </w:tcPr>
                <w:p w14:paraId="76B87E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Y</w:t>
                  </w:r>
                </w:p>
              </w:tc>
              <w:tc>
                <w:tcPr>
                  <w:tcW w:w="345" w:type="dxa"/>
                  <w:tcBorders>
                    <w:tl2br w:val="nil"/>
                    <w:tr2bl w:val="nil"/>
                  </w:tcBorders>
                  <w:noWrap w:val="0"/>
                  <w:vAlign w:val="center"/>
                </w:tcPr>
                <w:p w14:paraId="7D93AB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Z</w:t>
                  </w:r>
                </w:p>
              </w:tc>
              <w:tc>
                <w:tcPr>
                  <w:tcW w:w="1234" w:type="dxa"/>
                  <w:vMerge w:val="continue"/>
                  <w:tcBorders>
                    <w:tl2br w:val="nil"/>
                    <w:tr2bl w:val="nil"/>
                  </w:tcBorders>
                  <w:noWrap w:val="0"/>
                  <w:vAlign w:val="center"/>
                </w:tcPr>
                <w:p w14:paraId="05CB16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8" w:type="dxa"/>
                  <w:vMerge w:val="continue"/>
                  <w:tcBorders>
                    <w:tl2br w:val="nil"/>
                    <w:tr2bl w:val="nil"/>
                  </w:tcBorders>
                  <w:noWrap w:val="0"/>
                  <w:vAlign w:val="center"/>
                </w:tcPr>
                <w:p w14:paraId="571EE5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14:paraId="59852D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535" w:type="dxa"/>
                  <w:vMerge w:val="continue"/>
                  <w:tcBorders>
                    <w:tl2br w:val="nil"/>
                    <w:tr2bl w:val="nil"/>
                  </w:tcBorders>
                  <w:noWrap w:val="0"/>
                  <w:vAlign w:val="center"/>
                </w:tcPr>
                <w:p w14:paraId="6515D4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81" w:type="dxa"/>
                  <w:tcBorders>
                    <w:tl2br w:val="nil"/>
                    <w:tr2bl w:val="nil"/>
                  </w:tcBorders>
                  <w:noWrap w:val="0"/>
                  <w:vAlign w:val="center"/>
                </w:tcPr>
                <w:p w14:paraId="08E9C7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声压级/dB（A）</w:t>
                  </w:r>
                </w:p>
              </w:tc>
              <w:tc>
                <w:tcPr>
                  <w:tcW w:w="903" w:type="dxa"/>
                  <w:tcBorders>
                    <w:tl2br w:val="nil"/>
                    <w:tr2bl w:val="nil"/>
                  </w:tcBorders>
                  <w:noWrap w:val="0"/>
                  <w:vAlign w:val="center"/>
                </w:tcPr>
                <w:p w14:paraId="5FA559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建筑物外距离</w:t>
                  </w:r>
                </w:p>
              </w:tc>
            </w:tr>
            <w:tr w14:paraId="0E820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noWrap w:val="0"/>
                  <w:vAlign w:val="center"/>
                </w:tcPr>
                <w:p w14:paraId="7A345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w:t>
                  </w:r>
                </w:p>
              </w:tc>
              <w:tc>
                <w:tcPr>
                  <w:tcW w:w="518" w:type="dxa"/>
                  <w:vMerge w:val="restart"/>
                  <w:tcBorders>
                    <w:tl2br w:val="nil"/>
                    <w:tr2bl w:val="nil"/>
                  </w:tcBorders>
                  <w:noWrap w:val="0"/>
                  <w:vAlign w:val="center"/>
                </w:tcPr>
                <w:p w14:paraId="1B8FE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生产</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车间</w:t>
                  </w:r>
                  <w:r>
                    <w:rPr>
                      <w:rFonts w:hint="eastAsia" w:cs="Times New Roman"/>
                      <w:bCs/>
                      <w:color w:val="000000" w:themeColor="text1"/>
                      <w:kern w:val="2"/>
                      <w:sz w:val="21"/>
                      <w:szCs w:val="21"/>
                      <w:lang w:val="en-US" w:eastAsia="zh-CN" w:bidi="ar-SA"/>
                      <w14:textFill>
                        <w14:solidFill>
                          <w14:schemeClr w14:val="tx1"/>
                        </w14:solidFill>
                      </w14:textFill>
                    </w:rPr>
                    <w:t>1F</w:t>
                  </w:r>
                </w:p>
              </w:tc>
              <w:tc>
                <w:tcPr>
                  <w:tcW w:w="983" w:type="dxa"/>
                  <w:tcBorders>
                    <w:tl2br w:val="nil"/>
                    <w:tr2bl w:val="nil"/>
                  </w:tcBorders>
                  <w:noWrap w:val="0"/>
                  <w:vAlign w:val="center"/>
                </w:tcPr>
                <w:p w14:paraId="3A947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注塑机</w:t>
                  </w:r>
                  <w:r>
                    <w:rPr>
                      <w:rFonts w:hint="eastAsia" w:cs="Times New Roman"/>
                      <w:bCs/>
                      <w:color w:val="000000" w:themeColor="text1"/>
                      <w:kern w:val="2"/>
                      <w:sz w:val="21"/>
                      <w:szCs w:val="21"/>
                      <w:lang w:val="en-US" w:eastAsia="zh-CN" w:bidi="ar-SA"/>
                      <w14:textFill>
                        <w14:solidFill>
                          <w14:schemeClr w14:val="tx1"/>
                        </w14:solidFill>
                      </w14:textFill>
                    </w:rPr>
                    <w:t>1</w:t>
                  </w:r>
                </w:p>
              </w:tc>
              <w:tc>
                <w:tcPr>
                  <w:tcW w:w="514" w:type="dxa"/>
                  <w:tcBorders>
                    <w:tl2br w:val="nil"/>
                    <w:tr2bl w:val="nil"/>
                  </w:tcBorders>
                  <w:noWrap w:val="0"/>
                  <w:vAlign w:val="center"/>
                </w:tcPr>
                <w:p w14:paraId="5429B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noWrap w:val="0"/>
                  <w:vAlign w:val="center"/>
                </w:tcPr>
                <w:p w14:paraId="0C5EA9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noWrap w:val="0"/>
                  <w:vAlign w:val="center"/>
                </w:tcPr>
                <w:p w14:paraId="6CBC0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70</w:t>
                  </w:r>
                </w:p>
              </w:tc>
              <w:tc>
                <w:tcPr>
                  <w:tcW w:w="1078" w:type="dxa"/>
                  <w:vMerge w:val="restart"/>
                  <w:tcBorders>
                    <w:tl2br w:val="nil"/>
                    <w:tr2bl w:val="nil"/>
                  </w:tcBorders>
                  <w:noWrap w:val="0"/>
                  <w:vAlign w:val="center"/>
                </w:tcPr>
                <w:p w14:paraId="3C6C0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减振、厂房隔音</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、距离衰减</w:t>
                  </w:r>
                </w:p>
              </w:tc>
              <w:tc>
                <w:tcPr>
                  <w:tcW w:w="689" w:type="dxa"/>
                  <w:tcBorders>
                    <w:tl2br w:val="nil"/>
                    <w:tr2bl w:val="nil"/>
                  </w:tcBorders>
                  <w:noWrap w:val="0"/>
                  <w:vAlign w:val="center"/>
                </w:tcPr>
                <w:p w14:paraId="73805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5.89</w:t>
                  </w:r>
                </w:p>
              </w:tc>
              <w:tc>
                <w:tcPr>
                  <w:tcW w:w="689" w:type="dxa"/>
                  <w:tcBorders>
                    <w:tl2br w:val="nil"/>
                    <w:tr2bl w:val="nil"/>
                  </w:tcBorders>
                  <w:noWrap w:val="0"/>
                  <w:vAlign w:val="center"/>
                </w:tcPr>
                <w:p w14:paraId="24F8B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9.15</w:t>
                  </w:r>
                </w:p>
              </w:tc>
              <w:tc>
                <w:tcPr>
                  <w:tcW w:w="345" w:type="dxa"/>
                  <w:tcBorders>
                    <w:tl2br w:val="nil"/>
                    <w:tr2bl w:val="nil"/>
                  </w:tcBorders>
                  <w:noWrap w:val="0"/>
                  <w:vAlign w:val="center"/>
                </w:tcPr>
                <w:p w14:paraId="32FF5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34" w:type="dxa"/>
                  <w:tcBorders>
                    <w:tl2br w:val="nil"/>
                    <w:tr2bl w:val="nil"/>
                  </w:tcBorders>
                  <w:noWrap w:val="0"/>
                  <w:vAlign w:val="center"/>
                </w:tcPr>
                <w:p w14:paraId="24AC2A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16503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63.98</w:t>
                  </w:r>
                </w:p>
              </w:tc>
              <w:tc>
                <w:tcPr>
                  <w:tcW w:w="691" w:type="dxa"/>
                  <w:tcBorders>
                    <w:tl2br w:val="nil"/>
                    <w:tr2bl w:val="nil"/>
                  </w:tcBorders>
                  <w:noWrap w:val="0"/>
                  <w:vAlign w:val="center"/>
                </w:tcPr>
                <w:p w14:paraId="09B44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661DA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45761B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38.98</w:t>
                  </w:r>
                </w:p>
              </w:tc>
              <w:tc>
                <w:tcPr>
                  <w:tcW w:w="903" w:type="dxa"/>
                  <w:tcBorders>
                    <w:tl2br w:val="nil"/>
                    <w:tr2bl w:val="nil"/>
                  </w:tcBorders>
                  <w:noWrap w:val="0"/>
                  <w:vAlign w:val="center"/>
                </w:tcPr>
                <w:p w14:paraId="5A86E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2432C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noWrap w:val="0"/>
                  <w:vAlign w:val="center"/>
                </w:tcPr>
                <w:p w14:paraId="1BD8D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p>
              </w:tc>
              <w:tc>
                <w:tcPr>
                  <w:tcW w:w="518" w:type="dxa"/>
                  <w:vMerge w:val="continue"/>
                  <w:tcBorders>
                    <w:tl2br w:val="nil"/>
                    <w:tr2bl w:val="nil"/>
                  </w:tcBorders>
                  <w:noWrap w:val="0"/>
                  <w:vAlign w:val="center"/>
                </w:tcPr>
                <w:p w14:paraId="3B3B5E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shd w:val="clear" w:color="auto" w:fill="auto"/>
                  <w:noWrap w:val="0"/>
                  <w:vAlign w:val="center"/>
                </w:tcPr>
                <w:p w14:paraId="799C1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注塑机</w:t>
                  </w:r>
                  <w:r>
                    <w:rPr>
                      <w:rFonts w:hint="eastAsia" w:cs="Times New Roman"/>
                      <w:bCs/>
                      <w:color w:val="000000" w:themeColor="text1"/>
                      <w:kern w:val="2"/>
                      <w:sz w:val="21"/>
                      <w:szCs w:val="21"/>
                      <w:lang w:val="en-US" w:eastAsia="zh-CN" w:bidi="ar-SA"/>
                      <w14:textFill>
                        <w14:solidFill>
                          <w14:schemeClr w14:val="tx1"/>
                        </w14:solidFill>
                      </w14:textFill>
                    </w:rPr>
                    <w:t>2</w:t>
                  </w:r>
                </w:p>
              </w:tc>
              <w:tc>
                <w:tcPr>
                  <w:tcW w:w="514" w:type="dxa"/>
                  <w:tcBorders>
                    <w:tl2br w:val="nil"/>
                    <w:tr2bl w:val="nil"/>
                  </w:tcBorders>
                  <w:shd w:val="clear" w:color="auto" w:fill="auto"/>
                  <w:noWrap w:val="0"/>
                  <w:vAlign w:val="center"/>
                </w:tcPr>
                <w:p w14:paraId="682DBB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shd w:val="clear" w:color="auto" w:fill="auto"/>
                  <w:noWrap w:val="0"/>
                  <w:vAlign w:val="center"/>
                </w:tcPr>
                <w:p w14:paraId="7DFB9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shd w:val="clear" w:color="auto" w:fill="auto"/>
                  <w:noWrap w:val="0"/>
                  <w:vAlign w:val="center"/>
                </w:tcPr>
                <w:p w14:paraId="5D92BE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70</w:t>
                  </w:r>
                </w:p>
              </w:tc>
              <w:tc>
                <w:tcPr>
                  <w:tcW w:w="1078" w:type="dxa"/>
                  <w:vMerge w:val="continue"/>
                  <w:tcBorders>
                    <w:tl2br w:val="nil"/>
                    <w:tr2bl w:val="nil"/>
                  </w:tcBorders>
                  <w:noWrap w:val="0"/>
                  <w:vAlign w:val="center"/>
                </w:tcPr>
                <w:p w14:paraId="092C6E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noWrap w:val="0"/>
                  <w:vAlign w:val="center"/>
                </w:tcPr>
                <w:p w14:paraId="15976C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11.7</w:t>
                  </w:r>
                </w:p>
              </w:tc>
              <w:tc>
                <w:tcPr>
                  <w:tcW w:w="689" w:type="dxa"/>
                  <w:tcBorders>
                    <w:tl2br w:val="nil"/>
                    <w:tr2bl w:val="nil"/>
                  </w:tcBorders>
                  <w:noWrap w:val="0"/>
                  <w:vAlign w:val="center"/>
                </w:tcPr>
                <w:p w14:paraId="3DF2CB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10.04</w:t>
                  </w:r>
                </w:p>
              </w:tc>
              <w:tc>
                <w:tcPr>
                  <w:tcW w:w="345" w:type="dxa"/>
                  <w:tcBorders>
                    <w:tl2br w:val="nil"/>
                    <w:tr2bl w:val="nil"/>
                  </w:tcBorders>
                  <w:noWrap w:val="0"/>
                  <w:vAlign w:val="center"/>
                </w:tcPr>
                <w:p w14:paraId="5855E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34" w:type="dxa"/>
                  <w:tcBorders>
                    <w:tl2br w:val="nil"/>
                    <w:tr2bl w:val="nil"/>
                  </w:tcBorders>
                  <w:noWrap w:val="0"/>
                  <w:vAlign w:val="center"/>
                </w:tcPr>
                <w:p w14:paraId="1EC8FD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14D15E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63.98</w:t>
                  </w:r>
                </w:p>
              </w:tc>
              <w:tc>
                <w:tcPr>
                  <w:tcW w:w="691" w:type="dxa"/>
                  <w:tcBorders>
                    <w:tl2br w:val="nil"/>
                    <w:tr2bl w:val="nil"/>
                  </w:tcBorders>
                  <w:noWrap w:val="0"/>
                  <w:vAlign w:val="center"/>
                </w:tcPr>
                <w:p w14:paraId="336FD5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0F4011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54A3F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38.98</w:t>
                  </w:r>
                </w:p>
              </w:tc>
              <w:tc>
                <w:tcPr>
                  <w:tcW w:w="903" w:type="dxa"/>
                  <w:tcBorders>
                    <w:tl2br w:val="nil"/>
                    <w:tr2bl w:val="nil"/>
                  </w:tcBorders>
                  <w:noWrap w:val="0"/>
                  <w:vAlign w:val="center"/>
                </w:tcPr>
                <w:p w14:paraId="342EFA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2F92C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20D95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w:t>
                  </w:r>
                </w:p>
              </w:tc>
              <w:tc>
                <w:tcPr>
                  <w:tcW w:w="518" w:type="dxa"/>
                  <w:vMerge w:val="continue"/>
                  <w:tcBorders>
                    <w:tl2br w:val="nil"/>
                    <w:tr2bl w:val="nil"/>
                  </w:tcBorders>
                  <w:noWrap w:val="0"/>
                  <w:vAlign w:val="center"/>
                </w:tcPr>
                <w:p w14:paraId="329009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shd w:val="clear" w:color="auto" w:fill="auto"/>
                  <w:noWrap w:val="0"/>
                  <w:vAlign w:val="center"/>
                </w:tcPr>
                <w:p w14:paraId="5F014D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注塑机</w:t>
                  </w:r>
                  <w:r>
                    <w:rPr>
                      <w:rFonts w:hint="eastAsia" w:cs="Times New Roman"/>
                      <w:bCs/>
                      <w:color w:val="000000" w:themeColor="text1"/>
                      <w:kern w:val="2"/>
                      <w:sz w:val="21"/>
                      <w:szCs w:val="21"/>
                      <w:lang w:val="en-US" w:eastAsia="zh-CN" w:bidi="ar-SA"/>
                      <w14:textFill>
                        <w14:solidFill>
                          <w14:schemeClr w14:val="tx1"/>
                        </w14:solidFill>
                      </w14:textFill>
                    </w:rPr>
                    <w:t>3</w:t>
                  </w:r>
                </w:p>
              </w:tc>
              <w:tc>
                <w:tcPr>
                  <w:tcW w:w="514" w:type="dxa"/>
                  <w:tcBorders>
                    <w:tl2br w:val="nil"/>
                    <w:tr2bl w:val="nil"/>
                  </w:tcBorders>
                  <w:shd w:val="clear" w:color="auto" w:fill="auto"/>
                  <w:noWrap w:val="0"/>
                  <w:vAlign w:val="center"/>
                </w:tcPr>
                <w:p w14:paraId="12B42F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shd w:val="clear" w:color="auto" w:fill="auto"/>
                  <w:noWrap w:val="0"/>
                  <w:vAlign w:val="center"/>
                </w:tcPr>
                <w:p w14:paraId="50138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shd w:val="clear" w:color="auto" w:fill="auto"/>
                  <w:noWrap w:val="0"/>
                  <w:vAlign w:val="center"/>
                </w:tcPr>
                <w:p w14:paraId="1448F3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70</w:t>
                  </w:r>
                </w:p>
              </w:tc>
              <w:tc>
                <w:tcPr>
                  <w:tcW w:w="1078" w:type="dxa"/>
                  <w:vMerge w:val="continue"/>
                  <w:tcBorders>
                    <w:tl2br w:val="nil"/>
                    <w:tr2bl w:val="nil"/>
                  </w:tcBorders>
                  <w:noWrap w:val="0"/>
                  <w:vAlign w:val="center"/>
                </w:tcPr>
                <w:p w14:paraId="16C48C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noWrap w:val="0"/>
                  <w:vAlign w:val="center"/>
                </w:tcPr>
                <w:p w14:paraId="4510AC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17.33</w:t>
                  </w:r>
                </w:p>
              </w:tc>
              <w:tc>
                <w:tcPr>
                  <w:tcW w:w="689" w:type="dxa"/>
                  <w:tcBorders>
                    <w:tl2br w:val="nil"/>
                    <w:tr2bl w:val="nil"/>
                  </w:tcBorders>
                  <w:noWrap w:val="0"/>
                  <w:vAlign w:val="center"/>
                </w:tcPr>
                <w:p w14:paraId="76346E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11.03</w:t>
                  </w:r>
                </w:p>
              </w:tc>
              <w:tc>
                <w:tcPr>
                  <w:tcW w:w="345" w:type="dxa"/>
                  <w:tcBorders>
                    <w:tl2br w:val="nil"/>
                    <w:tr2bl w:val="nil"/>
                  </w:tcBorders>
                  <w:noWrap w:val="0"/>
                  <w:vAlign w:val="center"/>
                </w:tcPr>
                <w:p w14:paraId="628ED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34" w:type="dxa"/>
                  <w:tcBorders>
                    <w:tl2br w:val="nil"/>
                    <w:tr2bl w:val="nil"/>
                  </w:tcBorders>
                  <w:noWrap w:val="0"/>
                  <w:vAlign w:val="center"/>
                </w:tcPr>
                <w:p w14:paraId="4D9C5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72FE60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63.98</w:t>
                  </w:r>
                </w:p>
              </w:tc>
              <w:tc>
                <w:tcPr>
                  <w:tcW w:w="691" w:type="dxa"/>
                  <w:tcBorders>
                    <w:tl2br w:val="nil"/>
                    <w:tr2bl w:val="nil"/>
                  </w:tcBorders>
                  <w:noWrap w:val="0"/>
                  <w:vAlign w:val="center"/>
                </w:tcPr>
                <w:p w14:paraId="206CFE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682FC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5A872D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38.98</w:t>
                  </w:r>
                </w:p>
              </w:tc>
              <w:tc>
                <w:tcPr>
                  <w:tcW w:w="903" w:type="dxa"/>
                  <w:tcBorders>
                    <w:tl2br w:val="nil"/>
                    <w:tr2bl w:val="nil"/>
                  </w:tcBorders>
                  <w:noWrap w:val="0"/>
                  <w:vAlign w:val="center"/>
                </w:tcPr>
                <w:p w14:paraId="16E495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6382F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10337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p>
              </w:tc>
              <w:tc>
                <w:tcPr>
                  <w:tcW w:w="518" w:type="dxa"/>
                  <w:vMerge w:val="continue"/>
                  <w:tcBorders>
                    <w:tl2br w:val="nil"/>
                    <w:tr2bl w:val="nil"/>
                  </w:tcBorders>
                  <w:noWrap w:val="0"/>
                  <w:vAlign w:val="center"/>
                </w:tcPr>
                <w:p w14:paraId="4BE5D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shd w:val="clear" w:color="auto" w:fill="auto"/>
                  <w:noWrap w:val="0"/>
                  <w:vAlign w:val="center"/>
                </w:tcPr>
                <w:p w14:paraId="6F924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注塑机</w:t>
                  </w:r>
                  <w:r>
                    <w:rPr>
                      <w:rFonts w:hint="eastAsia" w:cs="Times New Roman"/>
                      <w:bCs/>
                      <w:color w:val="000000" w:themeColor="text1"/>
                      <w:kern w:val="2"/>
                      <w:sz w:val="21"/>
                      <w:szCs w:val="21"/>
                      <w:lang w:val="en-US" w:eastAsia="zh-CN" w:bidi="ar-SA"/>
                      <w14:textFill>
                        <w14:solidFill>
                          <w14:schemeClr w14:val="tx1"/>
                        </w14:solidFill>
                      </w14:textFill>
                    </w:rPr>
                    <w:t>4</w:t>
                  </w:r>
                </w:p>
              </w:tc>
              <w:tc>
                <w:tcPr>
                  <w:tcW w:w="514" w:type="dxa"/>
                  <w:tcBorders>
                    <w:tl2br w:val="nil"/>
                    <w:tr2bl w:val="nil"/>
                  </w:tcBorders>
                  <w:shd w:val="clear" w:color="auto" w:fill="auto"/>
                  <w:noWrap w:val="0"/>
                  <w:vAlign w:val="center"/>
                </w:tcPr>
                <w:p w14:paraId="2B8FD3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shd w:val="clear" w:color="auto" w:fill="auto"/>
                  <w:noWrap w:val="0"/>
                  <w:vAlign w:val="center"/>
                </w:tcPr>
                <w:p w14:paraId="25209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shd w:val="clear" w:color="auto" w:fill="auto"/>
                  <w:noWrap w:val="0"/>
                  <w:vAlign w:val="center"/>
                </w:tcPr>
                <w:p w14:paraId="0EB3D4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70</w:t>
                  </w:r>
                </w:p>
              </w:tc>
              <w:tc>
                <w:tcPr>
                  <w:tcW w:w="1078" w:type="dxa"/>
                  <w:vMerge w:val="continue"/>
                  <w:tcBorders>
                    <w:tl2br w:val="nil"/>
                    <w:tr2bl w:val="nil"/>
                  </w:tcBorders>
                  <w:noWrap w:val="0"/>
                  <w:vAlign w:val="center"/>
                </w:tcPr>
                <w:p w14:paraId="099AD3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noWrap w:val="0"/>
                  <w:vAlign w:val="center"/>
                </w:tcPr>
                <w:p w14:paraId="3548F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22.58</w:t>
                  </w:r>
                </w:p>
              </w:tc>
              <w:tc>
                <w:tcPr>
                  <w:tcW w:w="689" w:type="dxa"/>
                  <w:tcBorders>
                    <w:tl2br w:val="nil"/>
                    <w:tr2bl w:val="nil"/>
                  </w:tcBorders>
                  <w:noWrap w:val="0"/>
                  <w:vAlign w:val="center"/>
                </w:tcPr>
                <w:p w14:paraId="6C1525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12.06</w:t>
                  </w:r>
                </w:p>
              </w:tc>
              <w:tc>
                <w:tcPr>
                  <w:tcW w:w="345" w:type="dxa"/>
                  <w:tcBorders>
                    <w:tl2br w:val="nil"/>
                    <w:tr2bl w:val="nil"/>
                  </w:tcBorders>
                  <w:noWrap w:val="0"/>
                  <w:vAlign w:val="center"/>
                </w:tcPr>
                <w:p w14:paraId="5B55B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34" w:type="dxa"/>
                  <w:tcBorders>
                    <w:tl2br w:val="nil"/>
                    <w:tr2bl w:val="nil"/>
                  </w:tcBorders>
                  <w:noWrap w:val="0"/>
                  <w:vAlign w:val="center"/>
                </w:tcPr>
                <w:p w14:paraId="39ADD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3F1198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63.98</w:t>
                  </w:r>
                </w:p>
              </w:tc>
              <w:tc>
                <w:tcPr>
                  <w:tcW w:w="691" w:type="dxa"/>
                  <w:tcBorders>
                    <w:tl2br w:val="nil"/>
                    <w:tr2bl w:val="nil"/>
                  </w:tcBorders>
                  <w:noWrap w:val="0"/>
                  <w:vAlign w:val="center"/>
                </w:tcPr>
                <w:p w14:paraId="2312C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229E0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43190A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38.98</w:t>
                  </w:r>
                </w:p>
              </w:tc>
              <w:tc>
                <w:tcPr>
                  <w:tcW w:w="903" w:type="dxa"/>
                  <w:tcBorders>
                    <w:tl2br w:val="nil"/>
                    <w:tr2bl w:val="nil"/>
                  </w:tcBorders>
                  <w:noWrap w:val="0"/>
                  <w:vAlign w:val="center"/>
                </w:tcPr>
                <w:p w14:paraId="4B59E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5D42D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09E6B2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5</w:t>
                  </w:r>
                </w:p>
              </w:tc>
              <w:tc>
                <w:tcPr>
                  <w:tcW w:w="518" w:type="dxa"/>
                  <w:vMerge w:val="continue"/>
                  <w:tcBorders>
                    <w:tl2br w:val="nil"/>
                    <w:tr2bl w:val="nil"/>
                  </w:tcBorders>
                  <w:noWrap w:val="0"/>
                  <w:vAlign w:val="center"/>
                </w:tcPr>
                <w:p w14:paraId="434D8E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shd w:val="clear" w:color="auto" w:fill="auto"/>
                  <w:noWrap w:val="0"/>
                  <w:vAlign w:val="center"/>
                </w:tcPr>
                <w:p w14:paraId="20183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注塑机</w:t>
                  </w:r>
                  <w:r>
                    <w:rPr>
                      <w:rFonts w:hint="eastAsia" w:cs="Times New Roman"/>
                      <w:bCs/>
                      <w:color w:val="000000" w:themeColor="text1"/>
                      <w:kern w:val="2"/>
                      <w:sz w:val="21"/>
                      <w:szCs w:val="21"/>
                      <w:lang w:val="en-US" w:eastAsia="zh-CN" w:bidi="ar-SA"/>
                      <w14:textFill>
                        <w14:solidFill>
                          <w14:schemeClr w14:val="tx1"/>
                        </w14:solidFill>
                      </w14:textFill>
                    </w:rPr>
                    <w:t>5</w:t>
                  </w:r>
                </w:p>
              </w:tc>
              <w:tc>
                <w:tcPr>
                  <w:tcW w:w="514" w:type="dxa"/>
                  <w:tcBorders>
                    <w:tl2br w:val="nil"/>
                    <w:tr2bl w:val="nil"/>
                  </w:tcBorders>
                  <w:shd w:val="clear" w:color="auto" w:fill="auto"/>
                  <w:noWrap w:val="0"/>
                  <w:vAlign w:val="center"/>
                </w:tcPr>
                <w:p w14:paraId="421DC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shd w:val="clear" w:color="auto" w:fill="auto"/>
                  <w:noWrap w:val="0"/>
                  <w:vAlign w:val="center"/>
                </w:tcPr>
                <w:p w14:paraId="162EDF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shd w:val="clear" w:color="auto" w:fill="auto"/>
                  <w:noWrap w:val="0"/>
                  <w:vAlign w:val="center"/>
                </w:tcPr>
                <w:p w14:paraId="04676A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70</w:t>
                  </w:r>
                </w:p>
              </w:tc>
              <w:tc>
                <w:tcPr>
                  <w:tcW w:w="1078" w:type="dxa"/>
                  <w:vMerge w:val="continue"/>
                  <w:tcBorders>
                    <w:tl2br w:val="nil"/>
                    <w:tr2bl w:val="nil"/>
                  </w:tcBorders>
                  <w:noWrap w:val="0"/>
                  <w:vAlign w:val="center"/>
                </w:tcPr>
                <w:p w14:paraId="02F8A6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noWrap w:val="0"/>
                  <w:vAlign w:val="center"/>
                </w:tcPr>
                <w:p w14:paraId="7BDD3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27.5</w:t>
                  </w:r>
                </w:p>
              </w:tc>
              <w:tc>
                <w:tcPr>
                  <w:tcW w:w="689" w:type="dxa"/>
                  <w:tcBorders>
                    <w:tl2br w:val="nil"/>
                    <w:tr2bl w:val="nil"/>
                  </w:tcBorders>
                  <w:noWrap w:val="0"/>
                  <w:vAlign w:val="center"/>
                </w:tcPr>
                <w:p w14:paraId="379528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12.81</w:t>
                  </w:r>
                </w:p>
              </w:tc>
              <w:tc>
                <w:tcPr>
                  <w:tcW w:w="345" w:type="dxa"/>
                  <w:tcBorders>
                    <w:tl2br w:val="nil"/>
                    <w:tr2bl w:val="nil"/>
                  </w:tcBorders>
                  <w:noWrap w:val="0"/>
                  <w:vAlign w:val="center"/>
                </w:tcPr>
                <w:p w14:paraId="52BD1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34" w:type="dxa"/>
                  <w:tcBorders>
                    <w:tl2br w:val="nil"/>
                    <w:tr2bl w:val="nil"/>
                  </w:tcBorders>
                  <w:noWrap w:val="0"/>
                  <w:vAlign w:val="center"/>
                </w:tcPr>
                <w:p w14:paraId="2EF4C3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7CDC8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63.98</w:t>
                  </w:r>
                </w:p>
              </w:tc>
              <w:tc>
                <w:tcPr>
                  <w:tcW w:w="691" w:type="dxa"/>
                  <w:tcBorders>
                    <w:tl2br w:val="nil"/>
                    <w:tr2bl w:val="nil"/>
                  </w:tcBorders>
                  <w:noWrap w:val="0"/>
                  <w:vAlign w:val="center"/>
                </w:tcPr>
                <w:p w14:paraId="700E4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4FE2A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62945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38.98</w:t>
                  </w:r>
                </w:p>
              </w:tc>
              <w:tc>
                <w:tcPr>
                  <w:tcW w:w="903" w:type="dxa"/>
                  <w:tcBorders>
                    <w:tl2br w:val="nil"/>
                    <w:tr2bl w:val="nil"/>
                  </w:tcBorders>
                  <w:noWrap w:val="0"/>
                  <w:vAlign w:val="center"/>
                </w:tcPr>
                <w:p w14:paraId="075D2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20CDC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3E835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w:t>
                  </w:r>
                </w:p>
              </w:tc>
              <w:tc>
                <w:tcPr>
                  <w:tcW w:w="518" w:type="dxa"/>
                  <w:vMerge w:val="continue"/>
                  <w:tcBorders>
                    <w:tl2br w:val="nil"/>
                    <w:tr2bl w:val="nil"/>
                  </w:tcBorders>
                  <w:noWrap w:val="0"/>
                  <w:vAlign w:val="center"/>
                </w:tcPr>
                <w:p w14:paraId="3FCBDB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shd w:val="clear" w:color="auto" w:fill="auto"/>
                  <w:noWrap w:val="0"/>
                  <w:vAlign w:val="center"/>
                </w:tcPr>
                <w:p w14:paraId="06D18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注塑机</w:t>
                  </w:r>
                  <w:r>
                    <w:rPr>
                      <w:rFonts w:hint="eastAsia" w:cs="Times New Roman"/>
                      <w:bCs/>
                      <w:color w:val="000000" w:themeColor="text1"/>
                      <w:kern w:val="2"/>
                      <w:sz w:val="21"/>
                      <w:szCs w:val="21"/>
                      <w:lang w:val="en-US" w:eastAsia="zh-CN" w:bidi="ar-SA"/>
                      <w14:textFill>
                        <w14:solidFill>
                          <w14:schemeClr w14:val="tx1"/>
                        </w14:solidFill>
                      </w14:textFill>
                    </w:rPr>
                    <w:t>6</w:t>
                  </w:r>
                </w:p>
              </w:tc>
              <w:tc>
                <w:tcPr>
                  <w:tcW w:w="514" w:type="dxa"/>
                  <w:tcBorders>
                    <w:tl2br w:val="nil"/>
                    <w:tr2bl w:val="nil"/>
                  </w:tcBorders>
                  <w:shd w:val="clear" w:color="auto" w:fill="auto"/>
                  <w:noWrap w:val="0"/>
                  <w:vAlign w:val="center"/>
                </w:tcPr>
                <w:p w14:paraId="5F3C5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shd w:val="clear" w:color="auto" w:fill="auto"/>
                  <w:noWrap w:val="0"/>
                  <w:vAlign w:val="center"/>
                </w:tcPr>
                <w:p w14:paraId="1C0B0F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shd w:val="clear" w:color="auto" w:fill="auto"/>
                  <w:noWrap w:val="0"/>
                  <w:vAlign w:val="center"/>
                </w:tcPr>
                <w:p w14:paraId="5555D6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70</w:t>
                  </w:r>
                </w:p>
              </w:tc>
              <w:tc>
                <w:tcPr>
                  <w:tcW w:w="1078" w:type="dxa"/>
                  <w:vMerge w:val="continue"/>
                  <w:tcBorders>
                    <w:tl2br w:val="nil"/>
                    <w:tr2bl w:val="nil"/>
                  </w:tcBorders>
                  <w:noWrap w:val="0"/>
                  <w:vAlign w:val="center"/>
                </w:tcPr>
                <w:p w14:paraId="06B568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noWrap w:val="0"/>
                  <w:vAlign w:val="center"/>
                </w:tcPr>
                <w:p w14:paraId="5B600F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32.28</w:t>
                  </w:r>
                </w:p>
              </w:tc>
              <w:tc>
                <w:tcPr>
                  <w:tcW w:w="689" w:type="dxa"/>
                  <w:tcBorders>
                    <w:tl2br w:val="nil"/>
                    <w:tr2bl w:val="nil"/>
                  </w:tcBorders>
                  <w:noWrap w:val="0"/>
                  <w:vAlign w:val="center"/>
                </w:tcPr>
                <w:p w14:paraId="787D4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13.65</w:t>
                  </w:r>
                </w:p>
              </w:tc>
              <w:tc>
                <w:tcPr>
                  <w:tcW w:w="345" w:type="dxa"/>
                  <w:tcBorders>
                    <w:tl2br w:val="nil"/>
                    <w:tr2bl w:val="nil"/>
                  </w:tcBorders>
                  <w:noWrap w:val="0"/>
                  <w:vAlign w:val="center"/>
                </w:tcPr>
                <w:p w14:paraId="1C16E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34" w:type="dxa"/>
                  <w:tcBorders>
                    <w:tl2br w:val="nil"/>
                    <w:tr2bl w:val="nil"/>
                  </w:tcBorders>
                  <w:noWrap w:val="0"/>
                  <w:vAlign w:val="center"/>
                </w:tcPr>
                <w:p w14:paraId="006607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130B0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63.98</w:t>
                  </w:r>
                </w:p>
              </w:tc>
              <w:tc>
                <w:tcPr>
                  <w:tcW w:w="691" w:type="dxa"/>
                  <w:tcBorders>
                    <w:tl2br w:val="nil"/>
                    <w:tr2bl w:val="nil"/>
                  </w:tcBorders>
                  <w:noWrap w:val="0"/>
                  <w:vAlign w:val="center"/>
                </w:tcPr>
                <w:p w14:paraId="1B97A0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13108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7C7168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38.98</w:t>
                  </w:r>
                </w:p>
              </w:tc>
              <w:tc>
                <w:tcPr>
                  <w:tcW w:w="903" w:type="dxa"/>
                  <w:tcBorders>
                    <w:tl2br w:val="nil"/>
                    <w:tr2bl w:val="nil"/>
                  </w:tcBorders>
                  <w:noWrap w:val="0"/>
                  <w:vAlign w:val="center"/>
                </w:tcPr>
                <w:p w14:paraId="0F806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06904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40F209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7</w:t>
                  </w:r>
                </w:p>
              </w:tc>
              <w:tc>
                <w:tcPr>
                  <w:tcW w:w="518" w:type="dxa"/>
                  <w:vMerge w:val="continue"/>
                  <w:tcBorders>
                    <w:tl2br w:val="nil"/>
                    <w:tr2bl w:val="nil"/>
                  </w:tcBorders>
                  <w:noWrap w:val="0"/>
                  <w:vAlign w:val="center"/>
                </w:tcPr>
                <w:p w14:paraId="4A420B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shd w:val="clear" w:color="auto" w:fill="auto"/>
                  <w:noWrap w:val="0"/>
                  <w:vAlign w:val="center"/>
                </w:tcPr>
                <w:p w14:paraId="71788A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搅拌机</w:t>
                  </w:r>
                  <w:r>
                    <w:rPr>
                      <w:rFonts w:hint="eastAsia" w:cs="Times New Roman"/>
                      <w:bCs/>
                      <w:color w:val="000000" w:themeColor="text1"/>
                      <w:kern w:val="2"/>
                      <w:sz w:val="21"/>
                      <w:szCs w:val="21"/>
                      <w:lang w:val="en-US" w:eastAsia="zh-CN" w:bidi="ar-SA"/>
                      <w14:textFill>
                        <w14:solidFill>
                          <w14:schemeClr w14:val="tx1"/>
                        </w14:solidFill>
                      </w14:textFill>
                    </w:rPr>
                    <w:t>1</w:t>
                  </w:r>
                </w:p>
              </w:tc>
              <w:tc>
                <w:tcPr>
                  <w:tcW w:w="514" w:type="dxa"/>
                  <w:tcBorders>
                    <w:tl2br w:val="nil"/>
                    <w:tr2bl w:val="nil"/>
                  </w:tcBorders>
                  <w:shd w:val="clear" w:color="auto" w:fill="auto"/>
                  <w:noWrap w:val="0"/>
                  <w:vAlign w:val="center"/>
                </w:tcPr>
                <w:p w14:paraId="261761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shd w:val="clear" w:color="auto" w:fill="auto"/>
                  <w:noWrap w:val="0"/>
                  <w:vAlign w:val="center"/>
                </w:tcPr>
                <w:p w14:paraId="031E8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shd w:val="clear" w:color="auto" w:fill="auto"/>
                  <w:noWrap w:val="0"/>
                  <w:vAlign w:val="center"/>
                </w:tcPr>
                <w:p w14:paraId="11625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75</w:t>
                  </w:r>
                </w:p>
              </w:tc>
              <w:tc>
                <w:tcPr>
                  <w:tcW w:w="1078" w:type="dxa"/>
                  <w:vMerge w:val="continue"/>
                  <w:tcBorders>
                    <w:tl2br w:val="nil"/>
                    <w:tr2bl w:val="nil"/>
                  </w:tcBorders>
                  <w:shd w:val="clear" w:color="auto" w:fill="auto"/>
                  <w:noWrap w:val="0"/>
                  <w:vAlign w:val="center"/>
                </w:tcPr>
                <w:p w14:paraId="01D521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shd w:val="clear" w:color="auto" w:fill="auto"/>
                  <w:noWrap w:val="0"/>
                  <w:vAlign w:val="center"/>
                </w:tcPr>
                <w:p w14:paraId="51BE4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6.87</w:t>
                  </w:r>
                </w:p>
              </w:tc>
              <w:tc>
                <w:tcPr>
                  <w:tcW w:w="689" w:type="dxa"/>
                  <w:tcBorders>
                    <w:tl2br w:val="nil"/>
                    <w:tr2bl w:val="nil"/>
                  </w:tcBorders>
                  <w:shd w:val="clear" w:color="auto" w:fill="auto"/>
                  <w:noWrap w:val="0"/>
                  <w:vAlign w:val="center"/>
                </w:tcPr>
                <w:p w14:paraId="51A39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5.12</w:t>
                  </w:r>
                </w:p>
              </w:tc>
              <w:tc>
                <w:tcPr>
                  <w:tcW w:w="345" w:type="dxa"/>
                  <w:tcBorders>
                    <w:tl2br w:val="nil"/>
                    <w:tr2bl w:val="nil"/>
                  </w:tcBorders>
                  <w:shd w:val="clear" w:color="auto" w:fill="auto"/>
                  <w:noWrap w:val="0"/>
                  <w:vAlign w:val="center"/>
                </w:tcPr>
                <w:p w14:paraId="4B6EA2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34" w:type="dxa"/>
                  <w:tcBorders>
                    <w:tl2br w:val="nil"/>
                    <w:tr2bl w:val="nil"/>
                  </w:tcBorders>
                  <w:shd w:val="clear" w:color="auto" w:fill="auto"/>
                  <w:noWrap w:val="0"/>
                  <w:vAlign w:val="center"/>
                </w:tcPr>
                <w:p w14:paraId="24D761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w:t>
                  </w:r>
                </w:p>
              </w:tc>
              <w:tc>
                <w:tcPr>
                  <w:tcW w:w="868" w:type="dxa"/>
                  <w:tcBorders>
                    <w:tl2br w:val="nil"/>
                    <w:tr2bl w:val="nil"/>
                  </w:tcBorders>
                  <w:shd w:val="clear" w:color="auto" w:fill="auto"/>
                  <w:noWrap w:val="0"/>
                  <w:vAlign w:val="center"/>
                </w:tcPr>
                <w:p w14:paraId="76CE2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65.46</w:t>
                  </w:r>
                </w:p>
              </w:tc>
              <w:tc>
                <w:tcPr>
                  <w:tcW w:w="691" w:type="dxa"/>
                  <w:tcBorders>
                    <w:tl2br w:val="nil"/>
                    <w:tr2bl w:val="nil"/>
                  </w:tcBorders>
                  <w:shd w:val="clear" w:color="auto" w:fill="auto"/>
                  <w:noWrap w:val="0"/>
                  <w:vAlign w:val="center"/>
                </w:tcPr>
                <w:p w14:paraId="432D7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shd w:val="clear" w:color="auto" w:fill="auto"/>
                  <w:noWrap w:val="0"/>
                  <w:vAlign w:val="center"/>
                </w:tcPr>
                <w:p w14:paraId="6C275D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shd w:val="clear" w:color="auto" w:fill="auto"/>
                  <w:noWrap w:val="0"/>
                  <w:vAlign w:val="center"/>
                </w:tcPr>
                <w:p w14:paraId="6D3C6B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40.46</w:t>
                  </w:r>
                </w:p>
              </w:tc>
              <w:tc>
                <w:tcPr>
                  <w:tcW w:w="903" w:type="dxa"/>
                  <w:tcBorders>
                    <w:tl2br w:val="nil"/>
                    <w:tr2bl w:val="nil"/>
                  </w:tcBorders>
                  <w:shd w:val="clear" w:color="auto" w:fill="auto"/>
                  <w:noWrap w:val="0"/>
                  <w:vAlign w:val="center"/>
                </w:tcPr>
                <w:p w14:paraId="7C7A70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64C35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46F42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8</w:t>
                  </w:r>
                </w:p>
              </w:tc>
              <w:tc>
                <w:tcPr>
                  <w:tcW w:w="518" w:type="dxa"/>
                  <w:vMerge w:val="continue"/>
                  <w:tcBorders>
                    <w:tl2br w:val="nil"/>
                    <w:tr2bl w:val="nil"/>
                  </w:tcBorders>
                  <w:noWrap w:val="0"/>
                  <w:vAlign w:val="center"/>
                </w:tcPr>
                <w:p w14:paraId="303AE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shd w:val="clear" w:color="auto" w:fill="auto"/>
                  <w:noWrap w:val="0"/>
                  <w:vAlign w:val="center"/>
                </w:tcPr>
                <w:p w14:paraId="0A833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搅拌机</w:t>
                  </w:r>
                  <w:r>
                    <w:rPr>
                      <w:rFonts w:hint="eastAsia" w:cs="Times New Roman"/>
                      <w:bCs/>
                      <w:color w:val="000000" w:themeColor="text1"/>
                      <w:kern w:val="2"/>
                      <w:sz w:val="21"/>
                      <w:szCs w:val="21"/>
                      <w:lang w:val="en-US" w:eastAsia="zh-CN" w:bidi="ar-SA"/>
                      <w14:textFill>
                        <w14:solidFill>
                          <w14:schemeClr w14:val="tx1"/>
                        </w14:solidFill>
                      </w14:textFill>
                    </w:rPr>
                    <w:t>2</w:t>
                  </w:r>
                </w:p>
              </w:tc>
              <w:tc>
                <w:tcPr>
                  <w:tcW w:w="514" w:type="dxa"/>
                  <w:tcBorders>
                    <w:tl2br w:val="nil"/>
                    <w:tr2bl w:val="nil"/>
                  </w:tcBorders>
                  <w:shd w:val="clear" w:color="auto" w:fill="auto"/>
                  <w:noWrap w:val="0"/>
                  <w:vAlign w:val="center"/>
                </w:tcPr>
                <w:p w14:paraId="33587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shd w:val="clear" w:color="auto" w:fill="auto"/>
                  <w:noWrap w:val="0"/>
                  <w:vAlign w:val="center"/>
                </w:tcPr>
                <w:p w14:paraId="6437B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shd w:val="clear" w:color="auto" w:fill="auto"/>
                  <w:noWrap w:val="0"/>
                  <w:vAlign w:val="center"/>
                </w:tcPr>
                <w:p w14:paraId="384C47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75</w:t>
                  </w:r>
                </w:p>
              </w:tc>
              <w:tc>
                <w:tcPr>
                  <w:tcW w:w="1078" w:type="dxa"/>
                  <w:vMerge w:val="continue"/>
                  <w:tcBorders>
                    <w:tl2br w:val="nil"/>
                    <w:tr2bl w:val="nil"/>
                  </w:tcBorders>
                  <w:shd w:val="clear" w:color="auto" w:fill="auto"/>
                  <w:noWrap w:val="0"/>
                  <w:vAlign w:val="center"/>
                </w:tcPr>
                <w:p w14:paraId="518661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shd w:val="clear" w:color="auto" w:fill="auto"/>
                  <w:noWrap w:val="0"/>
                  <w:vAlign w:val="center"/>
                </w:tcPr>
                <w:p w14:paraId="414C3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9.97</w:t>
                  </w:r>
                </w:p>
              </w:tc>
              <w:tc>
                <w:tcPr>
                  <w:tcW w:w="689" w:type="dxa"/>
                  <w:tcBorders>
                    <w:tl2br w:val="nil"/>
                    <w:tr2bl w:val="nil"/>
                  </w:tcBorders>
                  <w:shd w:val="clear" w:color="auto" w:fill="auto"/>
                  <w:noWrap w:val="0"/>
                  <w:vAlign w:val="center"/>
                </w:tcPr>
                <w:p w14:paraId="2BA49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5.59</w:t>
                  </w:r>
                </w:p>
              </w:tc>
              <w:tc>
                <w:tcPr>
                  <w:tcW w:w="345" w:type="dxa"/>
                  <w:tcBorders>
                    <w:tl2br w:val="nil"/>
                    <w:tr2bl w:val="nil"/>
                  </w:tcBorders>
                  <w:shd w:val="clear" w:color="auto" w:fill="auto"/>
                  <w:noWrap w:val="0"/>
                  <w:vAlign w:val="center"/>
                </w:tcPr>
                <w:p w14:paraId="4DE11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34" w:type="dxa"/>
                  <w:tcBorders>
                    <w:tl2br w:val="nil"/>
                    <w:tr2bl w:val="nil"/>
                  </w:tcBorders>
                  <w:shd w:val="clear" w:color="auto" w:fill="auto"/>
                  <w:noWrap w:val="0"/>
                  <w:vAlign w:val="center"/>
                </w:tcPr>
                <w:p w14:paraId="45794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w:t>
                  </w:r>
                </w:p>
              </w:tc>
              <w:tc>
                <w:tcPr>
                  <w:tcW w:w="868" w:type="dxa"/>
                  <w:tcBorders>
                    <w:tl2br w:val="nil"/>
                    <w:tr2bl w:val="nil"/>
                  </w:tcBorders>
                  <w:shd w:val="clear" w:color="auto" w:fill="auto"/>
                  <w:noWrap w:val="0"/>
                  <w:vAlign w:val="center"/>
                </w:tcPr>
                <w:p w14:paraId="7FF5D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65.46</w:t>
                  </w:r>
                </w:p>
              </w:tc>
              <w:tc>
                <w:tcPr>
                  <w:tcW w:w="691" w:type="dxa"/>
                  <w:tcBorders>
                    <w:tl2br w:val="nil"/>
                    <w:tr2bl w:val="nil"/>
                  </w:tcBorders>
                  <w:shd w:val="clear" w:color="auto" w:fill="auto"/>
                  <w:noWrap w:val="0"/>
                  <w:vAlign w:val="center"/>
                </w:tcPr>
                <w:p w14:paraId="203C2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shd w:val="clear" w:color="auto" w:fill="auto"/>
                  <w:noWrap w:val="0"/>
                  <w:vAlign w:val="center"/>
                </w:tcPr>
                <w:p w14:paraId="58E17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shd w:val="clear" w:color="auto" w:fill="auto"/>
                  <w:noWrap w:val="0"/>
                  <w:vAlign w:val="center"/>
                </w:tcPr>
                <w:p w14:paraId="5AE38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40.46</w:t>
                  </w:r>
                </w:p>
              </w:tc>
              <w:tc>
                <w:tcPr>
                  <w:tcW w:w="903" w:type="dxa"/>
                  <w:tcBorders>
                    <w:tl2br w:val="nil"/>
                    <w:tr2bl w:val="nil"/>
                  </w:tcBorders>
                  <w:shd w:val="clear" w:color="auto" w:fill="auto"/>
                  <w:noWrap w:val="0"/>
                  <w:vAlign w:val="center"/>
                </w:tcPr>
                <w:p w14:paraId="0D0AB3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4D846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16D46A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9</w:t>
                  </w:r>
                </w:p>
              </w:tc>
              <w:tc>
                <w:tcPr>
                  <w:tcW w:w="518" w:type="dxa"/>
                  <w:vMerge w:val="continue"/>
                  <w:tcBorders>
                    <w:tl2br w:val="nil"/>
                    <w:tr2bl w:val="nil"/>
                  </w:tcBorders>
                  <w:noWrap w:val="0"/>
                  <w:vAlign w:val="center"/>
                </w:tcPr>
                <w:p w14:paraId="6288DE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shd w:val="clear" w:color="auto" w:fill="auto"/>
                  <w:noWrap w:val="0"/>
                  <w:vAlign w:val="center"/>
                </w:tcPr>
                <w:p w14:paraId="61EA4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冷水机</w:t>
                  </w:r>
                </w:p>
              </w:tc>
              <w:tc>
                <w:tcPr>
                  <w:tcW w:w="514" w:type="dxa"/>
                  <w:tcBorders>
                    <w:tl2br w:val="nil"/>
                    <w:tr2bl w:val="nil"/>
                  </w:tcBorders>
                  <w:shd w:val="clear" w:color="auto" w:fill="auto"/>
                  <w:noWrap w:val="0"/>
                  <w:vAlign w:val="center"/>
                </w:tcPr>
                <w:p w14:paraId="0052AF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shd w:val="clear" w:color="auto" w:fill="auto"/>
                  <w:noWrap w:val="0"/>
                  <w:vAlign w:val="center"/>
                </w:tcPr>
                <w:p w14:paraId="753F2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shd w:val="clear" w:color="auto" w:fill="auto"/>
                  <w:noWrap w:val="0"/>
                  <w:vAlign w:val="center"/>
                </w:tcPr>
                <w:p w14:paraId="0085E5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70</w:t>
                  </w:r>
                </w:p>
              </w:tc>
              <w:tc>
                <w:tcPr>
                  <w:tcW w:w="1078" w:type="dxa"/>
                  <w:vMerge w:val="continue"/>
                  <w:tcBorders>
                    <w:tl2br w:val="nil"/>
                    <w:tr2bl w:val="nil"/>
                  </w:tcBorders>
                  <w:noWrap w:val="0"/>
                  <w:vAlign w:val="center"/>
                </w:tcPr>
                <w:p w14:paraId="5775AD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shd w:val="clear" w:color="auto" w:fill="auto"/>
                  <w:noWrap w:val="0"/>
                  <w:vAlign w:val="center"/>
                </w:tcPr>
                <w:p w14:paraId="46DF4B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1.45</w:t>
                  </w:r>
                </w:p>
              </w:tc>
              <w:tc>
                <w:tcPr>
                  <w:tcW w:w="689" w:type="dxa"/>
                  <w:tcBorders>
                    <w:tl2br w:val="nil"/>
                    <w:tr2bl w:val="nil"/>
                  </w:tcBorders>
                  <w:shd w:val="clear" w:color="auto" w:fill="auto"/>
                  <w:noWrap w:val="0"/>
                  <w:vAlign w:val="center"/>
                </w:tcPr>
                <w:p w14:paraId="6ABF4C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8.38</w:t>
                  </w:r>
                </w:p>
              </w:tc>
              <w:tc>
                <w:tcPr>
                  <w:tcW w:w="345" w:type="dxa"/>
                  <w:tcBorders>
                    <w:tl2br w:val="nil"/>
                    <w:tr2bl w:val="nil"/>
                  </w:tcBorders>
                  <w:shd w:val="clear" w:color="auto" w:fill="auto"/>
                  <w:noWrap w:val="0"/>
                  <w:vAlign w:val="center"/>
                </w:tcPr>
                <w:p w14:paraId="6F02F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34" w:type="dxa"/>
                  <w:tcBorders>
                    <w:tl2br w:val="nil"/>
                    <w:tr2bl w:val="nil"/>
                  </w:tcBorders>
                  <w:shd w:val="clear" w:color="auto" w:fill="auto"/>
                  <w:noWrap w:val="0"/>
                  <w:vAlign w:val="center"/>
                </w:tcPr>
                <w:p w14:paraId="23D953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shd w:val="clear" w:color="auto" w:fill="auto"/>
                  <w:noWrap w:val="0"/>
                  <w:vAlign w:val="center"/>
                </w:tcPr>
                <w:p w14:paraId="0940C7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63.98</w:t>
                  </w:r>
                </w:p>
              </w:tc>
              <w:tc>
                <w:tcPr>
                  <w:tcW w:w="691" w:type="dxa"/>
                  <w:tcBorders>
                    <w:tl2br w:val="nil"/>
                    <w:tr2bl w:val="nil"/>
                  </w:tcBorders>
                  <w:shd w:val="clear" w:color="auto" w:fill="auto"/>
                  <w:noWrap w:val="0"/>
                  <w:vAlign w:val="center"/>
                </w:tcPr>
                <w:p w14:paraId="6A917E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shd w:val="clear" w:color="auto" w:fill="auto"/>
                  <w:noWrap w:val="0"/>
                  <w:vAlign w:val="center"/>
                </w:tcPr>
                <w:p w14:paraId="27BA91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shd w:val="clear" w:color="auto" w:fill="auto"/>
                  <w:noWrap w:val="0"/>
                  <w:vAlign w:val="center"/>
                </w:tcPr>
                <w:p w14:paraId="319D7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38.98</w:t>
                  </w:r>
                </w:p>
              </w:tc>
              <w:tc>
                <w:tcPr>
                  <w:tcW w:w="903" w:type="dxa"/>
                  <w:tcBorders>
                    <w:tl2br w:val="nil"/>
                    <w:tr2bl w:val="nil"/>
                  </w:tcBorders>
                  <w:shd w:val="clear" w:color="auto" w:fill="auto"/>
                  <w:noWrap w:val="0"/>
                  <w:vAlign w:val="center"/>
                </w:tcPr>
                <w:p w14:paraId="53874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278C9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67D81D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w:t>
                  </w:r>
                </w:p>
              </w:tc>
              <w:tc>
                <w:tcPr>
                  <w:tcW w:w="518" w:type="dxa"/>
                  <w:vMerge w:val="restart"/>
                  <w:tcBorders>
                    <w:tl2br w:val="nil"/>
                    <w:tr2bl w:val="nil"/>
                  </w:tcBorders>
                  <w:noWrap w:val="0"/>
                  <w:vAlign w:val="center"/>
                </w:tcPr>
                <w:p w14:paraId="3E047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生产</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车间</w:t>
                  </w:r>
                  <w:r>
                    <w:rPr>
                      <w:rFonts w:hint="eastAsia" w:cs="Times New Roman"/>
                      <w:bCs/>
                      <w:color w:val="000000" w:themeColor="text1"/>
                      <w:kern w:val="2"/>
                      <w:sz w:val="21"/>
                      <w:szCs w:val="21"/>
                      <w:lang w:val="en-US" w:eastAsia="zh-CN" w:bidi="ar-SA"/>
                      <w14:textFill>
                        <w14:solidFill>
                          <w14:schemeClr w14:val="tx1"/>
                        </w14:solidFill>
                      </w14:textFill>
                    </w:rPr>
                    <w:t>2F</w:t>
                  </w:r>
                </w:p>
              </w:tc>
              <w:tc>
                <w:tcPr>
                  <w:tcW w:w="983" w:type="dxa"/>
                  <w:tcBorders>
                    <w:tl2br w:val="nil"/>
                    <w:tr2bl w:val="nil"/>
                  </w:tcBorders>
                  <w:noWrap w:val="0"/>
                  <w:vAlign w:val="center"/>
                </w:tcPr>
                <w:p w14:paraId="7DEED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磨床</w:t>
                  </w:r>
                </w:p>
              </w:tc>
              <w:tc>
                <w:tcPr>
                  <w:tcW w:w="514" w:type="dxa"/>
                  <w:tcBorders>
                    <w:tl2br w:val="nil"/>
                    <w:tr2bl w:val="nil"/>
                  </w:tcBorders>
                  <w:noWrap w:val="0"/>
                  <w:vAlign w:val="center"/>
                </w:tcPr>
                <w:p w14:paraId="33BA7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noWrap w:val="0"/>
                  <w:vAlign w:val="center"/>
                </w:tcPr>
                <w:p w14:paraId="39E8E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noWrap w:val="0"/>
                  <w:vAlign w:val="center"/>
                </w:tcPr>
                <w:p w14:paraId="4D0D44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80</w:t>
                  </w:r>
                </w:p>
              </w:tc>
              <w:tc>
                <w:tcPr>
                  <w:tcW w:w="1078" w:type="dxa"/>
                  <w:vMerge w:val="continue"/>
                  <w:tcBorders>
                    <w:tl2br w:val="nil"/>
                    <w:tr2bl w:val="nil"/>
                  </w:tcBorders>
                  <w:noWrap w:val="0"/>
                  <w:vAlign w:val="center"/>
                </w:tcPr>
                <w:p w14:paraId="4F199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noWrap w:val="0"/>
                  <w:vAlign w:val="center"/>
                </w:tcPr>
                <w:p w14:paraId="78AF26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40.57</w:t>
                  </w:r>
                </w:p>
              </w:tc>
              <w:tc>
                <w:tcPr>
                  <w:tcW w:w="689" w:type="dxa"/>
                  <w:tcBorders>
                    <w:tl2br w:val="nil"/>
                    <w:tr2bl w:val="nil"/>
                  </w:tcBorders>
                  <w:noWrap w:val="0"/>
                  <w:vAlign w:val="center"/>
                </w:tcPr>
                <w:p w14:paraId="2DD6DE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9.39</w:t>
                  </w:r>
                </w:p>
              </w:tc>
              <w:tc>
                <w:tcPr>
                  <w:tcW w:w="345" w:type="dxa"/>
                  <w:tcBorders>
                    <w:tl2br w:val="nil"/>
                    <w:tr2bl w:val="nil"/>
                  </w:tcBorders>
                  <w:noWrap w:val="0"/>
                  <w:vAlign w:val="center"/>
                </w:tcPr>
                <w:p w14:paraId="0141B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w:t>
                  </w:r>
                </w:p>
              </w:tc>
              <w:tc>
                <w:tcPr>
                  <w:tcW w:w="1234" w:type="dxa"/>
                  <w:tcBorders>
                    <w:tl2br w:val="nil"/>
                    <w:tr2bl w:val="nil"/>
                  </w:tcBorders>
                  <w:noWrap w:val="0"/>
                  <w:vAlign w:val="center"/>
                </w:tcPr>
                <w:p w14:paraId="48CDFC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0D0F2F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73.98</w:t>
                  </w:r>
                </w:p>
              </w:tc>
              <w:tc>
                <w:tcPr>
                  <w:tcW w:w="691" w:type="dxa"/>
                  <w:tcBorders>
                    <w:tl2br w:val="nil"/>
                    <w:tr2bl w:val="nil"/>
                  </w:tcBorders>
                  <w:noWrap w:val="0"/>
                  <w:vAlign w:val="center"/>
                </w:tcPr>
                <w:p w14:paraId="42E41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262F11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663497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48.98</w:t>
                  </w:r>
                </w:p>
              </w:tc>
              <w:tc>
                <w:tcPr>
                  <w:tcW w:w="903" w:type="dxa"/>
                  <w:tcBorders>
                    <w:tl2br w:val="nil"/>
                    <w:tr2bl w:val="nil"/>
                  </w:tcBorders>
                  <w:noWrap w:val="0"/>
                  <w:vAlign w:val="center"/>
                </w:tcPr>
                <w:p w14:paraId="130F82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43250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18" w:type="dxa"/>
                  <w:tcBorders>
                    <w:tl2br w:val="nil"/>
                    <w:tr2bl w:val="nil"/>
                  </w:tcBorders>
                  <w:shd w:val="clear" w:color="auto" w:fill="auto"/>
                  <w:noWrap w:val="0"/>
                  <w:vAlign w:val="center"/>
                </w:tcPr>
                <w:p w14:paraId="3BE20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11</w:t>
                  </w:r>
                </w:p>
              </w:tc>
              <w:tc>
                <w:tcPr>
                  <w:tcW w:w="518" w:type="dxa"/>
                  <w:vMerge w:val="continue"/>
                  <w:tcBorders>
                    <w:tl2br w:val="nil"/>
                    <w:tr2bl w:val="nil"/>
                  </w:tcBorders>
                  <w:noWrap w:val="0"/>
                  <w:vAlign w:val="center"/>
                </w:tcPr>
                <w:p w14:paraId="0F1302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noWrap w:val="0"/>
                  <w:vAlign w:val="center"/>
                </w:tcPr>
                <w:p w14:paraId="2586C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铣床</w:t>
                  </w:r>
                </w:p>
              </w:tc>
              <w:tc>
                <w:tcPr>
                  <w:tcW w:w="514" w:type="dxa"/>
                  <w:tcBorders>
                    <w:tl2br w:val="nil"/>
                    <w:tr2bl w:val="nil"/>
                  </w:tcBorders>
                  <w:noWrap w:val="0"/>
                  <w:vAlign w:val="center"/>
                </w:tcPr>
                <w:p w14:paraId="1B3A9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noWrap w:val="0"/>
                  <w:vAlign w:val="center"/>
                </w:tcPr>
                <w:p w14:paraId="1F106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noWrap w:val="0"/>
                  <w:vAlign w:val="center"/>
                </w:tcPr>
                <w:p w14:paraId="71B27B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80</w:t>
                  </w:r>
                </w:p>
              </w:tc>
              <w:tc>
                <w:tcPr>
                  <w:tcW w:w="1078" w:type="dxa"/>
                  <w:vMerge w:val="continue"/>
                  <w:tcBorders>
                    <w:tl2br w:val="nil"/>
                    <w:tr2bl w:val="nil"/>
                  </w:tcBorders>
                  <w:noWrap w:val="0"/>
                  <w:vAlign w:val="center"/>
                </w:tcPr>
                <w:p w14:paraId="1A3E13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noWrap w:val="0"/>
                  <w:vAlign w:val="center"/>
                </w:tcPr>
                <w:p w14:paraId="5B5D2D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38.32</w:t>
                  </w:r>
                </w:p>
              </w:tc>
              <w:tc>
                <w:tcPr>
                  <w:tcW w:w="689" w:type="dxa"/>
                  <w:tcBorders>
                    <w:tl2br w:val="nil"/>
                    <w:tr2bl w:val="nil"/>
                  </w:tcBorders>
                  <w:noWrap w:val="0"/>
                  <w:vAlign w:val="center"/>
                </w:tcPr>
                <w:p w14:paraId="0E416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9.01</w:t>
                  </w:r>
                </w:p>
              </w:tc>
              <w:tc>
                <w:tcPr>
                  <w:tcW w:w="345" w:type="dxa"/>
                  <w:tcBorders>
                    <w:tl2br w:val="nil"/>
                    <w:tr2bl w:val="nil"/>
                  </w:tcBorders>
                  <w:noWrap w:val="0"/>
                  <w:vAlign w:val="center"/>
                </w:tcPr>
                <w:p w14:paraId="205CC3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w:t>
                  </w:r>
                </w:p>
              </w:tc>
              <w:tc>
                <w:tcPr>
                  <w:tcW w:w="1234" w:type="dxa"/>
                  <w:tcBorders>
                    <w:tl2br w:val="nil"/>
                    <w:tr2bl w:val="nil"/>
                  </w:tcBorders>
                  <w:noWrap w:val="0"/>
                  <w:vAlign w:val="center"/>
                </w:tcPr>
                <w:p w14:paraId="176A4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51E5D4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73.98</w:t>
                  </w:r>
                </w:p>
              </w:tc>
              <w:tc>
                <w:tcPr>
                  <w:tcW w:w="691" w:type="dxa"/>
                  <w:tcBorders>
                    <w:tl2br w:val="nil"/>
                    <w:tr2bl w:val="nil"/>
                  </w:tcBorders>
                  <w:noWrap w:val="0"/>
                  <w:vAlign w:val="center"/>
                </w:tcPr>
                <w:p w14:paraId="595AAA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2E77D4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7E988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48.98</w:t>
                  </w:r>
                </w:p>
              </w:tc>
              <w:tc>
                <w:tcPr>
                  <w:tcW w:w="903" w:type="dxa"/>
                  <w:tcBorders>
                    <w:tl2br w:val="nil"/>
                    <w:tr2bl w:val="nil"/>
                  </w:tcBorders>
                  <w:noWrap w:val="0"/>
                  <w:vAlign w:val="center"/>
                </w:tcPr>
                <w:p w14:paraId="1A142B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0A5AB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1AF5B3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12</w:t>
                  </w:r>
                </w:p>
              </w:tc>
              <w:tc>
                <w:tcPr>
                  <w:tcW w:w="518" w:type="dxa"/>
                  <w:vMerge w:val="continue"/>
                  <w:tcBorders>
                    <w:tl2br w:val="nil"/>
                    <w:tr2bl w:val="nil"/>
                  </w:tcBorders>
                  <w:noWrap w:val="0"/>
                  <w:vAlign w:val="center"/>
                </w:tcPr>
                <w:p w14:paraId="26315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noWrap w:val="0"/>
                  <w:vAlign w:val="center"/>
                </w:tcPr>
                <w:p w14:paraId="0622B0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破碎机</w:t>
                  </w:r>
                  <w:r>
                    <w:rPr>
                      <w:rFonts w:hint="eastAsia" w:cs="Times New Roman"/>
                      <w:bCs/>
                      <w:color w:val="000000" w:themeColor="text1"/>
                      <w:kern w:val="2"/>
                      <w:sz w:val="21"/>
                      <w:szCs w:val="21"/>
                      <w:lang w:val="en-US" w:eastAsia="zh-CN" w:bidi="ar-SA"/>
                      <w14:textFill>
                        <w14:solidFill>
                          <w14:schemeClr w14:val="tx1"/>
                        </w14:solidFill>
                      </w14:textFill>
                    </w:rPr>
                    <w:t>1</w:t>
                  </w:r>
                </w:p>
              </w:tc>
              <w:tc>
                <w:tcPr>
                  <w:tcW w:w="514" w:type="dxa"/>
                  <w:tcBorders>
                    <w:tl2br w:val="nil"/>
                    <w:tr2bl w:val="nil"/>
                  </w:tcBorders>
                  <w:noWrap w:val="0"/>
                  <w:vAlign w:val="center"/>
                </w:tcPr>
                <w:p w14:paraId="79DCA8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noWrap w:val="0"/>
                  <w:vAlign w:val="center"/>
                </w:tcPr>
                <w:p w14:paraId="5BA6A1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noWrap w:val="0"/>
                  <w:vAlign w:val="center"/>
                </w:tcPr>
                <w:p w14:paraId="3F7A2B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80</w:t>
                  </w:r>
                </w:p>
              </w:tc>
              <w:tc>
                <w:tcPr>
                  <w:tcW w:w="1078" w:type="dxa"/>
                  <w:vMerge w:val="continue"/>
                  <w:tcBorders>
                    <w:tl2br w:val="nil"/>
                    <w:tr2bl w:val="nil"/>
                  </w:tcBorders>
                  <w:noWrap w:val="0"/>
                  <w:vAlign w:val="center"/>
                </w:tcPr>
                <w:p w14:paraId="6F9895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noWrap w:val="0"/>
                  <w:vAlign w:val="center"/>
                </w:tcPr>
                <w:p w14:paraId="5DA32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29.79</w:t>
                  </w:r>
                </w:p>
              </w:tc>
              <w:tc>
                <w:tcPr>
                  <w:tcW w:w="689" w:type="dxa"/>
                  <w:tcBorders>
                    <w:tl2br w:val="nil"/>
                    <w:tr2bl w:val="nil"/>
                  </w:tcBorders>
                  <w:noWrap w:val="0"/>
                  <w:vAlign w:val="center"/>
                </w:tcPr>
                <w:p w14:paraId="7B5594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7.33</w:t>
                  </w:r>
                </w:p>
              </w:tc>
              <w:tc>
                <w:tcPr>
                  <w:tcW w:w="345" w:type="dxa"/>
                  <w:tcBorders>
                    <w:tl2br w:val="nil"/>
                    <w:tr2bl w:val="nil"/>
                  </w:tcBorders>
                  <w:noWrap w:val="0"/>
                  <w:vAlign w:val="center"/>
                </w:tcPr>
                <w:p w14:paraId="42C7D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w:t>
                  </w:r>
                </w:p>
              </w:tc>
              <w:tc>
                <w:tcPr>
                  <w:tcW w:w="1234" w:type="dxa"/>
                  <w:tcBorders>
                    <w:tl2br w:val="nil"/>
                    <w:tr2bl w:val="nil"/>
                  </w:tcBorders>
                  <w:noWrap w:val="0"/>
                  <w:vAlign w:val="center"/>
                </w:tcPr>
                <w:p w14:paraId="4BF7E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5D15B2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73.98</w:t>
                  </w:r>
                </w:p>
              </w:tc>
              <w:tc>
                <w:tcPr>
                  <w:tcW w:w="691" w:type="dxa"/>
                  <w:tcBorders>
                    <w:tl2br w:val="nil"/>
                    <w:tr2bl w:val="nil"/>
                  </w:tcBorders>
                  <w:noWrap w:val="0"/>
                  <w:vAlign w:val="center"/>
                </w:tcPr>
                <w:p w14:paraId="7B00C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3F12E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268B09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48.98</w:t>
                  </w:r>
                </w:p>
              </w:tc>
              <w:tc>
                <w:tcPr>
                  <w:tcW w:w="903" w:type="dxa"/>
                  <w:tcBorders>
                    <w:tl2br w:val="nil"/>
                    <w:tr2bl w:val="nil"/>
                  </w:tcBorders>
                  <w:noWrap w:val="0"/>
                  <w:vAlign w:val="center"/>
                </w:tcPr>
                <w:p w14:paraId="1E98E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r w14:paraId="23571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tcBorders>
                    <w:tl2br w:val="nil"/>
                    <w:tr2bl w:val="nil"/>
                  </w:tcBorders>
                  <w:shd w:val="clear" w:color="auto" w:fill="auto"/>
                  <w:noWrap w:val="0"/>
                  <w:vAlign w:val="center"/>
                </w:tcPr>
                <w:p w14:paraId="784DB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13</w:t>
                  </w:r>
                </w:p>
              </w:tc>
              <w:tc>
                <w:tcPr>
                  <w:tcW w:w="518" w:type="dxa"/>
                  <w:vMerge w:val="continue"/>
                  <w:tcBorders>
                    <w:tl2br w:val="nil"/>
                    <w:tr2bl w:val="nil"/>
                  </w:tcBorders>
                  <w:noWrap w:val="0"/>
                  <w:vAlign w:val="center"/>
                </w:tcPr>
                <w:p w14:paraId="415B4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983" w:type="dxa"/>
                  <w:tcBorders>
                    <w:tl2br w:val="nil"/>
                    <w:tr2bl w:val="nil"/>
                  </w:tcBorders>
                  <w:shd w:val="clear" w:color="auto" w:fill="auto"/>
                  <w:noWrap w:val="0"/>
                  <w:vAlign w:val="center"/>
                </w:tcPr>
                <w:p w14:paraId="61B668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破碎机</w:t>
                  </w:r>
                  <w:r>
                    <w:rPr>
                      <w:rFonts w:hint="eastAsia" w:cs="Times New Roman"/>
                      <w:bCs/>
                      <w:color w:val="000000" w:themeColor="text1"/>
                      <w:kern w:val="2"/>
                      <w:sz w:val="21"/>
                      <w:szCs w:val="21"/>
                      <w:lang w:val="en-US" w:eastAsia="zh-CN" w:bidi="ar-SA"/>
                      <w14:textFill>
                        <w14:solidFill>
                          <w14:schemeClr w14:val="tx1"/>
                        </w14:solidFill>
                      </w14:textFill>
                    </w:rPr>
                    <w:t>2</w:t>
                  </w:r>
                </w:p>
              </w:tc>
              <w:tc>
                <w:tcPr>
                  <w:tcW w:w="514" w:type="dxa"/>
                  <w:tcBorders>
                    <w:tl2br w:val="nil"/>
                    <w:tr2bl w:val="nil"/>
                  </w:tcBorders>
                  <w:shd w:val="clear" w:color="auto" w:fill="auto"/>
                  <w:noWrap w:val="0"/>
                  <w:vAlign w:val="center"/>
                </w:tcPr>
                <w:p w14:paraId="25186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514" w:type="dxa"/>
                  <w:tcBorders>
                    <w:tl2br w:val="nil"/>
                    <w:tr2bl w:val="nil"/>
                  </w:tcBorders>
                  <w:shd w:val="clear" w:color="auto" w:fill="auto"/>
                  <w:noWrap w:val="0"/>
                  <w:vAlign w:val="center"/>
                </w:tcPr>
                <w:p w14:paraId="529290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c>
                <w:tcPr>
                  <w:tcW w:w="1270" w:type="dxa"/>
                  <w:tcBorders>
                    <w:tl2br w:val="nil"/>
                    <w:tr2bl w:val="nil"/>
                  </w:tcBorders>
                  <w:shd w:val="clear" w:color="auto" w:fill="auto"/>
                  <w:noWrap w:val="0"/>
                  <w:vAlign w:val="center"/>
                </w:tcPr>
                <w:p w14:paraId="5C9F7E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80</w:t>
                  </w:r>
                </w:p>
              </w:tc>
              <w:tc>
                <w:tcPr>
                  <w:tcW w:w="1078" w:type="dxa"/>
                  <w:vMerge w:val="continue"/>
                  <w:tcBorders>
                    <w:tl2br w:val="nil"/>
                    <w:tr2bl w:val="nil"/>
                  </w:tcBorders>
                  <w:noWrap w:val="0"/>
                  <w:vAlign w:val="center"/>
                </w:tcPr>
                <w:p w14:paraId="5626BE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689" w:type="dxa"/>
                  <w:tcBorders>
                    <w:tl2br w:val="nil"/>
                    <w:tr2bl w:val="nil"/>
                  </w:tcBorders>
                  <w:noWrap w:val="0"/>
                  <w:vAlign w:val="center"/>
                </w:tcPr>
                <w:p w14:paraId="75F6CC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28.15</w:t>
                  </w:r>
                </w:p>
              </w:tc>
              <w:tc>
                <w:tcPr>
                  <w:tcW w:w="689" w:type="dxa"/>
                  <w:tcBorders>
                    <w:tl2br w:val="nil"/>
                    <w:tr2bl w:val="nil"/>
                  </w:tcBorders>
                  <w:noWrap w:val="0"/>
                  <w:vAlign w:val="center"/>
                </w:tcPr>
                <w:p w14:paraId="6B493F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7</w:t>
                  </w:r>
                </w:p>
              </w:tc>
              <w:tc>
                <w:tcPr>
                  <w:tcW w:w="345" w:type="dxa"/>
                  <w:tcBorders>
                    <w:tl2br w:val="nil"/>
                    <w:tr2bl w:val="nil"/>
                  </w:tcBorders>
                  <w:noWrap w:val="0"/>
                  <w:vAlign w:val="center"/>
                </w:tcPr>
                <w:p w14:paraId="68FE81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w:t>
                  </w:r>
                </w:p>
              </w:tc>
              <w:tc>
                <w:tcPr>
                  <w:tcW w:w="1234" w:type="dxa"/>
                  <w:tcBorders>
                    <w:tl2br w:val="nil"/>
                    <w:tr2bl w:val="nil"/>
                  </w:tcBorders>
                  <w:noWrap w:val="0"/>
                  <w:vAlign w:val="center"/>
                </w:tcPr>
                <w:p w14:paraId="17292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w:t>
                  </w:r>
                </w:p>
              </w:tc>
              <w:tc>
                <w:tcPr>
                  <w:tcW w:w="868" w:type="dxa"/>
                  <w:tcBorders>
                    <w:tl2br w:val="nil"/>
                    <w:tr2bl w:val="nil"/>
                  </w:tcBorders>
                  <w:noWrap w:val="0"/>
                  <w:vAlign w:val="center"/>
                </w:tcPr>
                <w:p w14:paraId="32E66B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73.98</w:t>
                  </w:r>
                </w:p>
              </w:tc>
              <w:tc>
                <w:tcPr>
                  <w:tcW w:w="691" w:type="dxa"/>
                  <w:tcBorders>
                    <w:tl2br w:val="nil"/>
                    <w:tr2bl w:val="nil"/>
                  </w:tcBorders>
                  <w:noWrap w:val="0"/>
                  <w:vAlign w:val="center"/>
                </w:tcPr>
                <w:p w14:paraId="452EFA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8h</w:t>
                  </w:r>
                </w:p>
              </w:tc>
              <w:tc>
                <w:tcPr>
                  <w:tcW w:w="1535" w:type="dxa"/>
                  <w:tcBorders>
                    <w:tl2br w:val="nil"/>
                    <w:tr2bl w:val="nil"/>
                  </w:tcBorders>
                  <w:noWrap w:val="0"/>
                  <w:vAlign w:val="center"/>
                </w:tcPr>
                <w:p w14:paraId="736FC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w:t>
                  </w:r>
                </w:p>
              </w:tc>
              <w:tc>
                <w:tcPr>
                  <w:tcW w:w="1181" w:type="dxa"/>
                  <w:tcBorders>
                    <w:tl2br w:val="nil"/>
                    <w:tr2bl w:val="nil"/>
                  </w:tcBorders>
                  <w:noWrap w:val="0"/>
                  <w:vAlign w:val="center"/>
                </w:tcPr>
                <w:p w14:paraId="6ACC58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48.98</w:t>
                  </w:r>
                </w:p>
              </w:tc>
              <w:tc>
                <w:tcPr>
                  <w:tcW w:w="903" w:type="dxa"/>
                  <w:tcBorders>
                    <w:tl2br w:val="nil"/>
                    <w:tr2bl w:val="nil"/>
                  </w:tcBorders>
                  <w:noWrap w:val="0"/>
                  <w:vAlign w:val="center"/>
                </w:tcPr>
                <w:p w14:paraId="52859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kern w:val="2"/>
                      <w:sz w:val="21"/>
                      <w:szCs w:val="21"/>
                      <w:lang w:val="en-US" w:eastAsia="zh-CN" w:bidi="ar-SA"/>
                      <w14:textFill>
                        <w14:solidFill>
                          <w14:schemeClr w14:val="tx1"/>
                        </w14:solidFill>
                      </w14:textFill>
                    </w:rPr>
                  </w:pPr>
                  <w:r>
                    <w:rPr>
                      <w:rFonts w:hint="default" w:cs="Times New Roman"/>
                      <w:bCs/>
                      <w:color w:val="000000" w:themeColor="text1"/>
                      <w:kern w:val="2"/>
                      <w:sz w:val="21"/>
                      <w:szCs w:val="21"/>
                      <w:lang w:val="en-US" w:eastAsia="zh-CN" w:bidi="ar-SA"/>
                      <w14:textFill>
                        <w14:solidFill>
                          <w14:schemeClr w14:val="tx1"/>
                        </w14:solidFill>
                      </w14:textFill>
                    </w:rPr>
                    <w:t>1m</w:t>
                  </w:r>
                </w:p>
              </w:tc>
            </w:tr>
          </w:tbl>
          <w:p w14:paraId="75299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val="0"/>
                <w:color w:val="000000" w:themeColor="text1"/>
                <w:sz w:val="21"/>
                <w:szCs w:val="21"/>
                <w:lang w:eastAsia="zh-CN"/>
                <w14:textFill>
                  <w14:solidFill>
                    <w14:schemeClr w14:val="tx1"/>
                  </w14:solidFill>
                </w14:textFill>
              </w:rPr>
            </w:pPr>
            <w:r>
              <w:rPr>
                <w:rFonts w:hint="eastAsia" w:cs="Times New Roman"/>
                <w:b/>
                <w:bCs w:val="0"/>
                <w:color w:val="000000" w:themeColor="text1"/>
                <w:kern w:val="2"/>
                <w:sz w:val="21"/>
                <w:szCs w:val="21"/>
                <w:lang w:val="en-US" w:eastAsia="zh-CN" w:bidi="ar-SA"/>
                <w14:textFill>
                  <w14:solidFill>
                    <w14:schemeClr w14:val="tx1"/>
                  </w14:solidFill>
                </w14:textFill>
              </w:rPr>
              <w:t xml:space="preserve"> </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表4.3-2  本项目主要噪声源强一览表（室外声源）</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523"/>
              <w:gridCol w:w="994"/>
              <w:gridCol w:w="1270"/>
              <w:gridCol w:w="1270"/>
              <w:gridCol w:w="1280"/>
              <w:gridCol w:w="2080"/>
              <w:gridCol w:w="2147"/>
              <w:gridCol w:w="2104"/>
            </w:tblGrid>
            <w:tr w14:paraId="420DD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restart"/>
                  <w:tcBorders>
                    <w:tl2br w:val="nil"/>
                    <w:tr2bl w:val="nil"/>
                  </w:tcBorders>
                  <w:noWrap w:val="0"/>
                  <w:vAlign w:val="center"/>
                </w:tcPr>
                <w:p w14:paraId="1E8F080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564" w:type="pct"/>
                  <w:vMerge w:val="restart"/>
                  <w:tcBorders>
                    <w:tl2br w:val="nil"/>
                    <w:tr2bl w:val="nil"/>
                  </w:tcBorders>
                  <w:noWrap w:val="0"/>
                  <w:vAlign w:val="center"/>
                </w:tcPr>
                <w:p w14:paraId="09394E5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声源名称</w:t>
                  </w:r>
                </w:p>
              </w:tc>
              <w:tc>
                <w:tcPr>
                  <w:tcW w:w="368" w:type="pct"/>
                  <w:vMerge w:val="restart"/>
                  <w:tcBorders>
                    <w:tl2br w:val="nil"/>
                    <w:tr2bl w:val="nil"/>
                  </w:tcBorders>
                  <w:noWrap w:val="0"/>
                  <w:vAlign w:val="center"/>
                </w:tcPr>
                <w:p w14:paraId="0EE8A71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数量</w:t>
                  </w:r>
                </w:p>
              </w:tc>
              <w:tc>
                <w:tcPr>
                  <w:tcW w:w="1414" w:type="pct"/>
                  <w:gridSpan w:val="3"/>
                  <w:tcBorders>
                    <w:tl2br w:val="nil"/>
                    <w:tr2bl w:val="nil"/>
                  </w:tcBorders>
                  <w:noWrap w:val="0"/>
                  <w:vAlign w:val="center"/>
                </w:tcPr>
                <w:p w14:paraId="12A2D5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空间相对位置/m</w:t>
                  </w:r>
                </w:p>
              </w:tc>
              <w:tc>
                <w:tcPr>
                  <w:tcW w:w="770" w:type="pct"/>
                  <w:vMerge w:val="restart"/>
                  <w:tcBorders>
                    <w:tl2br w:val="nil"/>
                    <w:tr2bl w:val="nil"/>
                  </w:tcBorders>
                  <w:noWrap w:val="0"/>
                  <w:vAlign w:val="center"/>
                </w:tcPr>
                <w:p w14:paraId="0B304E9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单台声功率级dB（A）</w:t>
                  </w:r>
                </w:p>
              </w:tc>
              <w:tc>
                <w:tcPr>
                  <w:tcW w:w="795" w:type="pct"/>
                  <w:vMerge w:val="restart"/>
                  <w:tcBorders>
                    <w:tl2br w:val="nil"/>
                    <w:tr2bl w:val="nil"/>
                  </w:tcBorders>
                  <w:noWrap w:val="0"/>
                  <w:vAlign w:val="center"/>
                </w:tcPr>
                <w:p w14:paraId="60E79F8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声源控制</w:t>
                  </w:r>
                </w:p>
                <w:p w14:paraId="2F44B22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措施</w:t>
                  </w:r>
                </w:p>
              </w:tc>
              <w:tc>
                <w:tcPr>
                  <w:tcW w:w="779" w:type="pct"/>
                  <w:vMerge w:val="restart"/>
                  <w:tcBorders>
                    <w:tl2br w:val="nil"/>
                    <w:tr2bl w:val="nil"/>
                  </w:tcBorders>
                  <w:noWrap w:val="0"/>
                  <w:vAlign w:val="center"/>
                </w:tcPr>
                <w:p w14:paraId="401849D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运行时段</w:t>
                  </w:r>
                </w:p>
              </w:tc>
            </w:tr>
            <w:tr w14:paraId="64F11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tcBorders>
                    <w:tl2br w:val="nil"/>
                    <w:tr2bl w:val="nil"/>
                  </w:tcBorders>
                  <w:noWrap w:val="0"/>
                  <w:vAlign w:val="center"/>
                </w:tcPr>
                <w:p w14:paraId="70E3700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64" w:type="pct"/>
                  <w:vMerge w:val="continue"/>
                  <w:tcBorders>
                    <w:tl2br w:val="nil"/>
                    <w:tr2bl w:val="nil"/>
                  </w:tcBorders>
                  <w:noWrap w:val="0"/>
                  <w:vAlign w:val="center"/>
                </w:tcPr>
                <w:p w14:paraId="76C25AB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68" w:type="pct"/>
                  <w:vMerge w:val="continue"/>
                  <w:tcBorders>
                    <w:tl2br w:val="nil"/>
                    <w:tr2bl w:val="nil"/>
                  </w:tcBorders>
                  <w:noWrap w:val="0"/>
                  <w:vAlign w:val="center"/>
                </w:tcPr>
                <w:p w14:paraId="776A19F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0" w:type="pct"/>
                  <w:tcBorders>
                    <w:tl2br w:val="nil"/>
                    <w:tr2bl w:val="nil"/>
                  </w:tcBorders>
                  <w:noWrap w:val="0"/>
                  <w:vAlign w:val="center"/>
                </w:tcPr>
                <w:p w14:paraId="0C86370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X</w:t>
                  </w:r>
                </w:p>
              </w:tc>
              <w:tc>
                <w:tcPr>
                  <w:tcW w:w="470" w:type="pct"/>
                  <w:tcBorders>
                    <w:tl2br w:val="nil"/>
                    <w:tr2bl w:val="nil"/>
                  </w:tcBorders>
                  <w:noWrap w:val="0"/>
                  <w:vAlign w:val="center"/>
                </w:tcPr>
                <w:p w14:paraId="62977A5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Y</w:t>
                  </w:r>
                </w:p>
              </w:tc>
              <w:tc>
                <w:tcPr>
                  <w:tcW w:w="474" w:type="pct"/>
                  <w:tcBorders>
                    <w:tl2br w:val="nil"/>
                    <w:tr2bl w:val="nil"/>
                  </w:tcBorders>
                  <w:noWrap w:val="0"/>
                  <w:vAlign w:val="center"/>
                </w:tcPr>
                <w:p w14:paraId="62E9DD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Z</w:t>
                  </w:r>
                </w:p>
              </w:tc>
              <w:tc>
                <w:tcPr>
                  <w:tcW w:w="770" w:type="pct"/>
                  <w:vMerge w:val="continue"/>
                  <w:tcBorders>
                    <w:tl2br w:val="nil"/>
                    <w:tr2bl w:val="nil"/>
                  </w:tcBorders>
                  <w:noWrap w:val="0"/>
                  <w:vAlign w:val="center"/>
                </w:tcPr>
                <w:p w14:paraId="6EE4CD5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5" w:type="pct"/>
                  <w:vMerge w:val="continue"/>
                  <w:tcBorders>
                    <w:tl2br w:val="nil"/>
                    <w:tr2bl w:val="nil"/>
                  </w:tcBorders>
                  <w:noWrap w:val="0"/>
                  <w:vAlign w:val="center"/>
                </w:tcPr>
                <w:p w14:paraId="123B88C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79" w:type="pct"/>
                  <w:vMerge w:val="continue"/>
                  <w:tcBorders>
                    <w:tl2br w:val="nil"/>
                    <w:tr2bl w:val="nil"/>
                  </w:tcBorders>
                  <w:noWrap w:val="0"/>
                  <w:vAlign w:val="center"/>
                </w:tcPr>
                <w:p w14:paraId="0D2AB54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E5DA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tcBorders>
                    <w:tl2br w:val="nil"/>
                    <w:tr2bl w:val="nil"/>
                  </w:tcBorders>
                  <w:noWrap w:val="0"/>
                  <w:vAlign w:val="center"/>
                </w:tcPr>
                <w:p w14:paraId="36733FE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64" w:type="pct"/>
                  <w:tcBorders>
                    <w:tl2br w:val="nil"/>
                    <w:tr2bl w:val="nil"/>
                  </w:tcBorders>
                  <w:noWrap w:val="0"/>
                  <w:vAlign w:val="center"/>
                </w:tcPr>
                <w:p w14:paraId="2AC057C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368" w:type="pct"/>
                  <w:tcBorders>
                    <w:tl2br w:val="nil"/>
                    <w:tr2bl w:val="nil"/>
                  </w:tcBorders>
                  <w:noWrap w:val="0"/>
                  <w:vAlign w:val="center"/>
                </w:tcPr>
                <w:p w14:paraId="41A70A5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70" w:type="pct"/>
                  <w:tcBorders>
                    <w:tl2br w:val="nil"/>
                    <w:tr2bl w:val="nil"/>
                  </w:tcBorders>
                  <w:noWrap w:val="0"/>
                  <w:vAlign w:val="center"/>
                </w:tcPr>
                <w:p w14:paraId="451CF80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37.53</w:t>
                  </w:r>
                </w:p>
              </w:tc>
              <w:tc>
                <w:tcPr>
                  <w:tcW w:w="470" w:type="pct"/>
                  <w:tcBorders>
                    <w:tl2br w:val="nil"/>
                    <w:tr2bl w:val="nil"/>
                  </w:tcBorders>
                  <w:noWrap w:val="0"/>
                  <w:vAlign w:val="center"/>
                </w:tcPr>
                <w:p w14:paraId="28F65AD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17.5</w:t>
                  </w:r>
                </w:p>
              </w:tc>
              <w:tc>
                <w:tcPr>
                  <w:tcW w:w="474" w:type="pct"/>
                  <w:tcBorders>
                    <w:tl2br w:val="nil"/>
                    <w:tr2bl w:val="nil"/>
                  </w:tcBorders>
                  <w:noWrap w:val="0"/>
                  <w:vAlign w:val="center"/>
                </w:tcPr>
                <w:p w14:paraId="193B599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70" w:type="pct"/>
                  <w:tcBorders>
                    <w:tl2br w:val="nil"/>
                    <w:tr2bl w:val="nil"/>
                  </w:tcBorders>
                  <w:noWrap w:val="0"/>
                  <w:vAlign w:val="center"/>
                </w:tcPr>
                <w:p w14:paraId="40299FD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795" w:type="pct"/>
                  <w:tcBorders>
                    <w:tl2br w:val="nil"/>
                    <w:tr2bl w:val="nil"/>
                  </w:tcBorders>
                  <w:noWrap w:val="0"/>
                  <w:vAlign w:val="center"/>
                </w:tcPr>
                <w:p w14:paraId="00BEAD2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减振、隔音</w:t>
                  </w:r>
                </w:p>
              </w:tc>
              <w:tc>
                <w:tcPr>
                  <w:tcW w:w="779" w:type="pct"/>
                  <w:tcBorders>
                    <w:tl2br w:val="nil"/>
                    <w:tr2bl w:val="nil"/>
                  </w:tcBorders>
                  <w:noWrap w:val="0"/>
                  <w:vAlign w:val="center"/>
                </w:tcPr>
                <w:p w14:paraId="38EB7FE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工作时</w:t>
                  </w:r>
                </w:p>
              </w:tc>
            </w:tr>
            <w:tr w14:paraId="798AB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tcBorders>
                    <w:tl2br w:val="nil"/>
                    <w:tr2bl w:val="nil"/>
                  </w:tcBorders>
                  <w:noWrap w:val="0"/>
                  <w:vAlign w:val="center"/>
                </w:tcPr>
                <w:p w14:paraId="0B4D93E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64" w:type="pct"/>
                  <w:tcBorders>
                    <w:tl2br w:val="nil"/>
                    <w:tr2bl w:val="nil"/>
                  </w:tcBorders>
                  <w:noWrap w:val="0"/>
                  <w:vAlign w:val="center"/>
                </w:tcPr>
                <w:p w14:paraId="124543D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风机</w:t>
                  </w:r>
                </w:p>
              </w:tc>
              <w:tc>
                <w:tcPr>
                  <w:tcW w:w="368" w:type="pct"/>
                  <w:tcBorders>
                    <w:tl2br w:val="nil"/>
                    <w:tr2bl w:val="nil"/>
                  </w:tcBorders>
                  <w:noWrap w:val="0"/>
                  <w:vAlign w:val="center"/>
                </w:tcPr>
                <w:p w14:paraId="032615D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70" w:type="pct"/>
                  <w:tcBorders>
                    <w:tl2br w:val="nil"/>
                    <w:tr2bl w:val="nil"/>
                  </w:tcBorders>
                  <w:noWrap w:val="0"/>
                  <w:vAlign w:val="center"/>
                </w:tcPr>
                <w:p w14:paraId="130EB7F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17.75</w:t>
                  </w:r>
                </w:p>
              </w:tc>
              <w:tc>
                <w:tcPr>
                  <w:tcW w:w="470" w:type="pct"/>
                  <w:tcBorders>
                    <w:tl2br w:val="nil"/>
                    <w:tr2bl w:val="nil"/>
                  </w:tcBorders>
                  <w:noWrap w:val="0"/>
                  <w:vAlign w:val="center"/>
                </w:tcPr>
                <w:p w14:paraId="1C25E40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13.75</w:t>
                  </w:r>
                </w:p>
              </w:tc>
              <w:tc>
                <w:tcPr>
                  <w:tcW w:w="474" w:type="pct"/>
                  <w:tcBorders>
                    <w:tl2br w:val="nil"/>
                    <w:tr2bl w:val="nil"/>
                  </w:tcBorders>
                  <w:noWrap w:val="0"/>
                  <w:vAlign w:val="center"/>
                </w:tcPr>
                <w:p w14:paraId="738F184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038" w:type="dxa"/>
                  <w:tcBorders>
                    <w:tl2br w:val="nil"/>
                    <w:tr2bl w:val="nil"/>
                  </w:tcBorders>
                  <w:noWrap w:val="0"/>
                  <w:vAlign w:val="center"/>
                </w:tcPr>
                <w:p w14:paraId="71604C7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2104" w:type="dxa"/>
                  <w:tcBorders>
                    <w:tl2br w:val="nil"/>
                    <w:tr2bl w:val="nil"/>
                  </w:tcBorders>
                  <w:noWrap w:val="0"/>
                  <w:vAlign w:val="center"/>
                </w:tcPr>
                <w:p w14:paraId="5770286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减振、隔音</w:t>
                  </w:r>
                </w:p>
              </w:tc>
              <w:tc>
                <w:tcPr>
                  <w:tcW w:w="2062" w:type="dxa"/>
                  <w:tcBorders>
                    <w:tl2br w:val="nil"/>
                    <w:tr2bl w:val="nil"/>
                  </w:tcBorders>
                  <w:noWrap w:val="0"/>
                  <w:vAlign w:val="center"/>
                </w:tcPr>
                <w:p w14:paraId="6BBD8E4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工作时</w:t>
                  </w:r>
                </w:p>
              </w:tc>
            </w:tr>
          </w:tbl>
          <w:p w14:paraId="76F09E47">
            <w:pPr>
              <w:spacing w:line="240" w:lineRule="auto"/>
              <w:ind w:firstLine="0" w:firstLineChars="0"/>
              <w:jc w:val="left"/>
              <w:rPr>
                <w:color w:val="000000" w:themeColor="text1"/>
                <w14:textFill>
                  <w14:solidFill>
                    <w14:schemeClr w14:val="tx1"/>
                  </w14:solidFill>
                </w14:textFill>
              </w:rPr>
            </w:pPr>
            <w:r>
              <w:rPr>
                <w:rFonts w:hint="eastAsia"/>
                <w:b/>
                <w:color w:val="000000" w:themeColor="text1"/>
                <w:sz w:val="21"/>
                <w:szCs w:val="21"/>
                <w14:textFill>
                  <w14:solidFill>
                    <w14:schemeClr w14:val="tx1"/>
                  </w14:solidFill>
                </w14:textFill>
              </w:rPr>
              <w:t>备注：</w:t>
            </w:r>
            <w:r>
              <w:rPr>
                <w:rFonts w:hint="eastAsia"/>
                <w:b/>
                <w:color w:val="000000" w:themeColor="text1"/>
                <w:sz w:val="21"/>
                <w:szCs w:val="21"/>
                <w:lang w:val="en-US" w:eastAsia="zh-CN"/>
                <w14:textFill>
                  <w14:solidFill>
                    <w14:schemeClr w14:val="tx1"/>
                  </w14:solidFill>
                </w14:textFill>
              </w:rPr>
              <w:t>车间</w:t>
            </w:r>
            <w:r>
              <w:rPr>
                <w:rFonts w:hint="eastAsia"/>
                <w:b/>
                <w:color w:val="000000" w:themeColor="text1"/>
                <w:sz w:val="21"/>
                <w:szCs w:val="21"/>
                <w14:textFill>
                  <w14:solidFill>
                    <w14:schemeClr w14:val="tx1"/>
                  </w14:solidFill>
                </w14:textFill>
              </w:rPr>
              <w:t>西南角为原点。</w:t>
            </w:r>
          </w:p>
        </w:tc>
      </w:tr>
    </w:tbl>
    <w:p w14:paraId="036AC075">
      <w:pPr>
        <w:ind w:firstLine="420"/>
        <w:rPr>
          <w:color w:val="000000" w:themeColor="text1"/>
          <w14:textFill>
            <w14:solidFill>
              <w14:schemeClr w14:val="tx1"/>
            </w14:solidFill>
          </w14:textFill>
        </w:rPr>
        <w:sectPr>
          <w:pgSz w:w="16840" w:h="11907" w:orient="landscape"/>
          <w:pgMar w:top="1080" w:right="1440" w:bottom="1080" w:left="1440"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7"/>
        <w:gridCol w:w="9506"/>
      </w:tblGrid>
      <w:tr w14:paraId="5097C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08" w:hRule="atLeast"/>
          <w:jc w:val="center"/>
        </w:trPr>
        <w:tc>
          <w:tcPr>
            <w:tcW w:w="229" w:type="pct"/>
            <w:noWrap w:val="0"/>
            <w:vAlign w:val="center"/>
          </w:tcPr>
          <w:p w14:paraId="3CD0B41B">
            <w:pPr>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运营期环境影响和保护措施</w:t>
            </w:r>
          </w:p>
        </w:tc>
        <w:tc>
          <w:tcPr>
            <w:tcW w:w="4770" w:type="pct"/>
            <w:noWrap w:val="0"/>
            <w:vAlign w:val="center"/>
          </w:tcPr>
          <w:p w14:paraId="570F72DA">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3.2噪声污染防治措施可行性分析</w:t>
            </w:r>
          </w:p>
          <w:p w14:paraId="29B1A347">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为了进一步减少项目产生的噪声对周围环境的影响，建议建设单位采取以下措施：</w:t>
            </w:r>
          </w:p>
          <w:p w14:paraId="6A4619A2">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合理布局车间，高噪声设备尽量远离厂界，并合理利用厂区建筑物的隔声作用；</w:t>
            </w:r>
          </w:p>
          <w:p w14:paraId="61A861C5">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在满足生产工艺的前提下，尽量选用加工精度高、装配质量好、低噪声的设备， 并在安装过程中采取隔声、减振措施；</w:t>
            </w:r>
          </w:p>
          <w:p w14:paraId="0F744DD7">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平时加强对设备的保养、检修与润滑，保证设备良好运转，减轻运行噪声强度；</w:t>
            </w:r>
          </w:p>
          <w:p w14:paraId="69D63DAB">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④</w:t>
            </w:r>
            <w:r>
              <w:rPr>
                <w:color w:val="000000" w:themeColor="text1"/>
                <w:sz w:val="24"/>
                <w:szCs w:val="24"/>
                <w14:textFill>
                  <w14:solidFill>
                    <w14:schemeClr w14:val="tx1"/>
                  </w14:solidFill>
                </w14:textFill>
              </w:rPr>
              <w:t>对废气处理设备、冷却塔等设备设置隔声、减震措施。</w:t>
            </w:r>
          </w:p>
          <w:p w14:paraId="18F5BB13">
            <w:pPr>
              <w:ind w:firstLine="420"/>
              <w:rPr>
                <w:color w:val="000000" w:themeColor="text1"/>
                <w:spacing w:val="-10"/>
                <w:sz w:val="24"/>
                <w:szCs w:val="24"/>
                <w14:textFill>
                  <w14:solidFill>
                    <w14:schemeClr w14:val="tx1"/>
                  </w14:solidFill>
                </w14:textFill>
              </w:rPr>
            </w:pPr>
            <w:r>
              <w:rPr>
                <w:color w:val="000000" w:themeColor="text1"/>
                <w:sz w:val="24"/>
                <w:szCs w:val="24"/>
                <w14:textFill>
                  <w14:solidFill>
                    <w14:schemeClr w14:val="tx1"/>
                  </w14:solidFill>
                </w14:textFill>
              </w:rPr>
              <w:t>以上噪声治理措施容易实施，技术成熟可靠，投资费用较少，在经济上是可行的。</w:t>
            </w:r>
          </w:p>
          <w:p w14:paraId="4227C02F">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3.3声环境影响预测与评价</w:t>
            </w:r>
          </w:p>
          <w:p w14:paraId="1F187A4D">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（1）主要噪声源与预测内容</w:t>
            </w:r>
          </w:p>
          <w:p w14:paraId="2195CC7A">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主要噪声源：以生产、公辅设备为主，均以固定的点源形式分布在联合厂房内，运行噪声均在7</w:t>
            </w:r>
            <w:r>
              <w:rPr>
                <w:rFonts w:hint="eastAsia"/>
                <w:color w:val="000000" w:themeColor="text1"/>
                <w:sz w:val="24"/>
                <w:szCs w:val="24"/>
                <w:lang w:val="en-US" w:eastAsia="zh-CN"/>
                <w14:textFill>
                  <w14:solidFill>
                    <w14:schemeClr w14:val="tx1"/>
                  </w14:solidFill>
                </w14:textFill>
              </w:rPr>
              <w:t>0</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85</w:t>
            </w:r>
            <w:r>
              <w:rPr>
                <w:color w:val="000000" w:themeColor="text1"/>
                <w:sz w:val="24"/>
                <w:szCs w:val="24"/>
                <w14:textFill>
                  <w14:solidFill>
                    <w14:schemeClr w14:val="tx1"/>
                  </w14:solidFill>
                </w14:textFill>
              </w:rPr>
              <w:t>dB</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A</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之间；</w:t>
            </w:r>
          </w:p>
          <w:p w14:paraId="0EB2D23B">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预测内容：厂界噪声贡献值。</w:t>
            </w:r>
          </w:p>
          <w:p w14:paraId="53D03CB8">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（2）噪声预测模式</w:t>
            </w:r>
          </w:p>
          <w:p w14:paraId="71BB23B4">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当所有设备同时运转时，项目厂界噪声按照以下公式进行计算：</w:t>
            </w:r>
          </w:p>
          <w:p w14:paraId="37EA2A49">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A：室内声源靠近围护结构处产生的倍频带声压级：</w:t>
            </w:r>
          </w:p>
          <w:p w14:paraId="18D5010A">
            <w:pPr>
              <w:spacing w:line="360" w:lineRule="auto"/>
              <w:ind w:firstLine="48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27" o:spt="75" type="#_x0000_t75" style="height:35.3pt;width:140.45pt;" o:ole="t" fillcolor="#ACA899" filled="f" o:preferrelative="t" stroked="f" coordsize="21600,21600">
                  <v:path/>
                  <v:fill on="f" focussize="0,0"/>
                  <v:stroke on="f"/>
                  <v:imagedata r:id="rId23" o:title=""/>
                  <o:lock v:ext="edit" grouping="f" rotation="f" text="f" aspectratio="t"/>
                  <w10:wrap type="none"/>
                  <w10:anchorlock/>
                </v:shape>
                <o:OLEObject Type="Embed" ProgID="Equation.3" ShapeID="_x0000_i1027" DrawAspect="Content" ObjectID="_1468075727" r:id="rId22">
                  <o:LockedField>false</o:LockedField>
                </o:OLEObject>
              </w:object>
            </w:r>
          </w:p>
          <w:p w14:paraId="4D82F6C9">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式中：L</w:t>
            </w:r>
            <w:r>
              <w:rPr>
                <w:color w:val="000000" w:themeColor="text1"/>
                <w:sz w:val="24"/>
                <w:szCs w:val="24"/>
                <w:vertAlign w:val="subscript"/>
                <w14:textFill>
                  <w14:solidFill>
                    <w14:schemeClr w14:val="tx1"/>
                  </w14:solidFill>
                </w14:textFill>
              </w:rPr>
              <w:t>pl</w:t>
            </w:r>
            <w:r>
              <w:rPr>
                <w:color w:val="000000" w:themeColor="text1"/>
                <w:sz w:val="24"/>
                <w:szCs w:val="24"/>
                <w14:textFill>
                  <w14:solidFill>
                    <w14:schemeClr w14:val="tx1"/>
                  </w14:solidFill>
                </w14:textFill>
              </w:rPr>
              <w:t>——靠近围护结构处室内倍频带声压级，dB；</w:t>
            </w:r>
          </w:p>
          <w:p w14:paraId="147DEE3B">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w:t>
            </w:r>
            <w:r>
              <w:rPr>
                <w:color w:val="000000" w:themeColor="text1"/>
                <w:sz w:val="24"/>
                <w:szCs w:val="24"/>
                <w:vertAlign w:val="subscript"/>
                <w14:textFill>
                  <w14:solidFill>
                    <w14:schemeClr w14:val="tx1"/>
                  </w14:solidFill>
                </w14:textFill>
              </w:rPr>
              <w:t>W</w:t>
            </w:r>
            <w:r>
              <w:rPr>
                <w:color w:val="000000" w:themeColor="text1"/>
                <w:sz w:val="24"/>
                <w:szCs w:val="24"/>
                <w14:textFill>
                  <w14:solidFill>
                    <w14:schemeClr w14:val="tx1"/>
                  </w14:solidFill>
                </w14:textFill>
              </w:rPr>
              <w:t>——声源功率级，dB；</w:t>
            </w:r>
          </w:p>
          <w:p w14:paraId="07E713FC">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Q——声源之指向性系数，2；</w:t>
            </w:r>
          </w:p>
          <w:p w14:paraId="1FF2068E">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R——房间常数，</w:t>
            </w:r>
            <w:r>
              <w:rPr>
                <w:color w:val="000000" w:themeColor="text1"/>
                <w:sz w:val="24"/>
                <w:szCs w:val="24"/>
                <w14:textFill>
                  <w14:solidFill>
                    <w14:schemeClr w14:val="tx1"/>
                  </w14:solidFill>
                </w14:textFill>
              </w:rPr>
              <w:object>
                <v:shape id="_x0000_i1028" o:spt="75" type="#_x0000_t75" style="height:20.55pt;width:47.25pt;" o:ole="t" filled="f" o:preferrelative="t" stroked="f" coordsize="21600,21600">
                  <v:path/>
                  <v:fill on="f" focussize="0,0"/>
                  <v:stroke on="f"/>
                  <v:imagedata r:id="rId25" o:title=""/>
                  <o:lock v:ext="edit" aspectratio="t"/>
                  <w10:wrap type="none"/>
                  <w10:anchorlock/>
                </v:shape>
                <o:OLEObject Type="Embed" ProgID="Equation.3" ShapeID="_x0000_i1028" DrawAspect="Content" ObjectID="_1468075728" r:id="rId24">
                  <o:LockedField>false</o:LockedField>
                </o:OLEObject>
              </w:object>
            </w:r>
            <w:r>
              <w:rPr>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object>
                <v:shape id="_x0000_i1029" o:spt="75" type="#_x0000_t75" style="height:17.25pt;width:9.75pt;" o:ole="t" filled="f" o:preferrelative="t" stroked="f" coordsize="21600,21600">
                  <v:path/>
                  <v:fill on="f" focussize="0,0"/>
                  <v:stroke on="f"/>
                  <v:imagedata r:id="rId27" o:title=""/>
                  <o:lock v:ext="edit" grouping="f" rotation="f" text="f" aspectratio="t"/>
                  <w10:wrap type="none"/>
                  <w10:anchorlock/>
                </v:shape>
                <o:OLEObject Type="Embed" ProgID="Equation.DSMT4" ShapeID="_x0000_i1029" DrawAspect="Content" ObjectID="_1468075729" r:id="rId26">
                  <o:LockedField>false</o:LockedField>
                </o:OLEObject>
              </w:object>
            </w:r>
            <w:r>
              <w:rPr>
                <w:color w:val="000000" w:themeColor="text1"/>
                <w:sz w:val="24"/>
                <w:szCs w:val="24"/>
                <w14:textFill>
                  <w14:solidFill>
                    <w14:schemeClr w14:val="tx1"/>
                  </w14:solidFill>
                </w14:textFill>
              </w:rPr>
              <w:t>取0.05（按照水泥墙进行取值）</w:t>
            </w:r>
          </w:p>
          <w:p w14:paraId="5C585D74">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B：室外围护结构处的声压级：</w:t>
            </w:r>
          </w:p>
          <w:p w14:paraId="79EC3139">
            <w:pPr>
              <w:ind w:firstLine="480"/>
              <w:jc w:val="center"/>
              <w:rPr>
                <w:color w:val="000000" w:themeColor="text1"/>
                <w:sz w:val="24"/>
                <w:szCs w:val="24"/>
                <w:lang w:val="nb-NO"/>
                <w14:textFill>
                  <w14:solidFill>
                    <w14:schemeClr w14:val="tx1"/>
                  </w14:solidFill>
                </w14:textFill>
              </w:rPr>
            </w:pPr>
            <w:r>
              <w:rPr>
                <w:color w:val="000000" w:themeColor="text1"/>
                <w:sz w:val="24"/>
                <w:szCs w:val="24"/>
                <w:lang w:val="nb-NO"/>
                <w14:textFill>
                  <w14:solidFill>
                    <w14:schemeClr w14:val="tx1"/>
                  </w14:solidFill>
                </w14:textFill>
              </w:rPr>
              <w:t>L</w:t>
            </w:r>
            <w:r>
              <w:rPr>
                <w:color w:val="000000" w:themeColor="text1"/>
                <w:sz w:val="24"/>
                <w:szCs w:val="24"/>
                <w:vertAlign w:val="subscript"/>
                <w:lang w:val="nb-NO"/>
                <w14:textFill>
                  <w14:solidFill>
                    <w14:schemeClr w14:val="tx1"/>
                  </w14:solidFill>
                </w14:textFill>
              </w:rPr>
              <w:t>p2i</w:t>
            </w:r>
            <w:r>
              <w:rPr>
                <w:color w:val="000000" w:themeColor="text1"/>
                <w:sz w:val="24"/>
                <w:szCs w:val="24"/>
                <w:lang w:val="nb-NO"/>
                <w14:textFill>
                  <w14:solidFill>
                    <w14:schemeClr w14:val="tx1"/>
                  </w14:solidFill>
                </w14:textFill>
              </w:rPr>
              <w:t>(T)= L</w:t>
            </w:r>
            <w:r>
              <w:rPr>
                <w:color w:val="000000" w:themeColor="text1"/>
                <w:sz w:val="24"/>
                <w:szCs w:val="24"/>
                <w:vertAlign w:val="subscript"/>
                <w:lang w:val="nb-NO"/>
                <w14:textFill>
                  <w14:solidFill>
                    <w14:schemeClr w14:val="tx1"/>
                  </w14:solidFill>
                </w14:textFill>
              </w:rPr>
              <w:t>p1i</w:t>
            </w:r>
            <w:r>
              <w:rPr>
                <w:color w:val="000000" w:themeColor="text1"/>
                <w:sz w:val="24"/>
                <w:szCs w:val="24"/>
                <w:lang w:val="nb-NO"/>
                <w14:textFill>
                  <w14:solidFill>
                    <w14:schemeClr w14:val="tx1"/>
                  </w14:solidFill>
                </w14:textFill>
              </w:rPr>
              <w:t>(T)—</w:t>
            </w:r>
            <w:r>
              <w:rPr>
                <w:rFonts w:hint="eastAsia"/>
                <w:color w:val="000000" w:themeColor="text1"/>
                <w:sz w:val="24"/>
                <w:szCs w:val="24"/>
                <w:lang w:val="nb-NO" w:eastAsia="zh-CN"/>
                <w14:textFill>
                  <w14:solidFill>
                    <w14:schemeClr w14:val="tx1"/>
                  </w14:solidFill>
                </w14:textFill>
              </w:rPr>
              <w:t>(</w:t>
            </w:r>
            <w:r>
              <w:rPr>
                <w:color w:val="000000" w:themeColor="text1"/>
                <w:sz w:val="24"/>
                <w:szCs w:val="24"/>
                <w:lang w:val="nb-NO"/>
                <w14:textFill>
                  <w14:solidFill>
                    <w14:schemeClr w14:val="tx1"/>
                  </w14:solidFill>
                </w14:textFill>
              </w:rPr>
              <w:t>T</w:t>
            </w:r>
            <w:r>
              <w:rPr>
                <w:color w:val="000000" w:themeColor="text1"/>
                <w:sz w:val="24"/>
                <w:szCs w:val="24"/>
                <w:vertAlign w:val="subscript"/>
                <w:lang w:val="nb-NO"/>
                <w14:textFill>
                  <w14:solidFill>
                    <w14:schemeClr w14:val="tx1"/>
                  </w14:solidFill>
                </w14:textFill>
              </w:rPr>
              <w:t>Li</w:t>
            </w:r>
            <w:r>
              <w:rPr>
                <w:color w:val="000000" w:themeColor="text1"/>
                <w:sz w:val="24"/>
                <w:szCs w:val="24"/>
                <w:lang w:val="nb-NO"/>
                <w14:textFill>
                  <w14:solidFill>
                    <w14:schemeClr w14:val="tx1"/>
                  </w14:solidFill>
                </w14:textFill>
              </w:rPr>
              <w:t>+6</w:t>
            </w:r>
            <w:r>
              <w:rPr>
                <w:rFonts w:hint="eastAsia"/>
                <w:color w:val="000000" w:themeColor="text1"/>
                <w:sz w:val="24"/>
                <w:szCs w:val="24"/>
                <w:lang w:val="nb-NO" w:eastAsia="zh-CN"/>
                <w14:textFill>
                  <w14:solidFill>
                    <w14:schemeClr w14:val="tx1"/>
                  </w14:solidFill>
                </w14:textFill>
              </w:rPr>
              <w:t>)</w:t>
            </w:r>
          </w:p>
          <w:p w14:paraId="60F94B83">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式中：L</w:t>
            </w:r>
            <w:r>
              <w:rPr>
                <w:color w:val="000000" w:themeColor="text1"/>
                <w:sz w:val="24"/>
                <w:szCs w:val="24"/>
                <w:vertAlign w:val="subscript"/>
                <w14:textFill>
                  <w14:solidFill>
                    <w14:schemeClr w14:val="tx1"/>
                  </w14:solidFill>
                </w14:textFill>
              </w:rPr>
              <w:t>p2i</w:t>
            </w:r>
            <w:r>
              <w:rPr>
                <w:color w:val="000000" w:themeColor="text1"/>
                <w:sz w:val="24"/>
                <w:szCs w:val="24"/>
                <w14:textFill>
                  <w14:solidFill>
                    <w14:schemeClr w14:val="tx1"/>
                  </w14:solidFill>
                </w14:textFill>
              </w:rPr>
              <w:t>(T)——靠近围护结构处室外N个声源i倍频带的叠加声压级，dB；</w:t>
            </w:r>
          </w:p>
          <w:p w14:paraId="3399501A">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w:t>
            </w:r>
            <w:r>
              <w:rPr>
                <w:color w:val="000000" w:themeColor="text1"/>
                <w:sz w:val="24"/>
                <w:szCs w:val="24"/>
                <w:vertAlign w:val="subscript"/>
                <w14:textFill>
                  <w14:solidFill>
                    <w14:schemeClr w14:val="tx1"/>
                  </w14:solidFill>
                </w14:textFill>
              </w:rPr>
              <w:t>p1i</w:t>
            </w:r>
            <w:r>
              <w:rPr>
                <w:color w:val="000000" w:themeColor="text1"/>
                <w:sz w:val="24"/>
                <w:szCs w:val="24"/>
                <w14:textFill>
                  <w14:solidFill>
                    <w14:schemeClr w14:val="tx1"/>
                  </w14:solidFill>
                </w14:textFill>
              </w:rPr>
              <w:t>(T)——靠近围护结构处室内N个声源i倍频带的叠加声压级，dB；</w:t>
            </w:r>
          </w:p>
          <w:p w14:paraId="39A8A2DE">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TL——建筑物隔声量。</w:t>
            </w:r>
          </w:p>
          <w:p w14:paraId="37EE0757">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C：中心位置位于透声面积（S）的等效声级的倍频带声功率级： </w:t>
            </w:r>
          </w:p>
          <w:p w14:paraId="7C88D28F">
            <w:pPr>
              <w:ind w:firstLine="48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w:t>
            </w:r>
            <w:r>
              <w:rPr>
                <w:color w:val="000000" w:themeColor="text1"/>
                <w:sz w:val="24"/>
                <w:szCs w:val="24"/>
                <w:vertAlign w:val="subscript"/>
                <w14:textFill>
                  <w14:solidFill>
                    <w14:schemeClr w14:val="tx1"/>
                  </w14:solidFill>
                </w14:textFill>
              </w:rPr>
              <w:t>w</w:t>
            </w:r>
            <w:r>
              <w:rPr>
                <w:color w:val="000000" w:themeColor="text1"/>
                <w:sz w:val="24"/>
                <w:szCs w:val="24"/>
                <w14:textFill>
                  <w14:solidFill>
                    <w14:schemeClr w14:val="tx1"/>
                  </w14:solidFill>
                </w14:textFill>
              </w:rPr>
              <w:t>= L</w:t>
            </w:r>
            <w:r>
              <w:rPr>
                <w:color w:val="000000" w:themeColor="text1"/>
                <w:sz w:val="24"/>
                <w:szCs w:val="24"/>
                <w:vertAlign w:val="subscript"/>
                <w14:textFill>
                  <w14:solidFill>
                    <w14:schemeClr w14:val="tx1"/>
                  </w14:solidFill>
                </w14:textFill>
              </w:rPr>
              <w:t>p2</w:t>
            </w:r>
            <w:r>
              <w:rPr>
                <w:color w:val="000000" w:themeColor="text1"/>
                <w:sz w:val="24"/>
                <w:szCs w:val="24"/>
                <w14:textFill>
                  <w14:solidFill>
                    <w14:schemeClr w14:val="tx1"/>
                  </w14:solidFill>
                </w14:textFill>
              </w:rPr>
              <w:t xml:space="preserve"> (T)+10lg S</w:t>
            </w:r>
          </w:p>
          <w:p w14:paraId="733E4819">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式中：Lw—声源功率级，dB；</w:t>
            </w:r>
          </w:p>
          <w:p w14:paraId="4F69D8A7">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w:t>
            </w:r>
            <w:r>
              <w:rPr>
                <w:color w:val="000000" w:themeColor="text1"/>
                <w:sz w:val="24"/>
                <w:szCs w:val="24"/>
                <w:vertAlign w:val="subscript"/>
                <w14:textFill>
                  <w14:solidFill>
                    <w14:schemeClr w14:val="tx1"/>
                  </w14:solidFill>
                </w14:textFill>
              </w:rPr>
              <w:t xml:space="preserve">p2 </w:t>
            </w:r>
            <w:r>
              <w:rPr>
                <w:color w:val="000000" w:themeColor="text1"/>
                <w:sz w:val="24"/>
                <w:szCs w:val="24"/>
                <w14:textFill>
                  <w14:solidFill>
                    <w14:schemeClr w14:val="tx1"/>
                  </w14:solidFill>
                </w14:textFill>
              </w:rPr>
              <w:t>(T)—靠近围护结构处室外倍频带声压级，dB；</w:t>
            </w:r>
          </w:p>
          <w:p w14:paraId="7F7CE6CC">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S—透声面积，m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w:t>
            </w:r>
          </w:p>
          <w:p w14:paraId="00A9B161">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D：预测点位置的倍频带声压级：</w:t>
            </w:r>
          </w:p>
          <w:p w14:paraId="4CEC3468">
            <w:pPr>
              <w:ind w:firstLine="48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w:t>
            </w:r>
            <w:r>
              <w:rPr>
                <w:color w:val="000000" w:themeColor="text1"/>
                <w:sz w:val="24"/>
                <w:szCs w:val="24"/>
                <w:vertAlign w:val="subscript"/>
                <w14:textFill>
                  <w14:solidFill>
                    <w14:schemeClr w14:val="tx1"/>
                  </w14:solidFill>
                </w14:textFill>
              </w:rPr>
              <w:t>p</w:t>
            </w:r>
            <w:r>
              <w:rPr>
                <w:color w:val="000000" w:themeColor="text1"/>
                <w:sz w:val="24"/>
                <w:szCs w:val="24"/>
                <w14:textFill>
                  <w14:solidFill>
                    <w14:schemeClr w14:val="tx1"/>
                  </w14:solidFill>
                </w14:textFill>
              </w:rPr>
              <w:t xml:space="preserve"> (r)= L</w:t>
            </w:r>
            <w:r>
              <w:rPr>
                <w:color w:val="000000" w:themeColor="text1"/>
                <w:sz w:val="24"/>
                <w:szCs w:val="24"/>
                <w:vertAlign w:val="subscript"/>
                <w14:textFill>
                  <w14:solidFill>
                    <w14:schemeClr w14:val="tx1"/>
                  </w14:solidFill>
                </w14:textFill>
              </w:rPr>
              <w:t>w</w:t>
            </w:r>
            <w:r>
              <w:rPr>
                <w:color w:val="000000" w:themeColor="text1"/>
                <w:sz w:val="24"/>
                <w:szCs w:val="24"/>
                <w14:textFill>
                  <w14:solidFill>
                    <w14:schemeClr w14:val="tx1"/>
                  </w14:solidFill>
                </w14:textFill>
              </w:rPr>
              <w:t>+D</w:t>
            </w:r>
            <w:r>
              <w:rPr>
                <w:color w:val="000000" w:themeColor="text1"/>
                <w:sz w:val="24"/>
                <w:szCs w:val="24"/>
                <w:vertAlign w:val="subscript"/>
                <w14:textFill>
                  <w14:solidFill>
                    <w14:schemeClr w14:val="tx1"/>
                  </w14:solidFill>
                </w14:textFill>
              </w:rPr>
              <w:t>c</w:t>
            </w:r>
            <w:r>
              <w:rPr>
                <w:color w:val="000000" w:themeColor="text1"/>
                <w:sz w:val="24"/>
                <w:szCs w:val="24"/>
                <w14:textFill>
                  <w14:solidFill>
                    <w14:schemeClr w14:val="tx1"/>
                  </w14:solidFill>
                </w14:textFill>
              </w:rPr>
              <w:t>—A</w:t>
            </w:r>
          </w:p>
          <w:p w14:paraId="63191A91">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式中：Lp (r)—预测点位置的倍频带声压级，dB；</w:t>
            </w:r>
          </w:p>
          <w:p w14:paraId="1E0D938E">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Lw—倍频带声压级，dB；</w:t>
            </w:r>
          </w:p>
          <w:p w14:paraId="5463DCB3">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Dc—指向性校正，dB；</w:t>
            </w:r>
          </w:p>
          <w:p w14:paraId="3B10FCF4">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A—倍频带衰减，dB。</w:t>
            </w:r>
          </w:p>
          <w:p w14:paraId="24510830">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E：噪声源叠加公式：</w:t>
            </w:r>
          </w:p>
          <w:p w14:paraId="488B344C">
            <w:pPr>
              <w:ind w:firstLine="48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30" o:spt="75" type="#_x0000_t75" style="height:25.95pt;width:97.45pt;" o:ole="t" filled="f" o:preferrelative="t" stroked="f" coordsize="21600,21600">
                  <v:path/>
                  <v:fill on="f" focussize="0,0"/>
                  <v:stroke on="f"/>
                  <v:imagedata r:id="rId29" o:title=""/>
                  <o:lock v:ext="edit" aspectratio="t"/>
                  <w10:wrap type="none"/>
                  <w10:anchorlock/>
                </v:shape>
                <o:OLEObject Type="Embed" ProgID="Equation.3" ShapeID="_x0000_i1030" DrawAspect="Content" ObjectID="_1468075730" r:id="rId28">
                  <o:LockedField>false</o:LockedField>
                </o:OLEObject>
              </w:object>
            </w:r>
          </w:p>
          <w:p w14:paraId="39F6F976">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式中：L</w:t>
            </w:r>
            <w:r>
              <w:rPr>
                <w:color w:val="000000" w:themeColor="text1"/>
                <w:sz w:val="24"/>
                <w:szCs w:val="24"/>
                <w:vertAlign w:val="subscript"/>
                <w14:textFill>
                  <w14:solidFill>
                    <w14:schemeClr w14:val="tx1"/>
                  </w14:solidFill>
                </w14:textFill>
              </w:rPr>
              <w:t>PT</w:t>
            </w:r>
            <w:r>
              <w:rPr>
                <w:color w:val="000000" w:themeColor="text1"/>
                <w:sz w:val="24"/>
                <w:szCs w:val="24"/>
                <w14:textFill>
                  <w14:solidFill>
                    <w14:schemeClr w14:val="tx1"/>
                  </w14:solidFill>
                </w14:textFill>
              </w:rPr>
              <w:t xml:space="preserve"> ——总声压级，dB；</w:t>
            </w:r>
          </w:p>
          <w:p w14:paraId="43B5B8CB">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Lpi——接受点的不同噪声源强，dB。 </w:t>
            </w:r>
          </w:p>
          <w:p w14:paraId="6B3A0BAF">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（3）噪声预测结果</w:t>
            </w:r>
          </w:p>
          <w:p w14:paraId="53FDEA6F">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噪声影响预测结果见下表。</w:t>
            </w:r>
          </w:p>
          <w:p w14:paraId="5A088D25">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.3</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3</w:t>
            </w:r>
            <w:r>
              <w:rPr>
                <w:b/>
                <w:bCs/>
                <w:color w:val="000000" w:themeColor="text1"/>
                <w:sz w:val="21"/>
                <w:szCs w:val="21"/>
                <w14:textFill>
                  <w14:solidFill>
                    <w14:schemeClr w14:val="tx1"/>
                  </w14:solidFill>
                </w14:textFill>
              </w:rPr>
              <w:t xml:space="preserve">  项目厂界噪声预测结果</w:t>
            </w:r>
            <w:r>
              <w:rPr>
                <w:b/>
                <w:bCs/>
                <w:color w:val="000000" w:themeColor="text1"/>
                <w:sz w:val="21"/>
                <w:szCs w:val="21"/>
                <w14:textFill>
                  <w14:solidFill>
                    <w14:schemeClr w14:val="tx1"/>
                  </w14:solidFill>
                </w14:textFill>
              </w:rPr>
              <w:tab/>
            </w:r>
            <w:r>
              <w:rPr>
                <w:b/>
                <w:bCs/>
                <w:color w:val="000000" w:themeColor="text1"/>
                <w:sz w:val="21"/>
                <w:szCs w:val="21"/>
                <w14:textFill>
                  <w14:solidFill>
                    <w14:schemeClr w14:val="tx1"/>
                  </w14:solidFill>
                </w14:textFill>
              </w:rPr>
              <w:t>单位：dB(A)</w:t>
            </w:r>
          </w:p>
          <w:tbl>
            <w:tblPr>
              <w:tblStyle w:val="1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096"/>
              <w:gridCol w:w="3096"/>
            </w:tblGrid>
            <w:tr w14:paraId="402C0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2790E59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目标</w:t>
                  </w:r>
                </w:p>
              </w:tc>
              <w:tc>
                <w:tcPr>
                  <w:tcW w:w="1666" w:type="pct"/>
                  <w:tcBorders>
                    <w:tl2br w:val="nil"/>
                    <w:tr2bl w:val="nil"/>
                  </w:tcBorders>
                  <w:noWrap w:val="0"/>
                  <w:vAlign w:val="center"/>
                </w:tcPr>
                <w:p w14:paraId="3131BDF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昼间噪声贡献值</w:t>
                  </w:r>
                </w:p>
              </w:tc>
              <w:tc>
                <w:tcPr>
                  <w:tcW w:w="1666" w:type="pct"/>
                  <w:tcBorders>
                    <w:tl2br w:val="nil"/>
                    <w:tr2bl w:val="nil"/>
                  </w:tcBorders>
                  <w:noWrap w:val="0"/>
                  <w:vAlign w:val="center"/>
                </w:tcPr>
                <w:p w14:paraId="58E3DE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标准（昼间）</w:t>
                  </w:r>
                </w:p>
              </w:tc>
            </w:tr>
            <w:tr w14:paraId="7003C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tcBorders>
                    <w:tl2br w:val="nil"/>
                    <w:tr2bl w:val="nil"/>
                  </w:tcBorders>
                  <w:noWrap w:val="0"/>
                  <w:vAlign w:val="center"/>
                </w:tcPr>
                <w:p w14:paraId="4AFC8A9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东厂界</w:t>
                  </w:r>
                </w:p>
              </w:tc>
              <w:tc>
                <w:tcPr>
                  <w:tcW w:w="1666" w:type="pct"/>
                  <w:tcBorders>
                    <w:tl2br w:val="nil"/>
                    <w:tr2bl w:val="nil"/>
                  </w:tcBorders>
                  <w:noWrap w:val="0"/>
                  <w:vAlign w:val="center"/>
                </w:tcPr>
                <w:p w14:paraId="1A5F7B4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58</w:t>
                  </w:r>
                </w:p>
              </w:tc>
              <w:tc>
                <w:tcPr>
                  <w:tcW w:w="1666" w:type="pct"/>
                  <w:tcBorders>
                    <w:tl2br w:val="nil"/>
                    <w:tr2bl w:val="nil"/>
                  </w:tcBorders>
                  <w:noWrap w:val="0"/>
                  <w:vAlign w:val="center"/>
                </w:tcPr>
                <w:p w14:paraId="42ED5A4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65</w:t>
                  </w:r>
                </w:p>
              </w:tc>
            </w:tr>
            <w:tr w14:paraId="77BBD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000E1A2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南厂界</w:t>
                  </w:r>
                </w:p>
              </w:tc>
              <w:tc>
                <w:tcPr>
                  <w:tcW w:w="1666" w:type="pct"/>
                  <w:tcBorders>
                    <w:tl2br w:val="nil"/>
                    <w:tr2bl w:val="nil"/>
                  </w:tcBorders>
                  <w:noWrap w:val="0"/>
                  <w:vAlign w:val="center"/>
                </w:tcPr>
                <w:p w14:paraId="5E272DF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1666" w:type="pct"/>
                  <w:tcBorders>
                    <w:tl2br w:val="nil"/>
                    <w:tr2bl w:val="nil"/>
                  </w:tcBorders>
                  <w:noWrap w:val="0"/>
                  <w:vAlign w:val="center"/>
                </w:tcPr>
                <w:p w14:paraId="7F8C606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65</w:t>
                  </w:r>
                </w:p>
              </w:tc>
            </w:tr>
            <w:tr w14:paraId="14E5D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270D5E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西厂界</w:t>
                  </w:r>
                </w:p>
              </w:tc>
              <w:tc>
                <w:tcPr>
                  <w:tcW w:w="1666" w:type="pct"/>
                  <w:tcBorders>
                    <w:tl2br w:val="nil"/>
                    <w:tr2bl w:val="nil"/>
                  </w:tcBorders>
                  <w:noWrap w:val="0"/>
                  <w:vAlign w:val="center"/>
                </w:tcPr>
                <w:p w14:paraId="641070B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57</w:t>
                  </w:r>
                </w:p>
              </w:tc>
              <w:tc>
                <w:tcPr>
                  <w:tcW w:w="1666" w:type="pct"/>
                  <w:tcBorders>
                    <w:tl2br w:val="nil"/>
                    <w:tr2bl w:val="nil"/>
                  </w:tcBorders>
                  <w:noWrap w:val="0"/>
                  <w:vAlign w:val="center"/>
                </w:tcPr>
                <w:p w14:paraId="54422A6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65</w:t>
                  </w:r>
                </w:p>
              </w:tc>
            </w:tr>
            <w:tr w14:paraId="282EA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756F811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北厂界</w:t>
                  </w:r>
                </w:p>
              </w:tc>
              <w:tc>
                <w:tcPr>
                  <w:tcW w:w="1666" w:type="pct"/>
                  <w:tcBorders>
                    <w:tl2br w:val="nil"/>
                    <w:tr2bl w:val="nil"/>
                  </w:tcBorders>
                  <w:noWrap w:val="0"/>
                  <w:vAlign w:val="center"/>
                </w:tcPr>
                <w:p w14:paraId="10AEC82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p>
              </w:tc>
              <w:tc>
                <w:tcPr>
                  <w:tcW w:w="1666" w:type="pct"/>
                  <w:tcBorders>
                    <w:tl2br w:val="nil"/>
                    <w:tr2bl w:val="nil"/>
                  </w:tcBorders>
                  <w:noWrap w:val="0"/>
                  <w:vAlign w:val="center"/>
                </w:tcPr>
                <w:p w14:paraId="4E0AFE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65</w:t>
                  </w:r>
                </w:p>
              </w:tc>
            </w:tr>
          </w:tbl>
          <w:p w14:paraId="6A065903">
            <w:pPr>
              <w:adjustRightInd w:val="0"/>
              <w:snapToGrid w:val="0"/>
              <w:ind w:firstLine="420"/>
              <w:textAlignment w:val="baseline"/>
              <w:rPr>
                <w:b/>
                <w:bCs/>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本项目厂界为租赁生产车间，</w:t>
            </w:r>
            <w:r>
              <w:rPr>
                <w:color w:val="000000" w:themeColor="text1"/>
                <w:sz w:val="24"/>
                <w:szCs w:val="24"/>
                <w14:textFill>
                  <w14:solidFill>
                    <w14:schemeClr w14:val="tx1"/>
                  </w14:solidFill>
                </w14:textFill>
              </w:rPr>
              <w:t>根据上表噪声预测结果，项目设备噪声通过厂房隔声和距离衰减后，</w:t>
            </w:r>
            <w:r>
              <w:rPr>
                <w:rFonts w:hint="eastAsia"/>
                <w:color w:val="000000" w:themeColor="text1"/>
                <w:sz w:val="24"/>
                <w:szCs w:val="24"/>
                <w:lang w:val="en-US" w:eastAsia="zh-CN"/>
                <w14:textFill>
                  <w14:solidFill>
                    <w14:schemeClr w14:val="tx1"/>
                  </w14:solidFill>
                </w14:textFill>
              </w:rPr>
              <w:t>各厂界</w:t>
            </w:r>
            <w:r>
              <w:rPr>
                <w:color w:val="000000" w:themeColor="text1"/>
                <w:sz w:val="24"/>
                <w:szCs w:val="24"/>
                <w14:textFill>
                  <w14:solidFill>
                    <w14:schemeClr w14:val="tx1"/>
                  </w14:solidFill>
                </w14:textFill>
              </w:rPr>
              <w:t>噪声排放均满足《工业企业厂界环境噪声排放标准》（GB12348-2008）表1中的3类标准限值。</w:t>
            </w:r>
          </w:p>
          <w:p w14:paraId="48D47E46">
            <w:pPr>
              <w:snapToGrid w:val="0"/>
              <w:ind w:firstLine="0" w:firstLineChars="0"/>
              <w:rPr>
                <w:b/>
                <w:bCs/>
                <w:color w:val="000000" w:themeColor="text1"/>
                <w:sz w:val="24"/>
                <w:szCs w:val="24"/>
                <w14:textFill>
                  <w14:solidFill>
                    <w14:schemeClr w14:val="tx1"/>
                  </w14:solidFill>
                </w14:textFill>
              </w:rPr>
            </w:pPr>
            <w:bookmarkStart w:id="16" w:name="_Hlk119929743"/>
            <w:r>
              <w:rPr>
                <w:b/>
                <w:bCs/>
                <w:color w:val="000000" w:themeColor="text1"/>
                <w:sz w:val="24"/>
                <w:szCs w:val="24"/>
                <w14:textFill>
                  <w14:solidFill>
                    <w14:schemeClr w14:val="tx1"/>
                  </w14:solidFill>
                </w14:textFill>
              </w:rPr>
              <w:t>4、固体废弃物</w:t>
            </w:r>
          </w:p>
          <w:p w14:paraId="5406552D">
            <w:pPr>
              <w:snapToGrid w:val="0"/>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4.1固体废物源强核算</w:t>
            </w:r>
          </w:p>
          <w:p w14:paraId="42872C4B">
            <w:pPr>
              <w:spacing w:line="360" w:lineRule="auto"/>
              <w:ind w:firstLine="480" w:firstLineChars="200"/>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）一般生产固废</w:t>
            </w:r>
          </w:p>
          <w:p w14:paraId="408510FB">
            <w:pPr>
              <w:spacing w:line="360" w:lineRule="auto"/>
              <w:ind w:firstLine="480" w:firstLineChars="200"/>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A</w:t>
            </w:r>
            <w:r>
              <w:rPr>
                <w:rFonts w:hint="eastAsia"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边角料S1</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修边工序会产生一定量的边角料，</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根据企业提供</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资料</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，年产生量约</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0.5</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t/a，经收集后</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回用于生产</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p>
          <w:p w14:paraId="59234410">
            <w:pPr>
              <w:spacing w:line="360" w:lineRule="auto"/>
              <w:ind w:firstLine="480" w:firstLineChars="200"/>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B、</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不合格品S2</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：原辅料聚乙烯（PE）、聚丙烯（PP）使用后会产生废包装</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材料</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根据企业提供</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资料</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，年产生量约</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0.</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t/a，经收集后外售综合利用。</w:t>
            </w:r>
          </w:p>
          <w:p w14:paraId="74663A89">
            <w:pPr>
              <w:spacing w:line="360" w:lineRule="auto"/>
              <w:ind w:firstLine="480" w:firstLineChars="200"/>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C、金属碎屑S3：本项目模具维护会产生金属碎屑，</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根据企业提供</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资料</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，年产生量约</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0.</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05</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t/a，经收集后外售综合利用。</w:t>
            </w:r>
          </w:p>
          <w:p w14:paraId="62D5279D">
            <w:pPr>
              <w:spacing w:line="360" w:lineRule="auto"/>
              <w:ind w:firstLine="480" w:firstLineChars="200"/>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D、废模具S4：本项目无法维修的模具返还供应商，单套模具重量约为25kg，年使用3套模具，则废模具年产生量为0.075</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t/a</w:t>
            </w:r>
            <w:r>
              <w:rPr>
                <w:rFonts w:hint="eastAsia" w:ascii="Times New Roman" w:hAnsi="Times New Roman" w:eastAsia="宋体" w:cs="Times New Roman"/>
                <w:b w:val="0"/>
                <w:bCs/>
                <w:color w:val="000000" w:themeColor="text1"/>
                <w:sz w:val="24"/>
                <w:highlight w:val="none"/>
                <w:lang w:eastAsia="zh-CN"/>
                <w14:textFill>
                  <w14:solidFill>
                    <w14:schemeClr w14:val="tx1"/>
                  </w14:solidFill>
                </w14:textFill>
              </w:rPr>
              <w:t>。</w:t>
            </w:r>
          </w:p>
          <w:p w14:paraId="6DCA5158">
            <w:pPr>
              <w:spacing w:line="360" w:lineRule="auto"/>
              <w:ind w:firstLine="480" w:firstLineChars="200"/>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E、</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废包装</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材料</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S</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：原辅料使用后会产生废包装袋，</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根据企业提供</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资料</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，年产生量约</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0.1</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t/a，经收集后外售综合利用。</w:t>
            </w:r>
          </w:p>
          <w:p w14:paraId="38C1C1C4">
            <w:pPr>
              <w:spacing w:line="360" w:lineRule="auto"/>
              <w:ind w:firstLine="480" w:firstLineChars="200"/>
              <w:rPr>
                <w:rFonts w:hint="default" w:ascii="Times New Roman" w:hAnsi="Times New Roman" w:eastAsia="宋体" w:cs="Times New Roman"/>
                <w:b w:val="0"/>
                <w:bCs/>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生活垃圾</w:t>
            </w:r>
          </w:p>
          <w:p w14:paraId="756B952A">
            <w:pPr>
              <w:spacing w:line="360" w:lineRule="auto"/>
              <w:ind w:firstLine="480" w:firstLineChars="200"/>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本项目有员工</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1</w:t>
            </w:r>
            <w:r>
              <w:rPr>
                <w:rFonts w:hint="eastAsia" w:cs="Times New Roman"/>
                <w:b w:val="0"/>
                <w:bCs/>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highlight w:val="none"/>
                <w14:textFill>
                  <w14:solidFill>
                    <w14:schemeClr w14:val="tx1"/>
                  </w14:solidFill>
                </w14:textFill>
              </w:rPr>
              <w:t>人，每人每天垃圾产生量按0.5kg计，</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员工</w:t>
            </w:r>
            <w:r>
              <w:rPr>
                <w:rFonts w:hint="default" w:ascii="Times New Roman" w:hAnsi="Times New Roman" w:eastAsia="宋体" w:cs="Times New Roman"/>
                <w:b w:val="0"/>
                <w:bCs/>
                <w:color w:val="000000" w:themeColor="text1"/>
                <w:sz w:val="24"/>
                <w:highlight w:val="none"/>
                <w14:textFill>
                  <w14:solidFill>
                    <w14:schemeClr w14:val="tx1"/>
                  </w14:solidFill>
                </w14:textFill>
              </w:rPr>
              <w:t>生活垃圾产生量约为</w:t>
            </w:r>
            <w:r>
              <w:rPr>
                <w:rFonts w:hint="eastAsia" w:cs="Times New Roman"/>
                <w:b w:val="0"/>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highlight w:val="none"/>
                <w14:textFill>
                  <w14:solidFill>
                    <w14:schemeClr w14:val="tx1"/>
                  </w14:solidFill>
                </w14:textFill>
              </w:rPr>
              <w:t>kg/d，则项目年生活垃圾产生量约为</w:t>
            </w:r>
            <w:r>
              <w:rPr>
                <w:rFonts w:hint="eastAsia" w:cs="Times New Roman"/>
                <w:b w:val="0"/>
                <w:bCs/>
                <w:color w:val="000000" w:themeColor="text1"/>
                <w:sz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 w:val="0"/>
                <w:bCs/>
                <w:color w:val="000000" w:themeColor="text1"/>
                <w:sz w:val="24"/>
                <w:highlight w:val="none"/>
                <w14:textFill>
                  <w14:solidFill>
                    <w14:schemeClr w14:val="tx1"/>
                  </w14:solidFill>
                </w14:textFill>
              </w:rPr>
              <w:t>a。采取集中收集后由环卫部门统一外运处理。</w:t>
            </w:r>
          </w:p>
          <w:p w14:paraId="640B3ABD">
            <w:pPr>
              <w:spacing w:line="360" w:lineRule="auto"/>
              <w:ind w:firstLine="480" w:firstLineChars="200"/>
              <w:rPr>
                <w:rFonts w:hint="default" w:ascii="Times New Roman" w:hAnsi="Times New Roman" w:eastAsia="宋体" w:cs="Times New Roman"/>
                <w:b w:val="0"/>
                <w:bCs/>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危险废物</w:t>
            </w:r>
          </w:p>
          <w:p w14:paraId="60E82435">
            <w:pPr>
              <w:spacing w:line="360" w:lineRule="auto"/>
              <w:ind w:firstLine="480" w:firstLineChars="200"/>
              <w:rPr>
                <w:rFonts w:hint="default" w:ascii="Times New Roman" w:hAnsi="Times New Roman" w:eastAsia="宋体" w:cs="Times New Roman"/>
                <w:b w:val="0"/>
                <w:bCs/>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项目生产过程中会产生一定量的废包装桶</w:t>
            </w:r>
            <w:r>
              <w:rPr>
                <w:rFonts w:hint="eastAsia"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废活性炭</w:t>
            </w:r>
            <w:r>
              <w:rPr>
                <w:rFonts w:hint="eastAsia" w:cs="Times New Roman"/>
                <w:b w:val="0"/>
                <w:bCs/>
                <w:color w:val="000000" w:themeColor="text1"/>
                <w:sz w:val="24"/>
                <w:highlight w:val="none"/>
                <w:lang w:val="en-US" w:eastAsia="zh-CN"/>
                <w14:textFill>
                  <w14:solidFill>
                    <w14:schemeClr w14:val="tx1"/>
                  </w14:solidFill>
                </w14:textFill>
              </w:rPr>
              <w:t>、含油抹布手套、空压机排水</w:t>
            </w:r>
            <w:r>
              <w:rPr>
                <w:rFonts w:hint="default" w:ascii="Times New Roman" w:hAnsi="Times New Roman" w:eastAsia="宋体" w:cs="Times New Roman"/>
                <w:b w:val="0"/>
                <w:bCs/>
                <w:color w:val="000000" w:themeColor="text1"/>
                <w:sz w:val="24"/>
                <w:highlight w:val="none"/>
                <w14:textFill>
                  <w14:solidFill>
                    <w14:schemeClr w14:val="tx1"/>
                  </w14:solidFill>
                </w14:textFill>
              </w:rPr>
              <w:t>，属于危险废物</w:t>
            </w:r>
            <w:r>
              <w:rPr>
                <w:rFonts w:hint="eastAsia"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统一收集后交由有资质的单位回收处理。</w:t>
            </w:r>
          </w:p>
          <w:p w14:paraId="2A12CED7">
            <w:pPr>
              <w:spacing w:line="360" w:lineRule="auto"/>
              <w:ind w:firstLine="480" w:firstLineChars="200"/>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A、废</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包装</w:t>
            </w:r>
            <w:r>
              <w:rPr>
                <w:rFonts w:hint="default" w:ascii="Times New Roman" w:hAnsi="Times New Roman" w:eastAsia="宋体" w:cs="Times New Roman"/>
                <w:b w:val="0"/>
                <w:bCs/>
                <w:color w:val="000000" w:themeColor="text1"/>
                <w:sz w:val="24"/>
                <w:highlight w:val="none"/>
                <w14:textFill>
                  <w14:solidFill>
                    <w14:schemeClr w14:val="tx1"/>
                  </w14:solidFill>
                </w14:textFill>
              </w:rPr>
              <w:t>桶</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HW49</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p>
          <w:p w14:paraId="0711AACD">
            <w:pPr>
              <w:spacing w:line="360" w:lineRule="auto"/>
              <w:ind w:firstLine="480" w:firstLineChars="200"/>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项目</w:t>
            </w:r>
            <w:r>
              <w:rPr>
                <w:rFonts w:hint="eastAsia" w:cs="Times New Roman"/>
                <w:b w:val="0"/>
                <w:bCs/>
                <w:color w:val="000000" w:themeColor="text1"/>
                <w:sz w:val="24"/>
                <w:highlight w:val="none"/>
                <w:lang w:val="en-US" w:eastAsia="zh-CN"/>
                <w14:textFill>
                  <w14:solidFill>
                    <w14:schemeClr w14:val="tx1"/>
                  </w14:solidFill>
                </w14:textFill>
              </w:rPr>
              <w:t>润滑油</w:t>
            </w:r>
            <w:r>
              <w:rPr>
                <w:rFonts w:hint="default" w:ascii="Times New Roman" w:hAnsi="Times New Roman" w:eastAsia="宋体" w:cs="Times New Roman"/>
                <w:b w:val="0"/>
                <w:bCs/>
                <w:color w:val="000000" w:themeColor="text1"/>
                <w:sz w:val="24"/>
                <w:highlight w:val="none"/>
                <w14:textFill>
                  <w14:solidFill>
                    <w14:schemeClr w14:val="tx1"/>
                  </w14:solidFill>
                </w14:textFill>
              </w:rPr>
              <w:t>使用完后有废包装</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桶产生</w:t>
            </w:r>
            <w:r>
              <w:rPr>
                <w:rFonts w:hint="default" w:ascii="Times New Roman" w:hAnsi="Times New Roman" w:eastAsia="宋体" w:cs="Times New Roman"/>
                <w:b w:val="0"/>
                <w:bCs/>
                <w:color w:val="000000" w:themeColor="text1"/>
                <w:sz w:val="24"/>
                <w:highlight w:val="none"/>
                <w14:textFill>
                  <w14:solidFill>
                    <w14:schemeClr w14:val="tx1"/>
                  </w14:solidFill>
                </w14:textFill>
              </w:rPr>
              <w:t>，</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根据企业提供</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资料</w:t>
            </w:r>
            <w:r>
              <w:rPr>
                <w:rFonts w:hint="default" w:ascii="Times New Roman" w:hAnsi="Times New Roman" w:eastAsia="宋体" w:cs="Times New Roman"/>
                <w:b w:val="0"/>
                <w:bCs/>
                <w:color w:val="000000" w:themeColor="text1"/>
                <w:sz w:val="24"/>
                <w:highlight w:val="none"/>
                <w14:textFill>
                  <w14:solidFill>
                    <w14:schemeClr w14:val="tx1"/>
                  </w14:solidFill>
                </w14:textFill>
              </w:rPr>
              <w:t>，产生量</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约</w:t>
            </w:r>
            <w:r>
              <w:rPr>
                <w:rFonts w:hint="default" w:ascii="Times New Roman" w:hAnsi="Times New Roman" w:eastAsia="宋体" w:cs="Times New Roman"/>
                <w:b w:val="0"/>
                <w:bCs/>
                <w:color w:val="000000" w:themeColor="text1"/>
                <w:sz w:val="24"/>
                <w:highlight w:val="none"/>
                <w14:textFill>
                  <w14:solidFill>
                    <w14:schemeClr w14:val="tx1"/>
                  </w14:solidFill>
                </w14:textFill>
              </w:rPr>
              <w:t>为</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0.02</w:t>
            </w:r>
            <w:r>
              <w:rPr>
                <w:rFonts w:hint="default" w:ascii="Times New Roman" w:hAnsi="Times New Roman" w:eastAsia="宋体" w:cs="Times New Roman"/>
                <w:b w:val="0"/>
                <w:bCs/>
                <w:color w:val="000000" w:themeColor="text1"/>
                <w:sz w:val="24"/>
                <w:highlight w:val="none"/>
                <w14:textFill>
                  <w14:solidFill>
                    <w14:schemeClr w14:val="tx1"/>
                  </w14:solidFill>
                </w14:textFill>
              </w:rPr>
              <w:t>t</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a，属于HW49类危险废物</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危废代码</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900-041-49</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，委托有危险废物处理资质的单位进行处理处置</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p>
          <w:p w14:paraId="258820DE">
            <w:pPr>
              <w:spacing w:line="360" w:lineRule="auto"/>
              <w:ind w:firstLine="480" w:firstLineChars="200"/>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B废活性炭</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highlight w:val="none"/>
                <w14:textFill>
                  <w14:solidFill>
                    <w14:schemeClr w14:val="tx1"/>
                  </w14:solidFill>
                </w14:textFill>
              </w:rPr>
              <w:t>HW49</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p>
          <w:p w14:paraId="75B3BE3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项目废气处理设施二级活性炭吸附装置定期更换活性炭，活性炭按照《省生态环境厅关于将排污单位活性炭使用更换纳入排污许可管理的通知》中计算公式对活性炭更换频次进行计算。经前文计算，预计产生废活性炭量</w:t>
            </w:r>
            <w:r>
              <w:rPr>
                <w:rFonts w:hint="eastAsia" w:cs="Times New Roman"/>
                <w:b w:val="0"/>
                <w:bCs/>
                <w:color w:val="000000" w:themeColor="text1"/>
                <w:sz w:val="24"/>
                <w:highlight w:val="none"/>
                <w:lang w:val="en-US" w:eastAsia="zh-CN"/>
                <w14:textFill>
                  <w14:solidFill>
                    <w14:schemeClr w14:val="tx1"/>
                  </w14:solidFill>
                </w14:textFill>
              </w:rPr>
              <w:t>1.753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 w:val="0"/>
                <w:bCs/>
                <w:color w:val="000000" w:themeColor="text1"/>
                <w:sz w:val="24"/>
                <w:highlight w:val="none"/>
                <w14:textFill>
                  <w14:solidFill>
                    <w14:schemeClr w14:val="tx1"/>
                  </w14:solidFill>
                </w14:textFill>
              </w:rPr>
              <w:t>a</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（含吸附的有机废气量）。废活性炭</w:t>
            </w:r>
            <w:r>
              <w:rPr>
                <w:rFonts w:hint="default" w:ascii="Times New Roman" w:hAnsi="Times New Roman" w:eastAsia="宋体" w:cs="Times New Roman"/>
                <w:b w:val="0"/>
                <w:bCs/>
                <w:color w:val="000000" w:themeColor="text1"/>
                <w:sz w:val="24"/>
                <w:highlight w:val="none"/>
                <w14:textFill>
                  <w14:solidFill>
                    <w14:schemeClr w14:val="tx1"/>
                  </w14:solidFill>
                </w14:textFill>
              </w:rPr>
              <w:t>属于HW49</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类危险废物（危废代码：900-0</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39</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-49），委托有危险废物处理资质的单位进行处理处置。</w:t>
            </w:r>
          </w:p>
          <w:p w14:paraId="14BB6C8D">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C含油抹布手套（HW49）</w:t>
            </w:r>
          </w:p>
          <w:p w14:paraId="1D889FA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pPr>
            <w:r>
              <w:rPr>
                <w:rFonts w:hint="eastAsia" w:cs="Times New Roman"/>
                <w:b w:val="0"/>
                <w:bCs/>
                <w:color w:val="000000" w:themeColor="text1"/>
                <w:sz w:val="24"/>
                <w:highlight w:val="none"/>
                <w:lang w:val="en-US" w:eastAsia="zh-CN"/>
                <w14:textFill>
                  <w14:solidFill>
                    <w14:schemeClr w14:val="tx1"/>
                  </w14:solidFill>
                </w14:textFill>
              </w:rPr>
              <w:t>本项目设备定期进行维护保养</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，会产生含油抹布手套，</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根据企业提供</w:t>
            </w:r>
            <w:r>
              <w:rPr>
                <w:rFonts w:hint="eastAsia" w:cs="Times New Roman"/>
                <w:b w:val="0"/>
                <w:bCs/>
                <w:color w:val="000000" w:themeColor="text1"/>
                <w:sz w:val="24"/>
                <w:highlight w:val="none"/>
                <w:lang w:val="en-US" w:eastAsia="zh-CN"/>
                <w14:textFill>
                  <w14:solidFill>
                    <w14:schemeClr w14:val="tx1"/>
                  </w14:solidFill>
                </w14:textFill>
              </w:rPr>
              <w:t>资料</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，年产生量约</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0.</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t/a，属于HW49类危险废物（危废代码：900-041-49），委托有危险废物处理资质的单位进行处理处置。</w:t>
            </w:r>
          </w:p>
          <w:p w14:paraId="082871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eastAsia" w:cs="Times New Roman"/>
                <w:b w:val="0"/>
                <w:bCs/>
                <w:color w:val="000000" w:themeColor="text1"/>
                <w:sz w:val="24"/>
                <w:highlight w:val="none"/>
                <w:lang w:val="en-US" w:eastAsia="zh-CN"/>
                <w14:textFill>
                  <w14:solidFill>
                    <w14:schemeClr w14:val="tx1"/>
                  </w14:solidFill>
                </w14:textFill>
              </w:rPr>
              <w:t>D空压机排水</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（HW49）</w:t>
            </w:r>
          </w:p>
          <w:p w14:paraId="47BF2A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cs="Times New Roman"/>
                <w:b w:val="0"/>
                <w:bCs/>
                <w:color w:val="000000" w:themeColor="text1"/>
                <w:sz w:val="24"/>
                <w:highlight w:val="none"/>
                <w:lang w:val="en-US" w:eastAsia="zh-CN"/>
                <w14:textFill>
                  <w14:solidFill>
                    <w14:schemeClr w14:val="tx1"/>
                  </w14:solidFill>
                </w14:textFill>
              </w:rPr>
              <w:t>本项目空压机运行过程中会有空压机排水产生，</w:t>
            </w:r>
            <w:r>
              <w:rPr>
                <w:rFonts w:hint="eastAsia"/>
                <w:b w:val="0"/>
                <w:bCs w:val="0"/>
                <w:color w:val="000000" w:themeColor="text1"/>
                <w:sz w:val="24"/>
                <w:szCs w:val="24"/>
                <w:lang w:val="en-US" w:eastAsia="zh-CN"/>
                <w14:textFill>
                  <w14:solidFill>
                    <w14:schemeClr w14:val="tx1"/>
                  </w14:solidFill>
                </w14:textFill>
              </w:rPr>
              <w:t>采用下列公式计算：</w:t>
            </w:r>
          </w:p>
          <w:p w14:paraId="227D30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每立方米压缩空气产生的冷凝水量=吸入水量 - 残留水量；</w:t>
            </w:r>
          </w:p>
          <w:p w14:paraId="3CAF38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空压机排气量: 3 m³/min = 180 m³/h；</w:t>
            </w:r>
          </w:p>
          <w:p w14:paraId="62A187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环境条件: 温度20℃, 相对湿度60%；</w:t>
            </w:r>
          </w:p>
          <w:p w14:paraId="0C74C6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工作压力: 假设为0.7 MPa (7 bar（g），常见工作压力)；</w:t>
            </w:r>
          </w:p>
          <w:p w14:paraId="41C2B1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冷却后温度: 假设压缩空气最终冷却到环境温度20℃；</w:t>
            </w:r>
          </w:p>
          <w:p w14:paraId="095E47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Ⅰ、计算吸入空气含湿量d1</w:t>
            </w:r>
          </w:p>
          <w:p w14:paraId="39AA71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查“湿空气物性表”可知，20℃时饱和水蒸气密度ρs(20℃) ≈17.3g/m³</w:t>
            </w:r>
          </w:p>
          <w:p w14:paraId="3F7FE5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d1 =60%*17.3g/m³= 10.38g/m³</w:t>
            </w:r>
          </w:p>
          <w:p w14:paraId="3EA686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Ⅱ、计算压缩冷却后空气含湿量d2</w:t>
            </w:r>
          </w:p>
          <w:p w14:paraId="2D7C98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经过压缩和冷却，空气在7 bar、20℃下的最大容纳能力（饱和值）仅为2.5g/m³。任何超出这个值的水分都会凝结成液态水</w:t>
            </w:r>
          </w:p>
          <w:p w14:paraId="28EFB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Ⅲ、计算每小时凝结水量</w:t>
            </w:r>
          </w:p>
          <w:p w14:paraId="0DC2E1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年总凝结水量：W = (d1 - d2) * Q * t= (7.88g/m³) * (3m³/min) * (60min/h) *2400（h/a）/ 1000000≈3.4t/a。</w:t>
            </w:r>
          </w:p>
          <w:p w14:paraId="4795C4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项目空压机排水产生量为3.4t/a</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，属于HW49类危险废物（危废代码：900-041-49），</w:t>
            </w:r>
            <w:r>
              <w:rPr>
                <w:rFonts w:hint="eastAsia" w:cs="Times New Roman"/>
                <w:b w:val="0"/>
                <w:bCs/>
                <w:color w:val="000000" w:themeColor="text1"/>
                <w:sz w:val="24"/>
                <w:highlight w:val="none"/>
                <w:lang w:val="en-US" w:eastAsia="zh-CN"/>
                <w14:textFill>
                  <w14:solidFill>
                    <w14:schemeClr w14:val="tx1"/>
                  </w14:solidFill>
                </w14:textFill>
              </w:rPr>
              <w:t>收集后</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委托有危险废物处理资质的单位进行处理处置。</w:t>
            </w:r>
          </w:p>
          <w:p w14:paraId="2886DAF2">
            <w:pPr>
              <w:snapToGrid w:val="0"/>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4.2固废属性判定</w:t>
            </w:r>
          </w:p>
          <w:p w14:paraId="664E6218">
            <w:pPr>
              <w:snapToGrid w:val="0"/>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中华人民共和国固体废物污染环境防治法》、《固体废物鉴别标准通则》（GB34330-2017），对建设项目产生的物质（除目标产物，即：产品、副产品外），依据产生来源、利用和处置过程鉴别属于固体废物并且作为固体废物管理的物质。</w:t>
            </w:r>
          </w:p>
          <w:p w14:paraId="721BAFD3">
            <w:pPr>
              <w:snapToGrid w:val="0"/>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根据《国家危险废物名录》（20</w:t>
            </w:r>
            <w:r>
              <w:rPr>
                <w:rFonts w:hint="eastAsia"/>
                <w:color w:val="000000" w:themeColor="text1"/>
                <w:sz w:val="24"/>
                <w:szCs w:val="24"/>
                <w:lang w:val="en-US" w:eastAsia="zh-CN"/>
                <w14:textFill>
                  <w14:solidFill>
                    <w14:schemeClr w14:val="tx1"/>
                  </w14:solidFill>
                </w14:textFill>
              </w:rPr>
              <w:t>25</w:t>
            </w:r>
            <w:r>
              <w:rPr>
                <w:color w:val="000000" w:themeColor="text1"/>
                <w:sz w:val="24"/>
                <w:szCs w:val="24"/>
                <w14:textFill>
                  <w14:solidFill>
                    <w14:schemeClr w14:val="tx1"/>
                  </w14:solidFill>
                </w14:textFill>
              </w:rPr>
              <w:t>年）以及《危险废物鉴别标准通则》（GB5085.7）等进行属性判定，判定该固体废物是否属于危险废物。给出的判定依据及结果见表4</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w:t>
            </w:r>
          </w:p>
          <w:p w14:paraId="5A43284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eastAsia="宋体"/>
                <w:b/>
                <w:bCs/>
                <w:color w:val="000000" w:themeColor="text1"/>
                <w:sz w:val="21"/>
                <w:szCs w:val="21"/>
                <w:lang w:val="en-US" w:eastAsia="zh-CN"/>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4.</w:t>
            </w:r>
            <w:r>
              <w:rPr>
                <w:b/>
                <w:bCs/>
                <w:color w:val="000000" w:themeColor="text1"/>
                <w:sz w:val="21"/>
                <w:szCs w:val="21"/>
                <w14:textFill>
                  <w14:solidFill>
                    <w14:schemeClr w14:val="tx1"/>
                  </w14:solidFill>
                </w14:textFill>
              </w:rPr>
              <w:t>4-</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 xml:space="preserve">  建设项目</w:t>
            </w:r>
            <w:r>
              <w:rPr>
                <w:rFonts w:hint="eastAsia"/>
                <w:b/>
                <w:bCs/>
                <w:color w:val="000000" w:themeColor="text1"/>
                <w:sz w:val="21"/>
                <w:szCs w:val="21"/>
                <w:lang w:val="en-US" w:eastAsia="zh-CN"/>
                <w14:textFill>
                  <w14:solidFill>
                    <w14:schemeClr w14:val="tx1"/>
                  </w14:solidFill>
                </w14:textFill>
              </w:rPr>
              <w:t>固废属性判定表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266"/>
              <w:gridCol w:w="1046"/>
              <w:gridCol w:w="735"/>
              <w:gridCol w:w="1029"/>
              <w:gridCol w:w="1053"/>
              <w:gridCol w:w="753"/>
              <w:gridCol w:w="1019"/>
              <w:gridCol w:w="1923"/>
            </w:tblGrid>
            <w:tr w14:paraId="3E2BD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Merge w:val="restart"/>
                  <w:noWrap w:val="0"/>
                  <w:vAlign w:val="center"/>
                </w:tcPr>
                <w:p w14:paraId="619BA6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681" w:type="pct"/>
                  <w:vMerge w:val="restart"/>
                  <w:noWrap w:val="0"/>
                  <w:vAlign w:val="center"/>
                </w:tcPr>
                <w:p w14:paraId="6FB2586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副产物</w:t>
                  </w:r>
                </w:p>
                <w:p w14:paraId="6A0904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562" w:type="pct"/>
                  <w:vMerge w:val="restart"/>
                  <w:noWrap w:val="0"/>
                  <w:vAlign w:val="center"/>
                </w:tcPr>
                <w:p w14:paraId="7203211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w:t>
                  </w:r>
                </w:p>
                <w:p w14:paraId="5CABE9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来源</w:t>
                  </w:r>
                </w:p>
              </w:tc>
              <w:tc>
                <w:tcPr>
                  <w:tcW w:w="395" w:type="pct"/>
                  <w:vMerge w:val="restart"/>
                  <w:noWrap w:val="0"/>
                  <w:vAlign w:val="center"/>
                </w:tcPr>
                <w:p w14:paraId="4CF2AFF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形态</w:t>
                  </w:r>
                </w:p>
              </w:tc>
              <w:tc>
                <w:tcPr>
                  <w:tcW w:w="553" w:type="pct"/>
                  <w:vMerge w:val="restart"/>
                  <w:noWrap w:val="0"/>
                  <w:vAlign w:val="center"/>
                </w:tcPr>
                <w:p w14:paraId="3A49B1B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w:t>
                  </w:r>
                </w:p>
                <w:p w14:paraId="6E5FF05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成分</w:t>
                  </w:r>
                </w:p>
              </w:tc>
              <w:tc>
                <w:tcPr>
                  <w:tcW w:w="567" w:type="pct"/>
                  <w:vMerge w:val="restart"/>
                  <w:noWrap w:val="0"/>
                  <w:vAlign w:val="center"/>
                </w:tcPr>
                <w:p w14:paraId="70164F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预测产生量（t/a）</w:t>
                  </w:r>
                </w:p>
              </w:tc>
              <w:tc>
                <w:tcPr>
                  <w:tcW w:w="1989" w:type="pct"/>
                  <w:gridSpan w:val="3"/>
                  <w:noWrap w:val="0"/>
                  <w:vAlign w:val="center"/>
                </w:tcPr>
                <w:p w14:paraId="3644BB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种类判断*</w:t>
                  </w:r>
                </w:p>
              </w:tc>
            </w:tr>
            <w:tr w14:paraId="79C77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Merge w:val="continue"/>
                  <w:noWrap w:val="0"/>
                  <w:vAlign w:val="center"/>
                </w:tcPr>
                <w:p w14:paraId="2C04C62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1" w:type="pct"/>
                  <w:vMerge w:val="continue"/>
                  <w:noWrap w:val="0"/>
                  <w:vAlign w:val="center"/>
                </w:tcPr>
                <w:p w14:paraId="67C5178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62" w:type="pct"/>
                  <w:vMerge w:val="continue"/>
                  <w:noWrap w:val="0"/>
                  <w:vAlign w:val="center"/>
                </w:tcPr>
                <w:p w14:paraId="1C09B55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5" w:type="pct"/>
                  <w:vMerge w:val="continue"/>
                  <w:noWrap w:val="0"/>
                  <w:vAlign w:val="center"/>
                </w:tcPr>
                <w:p w14:paraId="329B950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 w:type="pct"/>
                  <w:vMerge w:val="continue"/>
                  <w:noWrap w:val="0"/>
                  <w:vAlign w:val="center"/>
                </w:tcPr>
                <w:p w14:paraId="2321985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67" w:type="pct"/>
                  <w:vMerge w:val="continue"/>
                  <w:noWrap w:val="0"/>
                  <w:vAlign w:val="center"/>
                </w:tcPr>
                <w:p w14:paraId="30D89FC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noWrap w:val="0"/>
                  <w:vAlign w:val="center"/>
                </w:tcPr>
                <w:p w14:paraId="3B1914A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固体</w:t>
                  </w:r>
                </w:p>
                <w:p w14:paraId="06ACB86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废物</w:t>
                  </w:r>
                </w:p>
              </w:tc>
              <w:tc>
                <w:tcPr>
                  <w:tcW w:w="548" w:type="pct"/>
                  <w:noWrap w:val="0"/>
                  <w:vAlign w:val="center"/>
                </w:tcPr>
                <w:p w14:paraId="5EE08D7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副产品</w:t>
                  </w:r>
                </w:p>
              </w:tc>
              <w:tc>
                <w:tcPr>
                  <w:tcW w:w="1035" w:type="pct"/>
                  <w:noWrap w:val="0"/>
                  <w:vAlign w:val="center"/>
                </w:tcPr>
                <w:p w14:paraId="50D7B27E">
                  <w:pPr>
                    <w:adjustRightInd w:val="0"/>
                    <w:snapToGrid w:val="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判定依据</w:t>
                  </w:r>
                </w:p>
              </w:tc>
            </w:tr>
            <w:tr w14:paraId="043E2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14:paraId="1B9D49D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81" w:type="pct"/>
                  <w:noWrap w:val="0"/>
                  <w:vAlign w:val="center"/>
                </w:tcPr>
                <w:p w14:paraId="3422AFA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生活垃圾</w:t>
                  </w:r>
                </w:p>
              </w:tc>
              <w:tc>
                <w:tcPr>
                  <w:tcW w:w="562" w:type="pct"/>
                  <w:noWrap w:val="0"/>
                  <w:vAlign w:val="center"/>
                </w:tcPr>
                <w:p w14:paraId="353E126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办公、生活</w:t>
                  </w:r>
                </w:p>
              </w:tc>
              <w:tc>
                <w:tcPr>
                  <w:tcW w:w="395" w:type="pct"/>
                  <w:noWrap w:val="0"/>
                  <w:vAlign w:val="center"/>
                </w:tcPr>
                <w:p w14:paraId="589F3DE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半固态</w:t>
                  </w:r>
                </w:p>
              </w:tc>
              <w:tc>
                <w:tcPr>
                  <w:tcW w:w="553" w:type="pct"/>
                  <w:noWrap w:val="0"/>
                  <w:vAlign w:val="center"/>
                </w:tcPr>
                <w:p w14:paraId="5613BA8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废塑料、废纸等</w:t>
                  </w:r>
                </w:p>
              </w:tc>
              <w:tc>
                <w:tcPr>
                  <w:tcW w:w="567" w:type="pct"/>
                  <w:noWrap w:val="0"/>
                  <w:vAlign w:val="center"/>
                </w:tcPr>
                <w:p w14:paraId="5B63D86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405" w:type="pct"/>
                  <w:noWrap w:val="0"/>
                  <w:vAlign w:val="center"/>
                </w:tcPr>
                <w:p w14:paraId="7D76751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noWrap w:val="0"/>
                  <w:vAlign w:val="center"/>
                </w:tcPr>
                <w:p w14:paraId="4B6615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restart"/>
                  <w:noWrap w:val="0"/>
                  <w:vAlign w:val="center"/>
                </w:tcPr>
                <w:p w14:paraId="618F70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《固体废物鉴别标准通则》（GB34330-2017）</w:t>
                  </w:r>
                </w:p>
              </w:tc>
            </w:tr>
            <w:tr w14:paraId="0B02E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14:paraId="4C4DE6F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681" w:type="pct"/>
                  <w:noWrap w:val="0"/>
                  <w:vAlign w:val="center"/>
                </w:tcPr>
                <w:p w14:paraId="3541CA7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边角料</w:t>
                  </w:r>
                </w:p>
              </w:tc>
              <w:tc>
                <w:tcPr>
                  <w:tcW w:w="562" w:type="pct"/>
                  <w:noWrap w:val="0"/>
                  <w:vAlign w:val="center"/>
                </w:tcPr>
                <w:p w14:paraId="0DF40CE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修边</w:t>
                  </w:r>
                </w:p>
              </w:tc>
              <w:tc>
                <w:tcPr>
                  <w:tcW w:w="395" w:type="pct"/>
                  <w:noWrap w:val="0"/>
                  <w:vAlign w:val="center"/>
                </w:tcPr>
                <w:p w14:paraId="5D6FF3B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553" w:type="pct"/>
                  <w:noWrap w:val="0"/>
                  <w:vAlign w:val="center"/>
                </w:tcPr>
                <w:p w14:paraId="086B7F4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塑料</w:t>
                  </w:r>
                </w:p>
              </w:tc>
              <w:tc>
                <w:tcPr>
                  <w:tcW w:w="567" w:type="pct"/>
                  <w:noWrap w:val="0"/>
                  <w:vAlign w:val="center"/>
                </w:tcPr>
                <w:p w14:paraId="185D14F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405" w:type="pct"/>
                  <w:noWrap w:val="0"/>
                  <w:vAlign w:val="center"/>
                </w:tcPr>
                <w:p w14:paraId="5D892C8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noWrap w:val="0"/>
                  <w:vAlign w:val="center"/>
                </w:tcPr>
                <w:p w14:paraId="59CD7AA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continue"/>
                  <w:noWrap w:val="0"/>
                  <w:vAlign w:val="center"/>
                </w:tcPr>
                <w:p w14:paraId="39A1EF0B">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52B32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14:paraId="0598033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681" w:type="pct"/>
                  <w:noWrap w:val="0"/>
                  <w:vAlign w:val="center"/>
                </w:tcPr>
                <w:p w14:paraId="294781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不合格品</w:t>
                  </w:r>
                </w:p>
              </w:tc>
              <w:tc>
                <w:tcPr>
                  <w:tcW w:w="562" w:type="pct"/>
                  <w:noWrap w:val="0"/>
                  <w:vAlign w:val="center"/>
                </w:tcPr>
                <w:p w14:paraId="35C8C2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检验</w:t>
                  </w:r>
                </w:p>
              </w:tc>
              <w:tc>
                <w:tcPr>
                  <w:tcW w:w="395" w:type="pct"/>
                  <w:noWrap w:val="0"/>
                  <w:vAlign w:val="center"/>
                </w:tcPr>
                <w:p w14:paraId="797F44E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553" w:type="pct"/>
                  <w:noWrap w:val="0"/>
                  <w:vAlign w:val="center"/>
                </w:tcPr>
                <w:p w14:paraId="36996B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塑料</w:t>
                  </w:r>
                </w:p>
              </w:tc>
              <w:tc>
                <w:tcPr>
                  <w:tcW w:w="567" w:type="pct"/>
                  <w:noWrap w:val="0"/>
                  <w:vAlign w:val="center"/>
                </w:tcPr>
                <w:p w14:paraId="6B5210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5</w:t>
                  </w:r>
                </w:p>
              </w:tc>
              <w:tc>
                <w:tcPr>
                  <w:tcW w:w="405" w:type="pct"/>
                  <w:noWrap w:val="0"/>
                  <w:vAlign w:val="center"/>
                </w:tcPr>
                <w:p w14:paraId="2AA683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noWrap w:val="0"/>
                  <w:vAlign w:val="center"/>
                </w:tcPr>
                <w:p w14:paraId="3991E0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continue"/>
                  <w:noWrap w:val="0"/>
                  <w:vAlign w:val="center"/>
                </w:tcPr>
                <w:p w14:paraId="718ADBC6">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EB03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1BFAE03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681" w:type="pct"/>
                  <w:noWrap w:val="0"/>
                  <w:vAlign w:val="center"/>
                </w:tcPr>
                <w:p w14:paraId="6AFFDC4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金属碎屑</w:t>
                  </w:r>
                </w:p>
              </w:tc>
              <w:tc>
                <w:tcPr>
                  <w:tcW w:w="562" w:type="pct"/>
                  <w:noWrap w:val="0"/>
                  <w:vAlign w:val="center"/>
                </w:tcPr>
                <w:p w14:paraId="2CAECCD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模具维护</w:t>
                  </w:r>
                </w:p>
              </w:tc>
              <w:tc>
                <w:tcPr>
                  <w:tcW w:w="395" w:type="pct"/>
                  <w:noWrap w:val="0"/>
                  <w:vAlign w:val="center"/>
                </w:tcPr>
                <w:p w14:paraId="339C163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固态</w:t>
                  </w:r>
                </w:p>
              </w:tc>
              <w:tc>
                <w:tcPr>
                  <w:tcW w:w="553" w:type="pct"/>
                  <w:noWrap w:val="0"/>
                  <w:vAlign w:val="center"/>
                </w:tcPr>
                <w:p w14:paraId="76EB4B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金属</w:t>
                  </w:r>
                </w:p>
              </w:tc>
              <w:tc>
                <w:tcPr>
                  <w:tcW w:w="567" w:type="pct"/>
                  <w:noWrap w:val="0"/>
                  <w:vAlign w:val="center"/>
                </w:tcPr>
                <w:p w14:paraId="5639791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w:t>
                  </w:r>
                </w:p>
              </w:tc>
              <w:tc>
                <w:tcPr>
                  <w:tcW w:w="405" w:type="pct"/>
                  <w:noWrap w:val="0"/>
                  <w:vAlign w:val="center"/>
                </w:tcPr>
                <w:p w14:paraId="15E1C83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noWrap w:val="0"/>
                  <w:vAlign w:val="center"/>
                </w:tcPr>
                <w:p w14:paraId="007C0C8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continue"/>
                  <w:noWrap w:val="0"/>
                  <w:vAlign w:val="center"/>
                </w:tcPr>
                <w:p w14:paraId="47517940">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576E4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7E7144B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681" w:type="pct"/>
                  <w:noWrap w:val="0"/>
                  <w:vAlign w:val="center"/>
                </w:tcPr>
                <w:p w14:paraId="6E78C82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废模具</w:t>
                  </w:r>
                </w:p>
              </w:tc>
              <w:tc>
                <w:tcPr>
                  <w:tcW w:w="562" w:type="pct"/>
                  <w:shd w:val="clear" w:color="auto" w:fill="auto"/>
                  <w:noWrap w:val="0"/>
                  <w:vAlign w:val="center"/>
                </w:tcPr>
                <w:p w14:paraId="189BD8D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模具维护</w:t>
                  </w:r>
                </w:p>
              </w:tc>
              <w:tc>
                <w:tcPr>
                  <w:tcW w:w="395" w:type="pct"/>
                  <w:shd w:val="clear" w:color="auto" w:fill="auto"/>
                  <w:noWrap w:val="0"/>
                  <w:vAlign w:val="center"/>
                </w:tcPr>
                <w:p w14:paraId="79FBC8A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固态</w:t>
                  </w:r>
                </w:p>
              </w:tc>
              <w:tc>
                <w:tcPr>
                  <w:tcW w:w="553" w:type="pct"/>
                  <w:shd w:val="clear" w:color="auto" w:fill="auto"/>
                  <w:noWrap w:val="0"/>
                  <w:vAlign w:val="center"/>
                </w:tcPr>
                <w:p w14:paraId="5EA294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金属</w:t>
                  </w:r>
                </w:p>
              </w:tc>
              <w:tc>
                <w:tcPr>
                  <w:tcW w:w="567" w:type="pct"/>
                  <w:noWrap w:val="0"/>
                  <w:vAlign w:val="center"/>
                </w:tcPr>
                <w:p w14:paraId="0FA2FEA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0.075</w:t>
                  </w:r>
                </w:p>
              </w:tc>
              <w:tc>
                <w:tcPr>
                  <w:tcW w:w="405" w:type="pct"/>
                  <w:noWrap w:val="0"/>
                  <w:vAlign w:val="center"/>
                </w:tcPr>
                <w:p w14:paraId="47B5C8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noWrap w:val="0"/>
                  <w:vAlign w:val="center"/>
                </w:tcPr>
                <w:p w14:paraId="56DE99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continue"/>
                  <w:noWrap w:val="0"/>
                  <w:vAlign w:val="center"/>
                </w:tcPr>
                <w:p w14:paraId="2C24C11E">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2529B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4259857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681" w:type="pct"/>
                  <w:shd w:val="clear" w:color="auto" w:fill="auto"/>
                  <w:noWrap w:val="0"/>
                  <w:vAlign w:val="center"/>
                </w:tcPr>
                <w:p w14:paraId="242DC9B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废包装材料</w:t>
                  </w:r>
                </w:p>
              </w:tc>
              <w:tc>
                <w:tcPr>
                  <w:tcW w:w="562" w:type="pct"/>
                  <w:shd w:val="clear" w:color="auto" w:fill="auto"/>
                  <w:noWrap w:val="0"/>
                  <w:vAlign w:val="center"/>
                </w:tcPr>
                <w:p w14:paraId="0F4B1C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原料包装</w:t>
                  </w:r>
                </w:p>
              </w:tc>
              <w:tc>
                <w:tcPr>
                  <w:tcW w:w="395" w:type="pct"/>
                  <w:shd w:val="clear" w:color="auto" w:fill="auto"/>
                  <w:noWrap w:val="0"/>
                  <w:vAlign w:val="center"/>
                </w:tcPr>
                <w:p w14:paraId="569E357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553" w:type="pct"/>
                  <w:shd w:val="clear" w:color="auto" w:fill="auto"/>
                  <w:noWrap w:val="0"/>
                  <w:vAlign w:val="center"/>
                </w:tcPr>
                <w:p w14:paraId="3A14FC9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塑料</w:t>
                  </w:r>
                </w:p>
              </w:tc>
              <w:tc>
                <w:tcPr>
                  <w:tcW w:w="567" w:type="pct"/>
                  <w:shd w:val="clear" w:color="auto" w:fill="auto"/>
                  <w:noWrap w:val="0"/>
                  <w:vAlign w:val="center"/>
                </w:tcPr>
                <w:p w14:paraId="7C5331F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w:t>
                  </w:r>
                </w:p>
              </w:tc>
              <w:tc>
                <w:tcPr>
                  <w:tcW w:w="405" w:type="pct"/>
                  <w:noWrap w:val="0"/>
                  <w:vAlign w:val="center"/>
                </w:tcPr>
                <w:p w14:paraId="4C78C1E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noWrap w:val="0"/>
                  <w:vAlign w:val="center"/>
                </w:tcPr>
                <w:p w14:paraId="42CC3B2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continue"/>
                  <w:noWrap w:val="0"/>
                  <w:vAlign w:val="center"/>
                </w:tcPr>
                <w:p w14:paraId="5F116092">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62225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50" w:type="pct"/>
                  <w:noWrap w:val="0"/>
                  <w:vAlign w:val="center"/>
                </w:tcPr>
                <w:p w14:paraId="25C397B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681" w:type="pct"/>
                  <w:noWrap w:val="0"/>
                  <w:vAlign w:val="center"/>
                </w:tcPr>
                <w:p w14:paraId="7AEC849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废包装桶</w:t>
                  </w:r>
                </w:p>
              </w:tc>
              <w:tc>
                <w:tcPr>
                  <w:tcW w:w="562" w:type="pct"/>
                  <w:noWrap w:val="0"/>
                  <w:vAlign w:val="center"/>
                </w:tcPr>
                <w:p w14:paraId="44A31BA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原料包装</w:t>
                  </w:r>
                </w:p>
              </w:tc>
              <w:tc>
                <w:tcPr>
                  <w:tcW w:w="395" w:type="pct"/>
                  <w:noWrap w:val="0"/>
                  <w:vAlign w:val="center"/>
                </w:tcPr>
                <w:p w14:paraId="74C43B9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553" w:type="pct"/>
                  <w:noWrap w:val="0"/>
                  <w:vAlign w:val="center"/>
                </w:tcPr>
                <w:p w14:paraId="481BB21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桶、矿物油</w:t>
                  </w:r>
                </w:p>
              </w:tc>
              <w:tc>
                <w:tcPr>
                  <w:tcW w:w="567" w:type="pct"/>
                  <w:noWrap w:val="0"/>
                  <w:vAlign w:val="center"/>
                </w:tcPr>
                <w:p w14:paraId="61C6166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2</w:t>
                  </w:r>
                </w:p>
              </w:tc>
              <w:tc>
                <w:tcPr>
                  <w:tcW w:w="405" w:type="pct"/>
                  <w:noWrap w:val="0"/>
                  <w:vAlign w:val="center"/>
                </w:tcPr>
                <w:p w14:paraId="41135B0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noWrap w:val="0"/>
                  <w:vAlign w:val="center"/>
                </w:tcPr>
                <w:p w14:paraId="646AF46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continue"/>
                  <w:noWrap w:val="0"/>
                  <w:vAlign w:val="center"/>
                </w:tcPr>
                <w:p w14:paraId="11BB9FA6">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49389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14:paraId="78F9648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681" w:type="pct"/>
                  <w:noWrap w:val="0"/>
                  <w:vAlign w:val="center"/>
                </w:tcPr>
                <w:p w14:paraId="41C4AE6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562" w:type="pct"/>
                  <w:noWrap w:val="0"/>
                  <w:vAlign w:val="center"/>
                </w:tcPr>
                <w:p w14:paraId="580FE9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395" w:type="pct"/>
                  <w:noWrap w:val="0"/>
                  <w:vAlign w:val="center"/>
                </w:tcPr>
                <w:p w14:paraId="3EDA4A0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553" w:type="pct"/>
                  <w:noWrap w:val="0"/>
                  <w:vAlign w:val="center"/>
                </w:tcPr>
                <w:p w14:paraId="682BAC9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活性炭、有机物</w:t>
                  </w:r>
                </w:p>
              </w:tc>
              <w:tc>
                <w:tcPr>
                  <w:tcW w:w="567" w:type="pct"/>
                  <w:noWrap w:val="0"/>
                  <w:vAlign w:val="center"/>
                </w:tcPr>
                <w:p w14:paraId="2E42FC4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1.753</w:t>
                  </w:r>
                </w:p>
              </w:tc>
              <w:tc>
                <w:tcPr>
                  <w:tcW w:w="405" w:type="pct"/>
                  <w:noWrap w:val="0"/>
                  <w:vAlign w:val="center"/>
                </w:tcPr>
                <w:p w14:paraId="0AC74E0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noWrap w:val="0"/>
                  <w:vAlign w:val="center"/>
                </w:tcPr>
                <w:p w14:paraId="180CD94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continue"/>
                  <w:noWrap w:val="0"/>
                  <w:vAlign w:val="center"/>
                </w:tcPr>
                <w:p w14:paraId="21C3338A">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1660B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14:paraId="7B04D22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681" w:type="pct"/>
                  <w:noWrap w:val="0"/>
                  <w:vAlign w:val="center"/>
                </w:tcPr>
                <w:p w14:paraId="6F5825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含油抹布手套</w:t>
                  </w:r>
                </w:p>
              </w:tc>
              <w:tc>
                <w:tcPr>
                  <w:tcW w:w="562" w:type="pct"/>
                  <w:noWrap w:val="0"/>
                  <w:vAlign w:val="center"/>
                </w:tcPr>
                <w:p w14:paraId="301B1F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设备维护</w:t>
                  </w:r>
                </w:p>
              </w:tc>
              <w:tc>
                <w:tcPr>
                  <w:tcW w:w="395" w:type="pct"/>
                  <w:noWrap w:val="0"/>
                  <w:vAlign w:val="center"/>
                </w:tcPr>
                <w:p w14:paraId="6EED9F7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553" w:type="pct"/>
                  <w:noWrap w:val="0"/>
                  <w:vAlign w:val="center"/>
                </w:tcPr>
                <w:p w14:paraId="15216C6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纤维、矿物油</w:t>
                  </w:r>
                </w:p>
              </w:tc>
              <w:tc>
                <w:tcPr>
                  <w:tcW w:w="567" w:type="pct"/>
                  <w:noWrap w:val="0"/>
                  <w:vAlign w:val="center"/>
                </w:tcPr>
                <w:p w14:paraId="20E7809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p>
              </w:tc>
              <w:tc>
                <w:tcPr>
                  <w:tcW w:w="405" w:type="pct"/>
                  <w:noWrap w:val="0"/>
                  <w:vAlign w:val="center"/>
                </w:tcPr>
                <w:p w14:paraId="6F27C38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noWrap w:val="0"/>
                  <w:vAlign w:val="center"/>
                </w:tcPr>
                <w:p w14:paraId="2C6503B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continue"/>
                  <w:noWrap w:val="0"/>
                  <w:vAlign w:val="center"/>
                </w:tcPr>
                <w:p w14:paraId="2112A9BE">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14:paraId="7EC5E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14:paraId="5167CE4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681" w:type="pct"/>
                  <w:noWrap w:val="0"/>
                  <w:vAlign w:val="center"/>
                </w:tcPr>
                <w:p w14:paraId="2FD5C1A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空压机排水</w:t>
                  </w:r>
                </w:p>
              </w:tc>
              <w:tc>
                <w:tcPr>
                  <w:tcW w:w="562" w:type="pct"/>
                  <w:noWrap w:val="0"/>
                  <w:vAlign w:val="center"/>
                </w:tcPr>
                <w:p w14:paraId="5DB5F08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空压机运行</w:t>
                  </w:r>
                </w:p>
              </w:tc>
              <w:tc>
                <w:tcPr>
                  <w:tcW w:w="395" w:type="pct"/>
                  <w:noWrap w:val="0"/>
                  <w:vAlign w:val="center"/>
                </w:tcPr>
                <w:p w14:paraId="4E69F0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液态</w:t>
                  </w:r>
                </w:p>
              </w:tc>
              <w:tc>
                <w:tcPr>
                  <w:tcW w:w="553" w:type="pct"/>
                  <w:noWrap w:val="0"/>
                  <w:vAlign w:val="center"/>
                </w:tcPr>
                <w:p w14:paraId="4345E1C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w:t>
                  </w:r>
                  <w:r>
                    <w:rPr>
                      <w:rFonts w:hint="eastAsia"/>
                      <w:color w:val="000000" w:themeColor="text1"/>
                      <w:kern w:val="2"/>
                      <w:sz w:val="21"/>
                      <w:szCs w:val="21"/>
                      <w:lang w:val="en-US" w:eastAsia="zh-CN" w:bidi="ar-SA"/>
                      <w14:textFill>
                        <w14:solidFill>
                          <w14:schemeClr w14:val="tx1"/>
                        </w14:solidFill>
                      </w14:textFill>
                    </w:rPr>
                    <w:t>矿物油</w:t>
                  </w:r>
                </w:p>
              </w:tc>
              <w:tc>
                <w:tcPr>
                  <w:tcW w:w="567" w:type="pct"/>
                  <w:noWrap w:val="0"/>
                  <w:vAlign w:val="center"/>
                </w:tcPr>
                <w:p w14:paraId="44F57A8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w:t>
                  </w:r>
                </w:p>
              </w:tc>
              <w:tc>
                <w:tcPr>
                  <w:tcW w:w="405" w:type="pct"/>
                  <w:shd w:val="clear" w:color="auto" w:fill="auto"/>
                  <w:noWrap w:val="0"/>
                  <w:vAlign w:val="center"/>
                </w:tcPr>
                <w:p w14:paraId="13E0D85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48" w:type="pct"/>
                  <w:shd w:val="clear" w:color="auto" w:fill="auto"/>
                  <w:noWrap w:val="0"/>
                  <w:vAlign w:val="center"/>
                </w:tcPr>
                <w:p w14:paraId="4A37638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5" w:type="pct"/>
                  <w:vMerge w:val="continue"/>
                  <w:noWrap w:val="0"/>
                  <w:vAlign w:val="center"/>
                </w:tcPr>
                <w:p w14:paraId="2A1A89D6">
                  <w:pPr>
                    <w:adjustRightInd w:val="0"/>
                    <w:snapToGrid w:val="0"/>
                    <w:ind w:left="-105" w:leftChars="-50" w:right="-105" w:rightChars="-5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bl>
          <w:p w14:paraId="0D3B20C0">
            <w:pPr>
              <w:widowControl/>
              <w:ind w:firstLine="0" w:firstLineChars="0"/>
              <w:jc w:val="left"/>
              <w:textAlignment w:val="bottom"/>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3</w:t>
            </w:r>
            <w:r>
              <w:rPr>
                <w:b/>
                <w:bCs/>
                <w:color w:val="000000" w:themeColor="text1"/>
                <w:sz w:val="24"/>
                <w:szCs w:val="24"/>
                <w14:textFill>
                  <w14:solidFill>
                    <w14:schemeClr w14:val="tx1"/>
                  </w14:solidFill>
                </w14:textFill>
              </w:rPr>
              <w:t>固体废物分析结果汇总</w:t>
            </w:r>
          </w:p>
          <w:p w14:paraId="1312F663">
            <w:pPr>
              <w:widowControl/>
              <w:ind w:firstLine="420"/>
              <w:jc w:val="left"/>
              <w:textAlignment w:val="bottom"/>
              <w:rPr>
                <w:b/>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项目产生的固体废物名称、类别、属性和数量等情况汇总见下表4</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-2。</w:t>
            </w:r>
          </w:p>
          <w:p w14:paraId="214A3F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.4</w:t>
            </w:r>
            <w:r>
              <w:rPr>
                <w:b/>
                <w:color w:val="000000" w:themeColor="text1"/>
                <w:sz w:val="21"/>
                <w:szCs w:val="21"/>
                <w14:textFill>
                  <w14:solidFill>
                    <w14:schemeClr w14:val="tx1"/>
                  </w14:solidFill>
                </w14:textFill>
              </w:rPr>
              <w:t>-2  固体废物分析结果汇总表</w:t>
            </w:r>
          </w:p>
          <w:tbl>
            <w:tblPr>
              <w:tblStyle w:val="15"/>
              <w:tblW w:w="957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27"/>
              <w:gridCol w:w="661"/>
              <w:gridCol w:w="427"/>
              <w:gridCol w:w="876"/>
              <w:gridCol w:w="846"/>
              <w:gridCol w:w="825"/>
              <w:gridCol w:w="846"/>
              <w:gridCol w:w="695"/>
              <w:gridCol w:w="1161"/>
              <w:gridCol w:w="1313"/>
              <w:gridCol w:w="827"/>
              <w:gridCol w:w="669"/>
            </w:tblGrid>
            <w:tr w14:paraId="6F7493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0F4294ED">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661" w:type="dxa"/>
                  <w:noWrap w:val="0"/>
                  <w:vAlign w:val="center"/>
                </w:tcPr>
                <w:p w14:paraId="7CF3D096">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固体废物名称</w:t>
                  </w:r>
                </w:p>
              </w:tc>
              <w:tc>
                <w:tcPr>
                  <w:tcW w:w="427" w:type="dxa"/>
                  <w:noWrap w:val="0"/>
                  <w:vAlign w:val="center"/>
                </w:tcPr>
                <w:p w14:paraId="4278BBB2">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属性</w:t>
                  </w:r>
                </w:p>
              </w:tc>
              <w:tc>
                <w:tcPr>
                  <w:tcW w:w="876" w:type="dxa"/>
                  <w:noWrap w:val="0"/>
                  <w:vAlign w:val="center"/>
                </w:tcPr>
                <w:p w14:paraId="02912018">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产生工序</w:t>
                  </w:r>
                </w:p>
              </w:tc>
              <w:tc>
                <w:tcPr>
                  <w:tcW w:w="846" w:type="dxa"/>
                  <w:noWrap w:val="0"/>
                  <w:vAlign w:val="center"/>
                </w:tcPr>
                <w:p w14:paraId="4437DA89">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形态</w:t>
                  </w:r>
                </w:p>
              </w:tc>
              <w:tc>
                <w:tcPr>
                  <w:tcW w:w="825" w:type="dxa"/>
                  <w:noWrap w:val="0"/>
                  <w:vAlign w:val="center"/>
                </w:tcPr>
                <w:p w14:paraId="600043BB">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主要成分</w:t>
                  </w:r>
                </w:p>
              </w:tc>
              <w:tc>
                <w:tcPr>
                  <w:tcW w:w="846" w:type="dxa"/>
                  <w:noWrap w:val="0"/>
                  <w:vAlign w:val="center"/>
                </w:tcPr>
                <w:p w14:paraId="026C82B6">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危险特性鉴别方法</w:t>
                  </w:r>
                </w:p>
              </w:tc>
              <w:tc>
                <w:tcPr>
                  <w:tcW w:w="695" w:type="dxa"/>
                  <w:noWrap w:val="0"/>
                  <w:vAlign w:val="center"/>
                </w:tcPr>
                <w:p w14:paraId="0CBB3DD2">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危险特性</w:t>
                  </w:r>
                </w:p>
              </w:tc>
              <w:tc>
                <w:tcPr>
                  <w:tcW w:w="1161" w:type="dxa"/>
                  <w:noWrap w:val="0"/>
                  <w:vAlign w:val="center"/>
                </w:tcPr>
                <w:p w14:paraId="2695433D">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废物类别</w:t>
                  </w:r>
                </w:p>
              </w:tc>
              <w:tc>
                <w:tcPr>
                  <w:tcW w:w="1313" w:type="dxa"/>
                  <w:noWrap w:val="0"/>
                  <w:vAlign w:val="center"/>
                </w:tcPr>
                <w:p w14:paraId="47AD61C6">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废物代码</w:t>
                  </w:r>
                </w:p>
              </w:tc>
              <w:tc>
                <w:tcPr>
                  <w:tcW w:w="827" w:type="dxa"/>
                  <w:noWrap w:val="0"/>
                  <w:vAlign w:val="center"/>
                </w:tcPr>
                <w:p w14:paraId="4576C66E">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估算产生量（t/a）</w:t>
                  </w:r>
                </w:p>
              </w:tc>
              <w:tc>
                <w:tcPr>
                  <w:tcW w:w="669" w:type="dxa"/>
                  <w:noWrap w:val="0"/>
                  <w:vAlign w:val="center"/>
                </w:tcPr>
                <w:p w14:paraId="58D55869">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利用处置方式</w:t>
                  </w:r>
                </w:p>
              </w:tc>
            </w:tr>
            <w:tr w14:paraId="33B033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7057C02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61" w:type="dxa"/>
                  <w:noWrap w:val="0"/>
                  <w:vAlign w:val="center"/>
                </w:tcPr>
                <w:p w14:paraId="53C26A2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边角料</w:t>
                  </w:r>
                </w:p>
              </w:tc>
              <w:tc>
                <w:tcPr>
                  <w:tcW w:w="427" w:type="dxa"/>
                  <w:vMerge w:val="restart"/>
                  <w:noWrap w:val="0"/>
                  <w:vAlign w:val="center"/>
                </w:tcPr>
                <w:p w14:paraId="006266E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一般工业固废</w:t>
                  </w:r>
                </w:p>
              </w:tc>
              <w:tc>
                <w:tcPr>
                  <w:tcW w:w="876" w:type="dxa"/>
                  <w:noWrap w:val="0"/>
                  <w:vAlign w:val="center"/>
                </w:tcPr>
                <w:p w14:paraId="63B103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修边</w:t>
                  </w:r>
                </w:p>
              </w:tc>
              <w:tc>
                <w:tcPr>
                  <w:tcW w:w="846" w:type="dxa"/>
                  <w:noWrap w:val="0"/>
                  <w:vAlign w:val="center"/>
                </w:tcPr>
                <w:p w14:paraId="090E69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半固态</w:t>
                  </w:r>
                </w:p>
              </w:tc>
              <w:tc>
                <w:tcPr>
                  <w:tcW w:w="825" w:type="dxa"/>
                  <w:noWrap w:val="0"/>
                  <w:vAlign w:val="center"/>
                </w:tcPr>
                <w:p w14:paraId="0B0EE5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塑料</w:t>
                  </w:r>
                </w:p>
              </w:tc>
              <w:tc>
                <w:tcPr>
                  <w:tcW w:w="846" w:type="dxa"/>
                  <w:vMerge w:val="restart"/>
                  <w:noWrap w:val="0"/>
                  <w:vAlign w:val="center"/>
                </w:tcPr>
                <w:p w14:paraId="10876923">
                  <w:pPr>
                    <w:spacing w:line="240" w:lineRule="auto"/>
                    <w:ind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《固体废物分类与代码目录》、</w:t>
                  </w:r>
                </w:p>
                <w:p w14:paraId="61D5DD51">
                  <w:pPr>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《国家危险废物名录》（202</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年）</w:t>
                  </w:r>
                </w:p>
              </w:tc>
              <w:tc>
                <w:tcPr>
                  <w:tcW w:w="695" w:type="dxa"/>
                  <w:noWrap w:val="0"/>
                  <w:vAlign w:val="center"/>
                </w:tcPr>
                <w:p w14:paraId="17B5572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61" w:type="dxa"/>
                  <w:noWrap w:val="0"/>
                  <w:vAlign w:val="center"/>
                </w:tcPr>
                <w:p w14:paraId="0A8C59A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SW17</w:t>
                  </w:r>
                </w:p>
              </w:tc>
              <w:tc>
                <w:tcPr>
                  <w:tcW w:w="1313" w:type="dxa"/>
                  <w:noWrap w:val="0"/>
                  <w:vAlign w:val="center"/>
                </w:tcPr>
                <w:p w14:paraId="476A3B3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900-003-S17</w:t>
                  </w:r>
                </w:p>
              </w:tc>
              <w:tc>
                <w:tcPr>
                  <w:tcW w:w="827" w:type="dxa"/>
                  <w:noWrap w:val="0"/>
                  <w:vAlign w:val="center"/>
                </w:tcPr>
                <w:p w14:paraId="2FD3A2B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669" w:type="dxa"/>
                  <w:vMerge w:val="restart"/>
                  <w:noWrap w:val="0"/>
                  <w:vAlign w:val="center"/>
                </w:tcPr>
                <w:p w14:paraId="20599F03">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回用于生产</w:t>
                  </w:r>
                </w:p>
              </w:tc>
            </w:tr>
            <w:tr w14:paraId="169311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589609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661" w:type="dxa"/>
                  <w:noWrap w:val="0"/>
                  <w:vAlign w:val="center"/>
                </w:tcPr>
                <w:p w14:paraId="17CF771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不合格品</w:t>
                  </w:r>
                </w:p>
              </w:tc>
              <w:tc>
                <w:tcPr>
                  <w:tcW w:w="427" w:type="dxa"/>
                  <w:vMerge w:val="continue"/>
                  <w:noWrap w:val="0"/>
                  <w:vAlign w:val="center"/>
                </w:tcPr>
                <w:p w14:paraId="037468AF">
                  <w:pPr>
                    <w:spacing w:line="240" w:lineRule="auto"/>
                    <w:ind w:firstLine="0" w:firstLineChars="0"/>
                    <w:jc w:val="center"/>
                    <w:rPr>
                      <w:color w:val="000000" w:themeColor="text1"/>
                      <w:sz w:val="21"/>
                      <w:szCs w:val="21"/>
                      <w14:textFill>
                        <w14:solidFill>
                          <w14:schemeClr w14:val="tx1"/>
                        </w14:solidFill>
                      </w14:textFill>
                    </w:rPr>
                  </w:pPr>
                </w:p>
              </w:tc>
              <w:tc>
                <w:tcPr>
                  <w:tcW w:w="876" w:type="dxa"/>
                  <w:noWrap w:val="0"/>
                  <w:vAlign w:val="center"/>
                </w:tcPr>
                <w:p w14:paraId="11ECD98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检验</w:t>
                  </w:r>
                </w:p>
              </w:tc>
              <w:tc>
                <w:tcPr>
                  <w:tcW w:w="846" w:type="dxa"/>
                  <w:noWrap w:val="0"/>
                  <w:vAlign w:val="center"/>
                </w:tcPr>
                <w:p w14:paraId="6AC133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固态</w:t>
                  </w:r>
                </w:p>
              </w:tc>
              <w:tc>
                <w:tcPr>
                  <w:tcW w:w="825" w:type="dxa"/>
                  <w:noWrap w:val="0"/>
                  <w:vAlign w:val="center"/>
                </w:tcPr>
                <w:p w14:paraId="5B03141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塑料</w:t>
                  </w:r>
                </w:p>
              </w:tc>
              <w:tc>
                <w:tcPr>
                  <w:tcW w:w="846" w:type="dxa"/>
                  <w:vMerge w:val="continue"/>
                  <w:noWrap w:val="0"/>
                  <w:vAlign w:val="center"/>
                </w:tcPr>
                <w:p w14:paraId="065CDE03">
                  <w:pPr>
                    <w:spacing w:line="240" w:lineRule="auto"/>
                    <w:ind w:firstLine="0" w:firstLineChars="0"/>
                    <w:jc w:val="center"/>
                    <w:rPr>
                      <w:color w:val="000000" w:themeColor="text1"/>
                      <w:sz w:val="21"/>
                      <w:szCs w:val="21"/>
                      <w14:textFill>
                        <w14:solidFill>
                          <w14:schemeClr w14:val="tx1"/>
                        </w14:solidFill>
                      </w14:textFill>
                    </w:rPr>
                  </w:pPr>
                </w:p>
              </w:tc>
              <w:tc>
                <w:tcPr>
                  <w:tcW w:w="695" w:type="dxa"/>
                  <w:noWrap w:val="0"/>
                  <w:vAlign w:val="center"/>
                </w:tcPr>
                <w:p w14:paraId="71B540B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61" w:type="dxa"/>
                  <w:noWrap w:val="0"/>
                  <w:vAlign w:val="center"/>
                </w:tcPr>
                <w:p w14:paraId="0D3A6DB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SW17</w:t>
                  </w:r>
                </w:p>
              </w:tc>
              <w:tc>
                <w:tcPr>
                  <w:tcW w:w="1313" w:type="dxa"/>
                  <w:noWrap w:val="0"/>
                  <w:vAlign w:val="center"/>
                </w:tcPr>
                <w:p w14:paraId="21FD0DD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900-003-S17</w:t>
                  </w:r>
                </w:p>
              </w:tc>
              <w:tc>
                <w:tcPr>
                  <w:tcW w:w="827" w:type="dxa"/>
                  <w:noWrap w:val="0"/>
                  <w:vAlign w:val="center"/>
                </w:tcPr>
                <w:p w14:paraId="46C5582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5</w:t>
                  </w:r>
                </w:p>
              </w:tc>
              <w:tc>
                <w:tcPr>
                  <w:tcW w:w="669" w:type="dxa"/>
                  <w:vMerge w:val="continue"/>
                  <w:noWrap w:val="0"/>
                  <w:vAlign w:val="center"/>
                </w:tcPr>
                <w:p w14:paraId="6693F894">
                  <w:pPr>
                    <w:spacing w:line="240" w:lineRule="auto"/>
                    <w:ind w:firstLine="0" w:firstLineChars="0"/>
                    <w:jc w:val="center"/>
                    <w:rPr>
                      <w:color w:val="000000" w:themeColor="text1"/>
                      <w:sz w:val="21"/>
                      <w:szCs w:val="21"/>
                      <w14:textFill>
                        <w14:solidFill>
                          <w14:schemeClr w14:val="tx1"/>
                        </w14:solidFill>
                      </w14:textFill>
                    </w:rPr>
                  </w:pPr>
                </w:p>
              </w:tc>
            </w:tr>
            <w:tr w14:paraId="435949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540E8FA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661" w:type="dxa"/>
                  <w:shd w:val="clear" w:color="auto" w:fill="auto"/>
                  <w:noWrap w:val="0"/>
                  <w:vAlign w:val="center"/>
                </w:tcPr>
                <w:p w14:paraId="1D5187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金属碎屑</w:t>
                  </w:r>
                </w:p>
              </w:tc>
              <w:tc>
                <w:tcPr>
                  <w:tcW w:w="427" w:type="dxa"/>
                  <w:vMerge w:val="continue"/>
                  <w:noWrap w:val="0"/>
                  <w:vAlign w:val="center"/>
                </w:tcPr>
                <w:p w14:paraId="42DCCEDF">
                  <w:pPr>
                    <w:spacing w:line="240" w:lineRule="auto"/>
                    <w:ind w:firstLine="0" w:firstLineChars="0"/>
                    <w:jc w:val="center"/>
                    <w:rPr>
                      <w:color w:val="000000" w:themeColor="text1"/>
                      <w:sz w:val="21"/>
                      <w:szCs w:val="21"/>
                      <w14:textFill>
                        <w14:solidFill>
                          <w14:schemeClr w14:val="tx1"/>
                        </w14:solidFill>
                      </w14:textFill>
                    </w:rPr>
                  </w:pPr>
                </w:p>
              </w:tc>
              <w:tc>
                <w:tcPr>
                  <w:tcW w:w="876" w:type="dxa"/>
                  <w:shd w:val="clear" w:color="auto" w:fill="auto"/>
                  <w:noWrap w:val="0"/>
                  <w:vAlign w:val="center"/>
                </w:tcPr>
                <w:p w14:paraId="4C5F6C0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模具维护</w:t>
                  </w:r>
                </w:p>
              </w:tc>
              <w:tc>
                <w:tcPr>
                  <w:tcW w:w="846" w:type="dxa"/>
                  <w:shd w:val="clear" w:color="auto" w:fill="auto"/>
                  <w:noWrap w:val="0"/>
                  <w:vAlign w:val="center"/>
                </w:tcPr>
                <w:p w14:paraId="17D097D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固态</w:t>
                  </w:r>
                </w:p>
              </w:tc>
              <w:tc>
                <w:tcPr>
                  <w:tcW w:w="825" w:type="dxa"/>
                  <w:shd w:val="clear" w:color="auto" w:fill="auto"/>
                  <w:noWrap w:val="0"/>
                  <w:vAlign w:val="center"/>
                </w:tcPr>
                <w:p w14:paraId="2379274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金属</w:t>
                  </w:r>
                </w:p>
              </w:tc>
              <w:tc>
                <w:tcPr>
                  <w:tcW w:w="846" w:type="dxa"/>
                  <w:vMerge w:val="continue"/>
                  <w:noWrap w:val="0"/>
                  <w:vAlign w:val="center"/>
                </w:tcPr>
                <w:p w14:paraId="72289618">
                  <w:pPr>
                    <w:spacing w:line="240" w:lineRule="auto"/>
                    <w:ind w:firstLine="0" w:firstLineChars="0"/>
                    <w:jc w:val="center"/>
                    <w:rPr>
                      <w:color w:val="000000" w:themeColor="text1"/>
                      <w:sz w:val="21"/>
                      <w:szCs w:val="21"/>
                      <w14:textFill>
                        <w14:solidFill>
                          <w14:schemeClr w14:val="tx1"/>
                        </w14:solidFill>
                      </w14:textFill>
                    </w:rPr>
                  </w:pPr>
                </w:p>
              </w:tc>
              <w:tc>
                <w:tcPr>
                  <w:tcW w:w="695" w:type="dxa"/>
                  <w:shd w:val="clear" w:color="auto" w:fill="auto"/>
                  <w:noWrap w:val="0"/>
                  <w:vAlign w:val="center"/>
                </w:tcPr>
                <w:p w14:paraId="14701E2D">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w:t>
                  </w:r>
                </w:p>
              </w:tc>
              <w:tc>
                <w:tcPr>
                  <w:tcW w:w="1161" w:type="dxa"/>
                  <w:shd w:val="clear" w:color="auto" w:fill="auto"/>
                  <w:noWrap w:val="0"/>
                  <w:vAlign w:val="center"/>
                </w:tcPr>
                <w:p w14:paraId="7823ED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SW17</w:t>
                  </w:r>
                </w:p>
              </w:tc>
              <w:tc>
                <w:tcPr>
                  <w:tcW w:w="1313" w:type="dxa"/>
                  <w:shd w:val="clear" w:color="auto" w:fill="auto"/>
                  <w:noWrap w:val="0"/>
                  <w:vAlign w:val="center"/>
                </w:tcPr>
                <w:p w14:paraId="679090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-S17</w:t>
                  </w:r>
                </w:p>
              </w:tc>
              <w:tc>
                <w:tcPr>
                  <w:tcW w:w="827" w:type="dxa"/>
                  <w:shd w:val="clear" w:color="auto" w:fill="auto"/>
                  <w:noWrap w:val="0"/>
                  <w:vAlign w:val="center"/>
                </w:tcPr>
                <w:p w14:paraId="285051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w:t>
                  </w:r>
                </w:p>
              </w:tc>
              <w:tc>
                <w:tcPr>
                  <w:tcW w:w="669" w:type="dxa"/>
                  <w:noWrap w:val="0"/>
                  <w:vAlign w:val="center"/>
                </w:tcPr>
                <w:p w14:paraId="70B58C9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收集外售</w:t>
                  </w:r>
                </w:p>
              </w:tc>
            </w:tr>
            <w:tr w14:paraId="715E93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0EA321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661" w:type="dxa"/>
                  <w:shd w:val="clear" w:color="auto" w:fill="auto"/>
                  <w:noWrap w:val="0"/>
                  <w:vAlign w:val="center"/>
                </w:tcPr>
                <w:p w14:paraId="6FB8320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废模具</w:t>
                  </w:r>
                </w:p>
              </w:tc>
              <w:tc>
                <w:tcPr>
                  <w:tcW w:w="427" w:type="dxa"/>
                  <w:vMerge w:val="continue"/>
                  <w:noWrap w:val="0"/>
                  <w:vAlign w:val="center"/>
                </w:tcPr>
                <w:p w14:paraId="72A65E6A">
                  <w:pPr>
                    <w:spacing w:line="240" w:lineRule="auto"/>
                    <w:ind w:firstLine="0" w:firstLineChars="0"/>
                    <w:jc w:val="center"/>
                    <w:rPr>
                      <w:color w:val="000000" w:themeColor="text1"/>
                      <w:sz w:val="21"/>
                      <w:szCs w:val="21"/>
                      <w14:textFill>
                        <w14:solidFill>
                          <w14:schemeClr w14:val="tx1"/>
                        </w14:solidFill>
                      </w14:textFill>
                    </w:rPr>
                  </w:pPr>
                </w:p>
              </w:tc>
              <w:tc>
                <w:tcPr>
                  <w:tcW w:w="876" w:type="dxa"/>
                  <w:shd w:val="clear" w:color="auto" w:fill="auto"/>
                  <w:noWrap w:val="0"/>
                  <w:vAlign w:val="center"/>
                </w:tcPr>
                <w:p w14:paraId="1D82E3C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模具维护</w:t>
                  </w:r>
                </w:p>
              </w:tc>
              <w:tc>
                <w:tcPr>
                  <w:tcW w:w="846" w:type="dxa"/>
                  <w:shd w:val="clear" w:color="auto" w:fill="auto"/>
                  <w:noWrap w:val="0"/>
                  <w:vAlign w:val="center"/>
                </w:tcPr>
                <w:p w14:paraId="0B5AFBB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固态</w:t>
                  </w:r>
                </w:p>
              </w:tc>
              <w:tc>
                <w:tcPr>
                  <w:tcW w:w="825" w:type="dxa"/>
                  <w:shd w:val="clear" w:color="auto" w:fill="auto"/>
                  <w:noWrap w:val="0"/>
                  <w:vAlign w:val="center"/>
                </w:tcPr>
                <w:p w14:paraId="0313995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金属</w:t>
                  </w:r>
                </w:p>
              </w:tc>
              <w:tc>
                <w:tcPr>
                  <w:tcW w:w="846" w:type="dxa"/>
                  <w:vMerge w:val="continue"/>
                  <w:noWrap w:val="0"/>
                  <w:vAlign w:val="center"/>
                </w:tcPr>
                <w:p w14:paraId="003CD25F">
                  <w:pPr>
                    <w:spacing w:line="240" w:lineRule="auto"/>
                    <w:ind w:firstLine="0" w:firstLineChars="0"/>
                    <w:jc w:val="center"/>
                    <w:rPr>
                      <w:color w:val="000000" w:themeColor="text1"/>
                      <w:sz w:val="21"/>
                      <w:szCs w:val="21"/>
                      <w14:textFill>
                        <w14:solidFill>
                          <w14:schemeClr w14:val="tx1"/>
                        </w14:solidFill>
                      </w14:textFill>
                    </w:rPr>
                  </w:pPr>
                </w:p>
              </w:tc>
              <w:tc>
                <w:tcPr>
                  <w:tcW w:w="695" w:type="dxa"/>
                  <w:shd w:val="clear" w:color="auto" w:fill="auto"/>
                  <w:noWrap w:val="0"/>
                  <w:vAlign w:val="center"/>
                </w:tcPr>
                <w:p w14:paraId="0B072A64">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w:t>
                  </w:r>
                </w:p>
              </w:tc>
              <w:tc>
                <w:tcPr>
                  <w:tcW w:w="1161" w:type="dxa"/>
                  <w:shd w:val="clear" w:color="auto" w:fill="auto"/>
                  <w:noWrap w:val="0"/>
                  <w:vAlign w:val="center"/>
                </w:tcPr>
                <w:p w14:paraId="053E816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SW17</w:t>
                  </w:r>
                </w:p>
              </w:tc>
              <w:tc>
                <w:tcPr>
                  <w:tcW w:w="1313" w:type="dxa"/>
                  <w:shd w:val="clear" w:color="auto" w:fill="auto"/>
                  <w:noWrap w:val="0"/>
                  <w:vAlign w:val="center"/>
                </w:tcPr>
                <w:p w14:paraId="41C3218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-S17</w:t>
                  </w:r>
                </w:p>
              </w:tc>
              <w:tc>
                <w:tcPr>
                  <w:tcW w:w="827" w:type="dxa"/>
                  <w:shd w:val="clear" w:color="auto" w:fill="auto"/>
                  <w:noWrap w:val="0"/>
                  <w:vAlign w:val="center"/>
                </w:tcPr>
                <w:p w14:paraId="00CFAE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0.075</w:t>
                  </w:r>
                </w:p>
              </w:tc>
              <w:tc>
                <w:tcPr>
                  <w:tcW w:w="669" w:type="dxa"/>
                  <w:noWrap w:val="0"/>
                  <w:vAlign w:val="center"/>
                </w:tcPr>
                <w:p w14:paraId="76732E81">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返还供应商</w:t>
                  </w:r>
                </w:p>
              </w:tc>
            </w:tr>
            <w:tr w14:paraId="0151E7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64AF492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661" w:type="dxa"/>
                  <w:shd w:val="clear" w:color="auto" w:fill="auto"/>
                  <w:noWrap w:val="0"/>
                  <w:vAlign w:val="center"/>
                </w:tcPr>
                <w:p w14:paraId="47450DF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废包装材料</w:t>
                  </w:r>
                </w:p>
              </w:tc>
              <w:tc>
                <w:tcPr>
                  <w:tcW w:w="427" w:type="dxa"/>
                  <w:vMerge w:val="continue"/>
                  <w:shd w:val="clear" w:color="auto" w:fill="auto"/>
                  <w:noWrap w:val="0"/>
                  <w:vAlign w:val="center"/>
                </w:tcPr>
                <w:p w14:paraId="2C610602">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876" w:type="dxa"/>
                  <w:shd w:val="clear" w:color="auto" w:fill="auto"/>
                  <w:noWrap w:val="0"/>
                  <w:vAlign w:val="center"/>
                </w:tcPr>
                <w:p w14:paraId="4C3C0A0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原料包装</w:t>
                  </w:r>
                </w:p>
              </w:tc>
              <w:tc>
                <w:tcPr>
                  <w:tcW w:w="846" w:type="dxa"/>
                  <w:shd w:val="clear" w:color="auto" w:fill="auto"/>
                  <w:noWrap w:val="0"/>
                  <w:vAlign w:val="center"/>
                </w:tcPr>
                <w:p w14:paraId="59C466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825" w:type="dxa"/>
                  <w:shd w:val="clear" w:color="auto" w:fill="auto"/>
                  <w:noWrap w:val="0"/>
                  <w:vAlign w:val="center"/>
                </w:tcPr>
                <w:p w14:paraId="00E8BF0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塑料</w:t>
                  </w:r>
                </w:p>
              </w:tc>
              <w:tc>
                <w:tcPr>
                  <w:tcW w:w="846" w:type="dxa"/>
                  <w:vMerge w:val="continue"/>
                  <w:shd w:val="clear" w:color="auto" w:fill="auto"/>
                  <w:noWrap w:val="0"/>
                  <w:vAlign w:val="center"/>
                </w:tcPr>
                <w:p w14:paraId="5EF7C6FB">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5" w:type="dxa"/>
                  <w:shd w:val="clear" w:color="auto" w:fill="auto"/>
                  <w:noWrap w:val="0"/>
                  <w:vAlign w:val="center"/>
                </w:tcPr>
                <w:p w14:paraId="3D6E36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61" w:type="dxa"/>
                  <w:shd w:val="clear" w:color="auto" w:fill="auto"/>
                  <w:noWrap w:val="0"/>
                  <w:vAlign w:val="center"/>
                </w:tcPr>
                <w:p w14:paraId="7ABB505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SW17</w:t>
                  </w:r>
                </w:p>
              </w:tc>
              <w:tc>
                <w:tcPr>
                  <w:tcW w:w="1313" w:type="dxa"/>
                  <w:shd w:val="clear" w:color="auto" w:fill="auto"/>
                  <w:noWrap w:val="0"/>
                  <w:vAlign w:val="center"/>
                </w:tcPr>
                <w:p w14:paraId="69C100B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900-003-S17</w:t>
                  </w:r>
                </w:p>
              </w:tc>
              <w:tc>
                <w:tcPr>
                  <w:tcW w:w="827" w:type="dxa"/>
                  <w:shd w:val="clear" w:color="auto" w:fill="auto"/>
                  <w:noWrap w:val="0"/>
                  <w:vAlign w:val="center"/>
                </w:tcPr>
                <w:p w14:paraId="73D9642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w:t>
                  </w:r>
                </w:p>
              </w:tc>
              <w:tc>
                <w:tcPr>
                  <w:tcW w:w="669" w:type="dxa"/>
                  <w:noWrap w:val="0"/>
                  <w:vAlign w:val="center"/>
                </w:tcPr>
                <w:p w14:paraId="3C715E5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收集外售</w:t>
                  </w:r>
                </w:p>
              </w:tc>
            </w:tr>
            <w:tr w14:paraId="0CAB69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303286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661" w:type="dxa"/>
                  <w:noWrap w:val="0"/>
                  <w:vAlign w:val="center"/>
                </w:tcPr>
                <w:p w14:paraId="6A7197D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废包装桶</w:t>
                  </w:r>
                </w:p>
              </w:tc>
              <w:tc>
                <w:tcPr>
                  <w:tcW w:w="427" w:type="dxa"/>
                  <w:vMerge w:val="restart"/>
                  <w:noWrap w:val="0"/>
                  <w:vAlign w:val="center"/>
                </w:tcPr>
                <w:p w14:paraId="387E721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w:t>
                  </w:r>
                </w:p>
              </w:tc>
              <w:tc>
                <w:tcPr>
                  <w:tcW w:w="876" w:type="dxa"/>
                  <w:noWrap w:val="0"/>
                  <w:vAlign w:val="center"/>
                </w:tcPr>
                <w:p w14:paraId="5E018C1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原料包装</w:t>
                  </w:r>
                </w:p>
              </w:tc>
              <w:tc>
                <w:tcPr>
                  <w:tcW w:w="846" w:type="dxa"/>
                  <w:noWrap w:val="0"/>
                  <w:vAlign w:val="center"/>
                </w:tcPr>
                <w:p w14:paraId="1BCBF3E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825" w:type="dxa"/>
                  <w:noWrap w:val="0"/>
                  <w:vAlign w:val="center"/>
                </w:tcPr>
                <w:p w14:paraId="3C703C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桶</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矿物油</w:t>
                  </w:r>
                </w:p>
              </w:tc>
              <w:tc>
                <w:tcPr>
                  <w:tcW w:w="846" w:type="dxa"/>
                  <w:vMerge w:val="continue"/>
                  <w:noWrap w:val="0"/>
                  <w:vAlign w:val="center"/>
                </w:tcPr>
                <w:p w14:paraId="2F754BE4">
                  <w:pPr>
                    <w:spacing w:line="240" w:lineRule="auto"/>
                    <w:ind w:firstLine="0" w:firstLineChars="0"/>
                    <w:jc w:val="center"/>
                    <w:rPr>
                      <w:rFonts w:hint="eastAsia" w:eastAsia="宋体"/>
                      <w:color w:val="000000" w:themeColor="text1"/>
                      <w:kern w:val="2"/>
                      <w:sz w:val="21"/>
                      <w:szCs w:val="21"/>
                      <w:lang w:val="en-US" w:eastAsia="zh-CN" w:bidi="ar-SA"/>
                      <w14:textFill>
                        <w14:solidFill>
                          <w14:schemeClr w14:val="tx1"/>
                        </w14:solidFill>
                      </w14:textFill>
                    </w:rPr>
                  </w:pPr>
                </w:p>
              </w:tc>
              <w:tc>
                <w:tcPr>
                  <w:tcW w:w="695" w:type="dxa"/>
                  <w:noWrap w:val="0"/>
                  <w:vAlign w:val="center"/>
                </w:tcPr>
                <w:p w14:paraId="0374A7D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T/In</w:t>
                  </w:r>
                </w:p>
              </w:tc>
              <w:tc>
                <w:tcPr>
                  <w:tcW w:w="1161" w:type="dxa"/>
                  <w:noWrap w:val="0"/>
                  <w:vAlign w:val="center"/>
                </w:tcPr>
                <w:p w14:paraId="16455F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1313" w:type="dxa"/>
                  <w:noWrap w:val="0"/>
                  <w:vAlign w:val="center"/>
                </w:tcPr>
                <w:p w14:paraId="10EEAD2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827" w:type="dxa"/>
                  <w:noWrap w:val="0"/>
                  <w:vAlign w:val="center"/>
                </w:tcPr>
                <w:p w14:paraId="4DBE434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02</w:t>
                  </w:r>
                </w:p>
              </w:tc>
              <w:tc>
                <w:tcPr>
                  <w:tcW w:w="669" w:type="dxa"/>
                  <w:vMerge w:val="restart"/>
                  <w:noWrap w:val="0"/>
                  <w:vAlign w:val="center"/>
                </w:tcPr>
                <w:p w14:paraId="47E7044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委托有资质的单位处置</w:t>
                  </w:r>
                </w:p>
              </w:tc>
            </w:tr>
            <w:tr w14:paraId="25851B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5EC9BC0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661" w:type="dxa"/>
                  <w:noWrap w:val="0"/>
                  <w:vAlign w:val="center"/>
                </w:tcPr>
                <w:p w14:paraId="76225C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427" w:type="dxa"/>
                  <w:vMerge w:val="continue"/>
                  <w:noWrap w:val="0"/>
                  <w:vAlign w:val="center"/>
                </w:tcPr>
                <w:p w14:paraId="36D1B5FA">
                  <w:pPr>
                    <w:spacing w:line="240" w:lineRule="auto"/>
                    <w:ind w:firstLine="0" w:firstLineChars="0"/>
                    <w:jc w:val="center"/>
                    <w:rPr>
                      <w:color w:val="000000" w:themeColor="text1"/>
                      <w:sz w:val="21"/>
                      <w:szCs w:val="21"/>
                      <w14:textFill>
                        <w14:solidFill>
                          <w14:schemeClr w14:val="tx1"/>
                        </w14:solidFill>
                      </w14:textFill>
                    </w:rPr>
                  </w:pPr>
                </w:p>
              </w:tc>
              <w:tc>
                <w:tcPr>
                  <w:tcW w:w="876" w:type="dxa"/>
                  <w:noWrap w:val="0"/>
                  <w:vAlign w:val="center"/>
                </w:tcPr>
                <w:p w14:paraId="67F79DA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846" w:type="dxa"/>
                  <w:noWrap w:val="0"/>
                  <w:vAlign w:val="center"/>
                </w:tcPr>
                <w:p w14:paraId="2049CC1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态</w:t>
                  </w:r>
                </w:p>
              </w:tc>
              <w:tc>
                <w:tcPr>
                  <w:tcW w:w="825" w:type="dxa"/>
                  <w:noWrap w:val="0"/>
                  <w:vAlign w:val="center"/>
                </w:tcPr>
                <w:p w14:paraId="4B81335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活性炭、有机物</w:t>
                  </w:r>
                </w:p>
              </w:tc>
              <w:tc>
                <w:tcPr>
                  <w:tcW w:w="846" w:type="dxa"/>
                  <w:vMerge w:val="continue"/>
                  <w:noWrap w:val="0"/>
                  <w:vAlign w:val="center"/>
                </w:tcPr>
                <w:p w14:paraId="1DED6AAA">
                  <w:pPr>
                    <w:spacing w:line="240" w:lineRule="auto"/>
                    <w:ind w:firstLine="0" w:firstLineChars="0"/>
                    <w:jc w:val="center"/>
                    <w:rPr>
                      <w:color w:val="000000" w:themeColor="text1"/>
                      <w:sz w:val="21"/>
                      <w:szCs w:val="21"/>
                      <w14:textFill>
                        <w14:solidFill>
                          <w14:schemeClr w14:val="tx1"/>
                        </w14:solidFill>
                      </w14:textFill>
                    </w:rPr>
                  </w:pPr>
                </w:p>
              </w:tc>
              <w:tc>
                <w:tcPr>
                  <w:tcW w:w="695" w:type="dxa"/>
                  <w:noWrap w:val="0"/>
                  <w:vAlign w:val="center"/>
                </w:tcPr>
                <w:p w14:paraId="41590B4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T</w:t>
                  </w:r>
                </w:p>
              </w:tc>
              <w:tc>
                <w:tcPr>
                  <w:tcW w:w="1161" w:type="dxa"/>
                  <w:noWrap w:val="0"/>
                  <w:vAlign w:val="center"/>
                </w:tcPr>
                <w:p w14:paraId="7D3C2E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1313" w:type="dxa"/>
                  <w:noWrap w:val="0"/>
                  <w:vAlign w:val="center"/>
                </w:tcPr>
                <w:p w14:paraId="36579D8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27" w:type="dxa"/>
                  <w:noWrap w:val="0"/>
                  <w:vAlign w:val="center"/>
                </w:tcPr>
                <w:p w14:paraId="3486ECA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1.753</w:t>
                  </w:r>
                </w:p>
              </w:tc>
              <w:tc>
                <w:tcPr>
                  <w:tcW w:w="669" w:type="dxa"/>
                  <w:vMerge w:val="continue"/>
                  <w:noWrap w:val="0"/>
                  <w:vAlign w:val="center"/>
                </w:tcPr>
                <w:p w14:paraId="7A129E3F">
                  <w:pPr>
                    <w:spacing w:line="240" w:lineRule="auto"/>
                    <w:ind w:firstLine="0" w:firstLineChars="0"/>
                    <w:jc w:val="center"/>
                    <w:rPr>
                      <w:color w:val="000000" w:themeColor="text1"/>
                      <w:sz w:val="21"/>
                      <w:szCs w:val="21"/>
                      <w14:textFill>
                        <w14:solidFill>
                          <w14:schemeClr w14:val="tx1"/>
                        </w14:solidFill>
                      </w14:textFill>
                    </w:rPr>
                  </w:pPr>
                </w:p>
              </w:tc>
            </w:tr>
            <w:tr w14:paraId="3FE72E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6661DEC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661" w:type="dxa"/>
                  <w:noWrap w:val="0"/>
                  <w:vAlign w:val="center"/>
                </w:tcPr>
                <w:p w14:paraId="527CE10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含油抹布手套</w:t>
                  </w:r>
                </w:p>
              </w:tc>
              <w:tc>
                <w:tcPr>
                  <w:tcW w:w="427" w:type="dxa"/>
                  <w:vMerge w:val="continue"/>
                  <w:noWrap w:val="0"/>
                  <w:vAlign w:val="center"/>
                </w:tcPr>
                <w:p w14:paraId="2CC711E0">
                  <w:pPr>
                    <w:spacing w:line="240" w:lineRule="auto"/>
                    <w:ind w:firstLine="0" w:firstLineChars="0"/>
                    <w:jc w:val="center"/>
                    <w:rPr>
                      <w:color w:val="000000" w:themeColor="text1"/>
                      <w:sz w:val="21"/>
                      <w:szCs w:val="21"/>
                      <w14:textFill>
                        <w14:solidFill>
                          <w14:schemeClr w14:val="tx1"/>
                        </w14:solidFill>
                      </w14:textFill>
                    </w:rPr>
                  </w:pPr>
                </w:p>
              </w:tc>
              <w:tc>
                <w:tcPr>
                  <w:tcW w:w="876" w:type="dxa"/>
                  <w:noWrap w:val="0"/>
                  <w:vAlign w:val="center"/>
                </w:tcPr>
                <w:p w14:paraId="2F7D4B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设备维护</w:t>
                  </w:r>
                </w:p>
              </w:tc>
              <w:tc>
                <w:tcPr>
                  <w:tcW w:w="846" w:type="dxa"/>
                  <w:noWrap w:val="0"/>
                  <w:vAlign w:val="center"/>
                </w:tcPr>
                <w:p w14:paraId="4BA7E3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固态</w:t>
                  </w:r>
                </w:p>
              </w:tc>
              <w:tc>
                <w:tcPr>
                  <w:tcW w:w="825" w:type="dxa"/>
                  <w:noWrap w:val="0"/>
                  <w:vAlign w:val="center"/>
                </w:tcPr>
                <w:p w14:paraId="24B7AC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纤维、矿物油</w:t>
                  </w:r>
                </w:p>
              </w:tc>
              <w:tc>
                <w:tcPr>
                  <w:tcW w:w="846" w:type="dxa"/>
                  <w:vMerge w:val="continue"/>
                  <w:noWrap w:val="0"/>
                  <w:vAlign w:val="center"/>
                </w:tcPr>
                <w:p w14:paraId="64B84EA4">
                  <w:pPr>
                    <w:spacing w:line="240" w:lineRule="auto"/>
                    <w:ind w:firstLine="0" w:firstLineChars="0"/>
                    <w:jc w:val="center"/>
                    <w:rPr>
                      <w:color w:val="000000" w:themeColor="text1"/>
                      <w:sz w:val="21"/>
                      <w:szCs w:val="21"/>
                      <w14:textFill>
                        <w14:solidFill>
                          <w14:schemeClr w14:val="tx1"/>
                        </w14:solidFill>
                      </w14:textFill>
                    </w:rPr>
                  </w:pPr>
                </w:p>
              </w:tc>
              <w:tc>
                <w:tcPr>
                  <w:tcW w:w="695" w:type="dxa"/>
                  <w:noWrap w:val="0"/>
                  <w:vAlign w:val="center"/>
                </w:tcPr>
                <w:p w14:paraId="3C1DB593">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T/In</w:t>
                  </w:r>
                </w:p>
              </w:tc>
              <w:tc>
                <w:tcPr>
                  <w:tcW w:w="1161" w:type="dxa"/>
                  <w:noWrap w:val="0"/>
                  <w:vAlign w:val="center"/>
                </w:tcPr>
                <w:p w14:paraId="6044F83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1313" w:type="dxa"/>
                  <w:noWrap w:val="0"/>
                  <w:vAlign w:val="center"/>
                </w:tcPr>
                <w:p w14:paraId="2BA7ECF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827" w:type="dxa"/>
                  <w:noWrap w:val="0"/>
                  <w:vAlign w:val="center"/>
                </w:tcPr>
                <w:p w14:paraId="245ADA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p>
              </w:tc>
              <w:tc>
                <w:tcPr>
                  <w:tcW w:w="669" w:type="dxa"/>
                  <w:vMerge w:val="continue"/>
                  <w:noWrap w:val="0"/>
                  <w:vAlign w:val="center"/>
                </w:tcPr>
                <w:p w14:paraId="653A9436">
                  <w:pPr>
                    <w:spacing w:line="240" w:lineRule="auto"/>
                    <w:ind w:firstLine="0" w:firstLineChars="0"/>
                    <w:jc w:val="center"/>
                    <w:rPr>
                      <w:color w:val="000000" w:themeColor="text1"/>
                      <w:sz w:val="21"/>
                      <w:szCs w:val="21"/>
                      <w14:textFill>
                        <w14:solidFill>
                          <w14:schemeClr w14:val="tx1"/>
                        </w14:solidFill>
                      </w14:textFill>
                    </w:rPr>
                  </w:pPr>
                </w:p>
              </w:tc>
            </w:tr>
            <w:tr w14:paraId="4E7E8F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0C8004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661" w:type="dxa"/>
                  <w:noWrap w:val="0"/>
                  <w:vAlign w:val="center"/>
                </w:tcPr>
                <w:p w14:paraId="35257E2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空压机排水</w:t>
                  </w:r>
                </w:p>
              </w:tc>
              <w:tc>
                <w:tcPr>
                  <w:tcW w:w="427" w:type="dxa"/>
                  <w:vMerge w:val="continue"/>
                  <w:noWrap w:val="0"/>
                  <w:vAlign w:val="center"/>
                </w:tcPr>
                <w:p w14:paraId="343E2A9A">
                  <w:pPr>
                    <w:spacing w:line="240" w:lineRule="auto"/>
                    <w:ind w:firstLine="0" w:firstLineChars="0"/>
                    <w:jc w:val="center"/>
                    <w:rPr>
                      <w:color w:val="000000" w:themeColor="text1"/>
                      <w:sz w:val="21"/>
                      <w:szCs w:val="21"/>
                      <w14:textFill>
                        <w14:solidFill>
                          <w14:schemeClr w14:val="tx1"/>
                        </w14:solidFill>
                      </w14:textFill>
                    </w:rPr>
                  </w:pPr>
                </w:p>
              </w:tc>
              <w:tc>
                <w:tcPr>
                  <w:tcW w:w="876" w:type="dxa"/>
                  <w:shd w:val="clear" w:color="auto" w:fill="auto"/>
                  <w:noWrap w:val="0"/>
                  <w:vAlign w:val="center"/>
                </w:tcPr>
                <w:p w14:paraId="34F51D3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空压机运行</w:t>
                  </w:r>
                </w:p>
              </w:tc>
              <w:tc>
                <w:tcPr>
                  <w:tcW w:w="846" w:type="dxa"/>
                  <w:shd w:val="clear" w:color="auto" w:fill="auto"/>
                  <w:noWrap w:val="0"/>
                  <w:vAlign w:val="center"/>
                </w:tcPr>
                <w:p w14:paraId="426046F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液态</w:t>
                  </w:r>
                </w:p>
              </w:tc>
              <w:tc>
                <w:tcPr>
                  <w:tcW w:w="825" w:type="dxa"/>
                  <w:shd w:val="clear" w:color="auto" w:fill="auto"/>
                  <w:noWrap w:val="0"/>
                  <w:vAlign w:val="center"/>
                </w:tcPr>
                <w:p w14:paraId="7E0557D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w:t>
                  </w:r>
                  <w:r>
                    <w:rPr>
                      <w:rFonts w:hint="eastAsia"/>
                      <w:color w:val="000000" w:themeColor="text1"/>
                      <w:kern w:val="2"/>
                      <w:sz w:val="21"/>
                      <w:szCs w:val="21"/>
                      <w:lang w:val="en-US" w:eastAsia="zh-CN" w:bidi="ar-SA"/>
                      <w14:textFill>
                        <w14:solidFill>
                          <w14:schemeClr w14:val="tx1"/>
                        </w14:solidFill>
                      </w14:textFill>
                    </w:rPr>
                    <w:t>矿物油</w:t>
                  </w:r>
                </w:p>
              </w:tc>
              <w:tc>
                <w:tcPr>
                  <w:tcW w:w="846" w:type="dxa"/>
                  <w:vMerge w:val="continue"/>
                  <w:noWrap w:val="0"/>
                  <w:vAlign w:val="center"/>
                </w:tcPr>
                <w:p w14:paraId="1F53CA6D">
                  <w:pPr>
                    <w:spacing w:line="240" w:lineRule="auto"/>
                    <w:ind w:firstLine="0" w:firstLineChars="0"/>
                    <w:jc w:val="center"/>
                    <w:rPr>
                      <w:color w:val="000000" w:themeColor="text1"/>
                      <w:sz w:val="21"/>
                      <w:szCs w:val="21"/>
                      <w14:textFill>
                        <w14:solidFill>
                          <w14:schemeClr w14:val="tx1"/>
                        </w14:solidFill>
                      </w14:textFill>
                    </w:rPr>
                  </w:pPr>
                </w:p>
              </w:tc>
              <w:tc>
                <w:tcPr>
                  <w:tcW w:w="695" w:type="dxa"/>
                  <w:shd w:val="clear" w:color="auto" w:fill="auto"/>
                  <w:noWrap w:val="0"/>
                  <w:vAlign w:val="center"/>
                </w:tcPr>
                <w:p w14:paraId="4FC5589C">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T/In</w:t>
                  </w:r>
                </w:p>
              </w:tc>
              <w:tc>
                <w:tcPr>
                  <w:tcW w:w="1161" w:type="dxa"/>
                  <w:shd w:val="clear" w:color="auto" w:fill="auto"/>
                  <w:noWrap w:val="0"/>
                  <w:vAlign w:val="center"/>
                </w:tcPr>
                <w:p w14:paraId="3EE8FD0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1313" w:type="dxa"/>
                  <w:shd w:val="clear" w:color="auto" w:fill="auto"/>
                  <w:noWrap w:val="0"/>
                  <w:vAlign w:val="center"/>
                </w:tcPr>
                <w:p w14:paraId="260A913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827" w:type="dxa"/>
                  <w:noWrap w:val="0"/>
                  <w:vAlign w:val="center"/>
                </w:tcPr>
                <w:p w14:paraId="50F3926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w:t>
                  </w:r>
                </w:p>
              </w:tc>
              <w:tc>
                <w:tcPr>
                  <w:tcW w:w="669" w:type="dxa"/>
                  <w:vMerge w:val="continue"/>
                  <w:noWrap w:val="0"/>
                  <w:vAlign w:val="center"/>
                </w:tcPr>
                <w:p w14:paraId="0AE54320">
                  <w:pPr>
                    <w:spacing w:line="240" w:lineRule="auto"/>
                    <w:ind w:firstLine="0" w:firstLineChars="0"/>
                    <w:jc w:val="center"/>
                    <w:rPr>
                      <w:color w:val="000000" w:themeColor="text1"/>
                      <w:sz w:val="21"/>
                      <w:szCs w:val="21"/>
                      <w14:textFill>
                        <w14:solidFill>
                          <w14:schemeClr w14:val="tx1"/>
                        </w14:solidFill>
                      </w14:textFill>
                    </w:rPr>
                  </w:pPr>
                </w:p>
              </w:tc>
            </w:tr>
            <w:tr w14:paraId="61FD78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7BC811D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10</w:t>
                  </w:r>
                </w:p>
              </w:tc>
              <w:tc>
                <w:tcPr>
                  <w:tcW w:w="661" w:type="dxa"/>
                  <w:noWrap w:val="0"/>
                  <w:vAlign w:val="center"/>
                </w:tcPr>
                <w:p w14:paraId="098FC3D1">
                  <w:pPr>
                    <w:spacing w:line="240" w:lineRule="auto"/>
                    <w:ind w:firstLine="0" w:firstLineChars="0"/>
                    <w:jc w:val="center"/>
                    <w:rPr>
                      <w:rFonts w:hint="default"/>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生活垃圾</w:t>
                  </w:r>
                </w:p>
              </w:tc>
              <w:tc>
                <w:tcPr>
                  <w:tcW w:w="427" w:type="dxa"/>
                  <w:noWrap w:val="0"/>
                  <w:vAlign w:val="center"/>
                </w:tcPr>
                <w:p w14:paraId="4DB9594E">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876" w:type="dxa"/>
                  <w:noWrap w:val="0"/>
                  <w:vAlign w:val="center"/>
                </w:tcPr>
                <w:p w14:paraId="2562487A">
                  <w:pPr>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职工生活</w:t>
                  </w:r>
                </w:p>
              </w:tc>
              <w:tc>
                <w:tcPr>
                  <w:tcW w:w="846" w:type="dxa"/>
                  <w:noWrap w:val="0"/>
                  <w:vAlign w:val="center"/>
                </w:tcPr>
                <w:p w14:paraId="3AD9B91D">
                  <w:pPr>
                    <w:spacing w:line="240" w:lineRule="auto"/>
                    <w:ind w:firstLine="0" w:firstLineChars="0"/>
                    <w:jc w:val="center"/>
                    <w:rPr>
                      <w:rFonts w:hint="eastAsia" w:eastAsia="宋体"/>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固</w:t>
                  </w:r>
                  <w:r>
                    <w:rPr>
                      <w:rFonts w:hint="eastAsia"/>
                      <w:color w:val="000000" w:themeColor="text1"/>
                      <w:sz w:val="21"/>
                      <w:szCs w:val="21"/>
                      <w:lang w:val="en-US" w:eastAsia="zh-CN"/>
                      <w14:textFill>
                        <w14:solidFill>
                          <w14:schemeClr w14:val="tx1"/>
                        </w14:solidFill>
                      </w14:textFill>
                    </w:rPr>
                    <w:t>态</w:t>
                  </w:r>
                </w:p>
              </w:tc>
              <w:tc>
                <w:tcPr>
                  <w:tcW w:w="825" w:type="dxa"/>
                  <w:noWrap w:val="0"/>
                  <w:vAlign w:val="center"/>
                </w:tcPr>
                <w:p w14:paraId="401DFA63">
                  <w:pPr>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废纸、废塑料袋等</w:t>
                  </w:r>
                </w:p>
              </w:tc>
              <w:tc>
                <w:tcPr>
                  <w:tcW w:w="846" w:type="dxa"/>
                  <w:vMerge w:val="continue"/>
                  <w:noWrap w:val="0"/>
                  <w:vAlign w:val="center"/>
                </w:tcPr>
                <w:p w14:paraId="7F10CD27">
                  <w:pPr>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p>
              </w:tc>
              <w:tc>
                <w:tcPr>
                  <w:tcW w:w="695" w:type="dxa"/>
                  <w:noWrap w:val="0"/>
                  <w:vAlign w:val="center"/>
                </w:tcPr>
                <w:p w14:paraId="096803F9">
                  <w:pPr>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w:t>
                  </w:r>
                </w:p>
              </w:tc>
              <w:tc>
                <w:tcPr>
                  <w:tcW w:w="1161" w:type="dxa"/>
                  <w:noWrap w:val="0"/>
                  <w:vAlign w:val="center"/>
                </w:tcPr>
                <w:p w14:paraId="6A5383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313" w:type="dxa"/>
                  <w:noWrap w:val="0"/>
                  <w:vAlign w:val="center"/>
                </w:tcPr>
                <w:p w14:paraId="466B9C8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-S64</w:t>
                  </w:r>
                </w:p>
              </w:tc>
              <w:tc>
                <w:tcPr>
                  <w:tcW w:w="827" w:type="dxa"/>
                  <w:noWrap w:val="0"/>
                  <w:vAlign w:val="center"/>
                </w:tcPr>
                <w:p w14:paraId="260F7B0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669" w:type="dxa"/>
                  <w:noWrap w:val="0"/>
                  <w:vAlign w:val="center"/>
                </w:tcPr>
                <w:p w14:paraId="34A0905B">
                  <w:pPr>
                    <w:spacing w:line="240" w:lineRule="auto"/>
                    <w:ind w:firstLine="0" w:firstLineChars="0"/>
                    <w:jc w:val="center"/>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环卫清运</w:t>
                  </w:r>
                </w:p>
              </w:tc>
            </w:tr>
          </w:tbl>
          <w:p w14:paraId="3D615F07">
            <w:pPr>
              <w:widowControl/>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根据《建设项目危险废物环境影响评价指南》，项目危险废物的名称、数量、类别、形态、危险特性和污染防治措施等内容，详见下表。</w:t>
            </w:r>
          </w:p>
          <w:p w14:paraId="54F6DEBB">
            <w:pPr>
              <w:snapToGrid w:val="0"/>
              <w:spacing w:line="240" w:lineRule="auto"/>
              <w:ind w:firstLine="361"/>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.4</w:t>
            </w:r>
            <w:r>
              <w:rPr>
                <w:b/>
                <w:color w:val="000000" w:themeColor="text1"/>
                <w:sz w:val="21"/>
                <w:szCs w:val="21"/>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3</w:t>
            </w:r>
            <w:r>
              <w:rPr>
                <w:b/>
                <w:color w:val="000000" w:themeColor="text1"/>
                <w:sz w:val="21"/>
                <w:szCs w:val="21"/>
                <w14:textFill>
                  <w14:solidFill>
                    <w14:schemeClr w14:val="tx1"/>
                  </w14:solidFill>
                </w14:textFill>
              </w:rPr>
              <w:t xml:space="preserve">  危险废物指南表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
              <w:gridCol w:w="754"/>
              <w:gridCol w:w="1081"/>
              <w:gridCol w:w="1210"/>
              <w:gridCol w:w="741"/>
              <w:gridCol w:w="675"/>
              <w:gridCol w:w="465"/>
              <w:gridCol w:w="1004"/>
              <w:gridCol w:w="860"/>
              <w:gridCol w:w="741"/>
              <w:gridCol w:w="569"/>
              <w:gridCol w:w="778"/>
            </w:tblGrid>
            <w:tr w14:paraId="7886E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222" w:type="pct"/>
                  <w:noWrap w:val="0"/>
                  <w:vAlign w:val="center"/>
                </w:tcPr>
                <w:p w14:paraId="52D8C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编号</w:t>
                  </w:r>
                </w:p>
              </w:tc>
              <w:tc>
                <w:tcPr>
                  <w:tcW w:w="404" w:type="pct"/>
                  <w:noWrap w:val="0"/>
                  <w:vAlign w:val="center"/>
                </w:tcPr>
                <w:p w14:paraId="7C773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危险废物名称</w:t>
                  </w:r>
                </w:p>
              </w:tc>
              <w:tc>
                <w:tcPr>
                  <w:tcW w:w="581" w:type="pct"/>
                  <w:noWrap w:val="0"/>
                  <w:vAlign w:val="center"/>
                </w:tcPr>
                <w:p w14:paraId="25CF69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危险废物类别</w:t>
                  </w:r>
                </w:p>
              </w:tc>
              <w:tc>
                <w:tcPr>
                  <w:tcW w:w="651" w:type="pct"/>
                  <w:noWrap w:val="0"/>
                  <w:vAlign w:val="center"/>
                </w:tcPr>
                <w:p w14:paraId="4DD07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危险废物代码</w:t>
                  </w:r>
                </w:p>
              </w:tc>
              <w:tc>
                <w:tcPr>
                  <w:tcW w:w="398" w:type="pct"/>
                  <w:noWrap w:val="0"/>
                  <w:vAlign w:val="center"/>
                </w:tcPr>
                <w:p w14:paraId="59040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产生量t/a</w:t>
                  </w:r>
                </w:p>
              </w:tc>
              <w:tc>
                <w:tcPr>
                  <w:tcW w:w="362" w:type="pct"/>
                  <w:noWrap w:val="0"/>
                  <w:vAlign w:val="center"/>
                </w:tcPr>
                <w:p w14:paraId="368260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产生工序及装置</w:t>
                  </w:r>
                </w:p>
              </w:tc>
              <w:tc>
                <w:tcPr>
                  <w:tcW w:w="249" w:type="pct"/>
                  <w:noWrap w:val="0"/>
                  <w:vAlign w:val="center"/>
                </w:tcPr>
                <w:p w14:paraId="55125D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形态</w:t>
                  </w:r>
                </w:p>
              </w:tc>
              <w:tc>
                <w:tcPr>
                  <w:tcW w:w="541" w:type="pct"/>
                  <w:noWrap w:val="0"/>
                  <w:vAlign w:val="center"/>
                </w:tcPr>
                <w:p w14:paraId="15C2E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主要成分</w:t>
                  </w:r>
                </w:p>
              </w:tc>
              <w:tc>
                <w:tcPr>
                  <w:tcW w:w="462" w:type="pct"/>
                  <w:noWrap w:val="0"/>
                  <w:vAlign w:val="center"/>
                </w:tcPr>
                <w:p w14:paraId="210CFB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有害成分</w:t>
                  </w:r>
                </w:p>
              </w:tc>
              <w:tc>
                <w:tcPr>
                  <w:tcW w:w="398" w:type="pct"/>
                  <w:noWrap w:val="0"/>
                  <w:vAlign w:val="center"/>
                </w:tcPr>
                <w:p w14:paraId="39B1DA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产废周期</w:t>
                  </w:r>
                </w:p>
              </w:tc>
              <w:tc>
                <w:tcPr>
                  <w:tcW w:w="306" w:type="pct"/>
                  <w:noWrap w:val="0"/>
                  <w:vAlign w:val="center"/>
                </w:tcPr>
                <w:p w14:paraId="72D9F6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w:t>
                  </w:r>
                </w:p>
                <w:p w14:paraId="40CD9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特性</w:t>
                  </w:r>
                </w:p>
              </w:tc>
              <w:tc>
                <w:tcPr>
                  <w:tcW w:w="418" w:type="pct"/>
                  <w:noWrap w:val="0"/>
                  <w:vAlign w:val="center"/>
                </w:tcPr>
                <w:p w14:paraId="48528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污染防治措施</w:t>
                  </w:r>
                </w:p>
              </w:tc>
            </w:tr>
            <w:tr w14:paraId="24A3D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noWrap w:val="0"/>
                  <w:vAlign w:val="center"/>
                </w:tcPr>
                <w:p w14:paraId="490EE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04" w:type="pct"/>
                  <w:noWrap w:val="0"/>
                  <w:vAlign w:val="center"/>
                </w:tcPr>
                <w:p w14:paraId="2AEBD0D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废包装桶</w:t>
                  </w:r>
                </w:p>
              </w:tc>
              <w:tc>
                <w:tcPr>
                  <w:tcW w:w="581" w:type="pct"/>
                  <w:noWrap w:val="0"/>
                  <w:vAlign w:val="center"/>
                </w:tcPr>
                <w:p w14:paraId="7DE4CB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651" w:type="pct"/>
                  <w:noWrap w:val="0"/>
                  <w:vAlign w:val="center"/>
                </w:tcPr>
                <w:p w14:paraId="19C9E9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398" w:type="pct"/>
                  <w:noWrap w:val="0"/>
                  <w:vAlign w:val="center"/>
                </w:tcPr>
                <w:p w14:paraId="2D29BAB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02</w:t>
                  </w:r>
                </w:p>
              </w:tc>
              <w:tc>
                <w:tcPr>
                  <w:tcW w:w="362" w:type="pct"/>
                  <w:noWrap w:val="0"/>
                  <w:vAlign w:val="center"/>
                </w:tcPr>
                <w:p w14:paraId="3B4A66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原料包装</w:t>
                  </w:r>
                </w:p>
              </w:tc>
              <w:tc>
                <w:tcPr>
                  <w:tcW w:w="249" w:type="pct"/>
                  <w:noWrap w:val="0"/>
                  <w:vAlign w:val="center"/>
                </w:tcPr>
                <w:p w14:paraId="3C201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w:t>
                  </w:r>
                </w:p>
              </w:tc>
              <w:tc>
                <w:tcPr>
                  <w:tcW w:w="541" w:type="pct"/>
                  <w:noWrap w:val="0"/>
                  <w:vAlign w:val="center"/>
                </w:tcPr>
                <w:p w14:paraId="27823AA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桶、矿物油</w:t>
                  </w:r>
                </w:p>
              </w:tc>
              <w:tc>
                <w:tcPr>
                  <w:tcW w:w="462" w:type="pct"/>
                  <w:noWrap w:val="0"/>
                  <w:vAlign w:val="center"/>
                </w:tcPr>
                <w:p w14:paraId="420159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矿物油</w:t>
                  </w:r>
                </w:p>
              </w:tc>
              <w:tc>
                <w:tcPr>
                  <w:tcW w:w="398" w:type="pct"/>
                  <w:noWrap w:val="0"/>
                  <w:vAlign w:val="center"/>
                </w:tcPr>
                <w:p w14:paraId="7155CBF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每月</w:t>
                  </w:r>
                </w:p>
              </w:tc>
              <w:tc>
                <w:tcPr>
                  <w:tcW w:w="306" w:type="pct"/>
                  <w:noWrap w:val="0"/>
                  <w:vAlign w:val="center"/>
                </w:tcPr>
                <w:p w14:paraId="6A5FC848">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T/In</w:t>
                  </w:r>
                </w:p>
              </w:tc>
              <w:tc>
                <w:tcPr>
                  <w:tcW w:w="418" w:type="pct"/>
                  <w:vMerge w:val="restart"/>
                  <w:noWrap w:val="0"/>
                  <w:vAlign w:val="center"/>
                </w:tcPr>
                <w:p w14:paraId="5BB77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密闭包装、危废仓库暂存、委托有资质单位处置</w:t>
                  </w:r>
                </w:p>
              </w:tc>
            </w:tr>
            <w:tr w14:paraId="1EE74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noWrap w:val="0"/>
                  <w:vAlign w:val="center"/>
                </w:tcPr>
                <w:p w14:paraId="0EB549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404" w:type="pct"/>
                  <w:noWrap w:val="0"/>
                  <w:vAlign w:val="center"/>
                </w:tcPr>
                <w:p w14:paraId="43A12D9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581" w:type="pct"/>
                  <w:noWrap w:val="0"/>
                  <w:vAlign w:val="center"/>
                </w:tcPr>
                <w:p w14:paraId="6063BF6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651" w:type="pct"/>
                  <w:noWrap w:val="0"/>
                  <w:vAlign w:val="center"/>
                </w:tcPr>
                <w:p w14:paraId="2D7CF19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398" w:type="pct"/>
                  <w:noWrap w:val="0"/>
                  <w:vAlign w:val="center"/>
                </w:tcPr>
                <w:p w14:paraId="4C4B75D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1.753</w:t>
                  </w:r>
                </w:p>
              </w:tc>
              <w:tc>
                <w:tcPr>
                  <w:tcW w:w="362" w:type="pct"/>
                  <w:noWrap w:val="0"/>
                  <w:vAlign w:val="center"/>
                </w:tcPr>
                <w:p w14:paraId="49E1D8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249" w:type="pct"/>
                  <w:noWrap w:val="0"/>
                  <w:vAlign w:val="center"/>
                </w:tcPr>
                <w:p w14:paraId="2AD3C6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w:t>
                  </w:r>
                </w:p>
              </w:tc>
              <w:tc>
                <w:tcPr>
                  <w:tcW w:w="541" w:type="pct"/>
                  <w:noWrap w:val="0"/>
                  <w:vAlign w:val="center"/>
                </w:tcPr>
                <w:p w14:paraId="1C74E5C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olor w:val="000000" w:themeColor="text1"/>
                      <w:kern w:val="2"/>
                      <w:sz w:val="21"/>
                      <w:szCs w:val="21"/>
                      <w:lang w:val="en-US" w:eastAsia="zh-CN" w:bidi="ar-SA"/>
                      <w14:textFill>
                        <w14:solidFill>
                          <w14:schemeClr w14:val="tx1"/>
                        </w14:solidFill>
                      </w14:textFill>
                    </w:rPr>
                    <w:t>活性炭、有机物</w:t>
                  </w:r>
                </w:p>
              </w:tc>
              <w:tc>
                <w:tcPr>
                  <w:tcW w:w="462" w:type="pct"/>
                  <w:noWrap w:val="0"/>
                  <w:vAlign w:val="center"/>
                </w:tcPr>
                <w:p w14:paraId="4CA90C9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olor w:val="000000" w:themeColor="text1"/>
                      <w:kern w:val="2"/>
                      <w:sz w:val="21"/>
                      <w:szCs w:val="21"/>
                      <w:lang w:val="en-US" w:eastAsia="zh-CN" w:bidi="ar-SA"/>
                      <w14:textFill>
                        <w14:solidFill>
                          <w14:schemeClr w14:val="tx1"/>
                        </w14:solidFill>
                      </w14:textFill>
                    </w:rPr>
                    <w:t>有机物</w:t>
                  </w:r>
                </w:p>
              </w:tc>
              <w:tc>
                <w:tcPr>
                  <w:tcW w:w="398" w:type="pct"/>
                  <w:noWrap w:val="0"/>
                  <w:vAlign w:val="center"/>
                </w:tcPr>
                <w:p w14:paraId="31DF06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每</w:t>
                  </w:r>
                  <w:r>
                    <w:rPr>
                      <w:rFonts w:hint="eastAsia" w:cs="Times New Roman"/>
                      <w:color w:val="000000" w:themeColor="text1"/>
                      <w:sz w:val="21"/>
                      <w:szCs w:val="21"/>
                      <w:lang w:val="en-US" w:eastAsia="zh-CN"/>
                      <w14:textFill>
                        <w14:solidFill>
                          <w14:schemeClr w14:val="tx1"/>
                        </w14:solidFill>
                      </w14:textFill>
                    </w:rPr>
                    <w:t>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个月</w:t>
                  </w:r>
                </w:p>
              </w:tc>
              <w:tc>
                <w:tcPr>
                  <w:tcW w:w="306" w:type="pct"/>
                  <w:noWrap w:val="0"/>
                  <w:vAlign w:val="center"/>
                </w:tcPr>
                <w:p w14:paraId="33FD8AE3">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T</w:t>
                  </w:r>
                </w:p>
              </w:tc>
              <w:tc>
                <w:tcPr>
                  <w:tcW w:w="418" w:type="pct"/>
                  <w:vMerge w:val="continue"/>
                  <w:noWrap w:val="0"/>
                  <w:vAlign w:val="center"/>
                </w:tcPr>
                <w:p w14:paraId="54B7B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r>
            <w:tr w14:paraId="3FC5A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noWrap w:val="0"/>
                  <w:vAlign w:val="center"/>
                </w:tcPr>
                <w:p w14:paraId="74AE27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404" w:type="pct"/>
                  <w:noWrap w:val="0"/>
                  <w:vAlign w:val="center"/>
                </w:tcPr>
                <w:p w14:paraId="716140B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含油抹布手套</w:t>
                  </w:r>
                </w:p>
              </w:tc>
              <w:tc>
                <w:tcPr>
                  <w:tcW w:w="581" w:type="pct"/>
                  <w:noWrap w:val="0"/>
                  <w:vAlign w:val="center"/>
                </w:tcPr>
                <w:p w14:paraId="065EEC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651" w:type="pct"/>
                  <w:noWrap w:val="0"/>
                  <w:vAlign w:val="center"/>
                </w:tcPr>
                <w:p w14:paraId="6B8A526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398" w:type="pct"/>
                  <w:noWrap w:val="0"/>
                  <w:vAlign w:val="center"/>
                </w:tcPr>
                <w:p w14:paraId="5DAD6B8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p>
              </w:tc>
              <w:tc>
                <w:tcPr>
                  <w:tcW w:w="362" w:type="pct"/>
                  <w:noWrap w:val="0"/>
                  <w:vAlign w:val="center"/>
                </w:tcPr>
                <w:p w14:paraId="13E8D87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设备维护</w:t>
                  </w:r>
                </w:p>
              </w:tc>
              <w:tc>
                <w:tcPr>
                  <w:tcW w:w="249" w:type="pct"/>
                  <w:noWrap w:val="0"/>
                  <w:vAlign w:val="center"/>
                </w:tcPr>
                <w:p w14:paraId="3490E0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w:t>
                  </w:r>
                </w:p>
              </w:tc>
              <w:tc>
                <w:tcPr>
                  <w:tcW w:w="541" w:type="pct"/>
                  <w:noWrap w:val="0"/>
                  <w:vAlign w:val="center"/>
                </w:tcPr>
                <w:p w14:paraId="132AC59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纤维、矿物油</w:t>
                  </w:r>
                </w:p>
              </w:tc>
              <w:tc>
                <w:tcPr>
                  <w:tcW w:w="462" w:type="pct"/>
                  <w:noWrap w:val="0"/>
                  <w:vAlign w:val="center"/>
                </w:tcPr>
                <w:p w14:paraId="22EABB7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矿物油</w:t>
                  </w:r>
                </w:p>
              </w:tc>
              <w:tc>
                <w:tcPr>
                  <w:tcW w:w="398" w:type="pct"/>
                  <w:noWrap w:val="0"/>
                  <w:vAlign w:val="center"/>
                </w:tcPr>
                <w:p w14:paraId="5891A77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每月</w:t>
                  </w:r>
                </w:p>
              </w:tc>
              <w:tc>
                <w:tcPr>
                  <w:tcW w:w="306" w:type="pct"/>
                  <w:noWrap w:val="0"/>
                  <w:vAlign w:val="center"/>
                </w:tcPr>
                <w:p w14:paraId="05D0A563">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T/In</w:t>
                  </w:r>
                </w:p>
              </w:tc>
              <w:tc>
                <w:tcPr>
                  <w:tcW w:w="418" w:type="pct"/>
                  <w:vMerge w:val="continue"/>
                  <w:noWrap w:val="0"/>
                  <w:vAlign w:val="center"/>
                </w:tcPr>
                <w:p w14:paraId="62C45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r>
            <w:tr w14:paraId="3CDF4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noWrap w:val="0"/>
                  <w:vAlign w:val="center"/>
                </w:tcPr>
                <w:p w14:paraId="5B834B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404" w:type="pct"/>
                  <w:noWrap w:val="0"/>
                  <w:vAlign w:val="center"/>
                </w:tcPr>
                <w:p w14:paraId="2CF137E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空压机排水</w:t>
                  </w:r>
                </w:p>
              </w:tc>
              <w:tc>
                <w:tcPr>
                  <w:tcW w:w="581" w:type="pct"/>
                  <w:shd w:val="clear" w:color="auto" w:fill="auto"/>
                  <w:noWrap w:val="0"/>
                  <w:vAlign w:val="center"/>
                </w:tcPr>
                <w:p w14:paraId="693FCE8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651" w:type="pct"/>
                  <w:shd w:val="clear" w:color="auto" w:fill="auto"/>
                  <w:noWrap w:val="0"/>
                  <w:vAlign w:val="center"/>
                </w:tcPr>
                <w:p w14:paraId="1FA6871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398" w:type="pct"/>
                  <w:shd w:val="clear" w:color="auto" w:fill="auto"/>
                  <w:noWrap w:val="0"/>
                  <w:vAlign w:val="center"/>
                </w:tcPr>
                <w:p w14:paraId="78877FC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w:t>
                  </w:r>
                </w:p>
              </w:tc>
              <w:tc>
                <w:tcPr>
                  <w:tcW w:w="362" w:type="pct"/>
                  <w:noWrap w:val="0"/>
                  <w:vAlign w:val="center"/>
                </w:tcPr>
                <w:p w14:paraId="29EA3E5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空压机运行</w:t>
                  </w:r>
                </w:p>
              </w:tc>
              <w:tc>
                <w:tcPr>
                  <w:tcW w:w="249" w:type="pct"/>
                  <w:noWrap w:val="0"/>
                  <w:vAlign w:val="center"/>
                </w:tcPr>
                <w:p w14:paraId="56741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液</w:t>
                  </w:r>
                </w:p>
              </w:tc>
              <w:tc>
                <w:tcPr>
                  <w:tcW w:w="541" w:type="pct"/>
                  <w:noWrap w:val="0"/>
                  <w:vAlign w:val="center"/>
                </w:tcPr>
                <w:p w14:paraId="35D2C69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w:t>
                  </w:r>
                  <w:r>
                    <w:rPr>
                      <w:rFonts w:hint="eastAsia"/>
                      <w:color w:val="000000" w:themeColor="text1"/>
                      <w:kern w:val="2"/>
                      <w:sz w:val="21"/>
                      <w:szCs w:val="21"/>
                      <w:lang w:val="en-US" w:eastAsia="zh-CN" w:bidi="ar-SA"/>
                      <w14:textFill>
                        <w14:solidFill>
                          <w14:schemeClr w14:val="tx1"/>
                        </w14:solidFill>
                      </w14:textFill>
                    </w:rPr>
                    <w:t>矿物油</w:t>
                  </w:r>
                </w:p>
              </w:tc>
              <w:tc>
                <w:tcPr>
                  <w:tcW w:w="462" w:type="pct"/>
                  <w:noWrap w:val="0"/>
                  <w:vAlign w:val="center"/>
                </w:tcPr>
                <w:p w14:paraId="212B425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矿物油</w:t>
                  </w:r>
                </w:p>
              </w:tc>
              <w:tc>
                <w:tcPr>
                  <w:tcW w:w="398" w:type="pct"/>
                  <w:noWrap w:val="0"/>
                  <w:vAlign w:val="center"/>
                </w:tcPr>
                <w:p w14:paraId="28AAD68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每月</w:t>
                  </w:r>
                </w:p>
              </w:tc>
              <w:tc>
                <w:tcPr>
                  <w:tcW w:w="306" w:type="pct"/>
                  <w:noWrap w:val="0"/>
                  <w:vAlign w:val="center"/>
                </w:tcPr>
                <w:p w14:paraId="292FCB89">
                  <w:pPr>
                    <w:spacing w:line="240" w:lineRule="auto"/>
                    <w:ind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T/In</w:t>
                  </w:r>
                </w:p>
              </w:tc>
              <w:tc>
                <w:tcPr>
                  <w:tcW w:w="418" w:type="pct"/>
                  <w:vMerge w:val="continue"/>
                  <w:noWrap w:val="0"/>
                  <w:vAlign w:val="center"/>
                </w:tcPr>
                <w:p w14:paraId="5BED76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r>
          </w:tbl>
          <w:p w14:paraId="59145DF3">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4</w:t>
            </w:r>
            <w:r>
              <w:rPr>
                <w:b/>
                <w:bCs/>
                <w:color w:val="000000" w:themeColor="text1"/>
                <w:sz w:val="24"/>
                <w:szCs w:val="24"/>
                <w14:textFill>
                  <w14:solidFill>
                    <w14:schemeClr w14:val="tx1"/>
                  </w14:solidFill>
                </w14:textFill>
              </w:rPr>
              <w:t>固体废物环境影响分析</w:t>
            </w:r>
          </w:p>
          <w:p w14:paraId="19D1E305">
            <w:pPr>
              <w:snapToGrid w:val="0"/>
              <w:ind w:firstLine="0" w:firstLineChars="0"/>
              <w:rPr>
                <w:rFonts w:hint="eastAsia" w:eastAsia="宋体"/>
                <w:bCs/>
                <w:color w:val="000000" w:themeColor="text1"/>
                <w:sz w:val="24"/>
                <w:szCs w:val="24"/>
                <w:lang w:eastAsia="zh-CN"/>
                <w14:textFill>
                  <w14:solidFill>
                    <w14:schemeClr w14:val="tx1"/>
                  </w14:solidFill>
                </w14:textFill>
              </w:rPr>
            </w:pP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4</w:t>
            </w:r>
            <w:r>
              <w:rPr>
                <w:b/>
                <w:bCs/>
                <w:color w:val="000000" w:themeColor="text1"/>
                <w:sz w:val="24"/>
                <w:szCs w:val="24"/>
                <w14:textFill>
                  <w14:solidFill>
                    <w14:schemeClr w14:val="tx1"/>
                  </w14:solidFill>
                </w14:textFill>
              </w:rPr>
              <w:t>.1</w:t>
            </w:r>
            <w:r>
              <w:rPr>
                <w:rFonts w:hint="eastAsia"/>
                <w:b/>
                <w:bCs/>
                <w:color w:val="000000" w:themeColor="text1"/>
                <w:sz w:val="24"/>
                <w:szCs w:val="24"/>
                <w:lang w:val="en-US" w:eastAsia="zh-CN"/>
                <w14:textFill>
                  <w14:solidFill>
                    <w14:schemeClr w14:val="tx1"/>
                  </w14:solidFill>
                </w14:textFill>
              </w:rPr>
              <w:t>治理措施</w:t>
            </w:r>
          </w:p>
          <w:p w14:paraId="3A14AAA1">
            <w:pPr>
              <w:snapToGrid w:val="0"/>
              <w:ind w:firstLine="422"/>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生活垃圾由环卫部门统一收集处理；</w:t>
            </w:r>
            <w:r>
              <w:rPr>
                <w:rFonts w:hint="eastAsia"/>
                <w:b w:val="0"/>
                <w:bCs w:val="0"/>
                <w:color w:val="000000" w:themeColor="text1"/>
                <w:sz w:val="24"/>
                <w:szCs w:val="24"/>
                <w:lang w:val="en-US" w:eastAsia="zh-CN"/>
                <w14:textFill>
                  <w14:solidFill>
                    <w14:schemeClr w14:val="tx1"/>
                  </w14:solidFill>
                </w14:textFill>
              </w:rPr>
              <w:t>边角料、不合格品回用于生产；金属碎屑、废包装材料</w:t>
            </w:r>
            <w:r>
              <w:rPr>
                <w:rFonts w:hint="eastAsia"/>
                <w:b w:val="0"/>
                <w:bCs w:val="0"/>
                <w:color w:val="000000" w:themeColor="text1"/>
                <w:sz w:val="24"/>
                <w:szCs w:val="24"/>
                <w14:textFill>
                  <w14:solidFill>
                    <w14:schemeClr w14:val="tx1"/>
                  </w14:solidFill>
                </w14:textFill>
              </w:rPr>
              <w:t>外售综合利用</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废模具返还供应商；</w:t>
            </w:r>
            <w:r>
              <w:rPr>
                <w:rFonts w:hint="eastAsia"/>
                <w:b w:val="0"/>
                <w:bCs w:val="0"/>
                <w:color w:val="000000" w:themeColor="text1"/>
                <w:sz w:val="24"/>
                <w:szCs w:val="24"/>
                <w14:textFill>
                  <w14:solidFill>
                    <w14:schemeClr w14:val="tx1"/>
                  </w14:solidFill>
                </w14:textFill>
              </w:rPr>
              <w:t>废包装桶</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废活性炭</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含油抹布手套、空压机排水</w:t>
            </w:r>
            <w:r>
              <w:rPr>
                <w:rFonts w:hint="eastAsia"/>
                <w:b w:val="0"/>
                <w:bCs w:val="0"/>
                <w:color w:val="000000" w:themeColor="text1"/>
                <w:sz w:val="24"/>
                <w:szCs w:val="24"/>
                <w14:textFill>
                  <w14:solidFill>
                    <w14:schemeClr w14:val="tx1"/>
                  </w14:solidFill>
                </w14:textFill>
              </w:rPr>
              <w:t>委托有</w:t>
            </w:r>
            <w:r>
              <w:rPr>
                <w:rFonts w:hint="eastAsia"/>
                <w:b w:val="0"/>
                <w:bCs w:val="0"/>
                <w:color w:val="000000" w:themeColor="text1"/>
                <w:sz w:val="24"/>
                <w:szCs w:val="24"/>
                <w:lang w:val="en-US" w:eastAsia="zh-CN"/>
                <w14:textFill>
                  <w14:solidFill>
                    <w14:schemeClr w14:val="tx1"/>
                  </w14:solidFill>
                </w14:textFill>
              </w:rPr>
              <w:t>资质</w:t>
            </w:r>
            <w:r>
              <w:rPr>
                <w:rFonts w:hint="eastAsia"/>
                <w:b w:val="0"/>
                <w:bCs w:val="0"/>
                <w:color w:val="000000" w:themeColor="text1"/>
                <w:sz w:val="24"/>
                <w:szCs w:val="24"/>
                <w14:textFill>
                  <w14:solidFill>
                    <w14:schemeClr w14:val="tx1"/>
                  </w14:solidFill>
                </w14:textFill>
              </w:rPr>
              <w:t>单位处置。</w:t>
            </w:r>
          </w:p>
          <w:p w14:paraId="3BD51C98">
            <w:pPr>
              <w:snapToGrid w:val="0"/>
              <w:ind w:firstLine="0" w:firstLineChars="0"/>
              <w:rPr>
                <w:rFonts w:hint="eastAsia" w:eastAsia="宋体"/>
                <w:bCs/>
                <w:color w:val="000000" w:themeColor="text1"/>
                <w:sz w:val="24"/>
                <w:szCs w:val="24"/>
                <w:lang w:eastAsia="zh-CN"/>
                <w14:textFill>
                  <w14:solidFill>
                    <w14:schemeClr w14:val="tx1"/>
                  </w14:solidFill>
                </w14:textFill>
              </w:rPr>
            </w:pP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4</w:t>
            </w:r>
            <w:r>
              <w:rPr>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2排放情况</w:t>
            </w:r>
          </w:p>
          <w:p w14:paraId="123300A2">
            <w:pPr>
              <w:adjustRightInd w:val="0"/>
              <w:snapToGrid w:val="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固废处理处置率100%，固体废物不直接排放外环境。</w:t>
            </w:r>
          </w:p>
          <w:p w14:paraId="16770431">
            <w:pPr>
              <w:widowControl/>
              <w:ind w:firstLine="0" w:firstLineChars="0"/>
              <w:jc w:val="left"/>
              <w:textAlignment w:val="bottom"/>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4.4.3固废储存场所面积合理性分析</w:t>
            </w:r>
          </w:p>
          <w:p w14:paraId="018AE799">
            <w:pPr>
              <w:keepNext w:val="0"/>
              <w:keepLines w:val="0"/>
              <w:pageBreakBefore w:val="0"/>
              <w:widowControl/>
              <w:kinsoku/>
              <w:wordWrap/>
              <w:overflowPunct/>
              <w:topLinePunct w:val="0"/>
              <w:autoSpaceDE/>
              <w:autoSpaceDN/>
              <w:bidi w:val="0"/>
              <w:adjustRightInd/>
              <w:snapToGrid/>
              <w:ind w:firstLine="480" w:firstLineChars="200"/>
              <w:jc w:val="left"/>
              <w:textAlignment w:val="bottom"/>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根据《江苏省危险废物集中收集体系建设工作方案（试行）（苏环保</w:t>
            </w:r>
            <w:r>
              <w:rPr>
                <w:rFonts w:hint="eastAsia"/>
                <w:b w:val="0"/>
                <w:bCs w:val="0"/>
                <w:color w:val="000000" w:themeColor="text1"/>
                <w:sz w:val="24"/>
                <w:szCs w:val="24"/>
                <w:lang w:eastAsia="zh-CN"/>
                <w14:textFill>
                  <w14:solidFill>
                    <w14:schemeClr w14:val="tx1"/>
                  </w14:solidFill>
                </w14:textFill>
              </w:rPr>
              <w:t>〔2021〕290号</w:t>
            </w:r>
            <w:r>
              <w:rPr>
                <w:rFonts w:hint="eastAsia"/>
                <w:b w:val="0"/>
                <w:bCs w:val="0"/>
                <w:color w:val="000000" w:themeColor="text1"/>
                <w:sz w:val="24"/>
                <w:szCs w:val="24"/>
                <w14:textFill>
                  <w14:solidFill>
                    <w14:schemeClr w14:val="tx1"/>
                  </w14:solidFill>
                </w14:textFill>
              </w:rPr>
              <w:t>）》和《省生态环境厅关于印发《江苏省固体废物全过程环境监管工作意见》的通知》（苏环办</w:t>
            </w:r>
            <w:r>
              <w:rPr>
                <w:rFonts w:hint="eastAsia"/>
                <w:b w:val="0"/>
                <w:bCs w:val="0"/>
                <w:color w:val="000000" w:themeColor="text1"/>
                <w:sz w:val="24"/>
                <w:szCs w:val="24"/>
                <w:lang w:eastAsia="zh-CN"/>
                <w14:textFill>
                  <w14:solidFill>
                    <w14:schemeClr w14:val="tx1"/>
                  </w14:solidFill>
                </w14:textFill>
              </w:rPr>
              <w:t>〔2024〕16号</w:t>
            </w:r>
            <w:r>
              <w:rPr>
                <w:rFonts w:hint="eastAsia"/>
                <w:b w:val="0"/>
                <w:bCs w:val="0"/>
                <w:color w:val="000000" w:themeColor="text1"/>
                <w:sz w:val="24"/>
                <w:szCs w:val="24"/>
                <w14:textFill>
                  <w14:solidFill>
                    <w14:schemeClr w14:val="tx1"/>
                  </w14:solidFill>
                </w14:textFill>
              </w:rPr>
              <w:t>）中的要求，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三个月，最大贮存周期均以90天计。根据产废周期核算，最大贮存量</w:t>
            </w:r>
            <w:r>
              <w:rPr>
                <w:rFonts w:hint="eastAsia"/>
                <w:b w:val="0"/>
                <w:bCs w:val="0"/>
                <w:color w:val="000000" w:themeColor="text1"/>
                <w:sz w:val="24"/>
                <w:szCs w:val="24"/>
                <w:lang w:val="en-US" w:eastAsia="zh-CN"/>
                <w14:textFill>
                  <w14:solidFill>
                    <w14:schemeClr w14:val="tx1"/>
                  </w14:solidFill>
                </w14:textFill>
              </w:rPr>
              <w:t>约0.25t</w:t>
            </w: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本项目建设</w:t>
            </w:r>
            <w:r>
              <w:rPr>
                <w:rFonts w:hint="eastAsia"/>
                <w:b w:val="0"/>
                <w:bCs w:val="0"/>
                <w:color w:val="000000" w:themeColor="text1"/>
                <w:sz w:val="24"/>
                <w:szCs w:val="24"/>
                <w14:textFill>
                  <w14:solidFill>
                    <w14:schemeClr w14:val="tx1"/>
                  </w14:solidFill>
                </w14:textFill>
              </w:rPr>
              <w:t>1座</w:t>
            </w:r>
            <w:r>
              <w:rPr>
                <w:rFonts w:hint="eastAsia"/>
                <w:b w:val="0"/>
                <w:bCs w:val="0"/>
                <w:color w:val="000000" w:themeColor="text1"/>
                <w:sz w:val="24"/>
                <w:szCs w:val="24"/>
                <w:lang w:val="en-US" w:eastAsia="zh-CN"/>
                <w14:textFill>
                  <w14:solidFill>
                    <w14:schemeClr w14:val="tx1"/>
                  </w14:solidFill>
                </w14:textFill>
              </w:rPr>
              <w:t>5</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2</w:t>
            </w:r>
            <w:r>
              <w:rPr>
                <w:rFonts w:hint="eastAsia"/>
                <w:b w:val="0"/>
                <w:bCs w:val="0"/>
                <w:color w:val="000000" w:themeColor="text1"/>
                <w:sz w:val="24"/>
                <w:szCs w:val="24"/>
                <w14:textFill>
                  <w14:solidFill>
                    <w14:schemeClr w14:val="tx1"/>
                  </w14:solidFill>
                </w14:textFill>
              </w:rPr>
              <w:t>危废仓库，危险废物采用桶装/袋装方式堆放于防渗托盘上，考虑货架间距及人行通道，危废仓库有效面积以总面积8</w:t>
            </w:r>
            <w:r>
              <w:rPr>
                <w:rFonts w:hint="eastAsia"/>
                <w:b w:val="0"/>
                <w:bCs w:val="0"/>
                <w:color w:val="000000" w:themeColor="text1"/>
                <w:sz w:val="24"/>
                <w:szCs w:val="24"/>
                <w:lang w:val="en-US" w:eastAsia="zh-CN"/>
                <w14:textFill>
                  <w14:solidFill>
                    <w14:schemeClr w14:val="tx1"/>
                  </w14:solidFill>
                </w14:textFill>
              </w:rPr>
              <w:t>0</w:t>
            </w:r>
            <w:r>
              <w:rPr>
                <w:rFonts w:hint="eastAsia"/>
                <w:b w:val="0"/>
                <w:bCs w:val="0"/>
                <w:color w:val="000000" w:themeColor="text1"/>
                <w:sz w:val="24"/>
                <w:szCs w:val="24"/>
                <w14:textFill>
                  <w14:solidFill>
                    <w14:schemeClr w14:val="tx1"/>
                  </w14:solidFill>
                </w14:textFill>
              </w:rPr>
              <w:t>%计（</w:t>
            </w:r>
            <w:r>
              <w:rPr>
                <w:rFonts w:hint="eastAsia"/>
                <w:b w:val="0"/>
                <w:bCs w:val="0"/>
                <w:color w:val="000000" w:themeColor="text1"/>
                <w:sz w:val="24"/>
                <w:szCs w:val="24"/>
                <w:lang w:val="en-US" w:eastAsia="zh-CN"/>
                <w14:textFill>
                  <w14:solidFill>
                    <w14:schemeClr w14:val="tx1"/>
                  </w14:solidFill>
                </w14:textFill>
              </w:rPr>
              <w:t>4</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2</w:t>
            </w:r>
            <w:r>
              <w:rPr>
                <w:rFonts w:hint="eastAsia"/>
                <w:b w:val="0"/>
                <w:bCs w:val="0"/>
                <w:color w:val="000000" w:themeColor="text1"/>
                <w:sz w:val="24"/>
                <w:szCs w:val="24"/>
                <w14:textFill>
                  <w14:solidFill>
                    <w14:schemeClr w14:val="tx1"/>
                  </w14:solidFill>
                </w14:textFill>
              </w:rPr>
              <w:t>），可以满足本项目危险废物暂存需要。本项目各类危险废物暂存情况及占地面积分析见</w:t>
            </w:r>
            <w:r>
              <w:rPr>
                <w:rFonts w:hint="eastAsia"/>
                <w:b w:val="0"/>
                <w:bCs w:val="0"/>
                <w:color w:val="000000" w:themeColor="text1"/>
                <w:sz w:val="24"/>
                <w:szCs w:val="24"/>
                <w:lang w:val="en-US" w:eastAsia="zh-CN"/>
                <w14:textFill>
                  <w14:solidFill>
                    <w14:schemeClr w14:val="tx1"/>
                  </w14:solidFill>
                </w14:textFill>
              </w:rPr>
              <w:t>下表</w:t>
            </w:r>
            <w:r>
              <w:rPr>
                <w:rFonts w:hint="eastAsia"/>
                <w:b w:val="0"/>
                <w:bCs w:val="0"/>
                <w:color w:val="000000" w:themeColor="text1"/>
                <w:sz w:val="24"/>
                <w:szCs w:val="24"/>
                <w14:textFill>
                  <w14:solidFill>
                    <w14:schemeClr w14:val="tx1"/>
                  </w14:solidFill>
                </w14:textFill>
              </w:rPr>
              <w:t>。</w:t>
            </w:r>
          </w:p>
          <w:p w14:paraId="177B723D">
            <w:pPr>
              <w:snapToGrid w:val="0"/>
              <w:spacing w:line="240" w:lineRule="auto"/>
              <w:ind w:firstLine="361"/>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表4</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 建设项目危险废物暂存情况及占地面积一览表</w:t>
            </w:r>
          </w:p>
          <w:tbl>
            <w:tblPr>
              <w:tblStyle w:val="29"/>
              <w:tblW w:w="499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378"/>
              <w:gridCol w:w="1359"/>
              <w:gridCol w:w="692"/>
              <w:gridCol w:w="1075"/>
              <w:gridCol w:w="1050"/>
              <w:gridCol w:w="1262"/>
              <w:gridCol w:w="705"/>
              <w:gridCol w:w="1084"/>
              <w:gridCol w:w="836"/>
              <w:gridCol w:w="838"/>
            </w:tblGrid>
            <w:tr w14:paraId="6DE1449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3" w:type="pct"/>
                  <w:tcBorders>
                    <w:tl2br w:val="nil"/>
                    <w:tr2bl w:val="nil"/>
                  </w:tcBorders>
                  <w:noWrap w:val="0"/>
                  <w:vAlign w:val="center"/>
                </w:tcPr>
                <w:p w14:paraId="53E937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序号</w:t>
                  </w:r>
                </w:p>
              </w:tc>
              <w:tc>
                <w:tcPr>
                  <w:tcW w:w="731" w:type="pct"/>
                  <w:tcBorders>
                    <w:tl2br w:val="nil"/>
                    <w:tr2bl w:val="nil"/>
                  </w:tcBorders>
                  <w:noWrap w:val="0"/>
                  <w:vAlign w:val="center"/>
                </w:tcPr>
                <w:p w14:paraId="616EA3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危废名称</w:t>
                  </w:r>
                </w:p>
              </w:tc>
              <w:tc>
                <w:tcPr>
                  <w:tcW w:w="372" w:type="pct"/>
                  <w:tcBorders>
                    <w:tl2br w:val="nil"/>
                    <w:tr2bl w:val="nil"/>
                  </w:tcBorders>
                  <w:noWrap w:val="0"/>
                  <w:vAlign w:val="center"/>
                </w:tcPr>
                <w:p w14:paraId="1775EC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危废类别</w:t>
                  </w:r>
                </w:p>
              </w:tc>
              <w:tc>
                <w:tcPr>
                  <w:tcW w:w="579" w:type="pct"/>
                  <w:tcBorders>
                    <w:tl2br w:val="nil"/>
                    <w:tr2bl w:val="nil"/>
                  </w:tcBorders>
                  <w:noWrap w:val="0"/>
                  <w:vAlign w:val="center"/>
                </w:tcPr>
                <w:p w14:paraId="405DAD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危废代码</w:t>
                  </w:r>
                </w:p>
              </w:tc>
              <w:tc>
                <w:tcPr>
                  <w:tcW w:w="567" w:type="pct"/>
                  <w:tcBorders>
                    <w:tl2br w:val="nil"/>
                    <w:tr2bl w:val="nil"/>
                  </w:tcBorders>
                  <w:noWrap w:val="0"/>
                  <w:vAlign w:val="center"/>
                </w:tcPr>
                <w:p w14:paraId="22ABB888">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产生量（t/a）</w:t>
                  </w:r>
                </w:p>
              </w:tc>
              <w:tc>
                <w:tcPr>
                  <w:tcW w:w="680" w:type="pct"/>
                  <w:tcBorders>
                    <w:tl2br w:val="nil"/>
                    <w:tr2bl w:val="nil"/>
                  </w:tcBorders>
                  <w:noWrap w:val="0"/>
                  <w:vAlign w:val="center"/>
                </w:tcPr>
                <w:p w14:paraId="0F9CA3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产生工序</w:t>
                  </w:r>
                </w:p>
              </w:tc>
              <w:tc>
                <w:tcPr>
                  <w:tcW w:w="380" w:type="pct"/>
                  <w:tcBorders>
                    <w:tl2br w:val="nil"/>
                    <w:tr2bl w:val="nil"/>
                  </w:tcBorders>
                  <w:noWrap w:val="0"/>
                  <w:vAlign w:val="center"/>
                </w:tcPr>
                <w:p w14:paraId="75D177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产废周期</w:t>
                  </w:r>
                </w:p>
              </w:tc>
              <w:tc>
                <w:tcPr>
                  <w:tcW w:w="584" w:type="pct"/>
                  <w:tcBorders>
                    <w:tl2br w:val="nil"/>
                    <w:tr2bl w:val="nil"/>
                  </w:tcBorders>
                  <w:noWrap w:val="0"/>
                  <w:vAlign w:val="center"/>
                </w:tcPr>
                <w:p w14:paraId="1416C041">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最大贮存量</w:t>
                  </w:r>
                </w:p>
                <w:p w14:paraId="66160DE3">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（90d计）</w:t>
                  </w:r>
                </w:p>
              </w:tc>
              <w:tc>
                <w:tcPr>
                  <w:tcW w:w="450" w:type="pct"/>
                  <w:tcBorders>
                    <w:tl2br w:val="nil"/>
                    <w:tr2bl w:val="nil"/>
                  </w:tcBorders>
                  <w:noWrap w:val="0"/>
                  <w:vAlign w:val="center"/>
                </w:tcPr>
                <w:p w14:paraId="423C4584">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占地面积m</w:t>
                  </w:r>
                  <w:r>
                    <w:rPr>
                      <w:rFonts w:hint="eastAsia" w:ascii="Times New Roman" w:hAnsi="Times New Roman" w:cs="Times New Roman"/>
                      <w:b/>
                      <w:bCs/>
                      <w:color w:val="000000" w:themeColor="text1"/>
                      <w:spacing w:val="0"/>
                      <w:kern w:val="0"/>
                      <w:sz w:val="21"/>
                      <w:szCs w:val="21"/>
                      <w:vertAlign w:val="superscript"/>
                      <w:lang w:val="en-US" w:eastAsia="zh-CN"/>
                      <w14:textFill>
                        <w14:solidFill>
                          <w14:schemeClr w14:val="tx1"/>
                        </w14:solidFill>
                      </w14:textFill>
                    </w:rPr>
                    <w:t>2</w:t>
                  </w:r>
                </w:p>
              </w:tc>
              <w:tc>
                <w:tcPr>
                  <w:tcW w:w="451" w:type="pct"/>
                  <w:tcBorders>
                    <w:tl2br w:val="nil"/>
                    <w:tr2bl w:val="nil"/>
                  </w:tcBorders>
                  <w:noWrap w:val="0"/>
                  <w:vAlign w:val="center"/>
                </w:tcPr>
                <w:p w14:paraId="5ABB26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贮存方式</w:t>
                  </w:r>
                </w:p>
              </w:tc>
            </w:tr>
            <w:tr w14:paraId="5C9EA7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3" w:type="pct"/>
                  <w:tcBorders>
                    <w:tl2br w:val="nil"/>
                    <w:tr2bl w:val="nil"/>
                  </w:tcBorders>
                  <w:noWrap w:val="0"/>
                  <w:vAlign w:val="center"/>
                </w:tcPr>
                <w:p w14:paraId="3DFC8A17">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1</w:t>
                  </w:r>
                </w:p>
              </w:tc>
              <w:tc>
                <w:tcPr>
                  <w:tcW w:w="731" w:type="pct"/>
                  <w:tcBorders>
                    <w:tl2br w:val="nil"/>
                    <w:tr2bl w:val="nil"/>
                  </w:tcBorders>
                  <w:noWrap w:val="0"/>
                  <w:vAlign w:val="center"/>
                </w:tcPr>
                <w:p w14:paraId="1836CA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废包装桶</w:t>
                  </w:r>
                </w:p>
              </w:tc>
              <w:tc>
                <w:tcPr>
                  <w:tcW w:w="372" w:type="pct"/>
                  <w:tcBorders>
                    <w:tl2br w:val="nil"/>
                    <w:tr2bl w:val="nil"/>
                  </w:tcBorders>
                  <w:noWrap w:val="0"/>
                  <w:vAlign w:val="center"/>
                </w:tcPr>
                <w:p w14:paraId="45807B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HW49</w:t>
                  </w:r>
                </w:p>
              </w:tc>
              <w:tc>
                <w:tcPr>
                  <w:tcW w:w="579" w:type="pct"/>
                  <w:tcBorders>
                    <w:tl2br w:val="nil"/>
                    <w:tr2bl w:val="nil"/>
                  </w:tcBorders>
                  <w:noWrap w:val="0"/>
                  <w:vAlign w:val="center"/>
                </w:tcPr>
                <w:p w14:paraId="4A4DB4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900-0</w:t>
                  </w:r>
                  <w:r>
                    <w:rPr>
                      <w:rFonts w:hint="eastAsia"/>
                      <w:color w:val="000000" w:themeColor="text1"/>
                      <w:sz w:val="21"/>
                      <w:szCs w:val="21"/>
                      <w:lang w:val="en-US" w:eastAsia="zh-CN"/>
                      <w14:textFill>
                        <w14:solidFill>
                          <w14:schemeClr w14:val="tx1"/>
                        </w14:solidFill>
                      </w14:textFill>
                    </w:rPr>
                    <w:t>41</w:t>
                  </w:r>
                  <w:r>
                    <w:rPr>
                      <w:rFonts w:hint="eastAsia"/>
                      <w:color w:val="000000" w:themeColor="text1"/>
                      <w:sz w:val="21"/>
                      <w:szCs w:val="21"/>
                      <w14:textFill>
                        <w14:solidFill>
                          <w14:schemeClr w14:val="tx1"/>
                        </w14:solidFill>
                      </w14:textFill>
                    </w:rPr>
                    <w:t>-49</w:t>
                  </w:r>
                </w:p>
              </w:tc>
              <w:tc>
                <w:tcPr>
                  <w:tcW w:w="567" w:type="pct"/>
                  <w:tcBorders>
                    <w:tl2br w:val="nil"/>
                    <w:tr2bl w:val="nil"/>
                  </w:tcBorders>
                  <w:noWrap w:val="0"/>
                  <w:vAlign w:val="center"/>
                </w:tcPr>
                <w:p w14:paraId="73330BE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02</w:t>
                  </w:r>
                </w:p>
              </w:tc>
              <w:tc>
                <w:tcPr>
                  <w:tcW w:w="680" w:type="pct"/>
                  <w:tcBorders>
                    <w:tl2br w:val="nil"/>
                    <w:tr2bl w:val="nil"/>
                  </w:tcBorders>
                  <w:noWrap w:val="0"/>
                  <w:vAlign w:val="center"/>
                </w:tcPr>
                <w:p w14:paraId="41EE523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原料包装</w:t>
                  </w:r>
                </w:p>
              </w:tc>
              <w:tc>
                <w:tcPr>
                  <w:tcW w:w="380" w:type="pct"/>
                  <w:tcBorders>
                    <w:tl2br w:val="nil"/>
                    <w:tr2bl w:val="nil"/>
                  </w:tcBorders>
                  <w:noWrap w:val="0"/>
                  <w:vAlign w:val="center"/>
                </w:tcPr>
                <w:p w14:paraId="1CA85AB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每月</w:t>
                  </w:r>
                </w:p>
              </w:tc>
              <w:tc>
                <w:tcPr>
                  <w:tcW w:w="584" w:type="pct"/>
                  <w:tcBorders>
                    <w:tl2br w:val="nil"/>
                    <w:tr2bl w:val="nil"/>
                  </w:tcBorders>
                  <w:noWrap w:val="0"/>
                  <w:vAlign w:val="center"/>
                </w:tcPr>
                <w:p w14:paraId="43A2B7B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lang w:val="en-US"/>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t>0.0</w:t>
                  </w:r>
                  <w:r>
                    <w:rPr>
                      <w:rFonts w:hint="eastAsia" w:cs="Times New Roman"/>
                      <w:i w:val="0"/>
                      <w:iCs w:val="0"/>
                      <w:color w:val="000000" w:themeColor="text1"/>
                      <w:spacing w:val="0"/>
                      <w:kern w:val="0"/>
                      <w:sz w:val="21"/>
                      <w:szCs w:val="21"/>
                      <w:u w:val="none"/>
                      <w:lang w:val="en-US" w:eastAsia="zh-CN" w:bidi="ar"/>
                      <w14:textFill>
                        <w14:solidFill>
                          <w14:schemeClr w14:val="tx1"/>
                        </w14:solidFill>
                      </w14:textFill>
                    </w:rPr>
                    <w:t>05</w:t>
                  </w:r>
                </w:p>
              </w:tc>
              <w:tc>
                <w:tcPr>
                  <w:tcW w:w="450" w:type="pct"/>
                  <w:tcBorders>
                    <w:tl2br w:val="nil"/>
                    <w:tr2bl w:val="nil"/>
                  </w:tcBorders>
                  <w:noWrap w:val="0"/>
                  <w:vAlign w:val="center"/>
                </w:tcPr>
                <w:p w14:paraId="36831A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lang w:val="en-US"/>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t>0.</w:t>
                  </w:r>
                  <w:r>
                    <w:rPr>
                      <w:rFonts w:hint="eastAsia" w:cs="Times New Roman"/>
                      <w:i w:val="0"/>
                      <w:iCs w:val="0"/>
                      <w:color w:val="000000" w:themeColor="text1"/>
                      <w:spacing w:val="0"/>
                      <w:kern w:val="0"/>
                      <w:sz w:val="21"/>
                      <w:szCs w:val="21"/>
                      <w:u w:val="none"/>
                      <w:lang w:val="en-US" w:eastAsia="zh-CN" w:bidi="ar"/>
                      <w14:textFill>
                        <w14:solidFill>
                          <w14:schemeClr w14:val="tx1"/>
                        </w14:solidFill>
                      </w14:textFill>
                    </w:rPr>
                    <w:t>5</w:t>
                  </w:r>
                </w:p>
              </w:tc>
              <w:tc>
                <w:tcPr>
                  <w:tcW w:w="451" w:type="pct"/>
                  <w:tcBorders>
                    <w:tl2br w:val="nil"/>
                    <w:tr2bl w:val="nil"/>
                  </w:tcBorders>
                  <w:noWrap w:val="0"/>
                  <w:vAlign w:val="center"/>
                </w:tcPr>
                <w:p w14:paraId="7768B2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托盘装，分区放置</w:t>
                  </w:r>
                </w:p>
              </w:tc>
            </w:tr>
            <w:tr w14:paraId="29798E9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3" w:type="pct"/>
                  <w:tcBorders>
                    <w:tl2br w:val="nil"/>
                    <w:tr2bl w:val="nil"/>
                  </w:tcBorders>
                  <w:noWrap w:val="0"/>
                  <w:vAlign w:val="center"/>
                </w:tcPr>
                <w:p w14:paraId="72B3C5D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2</w:t>
                  </w:r>
                </w:p>
              </w:tc>
              <w:tc>
                <w:tcPr>
                  <w:tcW w:w="731" w:type="pct"/>
                  <w:tcBorders>
                    <w:tl2br w:val="nil"/>
                    <w:tr2bl w:val="nil"/>
                  </w:tcBorders>
                  <w:noWrap w:val="0"/>
                  <w:vAlign w:val="center"/>
                </w:tcPr>
                <w:p w14:paraId="399FE9E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372" w:type="pct"/>
                  <w:tcBorders>
                    <w:tl2br w:val="nil"/>
                    <w:tr2bl w:val="nil"/>
                  </w:tcBorders>
                  <w:noWrap w:val="0"/>
                  <w:vAlign w:val="center"/>
                </w:tcPr>
                <w:p w14:paraId="699BA1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HW49</w:t>
                  </w:r>
                </w:p>
              </w:tc>
              <w:tc>
                <w:tcPr>
                  <w:tcW w:w="579" w:type="pct"/>
                  <w:tcBorders>
                    <w:tl2br w:val="nil"/>
                    <w:tr2bl w:val="nil"/>
                  </w:tcBorders>
                  <w:noWrap w:val="0"/>
                  <w:vAlign w:val="center"/>
                </w:tcPr>
                <w:p w14:paraId="0A14B9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900-039-49</w:t>
                  </w:r>
                </w:p>
              </w:tc>
              <w:tc>
                <w:tcPr>
                  <w:tcW w:w="567" w:type="pct"/>
                  <w:tcBorders>
                    <w:tl2br w:val="nil"/>
                    <w:tr2bl w:val="nil"/>
                  </w:tcBorders>
                  <w:noWrap w:val="0"/>
                  <w:vAlign w:val="center"/>
                </w:tcPr>
                <w:p w14:paraId="7144E3E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1.753</w:t>
                  </w:r>
                </w:p>
              </w:tc>
              <w:tc>
                <w:tcPr>
                  <w:tcW w:w="680" w:type="pct"/>
                  <w:tcBorders>
                    <w:tl2br w:val="nil"/>
                    <w:tr2bl w:val="nil"/>
                  </w:tcBorders>
                  <w:noWrap w:val="0"/>
                  <w:vAlign w:val="center"/>
                </w:tcPr>
                <w:p w14:paraId="754421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380" w:type="pct"/>
                  <w:tcBorders>
                    <w:tl2br w:val="nil"/>
                    <w:tr2bl w:val="nil"/>
                  </w:tcBorders>
                  <w:noWrap w:val="0"/>
                  <w:vAlign w:val="center"/>
                </w:tcPr>
                <w:p w14:paraId="04BA88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每</w:t>
                  </w:r>
                  <w:r>
                    <w:rPr>
                      <w:rFonts w:hint="eastAsia" w:cs="Times New Roman"/>
                      <w:color w:val="000000" w:themeColor="text1"/>
                      <w:sz w:val="21"/>
                      <w:szCs w:val="21"/>
                      <w:lang w:val="en-US" w:eastAsia="zh-CN"/>
                      <w14:textFill>
                        <w14:solidFill>
                          <w14:schemeClr w14:val="tx1"/>
                        </w14:solidFill>
                      </w14:textFill>
                    </w:rPr>
                    <w:t>78天</w:t>
                  </w:r>
                </w:p>
              </w:tc>
              <w:tc>
                <w:tcPr>
                  <w:tcW w:w="584" w:type="pct"/>
                  <w:tcBorders>
                    <w:tl2br w:val="nil"/>
                    <w:tr2bl w:val="nil"/>
                  </w:tcBorders>
                  <w:noWrap w:val="0"/>
                  <w:vAlign w:val="center"/>
                </w:tcPr>
                <w:p w14:paraId="30B5D0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t>0.</w:t>
                  </w:r>
                  <w:r>
                    <w:rPr>
                      <w:rFonts w:hint="eastAsia" w:cs="Times New Roman"/>
                      <w:i w:val="0"/>
                      <w:iCs w:val="0"/>
                      <w:color w:val="000000" w:themeColor="text1"/>
                      <w:spacing w:val="0"/>
                      <w:kern w:val="0"/>
                      <w:sz w:val="21"/>
                      <w:szCs w:val="21"/>
                      <w:u w:val="none"/>
                      <w:lang w:val="en-US" w:eastAsia="zh-CN" w:bidi="ar"/>
                      <w14:textFill>
                        <w14:solidFill>
                          <w14:schemeClr w14:val="tx1"/>
                        </w14:solidFill>
                      </w14:textFill>
                    </w:rPr>
                    <w:t>238</w:t>
                  </w:r>
                </w:p>
              </w:tc>
              <w:tc>
                <w:tcPr>
                  <w:tcW w:w="450" w:type="pct"/>
                  <w:tcBorders>
                    <w:tl2br w:val="nil"/>
                    <w:tr2bl w:val="nil"/>
                  </w:tcBorders>
                  <w:noWrap w:val="0"/>
                  <w:vAlign w:val="center"/>
                </w:tcPr>
                <w:p w14:paraId="6BDE67B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cs="Times New Roman"/>
                      <w:i w:val="0"/>
                      <w:iCs w:val="0"/>
                      <w:color w:val="000000" w:themeColor="text1"/>
                      <w:spacing w:val="0"/>
                      <w:kern w:val="0"/>
                      <w:sz w:val="21"/>
                      <w:szCs w:val="21"/>
                      <w:u w:val="none"/>
                      <w:lang w:val="en-US" w:eastAsia="zh-CN" w:bidi="ar"/>
                      <w14:textFill>
                        <w14:solidFill>
                          <w14:schemeClr w14:val="tx1"/>
                        </w14:solidFill>
                      </w14:textFill>
                    </w:rPr>
                    <w:t>1</w:t>
                  </w:r>
                </w:p>
              </w:tc>
              <w:tc>
                <w:tcPr>
                  <w:tcW w:w="451" w:type="pct"/>
                  <w:tcBorders>
                    <w:tl2br w:val="nil"/>
                    <w:tr2bl w:val="nil"/>
                  </w:tcBorders>
                  <w:noWrap w:val="0"/>
                  <w:vAlign w:val="center"/>
                </w:tcPr>
                <w:p w14:paraId="5EE734DE">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袋装密封</w:t>
                  </w:r>
                  <w:r>
                    <w:rPr>
                      <w:rFonts w:hint="default" w:ascii="Times New Roman" w:hAnsi="Times New Roman" w:eastAsia="宋体" w:cs="Times New Roman"/>
                      <w:color w:val="000000" w:themeColor="text1"/>
                      <w:sz w:val="21"/>
                      <w:szCs w:val="21"/>
                      <w14:textFill>
                        <w14:solidFill>
                          <w14:schemeClr w14:val="tx1"/>
                        </w14:solidFill>
                      </w14:textFill>
                    </w:rPr>
                    <w:t>，分区放置</w:t>
                  </w:r>
                </w:p>
              </w:tc>
            </w:tr>
            <w:tr w14:paraId="76FB5F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3" w:type="pct"/>
                  <w:tcBorders>
                    <w:tl2br w:val="nil"/>
                    <w:tr2bl w:val="nil"/>
                  </w:tcBorders>
                  <w:noWrap w:val="0"/>
                  <w:vAlign w:val="center"/>
                </w:tcPr>
                <w:p w14:paraId="24A88853">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3</w:t>
                  </w:r>
                </w:p>
              </w:tc>
              <w:tc>
                <w:tcPr>
                  <w:tcW w:w="731" w:type="pct"/>
                  <w:tcBorders>
                    <w:tl2br w:val="nil"/>
                    <w:tr2bl w:val="nil"/>
                  </w:tcBorders>
                  <w:noWrap w:val="0"/>
                  <w:vAlign w:val="center"/>
                </w:tcPr>
                <w:p w14:paraId="729E33C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含油抹布手套</w:t>
                  </w:r>
                </w:p>
              </w:tc>
              <w:tc>
                <w:tcPr>
                  <w:tcW w:w="372" w:type="pct"/>
                  <w:tcBorders>
                    <w:tl2br w:val="nil"/>
                    <w:tr2bl w:val="nil"/>
                  </w:tcBorders>
                  <w:noWrap w:val="0"/>
                  <w:vAlign w:val="center"/>
                </w:tcPr>
                <w:p w14:paraId="0C338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HW49</w:t>
                  </w:r>
                </w:p>
              </w:tc>
              <w:tc>
                <w:tcPr>
                  <w:tcW w:w="579" w:type="pct"/>
                  <w:tcBorders>
                    <w:tl2br w:val="nil"/>
                    <w:tr2bl w:val="nil"/>
                  </w:tcBorders>
                  <w:noWrap w:val="0"/>
                  <w:vAlign w:val="center"/>
                </w:tcPr>
                <w:p w14:paraId="68B966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w:t>
                  </w:r>
                  <w:r>
                    <w:rPr>
                      <w:rFonts w:hint="eastAsia"/>
                      <w:color w:val="000000" w:themeColor="text1"/>
                      <w:sz w:val="21"/>
                      <w:szCs w:val="21"/>
                      <w:lang w:val="en-US" w:eastAsia="zh-CN"/>
                      <w14:textFill>
                        <w14:solidFill>
                          <w14:schemeClr w14:val="tx1"/>
                        </w14:solidFill>
                      </w14:textFill>
                    </w:rPr>
                    <w:t>41</w:t>
                  </w:r>
                  <w:r>
                    <w:rPr>
                      <w:rFonts w:hint="eastAsia"/>
                      <w:color w:val="000000" w:themeColor="text1"/>
                      <w:sz w:val="21"/>
                      <w:szCs w:val="21"/>
                      <w14:textFill>
                        <w14:solidFill>
                          <w14:schemeClr w14:val="tx1"/>
                        </w14:solidFill>
                      </w14:textFill>
                    </w:rPr>
                    <w:t>-49</w:t>
                  </w:r>
                </w:p>
              </w:tc>
              <w:tc>
                <w:tcPr>
                  <w:tcW w:w="567" w:type="pct"/>
                  <w:tcBorders>
                    <w:tl2br w:val="nil"/>
                    <w:tr2bl w:val="nil"/>
                  </w:tcBorders>
                  <w:noWrap w:val="0"/>
                  <w:vAlign w:val="center"/>
                </w:tcPr>
                <w:p w14:paraId="783D434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p>
              </w:tc>
              <w:tc>
                <w:tcPr>
                  <w:tcW w:w="680" w:type="pct"/>
                  <w:tcBorders>
                    <w:tl2br w:val="nil"/>
                    <w:tr2bl w:val="nil"/>
                  </w:tcBorders>
                  <w:noWrap w:val="0"/>
                  <w:vAlign w:val="center"/>
                </w:tcPr>
                <w:p w14:paraId="29C6365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设备维护</w:t>
                  </w:r>
                </w:p>
              </w:tc>
              <w:tc>
                <w:tcPr>
                  <w:tcW w:w="380" w:type="pct"/>
                  <w:tcBorders>
                    <w:tl2br w:val="nil"/>
                    <w:tr2bl w:val="nil"/>
                  </w:tcBorders>
                  <w:noWrap w:val="0"/>
                  <w:vAlign w:val="center"/>
                </w:tcPr>
                <w:p w14:paraId="15D2F0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每月</w:t>
                  </w:r>
                </w:p>
              </w:tc>
              <w:tc>
                <w:tcPr>
                  <w:tcW w:w="584" w:type="pct"/>
                  <w:tcBorders>
                    <w:tl2br w:val="nil"/>
                    <w:tr2bl w:val="nil"/>
                  </w:tcBorders>
                  <w:noWrap w:val="0"/>
                  <w:vAlign w:val="center"/>
                </w:tcPr>
                <w:p w14:paraId="4E75F87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t>0.0</w:t>
                  </w:r>
                  <w:r>
                    <w:rPr>
                      <w:rFonts w:hint="eastAsia" w:cs="Times New Roman"/>
                      <w:i w:val="0"/>
                      <w:iCs w:val="0"/>
                      <w:color w:val="000000" w:themeColor="text1"/>
                      <w:spacing w:val="0"/>
                      <w:kern w:val="0"/>
                      <w:sz w:val="21"/>
                      <w:szCs w:val="21"/>
                      <w:u w:val="none"/>
                      <w:lang w:val="en-US" w:eastAsia="zh-CN" w:bidi="ar"/>
                      <w14:textFill>
                        <w14:solidFill>
                          <w14:schemeClr w14:val="tx1"/>
                        </w14:solidFill>
                      </w14:textFill>
                    </w:rPr>
                    <w:t>03</w:t>
                  </w:r>
                </w:p>
              </w:tc>
              <w:tc>
                <w:tcPr>
                  <w:tcW w:w="450" w:type="pct"/>
                  <w:tcBorders>
                    <w:tl2br w:val="nil"/>
                    <w:tr2bl w:val="nil"/>
                  </w:tcBorders>
                  <w:noWrap w:val="0"/>
                  <w:vAlign w:val="center"/>
                </w:tcPr>
                <w:p w14:paraId="4767F3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themeColor="text1"/>
                      <w:spacing w:val="0"/>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t>0.</w:t>
                  </w:r>
                  <w:r>
                    <w:rPr>
                      <w:rFonts w:hint="eastAsia" w:cs="Times New Roman"/>
                      <w:i w:val="0"/>
                      <w:iCs w:val="0"/>
                      <w:color w:val="000000" w:themeColor="text1"/>
                      <w:spacing w:val="0"/>
                      <w:kern w:val="0"/>
                      <w:sz w:val="21"/>
                      <w:szCs w:val="21"/>
                      <w:u w:val="none"/>
                      <w:lang w:val="en-US" w:eastAsia="zh-CN" w:bidi="ar"/>
                      <w14:textFill>
                        <w14:solidFill>
                          <w14:schemeClr w14:val="tx1"/>
                        </w14:solidFill>
                      </w14:textFill>
                    </w:rPr>
                    <w:t>5</w:t>
                  </w:r>
                </w:p>
              </w:tc>
              <w:tc>
                <w:tcPr>
                  <w:tcW w:w="451" w:type="pct"/>
                  <w:tcBorders>
                    <w:tl2br w:val="nil"/>
                    <w:tr2bl w:val="nil"/>
                  </w:tcBorders>
                  <w:shd w:val="clear" w:color="auto" w:fill="auto"/>
                  <w:noWrap w:val="0"/>
                  <w:vAlign w:val="center"/>
                </w:tcPr>
                <w:p w14:paraId="57831D19">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袋装密封</w:t>
                  </w:r>
                  <w:r>
                    <w:rPr>
                      <w:rFonts w:hint="default" w:ascii="Times New Roman" w:hAnsi="Times New Roman" w:eastAsia="宋体" w:cs="Times New Roman"/>
                      <w:color w:val="000000" w:themeColor="text1"/>
                      <w:sz w:val="21"/>
                      <w:szCs w:val="21"/>
                      <w14:textFill>
                        <w14:solidFill>
                          <w14:schemeClr w14:val="tx1"/>
                        </w14:solidFill>
                      </w14:textFill>
                    </w:rPr>
                    <w:t>，分区放置</w:t>
                  </w:r>
                </w:p>
              </w:tc>
            </w:tr>
            <w:tr w14:paraId="45BC8F3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3" w:type="pct"/>
                  <w:tcBorders>
                    <w:tl2br w:val="nil"/>
                    <w:tr2bl w:val="nil"/>
                  </w:tcBorders>
                  <w:noWrap w:val="0"/>
                  <w:vAlign w:val="center"/>
                </w:tcPr>
                <w:p w14:paraId="4DFCE24F">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4</w:t>
                  </w:r>
                </w:p>
              </w:tc>
              <w:tc>
                <w:tcPr>
                  <w:tcW w:w="731" w:type="pct"/>
                  <w:tcBorders>
                    <w:tl2br w:val="nil"/>
                    <w:tr2bl w:val="nil"/>
                  </w:tcBorders>
                  <w:noWrap w:val="0"/>
                  <w:vAlign w:val="center"/>
                </w:tcPr>
                <w:p w14:paraId="6B17208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空压机排水</w:t>
                  </w:r>
                </w:p>
              </w:tc>
              <w:tc>
                <w:tcPr>
                  <w:tcW w:w="372" w:type="pct"/>
                  <w:tcBorders>
                    <w:tl2br w:val="nil"/>
                    <w:tr2bl w:val="nil"/>
                  </w:tcBorders>
                  <w:shd w:val="clear" w:color="auto" w:fill="auto"/>
                  <w:noWrap w:val="0"/>
                  <w:vAlign w:val="center"/>
                </w:tcPr>
                <w:p w14:paraId="5982B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HW49</w:t>
                  </w:r>
                </w:p>
              </w:tc>
              <w:tc>
                <w:tcPr>
                  <w:tcW w:w="579" w:type="pct"/>
                  <w:tcBorders>
                    <w:tl2br w:val="nil"/>
                    <w:tr2bl w:val="nil"/>
                  </w:tcBorders>
                  <w:shd w:val="clear" w:color="auto" w:fill="auto"/>
                  <w:noWrap w:val="0"/>
                  <w:vAlign w:val="center"/>
                </w:tcPr>
                <w:p w14:paraId="5BDB1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900-0</w:t>
                  </w:r>
                  <w:r>
                    <w:rPr>
                      <w:rFonts w:hint="eastAsia"/>
                      <w:color w:val="000000" w:themeColor="text1"/>
                      <w:sz w:val="21"/>
                      <w:szCs w:val="21"/>
                      <w:lang w:val="en-US" w:eastAsia="zh-CN"/>
                      <w14:textFill>
                        <w14:solidFill>
                          <w14:schemeClr w14:val="tx1"/>
                        </w14:solidFill>
                      </w14:textFill>
                    </w:rPr>
                    <w:t>41</w:t>
                  </w:r>
                  <w:r>
                    <w:rPr>
                      <w:rFonts w:hint="eastAsia"/>
                      <w:color w:val="000000" w:themeColor="text1"/>
                      <w:sz w:val="21"/>
                      <w:szCs w:val="21"/>
                      <w14:textFill>
                        <w14:solidFill>
                          <w14:schemeClr w14:val="tx1"/>
                        </w14:solidFill>
                      </w14:textFill>
                    </w:rPr>
                    <w:t>-49</w:t>
                  </w:r>
                </w:p>
              </w:tc>
              <w:tc>
                <w:tcPr>
                  <w:tcW w:w="567" w:type="pct"/>
                  <w:tcBorders>
                    <w:tl2br w:val="nil"/>
                    <w:tr2bl w:val="nil"/>
                  </w:tcBorders>
                  <w:noWrap w:val="0"/>
                  <w:vAlign w:val="center"/>
                </w:tcPr>
                <w:p w14:paraId="304F5CC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w:t>
                  </w:r>
                </w:p>
              </w:tc>
              <w:tc>
                <w:tcPr>
                  <w:tcW w:w="680" w:type="pct"/>
                  <w:tcBorders>
                    <w:tl2br w:val="nil"/>
                    <w:tr2bl w:val="nil"/>
                  </w:tcBorders>
                  <w:noWrap w:val="0"/>
                  <w:vAlign w:val="center"/>
                </w:tcPr>
                <w:p w14:paraId="33F05F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空压机运行</w:t>
                  </w:r>
                </w:p>
              </w:tc>
              <w:tc>
                <w:tcPr>
                  <w:tcW w:w="380" w:type="pct"/>
                  <w:tcBorders>
                    <w:tl2br w:val="nil"/>
                    <w:tr2bl w:val="nil"/>
                  </w:tcBorders>
                  <w:noWrap w:val="0"/>
                  <w:vAlign w:val="center"/>
                </w:tcPr>
                <w:p w14:paraId="061CF47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每月</w:t>
                  </w:r>
                </w:p>
              </w:tc>
              <w:tc>
                <w:tcPr>
                  <w:tcW w:w="584" w:type="pct"/>
                  <w:tcBorders>
                    <w:tl2br w:val="nil"/>
                    <w:tr2bl w:val="nil"/>
                  </w:tcBorders>
                  <w:noWrap w:val="0"/>
                  <w:vAlign w:val="center"/>
                </w:tcPr>
                <w:p w14:paraId="40D5D59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pPr>
                  <w:r>
                    <w:rPr>
                      <w:rFonts w:hint="eastAsia" w:cs="Times New Roman"/>
                      <w:i w:val="0"/>
                      <w:iCs w:val="0"/>
                      <w:color w:val="000000" w:themeColor="text1"/>
                      <w:spacing w:val="0"/>
                      <w:kern w:val="0"/>
                      <w:sz w:val="21"/>
                      <w:szCs w:val="21"/>
                      <w:u w:val="none"/>
                      <w:lang w:val="en-US" w:eastAsia="zh-CN" w:bidi="ar"/>
                      <w14:textFill>
                        <w14:solidFill>
                          <w14:schemeClr w14:val="tx1"/>
                        </w14:solidFill>
                      </w14:textFill>
                    </w:rPr>
                    <w:t>0.85</w:t>
                  </w:r>
                </w:p>
              </w:tc>
              <w:tc>
                <w:tcPr>
                  <w:tcW w:w="450" w:type="pct"/>
                  <w:tcBorders>
                    <w:tl2br w:val="nil"/>
                    <w:tr2bl w:val="nil"/>
                  </w:tcBorders>
                  <w:noWrap w:val="0"/>
                  <w:vAlign w:val="center"/>
                </w:tcPr>
                <w:p w14:paraId="5F0B1E6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pPr>
                  <w:r>
                    <w:rPr>
                      <w:rFonts w:hint="eastAsia" w:cs="Times New Roman"/>
                      <w:i w:val="0"/>
                      <w:iCs w:val="0"/>
                      <w:color w:val="000000" w:themeColor="text1"/>
                      <w:spacing w:val="0"/>
                      <w:kern w:val="0"/>
                      <w:sz w:val="21"/>
                      <w:szCs w:val="21"/>
                      <w:u w:val="none"/>
                      <w:lang w:val="en-US" w:eastAsia="zh-CN" w:bidi="ar"/>
                      <w14:textFill>
                        <w14:solidFill>
                          <w14:schemeClr w14:val="tx1"/>
                        </w14:solidFill>
                      </w14:textFill>
                    </w:rPr>
                    <w:t>1</w:t>
                  </w:r>
                </w:p>
              </w:tc>
              <w:tc>
                <w:tcPr>
                  <w:tcW w:w="451" w:type="pct"/>
                  <w:tcBorders>
                    <w:tl2br w:val="nil"/>
                    <w:tr2bl w:val="nil"/>
                  </w:tcBorders>
                  <w:shd w:val="clear" w:color="auto" w:fill="auto"/>
                  <w:noWrap w:val="0"/>
                  <w:vAlign w:val="center"/>
                </w:tcPr>
                <w:p w14:paraId="2F5EA2E6">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桶</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装密封</w:t>
                  </w:r>
                  <w:r>
                    <w:rPr>
                      <w:rFonts w:hint="default" w:ascii="Times New Roman" w:hAnsi="Times New Roman" w:eastAsia="宋体" w:cs="Times New Roman"/>
                      <w:color w:val="000000" w:themeColor="text1"/>
                      <w:sz w:val="21"/>
                      <w:szCs w:val="21"/>
                      <w14:textFill>
                        <w14:solidFill>
                          <w14:schemeClr w14:val="tx1"/>
                        </w14:solidFill>
                      </w14:textFill>
                    </w:rPr>
                    <w:t>，分区放置</w:t>
                  </w:r>
                </w:p>
              </w:tc>
            </w:tr>
            <w:tr w14:paraId="74AE0F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98" w:type="pct"/>
                  <w:gridSpan w:val="8"/>
                  <w:tcBorders>
                    <w:tl2br w:val="nil"/>
                    <w:tr2bl w:val="nil"/>
                  </w:tcBorders>
                  <w:noWrap w:val="0"/>
                  <w:vAlign w:val="center"/>
                </w:tcPr>
                <w:p w14:paraId="2C9D42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合计</w:t>
                  </w:r>
                </w:p>
              </w:tc>
              <w:tc>
                <w:tcPr>
                  <w:tcW w:w="901" w:type="pct"/>
                  <w:gridSpan w:val="2"/>
                  <w:tcBorders>
                    <w:tl2br w:val="nil"/>
                    <w:tr2bl w:val="nil"/>
                  </w:tcBorders>
                  <w:noWrap w:val="0"/>
                  <w:vAlign w:val="center"/>
                </w:tcPr>
                <w:p w14:paraId="3439105A">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t>&lt;</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m</w:t>
                  </w:r>
                  <w:r>
                    <w:rPr>
                      <w:rFonts w:hint="eastAsia" w:ascii="Times New Roman" w:hAnsi="Times New Roman" w:cs="Times New Roman"/>
                      <w:color w:val="000000" w:themeColor="text1"/>
                      <w:spacing w:val="0"/>
                      <w:kern w:val="0"/>
                      <w:sz w:val="21"/>
                      <w:szCs w:val="21"/>
                      <w:vertAlign w:val="superscript"/>
                      <w:lang w:val="en-US" w:eastAsia="zh-CN"/>
                      <w14:textFill>
                        <w14:solidFill>
                          <w14:schemeClr w14:val="tx1"/>
                        </w14:solidFill>
                      </w14:textFill>
                    </w:rPr>
                    <w:t>2</w:t>
                  </w:r>
                </w:p>
              </w:tc>
            </w:tr>
          </w:tbl>
          <w:p w14:paraId="6712073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b/>
                <w:bCs/>
                <w:color w:val="000000" w:themeColor="text1"/>
                <w:sz w:val="24"/>
                <w:szCs w:val="24"/>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lang w:val="en-US" w:eastAsia="zh-CN"/>
                <w14:textFill>
                  <w14:solidFill>
                    <w14:schemeClr w14:val="tx1"/>
                  </w14:solidFill>
                </w14:textFill>
              </w:rPr>
              <w:t>项目建成后危废总量为</w:t>
            </w:r>
            <w:r>
              <w:rPr>
                <w:rFonts w:hint="eastAsia" w:cs="Times New Roman"/>
                <w:smallCaps w:val="0"/>
                <w:color w:val="000000" w:themeColor="text1"/>
                <w:spacing w:val="0"/>
                <w:kern w:val="0"/>
                <w:position w:val="0"/>
                <w:sz w:val="24"/>
                <w:szCs w:val="24"/>
                <w:lang w:val="en-US" w:eastAsia="zh-CN"/>
                <w14:textFill>
                  <w14:solidFill>
                    <w14:schemeClr w14:val="tx1"/>
                  </w14:solidFill>
                </w14:textFill>
              </w:rPr>
              <w:t>5.183</w:t>
            </w:r>
            <w:r>
              <w:rPr>
                <w:rFonts w:hint="default" w:ascii="Times New Roman" w:hAnsi="Times New Roman" w:eastAsia="宋体" w:cs="Times New Roman"/>
                <w:smallCaps w:val="0"/>
                <w:color w:val="000000" w:themeColor="text1"/>
                <w:spacing w:val="0"/>
                <w:kern w:val="0"/>
                <w:position w:val="0"/>
                <w:sz w:val="24"/>
                <w:szCs w:val="24"/>
                <w:lang w:val="en-US" w:eastAsia="zh-CN"/>
                <w14:textFill>
                  <w14:solidFill>
                    <w14:schemeClr w14:val="tx1"/>
                  </w14:solidFill>
                </w14:textFill>
              </w:rPr>
              <w:t>t/a，厂区内最大贮存量约</w:t>
            </w:r>
            <w:r>
              <w:rPr>
                <w:rFonts w:hint="eastAsia" w:cs="Times New Roman"/>
                <w:smallCaps w:val="0"/>
                <w:color w:val="000000" w:themeColor="text1"/>
                <w:spacing w:val="0"/>
                <w:kern w:val="0"/>
                <w:position w:val="0"/>
                <w:sz w:val="24"/>
                <w:szCs w:val="24"/>
                <w:lang w:val="en-US" w:eastAsia="zh-CN"/>
                <w14:textFill>
                  <w14:solidFill>
                    <w14:schemeClr w14:val="tx1"/>
                  </w14:solidFill>
                </w14:textFill>
              </w:rPr>
              <w:t>1.3</w:t>
            </w:r>
            <w:r>
              <w:rPr>
                <w:rFonts w:hint="default" w:ascii="Times New Roman" w:hAnsi="Times New Roman" w:eastAsia="宋体" w:cs="Times New Roman"/>
                <w:smallCaps w:val="0"/>
                <w:color w:val="000000" w:themeColor="text1"/>
                <w:spacing w:val="0"/>
                <w:kern w:val="0"/>
                <w:position w:val="0"/>
                <w:sz w:val="24"/>
                <w:szCs w:val="24"/>
                <w:lang w:val="en-US" w:eastAsia="zh-CN"/>
                <w14:textFill>
                  <w14:solidFill>
                    <w14:schemeClr w14:val="tx1"/>
                  </w14:solidFill>
                </w14:textFill>
              </w:rPr>
              <w:t>t，其所需面积约</w:t>
            </w:r>
            <w:r>
              <w:rPr>
                <w:rFonts w:hint="eastAsia" w:cs="Times New Roman"/>
                <w:smallCaps w:val="0"/>
                <w:color w:val="000000" w:themeColor="text1"/>
                <w:spacing w:val="0"/>
                <w:kern w:val="0"/>
                <w:position w:val="0"/>
                <w:sz w:val="24"/>
                <w:szCs w:val="24"/>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sz w:val="24"/>
                <w:szCs w:val="24"/>
                <w:lang w:val="en-US" w:eastAsia="zh-CN"/>
                <w14:textFill>
                  <w14:solidFill>
                    <w14:schemeClr w14:val="tx1"/>
                  </w14:solidFill>
                </w14:textFill>
              </w:rPr>
              <w:t>m</w:t>
            </w:r>
            <w:r>
              <w:rPr>
                <w:rFonts w:hint="default" w:ascii="Times New Roman" w:hAnsi="Times New Roman" w:eastAsia="宋体" w:cs="Times New Roman"/>
                <w:smallCaps w:val="0"/>
                <w:color w:val="000000" w:themeColor="text1"/>
                <w:spacing w:val="0"/>
                <w:kern w:val="0"/>
                <w:position w:val="0"/>
                <w:sz w:val="24"/>
                <w:szCs w:val="24"/>
                <w:vertAlign w:val="superscript"/>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lang w:val="en-US" w:eastAsia="zh-CN"/>
                <w14:textFill>
                  <w14:solidFill>
                    <w14:schemeClr w14:val="tx1"/>
                  </w14:solidFill>
                </w14:textFill>
              </w:rPr>
              <w:t>（&lt;</w:t>
            </w:r>
            <w:r>
              <w:rPr>
                <w:rFonts w:hint="eastAsia" w:cs="Times New Roman"/>
                <w:smallCaps w:val="0"/>
                <w:color w:val="000000" w:themeColor="text1"/>
                <w:spacing w:val="0"/>
                <w:kern w:val="0"/>
                <w:position w:val="0"/>
                <w:sz w:val="24"/>
                <w:szCs w:val="24"/>
                <w:lang w:val="en-US" w:eastAsia="zh-CN"/>
                <w14:textFill>
                  <w14:solidFill>
                    <w14:schemeClr w14:val="tx1"/>
                  </w14:solidFill>
                </w14:textFill>
              </w:rPr>
              <w:t>4</w:t>
            </w:r>
            <w:r>
              <w:rPr>
                <w:rFonts w:hint="default" w:ascii="Times New Roman" w:hAnsi="Times New Roman" w:eastAsia="宋体" w:cs="Times New Roman"/>
                <w:smallCaps w:val="0"/>
                <w:color w:val="000000" w:themeColor="text1"/>
                <w:spacing w:val="0"/>
                <w:kern w:val="0"/>
                <w:position w:val="0"/>
                <w:sz w:val="24"/>
                <w:szCs w:val="24"/>
                <w:lang w:val="en-US" w:eastAsia="zh-CN"/>
                <w14:textFill>
                  <w14:solidFill>
                    <w14:schemeClr w14:val="tx1"/>
                  </w14:solidFill>
                </w14:textFill>
              </w:rPr>
              <w:t>m</w:t>
            </w:r>
            <w:r>
              <w:rPr>
                <w:rFonts w:hint="default" w:ascii="Times New Roman" w:hAnsi="Times New Roman" w:eastAsia="宋体" w:cs="Times New Roman"/>
                <w:smallCaps w:val="0"/>
                <w:color w:val="000000" w:themeColor="text1"/>
                <w:spacing w:val="0"/>
                <w:kern w:val="0"/>
                <w:position w:val="0"/>
                <w:sz w:val="24"/>
                <w:szCs w:val="24"/>
                <w:vertAlign w:val="superscript"/>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lang w:val="en-US" w:eastAsia="zh-CN"/>
                <w14:textFill>
                  <w14:solidFill>
                    <w14:schemeClr w14:val="tx1"/>
                  </w14:solidFill>
                </w14:textFill>
              </w:rPr>
              <w:t>），故危废堆场贮存容量可满足本项目危废的贮存。</w:t>
            </w:r>
          </w:p>
          <w:p w14:paraId="4649FAB0">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bottom"/>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4.4.4</w:t>
            </w:r>
            <w:r>
              <w:rPr>
                <w:rFonts w:hint="eastAsia"/>
                <w:b/>
                <w:bCs/>
                <w:color w:val="000000" w:themeColor="text1"/>
                <w:sz w:val="24"/>
                <w:szCs w:val="24"/>
                <w14:textFill>
                  <w14:solidFill>
                    <w14:schemeClr w14:val="tx1"/>
                  </w14:solidFill>
                </w14:textFill>
              </w:rPr>
              <w:t>一般固体废物环境管理要求</w:t>
            </w:r>
          </w:p>
          <w:p w14:paraId="1550BA13">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项目在厂区内设置了</w:t>
            </w:r>
            <w:r>
              <w:rPr>
                <w:rFonts w:hint="eastAsia"/>
                <w:b w:val="0"/>
                <w:bCs w:val="0"/>
                <w:color w:val="000000" w:themeColor="text1"/>
                <w:sz w:val="24"/>
                <w:szCs w:val="24"/>
                <w:lang w:val="en-US" w:eastAsia="zh-CN"/>
                <w14:textFill>
                  <w14:solidFill>
                    <w14:schemeClr w14:val="tx1"/>
                  </w14:solidFill>
                </w14:textFill>
              </w:rPr>
              <w:t>一个</w:t>
            </w:r>
            <w:r>
              <w:rPr>
                <w:rFonts w:hint="eastAsia"/>
                <w:b w:val="0"/>
                <w:bCs w:val="0"/>
                <w:color w:val="000000" w:themeColor="text1"/>
                <w:sz w:val="24"/>
                <w:szCs w:val="24"/>
                <w14:textFill>
                  <w14:solidFill>
                    <w14:schemeClr w14:val="tx1"/>
                  </w14:solidFill>
                </w14:textFill>
              </w:rPr>
              <w:t>一般工业固废贮存间</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面积约</w:t>
            </w:r>
            <w:r>
              <w:rPr>
                <w:rFonts w:hint="eastAsia"/>
                <w:b w:val="0"/>
                <w:bCs w:val="0"/>
                <w:color w:val="000000" w:themeColor="text1"/>
                <w:sz w:val="24"/>
                <w:szCs w:val="24"/>
                <w:lang w:val="en-US" w:eastAsia="zh-CN"/>
                <w14:textFill>
                  <w14:solidFill>
                    <w14:schemeClr w14:val="tx1"/>
                  </w14:solidFill>
                </w14:textFill>
              </w:rPr>
              <w:t>20</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2</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，一般工业固废贮存间需采取防风防雨措施、各类固废分类收集、</w:t>
            </w:r>
            <w:r>
              <w:rPr>
                <w:rFonts w:hint="eastAsia"/>
                <w:b w:val="0"/>
                <w:bCs w:val="0"/>
                <w:color w:val="000000" w:themeColor="text1"/>
                <w:sz w:val="24"/>
                <w:szCs w:val="24"/>
                <w:lang w:eastAsia="zh-CN"/>
                <w14:textFill>
                  <w14:solidFill>
                    <w14:schemeClr w14:val="tx1"/>
                  </w14:solidFill>
                </w14:textFill>
              </w:rPr>
              <w:t>张贴</w:t>
            </w:r>
            <w:r>
              <w:rPr>
                <w:rFonts w:hint="eastAsia"/>
                <w:b w:val="0"/>
                <w:bCs w:val="0"/>
                <w:color w:val="000000" w:themeColor="text1"/>
                <w:sz w:val="24"/>
                <w:szCs w:val="24"/>
                <w14:textFill>
                  <w14:solidFill>
                    <w14:schemeClr w14:val="tx1"/>
                  </w14:solidFill>
                </w14:textFill>
              </w:rPr>
              <w:t>环保图形标志；</w:t>
            </w:r>
            <w:r>
              <w:rPr>
                <w:rFonts w:hint="eastAsia"/>
                <w:b w:val="0"/>
                <w:bCs w:val="0"/>
                <w:color w:val="000000" w:themeColor="text1"/>
                <w:sz w:val="24"/>
                <w:szCs w:val="24"/>
                <w:lang w:val="en-US" w:eastAsia="zh-CN"/>
                <w14:textFill>
                  <w14:solidFill>
                    <w14:schemeClr w14:val="tx1"/>
                  </w14:solidFill>
                </w14:textFill>
              </w:rPr>
              <w:t>金属碎屑、废包装材料</w:t>
            </w:r>
            <w:r>
              <w:rPr>
                <w:rFonts w:hint="eastAsia"/>
                <w:b w:val="0"/>
                <w:bCs w:val="0"/>
                <w:color w:val="000000" w:themeColor="text1"/>
                <w:sz w:val="24"/>
                <w:szCs w:val="24"/>
                <w14:textFill>
                  <w14:solidFill>
                    <w14:schemeClr w14:val="tx1"/>
                  </w14:solidFill>
                </w14:textFill>
              </w:rPr>
              <w:t>等一般工业固废收集后送至一般固废暂存场所进行分类暂存</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杜绝混合存放。</w:t>
            </w:r>
          </w:p>
          <w:p w14:paraId="572A08CA">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应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w:t>
            </w:r>
          </w:p>
          <w:p w14:paraId="7D415EF1">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根据《一般工业固体废物管理台账制定指南（试行）》（生态环境部公告2021年第82号），建设单位应按照该指南中要求建立规范化工业固体废物管理台账，如实记录工业固体废物的种类、数量、流向、贮存、利用、处置等信息，推动企业提升固体废物管理水平。</w:t>
            </w:r>
          </w:p>
          <w:p w14:paraId="08B1834D">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（5）危废堆场防治措施</w:t>
            </w:r>
          </w:p>
          <w:p w14:paraId="684328BA">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a.收集过程污染控制</w:t>
            </w:r>
          </w:p>
          <w:p w14:paraId="70A7DE9F">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本项目对各种不同的危险废物进行分类收集，采用不同大小和不同材质的容器进行包装，所有包装容器应足够安全，并经过周密检查，严防在装载、搬移或运输途中出现渗漏、溢出、抛洒或挥发等情况。</w:t>
            </w:r>
          </w:p>
          <w:p w14:paraId="188364B2">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b.临时贮存过程污染控制</w:t>
            </w:r>
          </w:p>
          <w:p w14:paraId="48FF618F">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危废仓库按照《危险废物贮存污染控制标准》（GB18597-2023）要求设置标志牌，做到“防风、防雨、防晒”。</w:t>
            </w:r>
          </w:p>
          <w:p w14:paraId="2FCC33A1">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危废仓库地面已具备基础防渗措施，需在此基础上铺设0.2mm厚的环氧树脂涂层，使地面渗透系数小于1.0×10</w:t>
            </w:r>
            <w:r>
              <w:rPr>
                <w:rFonts w:hint="eastAsia"/>
                <w:b w:val="0"/>
                <w:bCs w:val="0"/>
                <w:color w:val="000000" w:themeColor="text1"/>
                <w:sz w:val="24"/>
                <w:szCs w:val="24"/>
                <w:vertAlign w:val="superscript"/>
                <w14:textFill>
                  <w14:solidFill>
                    <w14:schemeClr w14:val="tx1"/>
                  </w14:solidFill>
                </w14:textFill>
              </w:rPr>
              <w:t>-10</w:t>
            </w:r>
            <w:r>
              <w:rPr>
                <w:rFonts w:hint="eastAsia"/>
                <w:b w:val="0"/>
                <w:bCs w:val="0"/>
                <w:color w:val="000000" w:themeColor="text1"/>
                <w:sz w:val="24"/>
                <w:szCs w:val="24"/>
                <w14:textFill>
                  <w14:solidFill>
                    <w14:schemeClr w14:val="tx1"/>
                  </w14:solidFill>
                </w14:textFill>
              </w:rPr>
              <w:t>cm/s，满足《环境影响评价技术导则—地下水环境》（HJ610-2016）中重点防渗区防渗技术要求。</w:t>
            </w:r>
          </w:p>
          <w:p w14:paraId="5DA54BED">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c.标识化建设</w:t>
            </w:r>
          </w:p>
          <w:p w14:paraId="3230E361">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根据《危险废物贮存污染控制标准》（GB18597-2023）《危险废物收集贮存运输技术规范》（HBT2025-2012）、《危险废物识别标志设置技术规范》（HJ1276-2022）等文件要求，公开危险废物信息、贮存设施设置警示标志。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他破损；公开栏、标志牌、标签等图案清晰，色泽一致，不得有明显缺损。当发现形象损坏、颜色污染或有变化、褪色等情况时，应及时修复或更换。</w:t>
            </w:r>
          </w:p>
          <w:p w14:paraId="645762E1">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d.监控</w:t>
            </w:r>
          </w:p>
          <w:p w14:paraId="52DEC80E">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根据《省生态环境厅关于印发江苏省危险废物贮存规范化管理专项整治行动方案的通知》（苏环办〔2019〕149号）、《省生态环境厅关于印发《江苏省固体废物全过程环境监管工作意见》的通知》（苏环办</w:t>
            </w:r>
            <w:r>
              <w:rPr>
                <w:rFonts w:hint="eastAsia"/>
                <w:b w:val="0"/>
                <w:bCs w:val="0"/>
                <w:color w:val="000000" w:themeColor="text1"/>
                <w:sz w:val="24"/>
                <w:szCs w:val="24"/>
                <w:lang w:eastAsia="zh-CN"/>
                <w14:textFill>
                  <w14:solidFill>
                    <w14:schemeClr w14:val="tx1"/>
                  </w14:solidFill>
                </w14:textFill>
              </w:rPr>
              <w:t>〔2024〕16号</w:t>
            </w:r>
            <w:r>
              <w:rPr>
                <w:rFonts w:hint="eastAsia"/>
                <w:b w:val="0"/>
                <w:bCs w:val="0"/>
                <w:color w:val="000000" w:themeColor="text1"/>
                <w:sz w:val="24"/>
                <w:szCs w:val="24"/>
                <w14:textFill>
                  <w14:solidFill>
                    <w14:schemeClr w14:val="tx1"/>
                  </w14:solidFill>
                </w14:textFill>
              </w:rPr>
              <w:t>）要求，危险废物产生单位和经营单位均应在关键位置设置在线视频监控。</w:t>
            </w:r>
          </w:p>
          <w:p w14:paraId="43B15DE8">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本项目应在危废堆场出入口及内部布设视频监控，且满足以下要求：监控系统：须满足《公共安全视频监控联网系统信息传输、交换、控制技术要求》（GB/T28181-2022）、《安全防范高清视频监控系统技术要求》（GA/T1211-2014）等标准；所有摄像机须支持ONVIF、GB/T28181-2022标准协议。</w:t>
            </w:r>
          </w:p>
          <w:p w14:paraId="38F669E8">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监控质量：须连续记录危险废物出入库情况和物流情况，包含录制日期及时间显示，不得对原始影像文件进行拼接、剪辑和编辑，保证影像连贯；摄像头距离监控对象的位置应保证监控对象全部摄入监控视频中，同时避免人员、设备、建筑物等的遮挡，清楚辨识贮存、处理等关键环节；监控区域24小时须有足够的光源以保证画面清晰辨识；视频监控录像画面分辨率须达到300万像素以上。</w:t>
            </w:r>
          </w:p>
          <w:p w14:paraId="2166C413">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存储传输：企业应当做好备用电源、视频双备份等保障措施，确保视频监控全天24小时不间断录像，监控视频保存时间至少为3个月。</w:t>
            </w:r>
          </w:p>
          <w:p w14:paraId="2A1EC82C">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e.运输过程污染控制</w:t>
            </w:r>
          </w:p>
          <w:p w14:paraId="516BB646">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本项目危险废物运输由有资质单位负责，运输车辆须经主管单位检查，并持有有关单位签发的许可证，负责运输的司机应通过培训，持有证明文件。</w:t>
            </w:r>
          </w:p>
          <w:p w14:paraId="30782CFB">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承载危险废物的车辆须有明显的标志或适当的危险符号，以引起注意。</w:t>
            </w:r>
          </w:p>
          <w:p w14:paraId="78132A43">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载有危险废物的车辆在公路上行驶时，需持有运输许可证，其上应注明废物来源、性质和运往地点。组织危险废物的运输单位，在事先需</w:t>
            </w:r>
            <w:r>
              <w:rPr>
                <w:rFonts w:hint="eastAsia"/>
                <w:b w:val="0"/>
                <w:bCs w:val="0"/>
                <w:color w:val="000000" w:themeColor="text1"/>
                <w:sz w:val="24"/>
                <w:szCs w:val="24"/>
                <w:lang w:eastAsia="zh-CN"/>
                <w14:textFill>
                  <w14:solidFill>
                    <w14:schemeClr w14:val="tx1"/>
                  </w14:solidFill>
                </w14:textFill>
              </w:rPr>
              <w:t>做出</w:t>
            </w:r>
            <w:r>
              <w:rPr>
                <w:rFonts w:hint="eastAsia"/>
                <w:b w:val="0"/>
                <w:bCs w:val="0"/>
                <w:color w:val="000000" w:themeColor="text1"/>
                <w:sz w:val="24"/>
                <w:szCs w:val="24"/>
                <w14:textFill>
                  <w14:solidFill>
                    <w14:schemeClr w14:val="tx1"/>
                  </w14:solidFill>
                </w14:textFill>
              </w:rPr>
              <w:t>周密的运输计划和行驶路线，其中包括有效的废物泄漏情况下的应急措施。</w:t>
            </w:r>
          </w:p>
          <w:p w14:paraId="78BB0AD5">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（7）固体废物管理要求</w:t>
            </w:r>
          </w:p>
          <w:p w14:paraId="300B7917">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根据《省生态环境厅关于印发《江苏省固体废物全过程环境监管工作意见》的通知》（苏环办</w:t>
            </w:r>
            <w:r>
              <w:rPr>
                <w:rFonts w:hint="eastAsia"/>
                <w:b w:val="0"/>
                <w:bCs w:val="0"/>
                <w:color w:val="000000" w:themeColor="text1"/>
                <w:sz w:val="24"/>
                <w:szCs w:val="24"/>
                <w:lang w:eastAsia="zh-CN"/>
                <w14:textFill>
                  <w14:solidFill>
                    <w14:schemeClr w14:val="tx1"/>
                  </w14:solidFill>
                </w14:textFill>
              </w:rPr>
              <w:t>〔2024〕16号</w:t>
            </w: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eastAsia="zh-CN"/>
                <w14:textFill>
                  <w14:solidFill>
                    <w14:schemeClr w14:val="tx1"/>
                  </w14:solidFill>
                </w14:textFill>
              </w:rPr>
              <w:t>，在</w:t>
            </w:r>
            <w:r>
              <w:rPr>
                <w:rFonts w:hint="eastAsia"/>
                <w:b w:val="0"/>
                <w:bCs w:val="0"/>
                <w:color w:val="000000" w:themeColor="text1"/>
                <w:sz w:val="24"/>
                <w:szCs w:val="24"/>
                <w14:textFill>
                  <w14:solidFill>
                    <w14:schemeClr w14:val="tx1"/>
                  </w14:solidFill>
                </w14:textFill>
              </w:rPr>
              <w:t>企业日常管理过程中，落实排污许可制度、规范贮存管理要求、强化转移过程管理、落实信息公开制度、加强企业产物监管和规范一般工业固废管理，具体管理如下。</w:t>
            </w:r>
          </w:p>
          <w:p w14:paraId="685FF4AE">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p w14:paraId="5C32AE2E">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规范贮存管理要求。根据《危险废物贮存污染控制标准》</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GB18597-2023</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试行</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苏环办</w:t>
            </w:r>
            <w:r>
              <w:rPr>
                <w:rFonts w:hint="eastAsia"/>
                <w:b w:val="0"/>
                <w:bCs w:val="0"/>
                <w:color w:val="000000" w:themeColor="text1"/>
                <w:sz w:val="24"/>
                <w:szCs w:val="24"/>
                <w:lang w:eastAsia="zh-CN"/>
                <w14:textFill>
                  <w14:solidFill>
                    <w14:schemeClr w14:val="tx1"/>
                  </w14:solidFill>
                </w14:textFill>
              </w:rPr>
              <w:t>〔2021〕290号）</w:t>
            </w:r>
            <w:r>
              <w:rPr>
                <w:rFonts w:hint="eastAsia"/>
                <w:b w:val="0"/>
                <w:bCs w:val="0"/>
                <w:color w:val="000000" w:themeColor="text1"/>
                <w:sz w:val="24"/>
                <w:szCs w:val="24"/>
                <w14:textFill>
                  <w14:solidFill>
                    <w14:schemeClr w14:val="tx1"/>
                  </w14:solidFill>
                </w14:textFill>
              </w:rPr>
              <w:t>中关于贮存周期和贮存量的要求，I级</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Ⅱ</w:t>
            </w:r>
            <w:r>
              <w:rPr>
                <w:rFonts w:hint="default" w:ascii="Times New Roman" w:hAnsi="Times New Roman" w:cs="Times New Roman"/>
                <w:b w:val="0"/>
                <w:bCs w:val="0"/>
                <w:color w:val="000000" w:themeColor="text1"/>
                <w:sz w:val="24"/>
                <w:szCs w:val="24"/>
                <w14:textFill>
                  <w14:solidFill>
                    <w14:schemeClr w14:val="tx1"/>
                  </w14:solidFill>
                </w14:textFill>
              </w:rPr>
              <w:t>级、</w:t>
            </w:r>
            <w:r>
              <w:rPr>
                <w:rFonts w:hint="default" w:ascii="Times New Roman" w:hAnsi="Times New Roman" w:cs="Times New Roman"/>
                <w:b w:val="0"/>
                <w:bCs w:val="0"/>
                <w:color w:val="000000" w:themeColor="text1"/>
                <w:sz w:val="24"/>
                <w:szCs w:val="24"/>
                <w:lang w:eastAsia="zh-CN"/>
                <w14:textFill>
                  <w14:solidFill>
                    <w14:schemeClr w14:val="tx1"/>
                  </w14:solidFill>
                </w14:textFill>
              </w:rPr>
              <w:t>Ⅲ级</w:t>
            </w:r>
            <w:r>
              <w:rPr>
                <w:rFonts w:hint="eastAsia"/>
                <w:b w:val="0"/>
                <w:bCs w:val="0"/>
                <w:color w:val="000000" w:themeColor="text1"/>
                <w:sz w:val="24"/>
                <w:szCs w:val="24"/>
                <w14:textFill>
                  <w14:solidFill>
                    <w14:schemeClr w14:val="tx1"/>
                  </w14:solidFill>
                </w14:textFill>
              </w:rPr>
              <w:t>危险废物贮存时间分别不得超过30天、60天、90天，最大贮存量不得超过1吨。</w:t>
            </w:r>
          </w:p>
          <w:p w14:paraId="6CFDED40">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p w14:paraId="02C93816">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p w14:paraId="43690D4D">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加强企业产物监管。危险废物利用单位的所有产物须按照本文件第2条明确的五类属性进行分类管理，其中按产品管理的需要对其特征污染物开展检测分析，严防污染物向下游转移。全国性行业协会或江苏省地方行业协会制定的团体标准若包括危险废物来源、利用工艺、利用产物功能性指标、有效成分含量、特征污染物含量和利用产物用途的，可作为用于工业生产替代原料的综合利用产物环境风险评价的依据，其环境风险评价要重点阐述标准落实情况。严格执行风险评价要求的利用产物可按照产品管理。</w:t>
            </w:r>
          </w:p>
          <w:p w14:paraId="793F88C3">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规范一般工业固废管理。企业需按照《一般工业固体废物管理台账制定指南</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试行</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生态环境部2021年第82号公告</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要求，建立一般工业固废台账，同时还需在固废管理信息系统申报，电子台账已有内容，不再另外制作纸质台账。各地要对辖区内一般工业固废利用处置需求和能力进行摸排，建立收运</w:t>
            </w:r>
            <w:r>
              <w:rPr>
                <w:rFonts w:hint="eastAsia"/>
                <w:b w:val="0"/>
                <w:bCs w:val="0"/>
                <w:color w:val="000000" w:themeColor="text1"/>
                <w:sz w:val="24"/>
                <w:szCs w:val="24"/>
                <w:lang w:eastAsia="zh-CN"/>
                <w14:textFill>
                  <w14:solidFill>
                    <w14:schemeClr w14:val="tx1"/>
                  </w14:solidFill>
                </w14:textFill>
              </w:rPr>
              <w:t>处置</w:t>
            </w:r>
            <w:r>
              <w:rPr>
                <w:rFonts w:hint="eastAsia"/>
                <w:b w:val="0"/>
                <w:bCs w:val="0"/>
                <w:color w:val="000000" w:themeColor="text1"/>
                <w:sz w:val="24"/>
                <w:szCs w:val="24"/>
                <w14:textFill>
                  <w14:solidFill>
                    <w14:schemeClr w14:val="tx1"/>
                  </w14:solidFill>
                </w14:textFill>
              </w:rPr>
              <w:t>体系。</w:t>
            </w:r>
          </w:p>
          <w:p w14:paraId="343F970F">
            <w:pPr>
              <w:keepNext w:val="0"/>
              <w:keepLines w:val="0"/>
              <w:pageBreakBefore w:val="0"/>
              <w:widowControl/>
              <w:kinsoku/>
              <w:wordWrap/>
              <w:overflowPunct/>
              <w:topLinePunct w:val="0"/>
              <w:autoSpaceDE/>
              <w:autoSpaceDN/>
              <w:bidi w:val="0"/>
              <w:adjustRightInd/>
              <w:snapToGrid/>
              <w:ind w:firstLine="480" w:firstLineChars="200"/>
              <w:jc w:val="left"/>
              <w:textAlignment w:val="bottom"/>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综上所述，建设项目产生的固废均安全妥善的处置，全厂固废实现“零”排放，对环境不会产生二次污染，固废环境保护措施可行，可避免固体废弃物对环境造成的影响。</w:t>
            </w:r>
          </w:p>
          <w:p w14:paraId="44429E01">
            <w:pPr>
              <w:widowControl/>
              <w:ind w:firstLine="0" w:firstLineChars="0"/>
              <w:jc w:val="left"/>
              <w:textAlignment w:val="bottom"/>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5</w:t>
            </w:r>
            <w:r>
              <w:rPr>
                <w:b/>
                <w:bCs/>
                <w:color w:val="000000" w:themeColor="text1"/>
                <w:sz w:val="24"/>
                <w:szCs w:val="24"/>
                <w14:textFill>
                  <w14:solidFill>
                    <w14:schemeClr w14:val="tx1"/>
                  </w14:solidFill>
                </w14:textFill>
              </w:rPr>
              <w:t>结论</w:t>
            </w:r>
          </w:p>
          <w:p w14:paraId="1ECEAFB1">
            <w:pPr>
              <w:widowControl/>
              <w:ind w:firstLine="420"/>
              <w:jc w:val="left"/>
              <w:textAlignment w:val="bottom"/>
              <w:rPr>
                <w:b/>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综上，项目</w:t>
            </w:r>
            <w:r>
              <w:rPr>
                <w:color w:val="000000" w:themeColor="text1"/>
                <w:sz w:val="24"/>
                <w:szCs w:val="24"/>
                <w:lang w:bidi="ar"/>
                <w14:textFill>
                  <w14:solidFill>
                    <w14:schemeClr w14:val="tx1"/>
                  </w14:solidFill>
                </w14:textFill>
              </w:rPr>
              <w:t>固体废物污染防治措施技术可行，经济合理，在加强管理的前提下，可稳定运行，有效防控固体废物对环境产生影响；</w:t>
            </w:r>
            <w:r>
              <w:rPr>
                <w:color w:val="000000" w:themeColor="text1"/>
                <w:sz w:val="24"/>
                <w:szCs w:val="24"/>
                <w14:textFill>
                  <w14:solidFill>
                    <w14:schemeClr w14:val="tx1"/>
                  </w14:solidFill>
                </w14:textFill>
              </w:rPr>
              <w:t>项目产生的各种固体废物均得到妥善处理/处置，不会造成二次污染。</w:t>
            </w:r>
          </w:p>
          <w:bookmarkEnd w:id="16"/>
          <w:p w14:paraId="1CFBDBCF">
            <w:pPr>
              <w:snapToGrid w:val="0"/>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5、地下水、土壤</w:t>
            </w:r>
          </w:p>
          <w:p w14:paraId="5D1C190F">
            <w:pPr>
              <w:widowControl/>
              <w:ind w:firstLine="420"/>
              <w:jc w:val="left"/>
              <w:textAlignment w:val="bottom"/>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本项目中，可能对地下水、土壤造成污染的途径包括：非甲烷总烃等废气通过大气沉降污染土壤和地下水，危废仓库、</w:t>
            </w:r>
            <w:r>
              <w:rPr>
                <w:rFonts w:hint="eastAsia" w:cs="Times New Roman"/>
                <w:color w:val="000000" w:themeColor="text1"/>
                <w:sz w:val="24"/>
                <w:szCs w:val="24"/>
                <w:lang w:val="en-US" w:eastAsia="zh-CN" w:bidi="ar"/>
                <w14:textFill>
                  <w14:solidFill>
                    <w14:schemeClr w14:val="tx1"/>
                  </w14:solidFill>
                </w14:textFill>
              </w:rPr>
              <w:t>原辅料仓库</w:t>
            </w:r>
            <w:r>
              <w:rPr>
                <w:rFonts w:hint="eastAsia" w:ascii="Times New Roman" w:hAnsi="Times New Roman" w:eastAsia="宋体" w:cs="Times New Roman"/>
                <w:color w:val="000000" w:themeColor="text1"/>
                <w:sz w:val="24"/>
                <w:szCs w:val="24"/>
                <w:lang w:bidi="ar"/>
                <w14:textFill>
                  <w14:solidFill>
                    <w14:schemeClr w14:val="tx1"/>
                  </w14:solidFill>
                </w14:textFill>
              </w:rPr>
              <w:t>等防腐防渗不到位发生泄漏垂直渗入土壤和地下水。</w:t>
            </w:r>
          </w:p>
          <w:p w14:paraId="104EF434">
            <w:pPr>
              <w:widowControl/>
              <w:ind w:firstLine="420"/>
              <w:jc w:val="left"/>
              <w:textAlignment w:val="bottom"/>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地下水、土壤保护应以预防为主，减少污染物进入地下水、土壤含水层的</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概率</w:t>
            </w:r>
            <w:r>
              <w:rPr>
                <w:rFonts w:hint="eastAsia" w:ascii="Times New Roman" w:hAnsi="Times New Roman" w:eastAsia="宋体" w:cs="Times New Roman"/>
                <w:color w:val="000000" w:themeColor="text1"/>
                <w:sz w:val="24"/>
                <w:szCs w:val="24"/>
                <w:lang w:bidi="ar"/>
                <w14:textFill>
                  <w14:solidFill>
                    <w14:schemeClr w14:val="tx1"/>
                  </w14:solidFill>
                </w14:textFill>
              </w:rPr>
              <w:t>和途径，并制定和实施地下水、土壤监测井长期监测计划，一旦发现地下水、土壤遭受污染，应及时采取补救措施。针对本项目可能发生的地下水、土壤污染，防治措施按照“源头控制、分区防护、污染监控、应急响应”相结合的原则，从污染物的产生、入渗、扩散、应急响应全方位进行控制。</w:t>
            </w:r>
          </w:p>
          <w:p w14:paraId="386C5239">
            <w:pPr>
              <w:ind w:firstLine="420"/>
              <w:rPr>
                <w:rFonts w:hint="eastAsia"/>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5.1</w:t>
            </w:r>
            <w:r>
              <w:rPr>
                <w:rFonts w:hint="eastAsia"/>
                <w:b/>
                <w:bCs/>
                <w:color w:val="000000" w:themeColor="text1"/>
                <w:sz w:val="24"/>
                <w:szCs w:val="24"/>
                <w14:textFill>
                  <w14:solidFill>
                    <w14:schemeClr w14:val="tx1"/>
                  </w14:solidFill>
                </w14:textFill>
              </w:rPr>
              <w:t>地下水、土壤污染分析</w:t>
            </w:r>
          </w:p>
          <w:p w14:paraId="0A412DA0">
            <w:pPr>
              <w:ind w:firstLine="420"/>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本项目厂区地面及厂房均已水泥硬化，生产车间均已防渗处理，</w:t>
            </w:r>
            <w:r>
              <w:rPr>
                <w:rFonts w:hint="eastAsia"/>
                <w:b w:val="0"/>
                <w:bCs w:val="0"/>
                <w:color w:val="000000" w:themeColor="text1"/>
                <w:sz w:val="24"/>
                <w:szCs w:val="24"/>
                <w:lang w:eastAsia="zh-CN"/>
                <w14:textFill>
                  <w14:solidFill>
                    <w14:schemeClr w14:val="tx1"/>
                  </w14:solidFill>
                </w14:textFill>
              </w:rPr>
              <w:t>故</w:t>
            </w:r>
            <w:r>
              <w:rPr>
                <w:rFonts w:hint="eastAsia"/>
                <w:b w:val="0"/>
                <w:bCs w:val="0"/>
                <w:color w:val="000000" w:themeColor="text1"/>
                <w:sz w:val="24"/>
                <w:szCs w:val="24"/>
                <w14:textFill>
                  <w14:solidFill>
                    <w14:schemeClr w14:val="tx1"/>
                  </w14:solidFill>
                </w14:textFill>
              </w:rPr>
              <w:t>造成地下水、土壤污染影响的区域以及污染途径的可能性较小。此外，本项目危险废物贮存仓库发生火灾事故时，产生的消防废水亦会渗透污染地下水的风险。若不加强本项目固废贮存仓库的防渗处理和及时处置，存在污染地下水的可能。</w:t>
            </w:r>
          </w:p>
          <w:p w14:paraId="1E678A96">
            <w:pPr>
              <w:adjustRightInd w:val="0"/>
              <w:snapToGrid w:val="0"/>
              <w:ind w:firstLine="420"/>
              <w:jc w:val="left"/>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5.2</w:t>
            </w:r>
            <w:r>
              <w:rPr>
                <w:rFonts w:hint="eastAsia"/>
                <w:b/>
                <w:bCs/>
                <w:color w:val="000000" w:themeColor="text1"/>
                <w:sz w:val="24"/>
                <w:szCs w:val="24"/>
                <w14:textFill>
                  <w14:solidFill>
                    <w14:schemeClr w14:val="tx1"/>
                  </w14:solidFill>
                </w14:textFill>
              </w:rPr>
              <w:t>地下水、土壤污染防控措施</w:t>
            </w:r>
          </w:p>
          <w:p w14:paraId="64B9BCAB">
            <w:pPr>
              <w:adjustRightInd w:val="0"/>
              <w:snapToGrid w:val="0"/>
              <w:ind w:firstLine="420"/>
              <w:jc w:val="left"/>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①源头控制措施</w:t>
            </w:r>
          </w:p>
          <w:p w14:paraId="56588BCB">
            <w:pPr>
              <w:adjustRightInd w:val="0"/>
              <w:snapToGrid w:val="0"/>
              <w:ind w:firstLine="420"/>
              <w:jc w:val="left"/>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车间内应有应急处理设施，防止污染物的跑、冒、滴、漏，将污染物泄漏的可能性降到最低限度。对于危废贮存间设托板，确保泄漏物料统一收集。</w:t>
            </w:r>
            <w:r>
              <w:rPr>
                <w:rFonts w:hint="eastAsia"/>
                <w:b w:val="0"/>
                <w:bCs w:val="0"/>
                <w:color w:val="000000" w:themeColor="text1"/>
                <w:sz w:val="24"/>
                <w:szCs w:val="24"/>
                <w:lang w:val="en-US" w:eastAsia="zh-CN"/>
                <w14:textFill>
                  <w14:solidFill>
                    <w14:schemeClr w14:val="tx1"/>
                  </w14:solidFill>
                </w14:textFill>
              </w:rPr>
              <w:t>厂区</w:t>
            </w:r>
            <w:r>
              <w:rPr>
                <w:rFonts w:hint="eastAsia"/>
                <w:b w:val="0"/>
                <w:bCs w:val="0"/>
                <w:color w:val="000000" w:themeColor="text1"/>
                <w:sz w:val="24"/>
                <w:szCs w:val="24"/>
                <w14:textFill>
                  <w14:solidFill>
                    <w14:schemeClr w14:val="tx1"/>
                  </w14:solidFill>
                </w14:textFill>
              </w:rPr>
              <w:t>建立有效的事故废水收集系统</w:t>
            </w:r>
            <w:r>
              <w:rPr>
                <w:rFonts w:hint="eastAsia"/>
                <w:b w:val="0"/>
                <w:bCs w:val="0"/>
                <w:color w:val="000000" w:themeColor="text1"/>
                <w:sz w:val="24"/>
                <w:szCs w:val="24"/>
                <w:lang w:eastAsia="zh-CN"/>
                <w14:textFill>
                  <w14:solidFill>
                    <w14:schemeClr w14:val="tx1"/>
                  </w14:solidFill>
                </w14:textFill>
              </w:rPr>
              <w:t>，在</w:t>
            </w:r>
            <w:r>
              <w:rPr>
                <w:rFonts w:hint="eastAsia"/>
                <w:b w:val="0"/>
                <w:bCs w:val="0"/>
                <w:color w:val="000000" w:themeColor="text1"/>
                <w:sz w:val="24"/>
                <w:szCs w:val="24"/>
                <w14:textFill>
                  <w14:solidFill>
                    <w14:schemeClr w14:val="tx1"/>
                  </w14:solidFill>
                </w14:textFill>
              </w:rPr>
              <w:t>污水和雨水排放口设置雨水截止阀。尽快将地面上的废水收集进入废水收集系统，防止事故状态下事故废水进入雨水系统进而污染地下水。</w:t>
            </w:r>
          </w:p>
          <w:p w14:paraId="610948CD">
            <w:pPr>
              <w:adjustRightInd w:val="0"/>
              <w:snapToGrid w:val="0"/>
              <w:ind w:firstLine="420"/>
              <w:jc w:val="left"/>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②分区防渗措施</w:t>
            </w:r>
          </w:p>
          <w:p w14:paraId="5A4F8C94">
            <w:pPr>
              <w:adjustRightInd w:val="0"/>
              <w:snapToGrid w:val="0"/>
              <w:ind w:firstLine="420"/>
              <w:jc w:val="left"/>
              <w:rPr>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根据《环境影响评价技术导则地下水环境》</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HJ610-2016</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，对已颁布污染控制国家标准或防渗技术规范的行业，防渗技术要求按照相应标准或规范执行，故危废贮存仓库的防渗技术要求按照《危险废物贮存污染控制标准》</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GB18597-2023</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要求执行，具体防控措施及措施有效相符性见下表</w:t>
            </w:r>
            <w:r>
              <w:rPr>
                <w:color w:val="000000" w:themeColor="text1"/>
                <w:sz w:val="24"/>
                <w:szCs w:val="24"/>
                <w14:textFill>
                  <w14:solidFill>
                    <w14:schemeClr w14:val="tx1"/>
                  </w14:solidFill>
                </w14:textFill>
              </w:rPr>
              <w:t>。</w:t>
            </w:r>
          </w:p>
          <w:p w14:paraId="3AEC91DF">
            <w:pPr>
              <w:pStyle w:val="35"/>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表4</w:t>
            </w: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1 </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本项目地下水、土壤污染防渗措施</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3004"/>
              <w:gridCol w:w="3714"/>
              <w:gridCol w:w="1701"/>
            </w:tblGrid>
            <w:tr w14:paraId="26C75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8" w:type="dxa"/>
                  <w:gridSpan w:val="2"/>
                  <w:noWrap w:val="0"/>
                  <w:vAlign w:val="center"/>
                </w:tcPr>
                <w:p w14:paraId="7D628F9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1"/>
                      <w:szCs w:val="21"/>
                      <w14:textFill>
                        <w14:solidFill>
                          <w14:schemeClr w14:val="tx1"/>
                        </w14:solidFill>
                      </w14:textFill>
                    </w:rPr>
                    <w:t>区域位置</w:t>
                  </w:r>
                </w:p>
              </w:tc>
              <w:tc>
                <w:tcPr>
                  <w:tcW w:w="3714" w:type="dxa"/>
                  <w:noWrap w:val="0"/>
                  <w:vAlign w:val="center"/>
                </w:tcPr>
                <w:p w14:paraId="17FD9F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1"/>
                      <w:szCs w:val="21"/>
                      <w14:textFill>
                        <w14:solidFill>
                          <w14:schemeClr w14:val="tx1"/>
                        </w14:solidFill>
                      </w14:textFill>
                    </w:rPr>
                    <w:t>防渗技术要求</w:t>
                  </w:r>
                </w:p>
              </w:tc>
              <w:tc>
                <w:tcPr>
                  <w:tcW w:w="1701" w:type="dxa"/>
                  <w:noWrap w:val="0"/>
                  <w:vAlign w:val="center"/>
                </w:tcPr>
                <w:p w14:paraId="420C29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000000" w:themeColor="text1"/>
                      <w:spacing w:val="0"/>
                      <w:kern w:val="0"/>
                      <w:position w:val="0"/>
                      <w:sz w:val="21"/>
                      <w:szCs w:val="21"/>
                      <w:lang w:val="en-US" w:eastAsia="zh-CN"/>
                      <w14:textFill>
                        <w14:solidFill>
                          <w14:schemeClr w14:val="tx1"/>
                        </w14:solidFill>
                      </w14:textFill>
                    </w:rPr>
                  </w:pPr>
                  <w:r>
                    <w:rPr>
                      <w:rFonts w:hint="eastAsia" w:cs="Times New Roman"/>
                      <w:b/>
                      <w:bCs/>
                      <w:smallCaps w:val="0"/>
                      <w:color w:val="000000" w:themeColor="text1"/>
                      <w:spacing w:val="0"/>
                      <w:kern w:val="0"/>
                      <w:position w:val="0"/>
                      <w:sz w:val="21"/>
                      <w:szCs w:val="21"/>
                      <w:lang w:val="en-US" w:eastAsia="zh-CN"/>
                      <w14:textFill>
                        <w14:solidFill>
                          <w14:schemeClr w14:val="tx1"/>
                        </w14:solidFill>
                      </w14:textFill>
                    </w:rPr>
                    <w:t>污染物类型</w:t>
                  </w:r>
                </w:p>
              </w:tc>
            </w:tr>
            <w:tr w14:paraId="6799F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54" w:type="dxa"/>
                  <w:noWrap w:val="0"/>
                  <w:vAlign w:val="center"/>
                </w:tcPr>
                <w:p w14:paraId="5C8B6E7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14:textFill>
                        <w14:solidFill>
                          <w14:schemeClr w14:val="tx1"/>
                        </w14:solidFill>
                      </w14:textFill>
                    </w:rPr>
                    <w:t>重点防渗区</w:t>
                  </w:r>
                </w:p>
              </w:tc>
              <w:tc>
                <w:tcPr>
                  <w:tcW w:w="3004" w:type="dxa"/>
                  <w:noWrap w:val="0"/>
                  <w:vAlign w:val="center"/>
                </w:tcPr>
                <w:p w14:paraId="17A8A0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14:textFill>
                        <w14:solidFill>
                          <w14:schemeClr w14:val="tx1"/>
                        </w14:solidFill>
                      </w14:textFill>
                    </w:rPr>
                    <w:t>危废堆场</w:t>
                  </w:r>
                  <w:r>
                    <w:rPr>
                      <w:rFonts w:hint="default" w:ascii="Times New Roman" w:hAnsi="Times New Roman" w:eastAsia="宋体" w:cs="Times New Roman"/>
                      <w:smallCaps w:val="0"/>
                      <w:color w:val="000000" w:themeColor="text1"/>
                      <w:spacing w:val="0"/>
                      <w:kern w:val="0"/>
                      <w:position w:val="0"/>
                      <w:sz w:val="21"/>
                      <w:szCs w:val="21"/>
                      <w:lang w:val="en-US" w:eastAsia="zh-CN"/>
                      <w14:textFill>
                        <w14:solidFill>
                          <w14:schemeClr w14:val="tx1"/>
                        </w14:solidFill>
                      </w14:textFill>
                    </w:rPr>
                    <w:t>、原料仓库</w:t>
                  </w:r>
                  <w:r>
                    <w:rPr>
                      <w:rFonts w:hint="eastAsia" w:ascii="Times New Roman" w:hAnsi="Times New Roman" w:eastAsia="宋体" w:cs="Times New Roman"/>
                      <w:smallCaps w:val="0"/>
                      <w:color w:val="000000" w:themeColor="text1"/>
                      <w:spacing w:val="0"/>
                      <w:kern w:val="0"/>
                      <w:position w:val="0"/>
                      <w:sz w:val="21"/>
                      <w:szCs w:val="21"/>
                      <w:lang w:val="en-US" w:eastAsia="zh-CN"/>
                      <w14:textFill>
                        <w14:solidFill>
                          <w14:schemeClr w14:val="tx1"/>
                        </w14:solidFill>
                      </w14:textFill>
                    </w:rPr>
                    <w:t>、事故应急池</w:t>
                  </w:r>
                </w:p>
              </w:tc>
              <w:tc>
                <w:tcPr>
                  <w:tcW w:w="3714" w:type="dxa"/>
                  <w:noWrap w:val="0"/>
                  <w:vAlign w:val="center"/>
                </w:tcPr>
                <w:p w14:paraId="3F4F5B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等效黏土防渗层Mb≥6.0m，K≤1×10-7cm/s</w:t>
                  </w:r>
                </w:p>
              </w:tc>
              <w:tc>
                <w:tcPr>
                  <w:tcW w:w="1701" w:type="dxa"/>
                  <w:noWrap w:val="0"/>
                  <w:vAlign w:val="center"/>
                </w:tcPr>
                <w:p w14:paraId="3FD5E4D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持久性有机污染物</w:t>
                  </w:r>
                </w:p>
              </w:tc>
            </w:tr>
            <w:tr w14:paraId="6A37E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dxa"/>
                  <w:noWrap w:val="0"/>
                  <w:vAlign w:val="center"/>
                </w:tcPr>
                <w:p w14:paraId="0D8FD89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lang w:val="en-US" w:eastAsia="zh-CN"/>
                      <w14:textFill>
                        <w14:solidFill>
                          <w14:schemeClr w14:val="tx1"/>
                        </w14:solidFill>
                      </w14:textFill>
                    </w:rPr>
                  </w:pPr>
                  <w:r>
                    <w:rPr>
                      <w:rFonts w:hint="eastAsia" w:cs="Times New Roman"/>
                      <w:smallCaps w:val="0"/>
                      <w:color w:val="000000" w:themeColor="text1"/>
                      <w:spacing w:val="0"/>
                      <w:kern w:val="0"/>
                      <w:position w:val="0"/>
                      <w:sz w:val="21"/>
                      <w:szCs w:val="21"/>
                      <w:lang w:val="en-US" w:eastAsia="zh-CN"/>
                      <w14:textFill>
                        <w14:solidFill>
                          <w14:schemeClr w14:val="tx1"/>
                        </w14:solidFill>
                      </w14:textFill>
                    </w:rPr>
                    <w:t>一般防渗区</w:t>
                  </w:r>
                </w:p>
              </w:tc>
              <w:tc>
                <w:tcPr>
                  <w:tcW w:w="3004" w:type="dxa"/>
                  <w:noWrap w:val="0"/>
                  <w:vAlign w:val="center"/>
                </w:tcPr>
                <w:p w14:paraId="42F0166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lang w:val="en-US" w:eastAsia="zh-CN"/>
                      <w14:textFill>
                        <w14:solidFill>
                          <w14:schemeClr w14:val="tx1"/>
                        </w14:solidFill>
                      </w14:textFill>
                    </w:rPr>
                  </w:pPr>
                  <w:r>
                    <w:rPr>
                      <w:rFonts w:hint="eastAsia" w:cs="Times New Roman"/>
                      <w:smallCaps w:val="0"/>
                      <w:color w:val="000000" w:themeColor="text1"/>
                      <w:spacing w:val="0"/>
                      <w:kern w:val="0"/>
                      <w:position w:val="0"/>
                      <w:sz w:val="21"/>
                      <w:szCs w:val="21"/>
                      <w:lang w:val="en-US" w:eastAsia="zh-CN"/>
                      <w14:textFill>
                        <w14:solidFill>
                          <w14:schemeClr w14:val="tx1"/>
                        </w14:solidFill>
                      </w14:textFill>
                    </w:rPr>
                    <w:t>生产车间、一般固废仓库</w:t>
                  </w:r>
                </w:p>
              </w:tc>
              <w:tc>
                <w:tcPr>
                  <w:tcW w:w="3714" w:type="dxa"/>
                  <w:noWrap w:val="0"/>
                  <w:vAlign w:val="center"/>
                </w:tcPr>
                <w:p w14:paraId="2E8E9F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等效黏土防渗层Mb≥1.5m，K≤1×10-7cm/s</w:t>
                  </w:r>
                </w:p>
              </w:tc>
              <w:tc>
                <w:tcPr>
                  <w:tcW w:w="1701" w:type="dxa"/>
                  <w:noWrap w:val="0"/>
                  <w:vAlign w:val="center"/>
                </w:tcPr>
                <w:p w14:paraId="1DA8BFC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其他类型</w:t>
                  </w:r>
                </w:p>
              </w:tc>
            </w:tr>
          </w:tbl>
          <w:p w14:paraId="0AC262DC">
            <w:pPr>
              <w:pStyle w:val="14"/>
              <w:spacing w:after="0"/>
              <w:ind w:left="0" w:leftChars="0"/>
              <w:rPr>
                <w:rFonts w:hint="eastAsia"/>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③应急响应措施</w:t>
            </w:r>
          </w:p>
          <w:p w14:paraId="200CD685">
            <w:pPr>
              <w:pStyle w:val="14"/>
              <w:spacing w:after="0"/>
              <w:ind w:left="0" w:leftChars="0"/>
              <w:rPr>
                <w:rFonts w:hint="eastAsia"/>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制定风险事故应急响应的目的是为了在发生风险事故时，能以最快的速度发挥最大的效能，尽快控制事态的发展，降低事故对地下水及土壤的污染。根据地下水、土壤跟踪监测结果，一旦发现地下水和土壤污染事故，应立即启动应急预案。控制污染源，使用吸附材料及时处理泄漏污染物，或者将泄漏的液体引流到事故</w:t>
            </w:r>
            <w:r>
              <w:rPr>
                <w:rFonts w:hint="eastAsia"/>
                <w:color w:val="000000" w:themeColor="text1"/>
                <w:kern w:val="0"/>
                <w:sz w:val="24"/>
                <w:szCs w:val="24"/>
                <w:lang w:val="en-US" w:eastAsia="zh-CN"/>
                <w14:textFill>
                  <w14:solidFill>
                    <w14:schemeClr w14:val="tx1"/>
                  </w14:solidFill>
                </w14:textFill>
              </w:rPr>
              <w:t>应急</w:t>
            </w:r>
            <w:r>
              <w:rPr>
                <w:rFonts w:hint="eastAsia"/>
                <w:color w:val="000000" w:themeColor="text1"/>
                <w:kern w:val="0"/>
                <w:sz w:val="24"/>
                <w:szCs w:val="24"/>
                <w14:textFill>
                  <w14:solidFill>
                    <w14:schemeClr w14:val="tx1"/>
                  </w14:solidFill>
                </w14:textFill>
              </w:rPr>
              <w:t>池</w:t>
            </w:r>
            <w:r>
              <w:rPr>
                <w:rFonts w:hint="eastAsia"/>
                <w:color w:val="000000" w:themeColor="text1"/>
                <w:kern w:val="0"/>
                <w:sz w:val="24"/>
                <w:szCs w:val="24"/>
                <w:lang w:val="en-US" w:eastAsia="zh-CN"/>
                <w14:textFill>
                  <w14:solidFill>
                    <w14:schemeClr w14:val="tx1"/>
                  </w14:solidFill>
                </w14:textFill>
              </w:rPr>
              <w:t>及污水收集袋</w:t>
            </w:r>
            <w:r>
              <w:rPr>
                <w:rFonts w:hint="eastAsia"/>
                <w:color w:val="000000" w:themeColor="text1"/>
                <w:kern w:val="0"/>
                <w:sz w:val="24"/>
                <w:szCs w:val="24"/>
                <w14:textFill>
                  <w14:solidFill>
                    <w14:schemeClr w14:val="tx1"/>
                  </w14:solidFill>
                </w14:textFill>
              </w:rPr>
              <w:t>，切断污染物的入渗，并查清渗漏点，对渗漏点进行及时修复，以防止污染物进一步扩散蔓延，对已经受污染的地下水采取抽出-处理-回灌的方法进行处理，并继续跟踪监测地下水的水质状况。</w:t>
            </w:r>
          </w:p>
          <w:p w14:paraId="611512D3">
            <w:pPr>
              <w:pStyle w:val="14"/>
              <w:spacing w:after="0"/>
              <w:ind w:left="0" w:leftChars="0"/>
              <w:rPr>
                <w:rFonts w:hint="eastAsia"/>
                <w:b/>
                <w:bCs/>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5.3</w:t>
            </w:r>
            <w:r>
              <w:rPr>
                <w:rFonts w:hint="eastAsia"/>
                <w:b/>
                <w:bCs/>
                <w:color w:val="000000" w:themeColor="text1"/>
                <w:kern w:val="0"/>
                <w:sz w:val="24"/>
                <w:szCs w:val="24"/>
                <w14:textFill>
                  <w14:solidFill>
                    <w14:schemeClr w14:val="tx1"/>
                  </w14:solidFill>
                </w14:textFill>
              </w:rPr>
              <w:t>地下水、土壤环境影响分析</w:t>
            </w:r>
          </w:p>
          <w:p w14:paraId="124D1FB1">
            <w:pPr>
              <w:pStyle w:val="14"/>
              <w:spacing w:after="0"/>
              <w:ind w:left="0" w:leftChars="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本项目可能对地下水、土壤产生影响的主要区域在危废堆场</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一般固废仓库</w:t>
            </w:r>
            <w:r>
              <w:rPr>
                <w:rFonts w:hint="eastAsia"/>
                <w:color w:val="000000" w:themeColor="text1"/>
                <w:kern w:val="0"/>
                <w:sz w:val="24"/>
                <w:szCs w:val="24"/>
                <w14:textFill>
                  <w14:solidFill>
                    <w14:schemeClr w14:val="tx1"/>
                  </w14:solidFill>
                </w14:textFill>
              </w:rPr>
              <w:t>、生产车间、原料仓库、事故应急池，但因本项目一般防渗区、重点防渗区均考虑采取地下水防渗处理措施。正常生产过程中的跑冒滴漏不会下渗到地下水、土壤中。室外管道和阀门的跑冒滴漏水量较小，且本项目用地现状为工业用地</w:t>
            </w:r>
            <w:r>
              <w:rPr>
                <w:rFonts w:hint="eastAsia"/>
                <w:color w:val="000000" w:themeColor="text1"/>
                <w:kern w:val="0"/>
                <w:sz w:val="24"/>
                <w:szCs w:val="24"/>
                <w:lang w:eastAsia="zh-CN"/>
                <w14:textFill>
                  <w14:solidFill>
                    <w14:schemeClr w14:val="tx1"/>
                  </w14:solidFill>
                </w14:textFill>
              </w:rPr>
              <w:t>，在</w:t>
            </w:r>
            <w:r>
              <w:rPr>
                <w:rFonts w:hint="eastAsia"/>
                <w:color w:val="000000" w:themeColor="text1"/>
                <w:kern w:val="0"/>
                <w:sz w:val="24"/>
                <w:szCs w:val="24"/>
                <w14:textFill>
                  <w14:solidFill>
                    <w14:schemeClr w14:val="tx1"/>
                  </w14:solidFill>
                </w14:textFill>
              </w:rPr>
              <w:t>确保各项防渗措施得以落实、加强维护和厂区环境管理的前提下，正常工况下对地下水、土壤基本无渗漏，污染较小。</w:t>
            </w:r>
          </w:p>
          <w:p w14:paraId="380D4B4B">
            <w:pPr>
              <w:adjustRightInd w:val="0"/>
              <w:snapToGrid w:val="0"/>
              <w:spacing w:line="460" w:lineRule="exact"/>
              <w:ind w:firstLine="0" w:firstLineChars="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6、生态</w:t>
            </w:r>
          </w:p>
          <w:p w14:paraId="7ECD04C2">
            <w:pPr>
              <w:pStyle w:val="5"/>
              <w:spacing w:after="0"/>
              <w:ind w:firstLine="420"/>
              <w:rPr>
                <w:b/>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本</w:t>
            </w:r>
            <w:r>
              <w:rPr>
                <w:color w:val="000000" w:themeColor="text1"/>
                <w:sz w:val="24"/>
                <w:szCs w:val="24"/>
                <w14:textFill>
                  <w14:solidFill>
                    <w14:schemeClr w14:val="tx1"/>
                  </w14:solidFill>
                </w14:textFill>
              </w:rPr>
              <w:t>项目位于</w:t>
            </w:r>
            <w:r>
              <w:rPr>
                <w:rFonts w:hint="eastAsia"/>
                <w:color w:val="000000" w:themeColor="text1"/>
                <w:sz w:val="24"/>
                <w:szCs w:val="24"/>
                <w:lang w:val="en-US" w:eastAsia="zh-CN"/>
                <w14:textFill>
                  <w14:solidFill>
                    <w14:schemeClr w14:val="tx1"/>
                  </w14:solidFill>
                </w14:textFill>
              </w:rPr>
              <w:t>金坛经济</w:t>
            </w:r>
            <w:r>
              <w:rPr>
                <w:rFonts w:hint="eastAsia"/>
                <w:color w:val="000000" w:themeColor="text1"/>
                <w:sz w:val="24"/>
                <w:szCs w:val="24"/>
                <w:lang w:eastAsia="zh-CN"/>
                <w14:textFill>
                  <w14:solidFill>
                    <w14:schemeClr w14:val="tx1"/>
                  </w14:solidFill>
                </w14:textFill>
              </w:rPr>
              <w:t>开发区</w:t>
            </w:r>
            <w:r>
              <w:rPr>
                <w:color w:val="000000" w:themeColor="text1"/>
                <w:sz w:val="24"/>
                <w:szCs w:val="24"/>
                <w:lang w:val="zh-CN"/>
                <w14:textFill>
                  <w14:solidFill>
                    <w14:schemeClr w14:val="tx1"/>
                  </w14:solidFill>
                </w14:textFill>
              </w:rPr>
              <w:t>范围内，用地范围内</w:t>
            </w:r>
            <w:r>
              <w:rPr>
                <w:color w:val="000000" w:themeColor="text1"/>
                <w:sz w:val="24"/>
                <w:szCs w:val="24"/>
                <w14:textFill>
                  <w14:solidFill>
                    <w14:schemeClr w14:val="tx1"/>
                  </w14:solidFill>
                </w14:textFill>
              </w:rPr>
              <w:t>不</w:t>
            </w:r>
            <w:r>
              <w:rPr>
                <w:color w:val="000000" w:themeColor="text1"/>
                <w:sz w:val="24"/>
                <w:szCs w:val="24"/>
                <w:lang w:val="zh-CN"/>
                <w14:textFill>
                  <w14:solidFill>
                    <w14:schemeClr w14:val="tx1"/>
                  </w14:solidFill>
                </w14:textFill>
              </w:rPr>
              <w:t>含有生态环境保护目标，</w:t>
            </w:r>
            <w:r>
              <w:rPr>
                <w:color w:val="000000" w:themeColor="text1"/>
                <w:sz w:val="24"/>
                <w:szCs w:val="24"/>
                <w14:textFill>
                  <w14:solidFill>
                    <w14:schemeClr w14:val="tx1"/>
                  </w14:solidFill>
                </w14:textFill>
              </w:rPr>
              <w:t>无需</w:t>
            </w:r>
            <w:r>
              <w:rPr>
                <w:color w:val="000000" w:themeColor="text1"/>
                <w:sz w:val="24"/>
                <w:szCs w:val="24"/>
                <w:lang w:val="zh-CN"/>
                <w14:textFill>
                  <w14:solidFill>
                    <w14:schemeClr w14:val="tx1"/>
                  </w14:solidFill>
                </w14:textFill>
              </w:rPr>
              <w:t>进行生态评价或生态环境影响分析。</w:t>
            </w:r>
          </w:p>
          <w:p w14:paraId="69224652">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7、环境风险</w:t>
            </w:r>
          </w:p>
          <w:p w14:paraId="1912AA30">
            <w:pPr>
              <w:adjustRightInd w:val="0"/>
              <w:snapToGrid w:val="0"/>
              <w:ind w:firstLine="0" w:firstLineChars="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7.1风险物质识别</w:t>
            </w:r>
          </w:p>
          <w:p w14:paraId="77ED02A8">
            <w:pPr>
              <w:pStyle w:val="14"/>
              <w:snapToGrid w:val="0"/>
              <w:spacing w:after="0"/>
              <w:ind w:left="0" w:leftChars="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项目涉及的具体环境风险物质识别如下表。</w:t>
            </w:r>
          </w:p>
          <w:p w14:paraId="5A5E7847">
            <w:pPr>
              <w:snapToGrid w:val="0"/>
              <w:spacing w:line="240" w:lineRule="auto"/>
              <w:ind w:firstLine="0" w:firstLineChars="0"/>
              <w:jc w:val="center"/>
              <w:rPr>
                <w:b/>
                <w:color w:val="000000" w:themeColor="text1"/>
                <w:sz w:val="21"/>
                <w:szCs w:val="21"/>
                <w14:textFill>
                  <w14:solidFill>
                    <w14:schemeClr w14:val="tx1"/>
                  </w14:solidFill>
                </w14:textFill>
              </w:rPr>
            </w:pPr>
          </w:p>
          <w:p w14:paraId="1848D132">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.7</w:t>
            </w:r>
            <w:r>
              <w:rPr>
                <w:b/>
                <w:color w:val="000000" w:themeColor="text1"/>
                <w:sz w:val="21"/>
                <w:szCs w:val="21"/>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1</w:t>
            </w:r>
            <w:r>
              <w:rPr>
                <w:b/>
                <w:color w:val="000000" w:themeColor="text1"/>
                <w:sz w:val="21"/>
                <w:szCs w:val="21"/>
                <w14:textFill>
                  <w14:solidFill>
                    <w14:schemeClr w14:val="tx1"/>
                  </w14:solidFill>
                </w14:textFill>
              </w:rPr>
              <w:t xml:space="preserve">  风险物质分析表</w:t>
            </w:r>
          </w:p>
          <w:tbl>
            <w:tblPr>
              <w:tblStyle w:val="15"/>
              <w:tblW w:w="498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92"/>
              <w:gridCol w:w="1063"/>
              <w:gridCol w:w="605"/>
              <w:gridCol w:w="639"/>
              <w:gridCol w:w="695"/>
              <w:gridCol w:w="2065"/>
              <w:gridCol w:w="1651"/>
              <w:gridCol w:w="1859"/>
            </w:tblGrid>
            <w:tr w14:paraId="4BB84D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73" w:type="pct"/>
                  <w:noWrap w:val="0"/>
                  <w:vAlign w:val="center"/>
                </w:tcPr>
                <w:p w14:paraId="1BDB199D">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物质来源</w:t>
                  </w:r>
                </w:p>
              </w:tc>
              <w:tc>
                <w:tcPr>
                  <w:tcW w:w="573" w:type="pct"/>
                  <w:noWrap w:val="0"/>
                  <w:vAlign w:val="center"/>
                </w:tcPr>
                <w:p w14:paraId="6F61C6AD">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物质名称</w:t>
                  </w:r>
                </w:p>
              </w:tc>
              <w:tc>
                <w:tcPr>
                  <w:tcW w:w="326" w:type="pct"/>
                  <w:noWrap w:val="0"/>
                  <w:vAlign w:val="center"/>
                </w:tcPr>
                <w:p w14:paraId="0C1E7BA3">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状态</w:t>
                  </w:r>
                </w:p>
              </w:tc>
              <w:tc>
                <w:tcPr>
                  <w:tcW w:w="343" w:type="pct"/>
                  <w:noWrap w:val="0"/>
                  <w:vAlign w:val="center"/>
                </w:tcPr>
                <w:p w14:paraId="5F9A8B87">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闪点℃</w:t>
                  </w:r>
                </w:p>
              </w:tc>
              <w:tc>
                <w:tcPr>
                  <w:tcW w:w="375" w:type="pct"/>
                  <w:noWrap w:val="0"/>
                  <w:vAlign w:val="center"/>
                </w:tcPr>
                <w:p w14:paraId="446FFD40">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熔点℃</w:t>
                  </w:r>
                </w:p>
              </w:tc>
              <w:tc>
                <w:tcPr>
                  <w:tcW w:w="1114" w:type="pct"/>
                  <w:noWrap w:val="0"/>
                  <w:vAlign w:val="center"/>
                </w:tcPr>
                <w:p w14:paraId="35D3A795">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毒理毒性</w:t>
                  </w:r>
                </w:p>
              </w:tc>
              <w:tc>
                <w:tcPr>
                  <w:tcW w:w="890" w:type="pct"/>
                  <w:noWrap w:val="0"/>
                  <w:vAlign w:val="center"/>
                </w:tcPr>
                <w:p w14:paraId="3CFD1130">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燃烧性</w:t>
                  </w:r>
                </w:p>
              </w:tc>
              <w:tc>
                <w:tcPr>
                  <w:tcW w:w="1002" w:type="pct"/>
                  <w:noWrap w:val="0"/>
                  <w:vAlign w:val="center"/>
                </w:tcPr>
                <w:p w14:paraId="5A8E1B67">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物质风险类型</w:t>
                  </w:r>
                </w:p>
              </w:tc>
            </w:tr>
            <w:tr w14:paraId="48A60E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73" w:type="pct"/>
                  <w:noWrap w:val="0"/>
                  <w:vAlign w:val="center"/>
                </w:tcPr>
                <w:p w14:paraId="7EECD2D0">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原辅料</w:t>
                  </w:r>
                </w:p>
              </w:tc>
              <w:tc>
                <w:tcPr>
                  <w:tcW w:w="573" w:type="pct"/>
                  <w:noWrap w:val="0"/>
                  <w:vAlign w:val="center"/>
                </w:tcPr>
                <w:p w14:paraId="14D3BCB7">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润滑油</w:t>
                  </w:r>
                </w:p>
              </w:tc>
              <w:tc>
                <w:tcPr>
                  <w:tcW w:w="326" w:type="pct"/>
                  <w:noWrap w:val="0"/>
                  <w:vAlign w:val="center"/>
                </w:tcPr>
                <w:p w14:paraId="6D30A8D0">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液态</w:t>
                  </w:r>
                </w:p>
              </w:tc>
              <w:tc>
                <w:tcPr>
                  <w:tcW w:w="343" w:type="pct"/>
                  <w:noWrap w:val="0"/>
                  <w:vAlign w:val="center"/>
                </w:tcPr>
                <w:p w14:paraId="5459970A">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75" w:type="pct"/>
                  <w:noWrap w:val="0"/>
                  <w:vAlign w:val="center"/>
                </w:tcPr>
                <w:p w14:paraId="7DCD8644">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pacing w:val="8"/>
                      <w:sz w:val="21"/>
                      <w:szCs w:val="21"/>
                      <w14:textFill>
                        <w14:solidFill>
                          <w14:schemeClr w14:val="tx1"/>
                        </w14:solidFill>
                      </w14:textFill>
                    </w:rPr>
                    <w:t>/</w:t>
                  </w:r>
                </w:p>
              </w:tc>
              <w:tc>
                <w:tcPr>
                  <w:tcW w:w="1114" w:type="pct"/>
                  <w:noWrap w:val="0"/>
                  <w:vAlign w:val="center"/>
                </w:tcPr>
                <w:p w14:paraId="7DFE96C1">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无资料</w:t>
                  </w:r>
                </w:p>
              </w:tc>
              <w:tc>
                <w:tcPr>
                  <w:tcW w:w="890" w:type="pct"/>
                  <w:noWrap w:val="0"/>
                  <w:vAlign w:val="center"/>
                </w:tcPr>
                <w:p w14:paraId="02574E06">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可燃</w:t>
                  </w:r>
                </w:p>
              </w:tc>
              <w:tc>
                <w:tcPr>
                  <w:tcW w:w="1002" w:type="pct"/>
                  <w:noWrap w:val="0"/>
                  <w:vAlign w:val="center"/>
                </w:tcPr>
                <w:p w14:paraId="24108567">
                  <w:pPr>
                    <w:keepNext w:val="0"/>
                    <w:keepLines w:val="0"/>
                    <w:pageBreakBefore w:val="0"/>
                    <w:kinsoku/>
                    <w:wordWrap/>
                    <w:overflowPunct/>
                    <w:topLinePunct w:val="0"/>
                    <w:autoSpaceDE/>
                    <w:autoSpaceDN/>
                    <w:bidi w:val="0"/>
                    <w:adjustRightInd/>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泄漏；火灾引发伴生/次生污染物排放</w:t>
                  </w:r>
                </w:p>
              </w:tc>
            </w:tr>
            <w:tr w14:paraId="128609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373" w:type="pct"/>
                  <w:vMerge w:val="restart"/>
                  <w:noWrap w:val="0"/>
                  <w:vAlign w:val="center"/>
                </w:tcPr>
                <w:p w14:paraId="47A03BC9">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tc>
              <w:tc>
                <w:tcPr>
                  <w:tcW w:w="573" w:type="pct"/>
                  <w:vMerge w:val="restart"/>
                  <w:noWrap w:val="0"/>
                  <w:vAlign w:val="center"/>
                </w:tcPr>
                <w:p w14:paraId="791149E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w:t>
                  </w:r>
                </w:p>
              </w:tc>
              <w:tc>
                <w:tcPr>
                  <w:tcW w:w="326" w:type="pct"/>
                  <w:vMerge w:val="restart"/>
                  <w:noWrap w:val="0"/>
                  <w:vAlign w:val="center"/>
                </w:tcPr>
                <w:p w14:paraId="7AA30ED6">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液态、固态</w:t>
                  </w:r>
                </w:p>
              </w:tc>
              <w:tc>
                <w:tcPr>
                  <w:tcW w:w="343" w:type="pct"/>
                  <w:vMerge w:val="restart"/>
                  <w:noWrap w:val="0"/>
                  <w:vAlign w:val="center"/>
                </w:tcPr>
                <w:p w14:paraId="4A2D82B0">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75" w:type="pct"/>
                  <w:vMerge w:val="restart"/>
                  <w:noWrap w:val="0"/>
                  <w:vAlign w:val="center"/>
                </w:tcPr>
                <w:p w14:paraId="1DA59A30">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14" w:type="pct"/>
                  <w:vMerge w:val="restart"/>
                  <w:noWrap w:val="0"/>
                  <w:vAlign w:val="center"/>
                </w:tcPr>
                <w:p w14:paraId="621C5463">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890" w:type="pct"/>
                  <w:vMerge w:val="restart"/>
                  <w:noWrap w:val="0"/>
                  <w:vAlign w:val="center"/>
                </w:tcPr>
                <w:p w14:paraId="0CCAC06D">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002" w:type="pct"/>
                  <w:vMerge w:val="restart"/>
                  <w:noWrap w:val="0"/>
                  <w:vAlign w:val="center"/>
                </w:tcPr>
                <w:p w14:paraId="1B2AEA9C">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泄漏；火灾引发伴生/次生污染物排放</w:t>
                  </w:r>
                </w:p>
              </w:tc>
            </w:tr>
            <w:tr w14:paraId="518E99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373" w:type="pct"/>
                  <w:vMerge w:val="continue"/>
                  <w:noWrap w:val="0"/>
                  <w:vAlign w:val="center"/>
                </w:tcPr>
                <w:p w14:paraId="11BFFADA">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p>
              </w:tc>
              <w:tc>
                <w:tcPr>
                  <w:tcW w:w="573" w:type="pct"/>
                  <w:vMerge w:val="continue"/>
                  <w:noWrap w:val="0"/>
                  <w:vAlign w:val="center"/>
                </w:tcPr>
                <w:p w14:paraId="7643303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w:t>
                  </w:r>
                </w:p>
              </w:tc>
              <w:tc>
                <w:tcPr>
                  <w:tcW w:w="326" w:type="pct"/>
                  <w:vMerge w:val="continue"/>
                  <w:noWrap w:val="0"/>
                  <w:vAlign w:val="center"/>
                </w:tcPr>
                <w:p w14:paraId="3C5CD3D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液态、固态</w:t>
                  </w:r>
                </w:p>
              </w:tc>
              <w:tc>
                <w:tcPr>
                  <w:tcW w:w="343" w:type="pct"/>
                  <w:vMerge w:val="continue"/>
                  <w:noWrap w:val="0"/>
                  <w:vAlign w:val="center"/>
                </w:tcPr>
                <w:p w14:paraId="13EA658D">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75" w:type="pct"/>
                  <w:vMerge w:val="continue"/>
                  <w:noWrap w:val="0"/>
                  <w:vAlign w:val="center"/>
                </w:tcPr>
                <w:p w14:paraId="161CBE38">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14" w:type="pct"/>
                  <w:vMerge w:val="continue"/>
                  <w:noWrap w:val="0"/>
                  <w:vAlign w:val="center"/>
                </w:tcPr>
                <w:p w14:paraId="6E89C009">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890" w:type="pct"/>
                  <w:vMerge w:val="continue"/>
                  <w:noWrap w:val="0"/>
                  <w:vAlign w:val="center"/>
                </w:tcPr>
                <w:p w14:paraId="4DE98305">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002" w:type="pct"/>
                  <w:vMerge w:val="continue"/>
                  <w:noWrap w:val="0"/>
                  <w:vAlign w:val="center"/>
                </w:tcPr>
                <w:p w14:paraId="1F1BAE3E">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泄漏；火灾引发伴生/次生污染物排放</w:t>
                  </w:r>
                </w:p>
              </w:tc>
            </w:tr>
            <w:tr w14:paraId="1C3826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373" w:type="pct"/>
                  <w:noWrap w:val="0"/>
                  <w:vAlign w:val="center"/>
                </w:tcPr>
                <w:p w14:paraId="192F91D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次生污染物</w:t>
                  </w:r>
                </w:p>
              </w:tc>
              <w:tc>
                <w:tcPr>
                  <w:tcW w:w="573" w:type="pct"/>
                  <w:noWrap w:val="0"/>
                  <w:vAlign w:val="center"/>
                </w:tcPr>
                <w:p w14:paraId="6D169A7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CO</w:t>
                  </w:r>
                </w:p>
              </w:tc>
              <w:tc>
                <w:tcPr>
                  <w:tcW w:w="326" w:type="pct"/>
                  <w:noWrap w:val="0"/>
                  <w:vAlign w:val="center"/>
                </w:tcPr>
                <w:p w14:paraId="1D385D5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气态</w:t>
                  </w:r>
                </w:p>
              </w:tc>
              <w:tc>
                <w:tcPr>
                  <w:tcW w:w="343" w:type="pct"/>
                  <w:noWrap w:val="0"/>
                  <w:vAlign w:val="center"/>
                </w:tcPr>
                <w:p w14:paraId="017813B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375" w:type="pct"/>
                  <w:noWrap w:val="0"/>
                  <w:vAlign w:val="center"/>
                </w:tcPr>
                <w:p w14:paraId="3D1063CE">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114" w:type="pct"/>
                  <w:noWrap w:val="0"/>
                  <w:vAlign w:val="center"/>
                </w:tcPr>
                <w:p w14:paraId="1C8E08A4">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000000" w:themeColor="text1"/>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无资料</w:t>
                  </w:r>
                </w:p>
              </w:tc>
              <w:tc>
                <w:tcPr>
                  <w:tcW w:w="890" w:type="pct"/>
                  <w:noWrap w:val="0"/>
                  <w:vAlign w:val="center"/>
                </w:tcPr>
                <w:p w14:paraId="6086D36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不燃</w:t>
                  </w:r>
                </w:p>
              </w:tc>
              <w:tc>
                <w:tcPr>
                  <w:tcW w:w="1002" w:type="pct"/>
                  <w:noWrap w:val="0"/>
                  <w:vAlign w:val="center"/>
                </w:tcPr>
                <w:p w14:paraId="51E9A72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bl>
          <w:p w14:paraId="6EFEBF4A">
            <w:pPr>
              <w:snapToGrid w:val="0"/>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对照《建设项目环境风险评价技术导则（HJ169-2018）》附录B内容，本项目涉及的危险物质见下表。</w:t>
            </w:r>
          </w:p>
          <w:p w14:paraId="6816D1C2">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.7</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 xml:space="preserve">  项目Q值确定表</w:t>
            </w:r>
          </w:p>
          <w:tbl>
            <w:tblPr>
              <w:tblStyle w:val="1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353"/>
              <w:gridCol w:w="2067"/>
              <w:gridCol w:w="1494"/>
              <w:gridCol w:w="1693"/>
            </w:tblGrid>
            <w:tr w14:paraId="23F6E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14:paraId="13ADB2A8">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806" w:type="pct"/>
                  <w:noWrap w:val="0"/>
                  <w:vAlign w:val="center"/>
                </w:tcPr>
                <w:p w14:paraId="03EBB7D7">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危险品名称</w:t>
                  </w:r>
                </w:p>
              </w:tc>
              <w:tc>
                <w:tcPr>
                  <w:tcW w:w="1114" w:type="pct"/>
                  <w:noWrap w:val="0"/>
                  <w:vAlign w:val="center"/>
                </w:tcPr>
                <w:p w14:paraId="258FF502">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最大存在总量qn/t</w:t>
                  </w:r>
                </w:p>
              </w:tc>
              <w:tc>
                <w:tcPr>
                  <w:tcW w:w="804" w:type="pct"/>
                  <w:noWrap w:val="0"/>
                  <w:vAlign w:val="center"/>
                </w:tcPr>
                <w:p w14:paraId="7CCB4C9A">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临界量Qn/t</w:t>
                  </w:r>
                </w:p>
              </w:tc>
              <w:tc>
                <w:tcPr>
                  <w:tcW w:w="911" w:type="pct"/>
                  <w:noWrap w:val="0"/>
                  <w:vAlign w:val="center"/>
                </w:tcPr>
                <w:p w14:paraId="621E9943">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危险物质Q值</w:t>
                  </w:r>
                </w:p>
              </w:tc>
            </w:tr>
            <w:tr w14:paraId="5325C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63" w:type="pct"/>
                  <w:noWrap w:val="0"/>
                  <w:vAlign w:val="center"/>
                </w:tcPr>
                <w:p w14:paraId="63AFFE57">
                  <w:pPr>
                    <w:snapToGrid w:val="0"/>
                    <w:spacing w:line="240" w:lineRule="auto"/>
                    <w:ind w:firstLine="0" w:firstLineChars="0"/>
                    <w:jc w:val="center"/>
                    <w:rPr>
                      <w:color w:val="000000" w:themeColor="text1"/>
                      <w:sz w:val="21"/>
                      <w:szCs w:val="21"/>
                      <w14:textFill>
                        <w14:solidFill>
                          <w14:schemeClr w14:val="tx1"/>
                        </w14:solidFill>
                      </w14:textFill>
                    </w:rPr>
                  </w:pPr>
                  <w:bookmarkStart w:id="17" w:name="OLE_LINK4" w:colFirst="5" w:colLast="5"/>
                  <w:r>
                    <w:rPr>
                      <w:color w:val="000000" w:themeColor="text1"/>
                      <w:sz w:val="21"/>
                      <w:szCs w:val="21"/>
                      <w14:textFill>
                        <w14:solidFill>
                          <w14:schemeClr w14:val="tx1"/>
                        </w14:solidFill>
                      </w14:textFill>
                    </w:rPr>
                    <w:t>1</w:t>
                  </w:r>
                </w:p>
              </w:tc>
              <w:tc>
                <w:tcPr>
                  <w:tcW w:w="1806" w:type="pct"/>
                  <w:noWrap w:val="0"/>
                  <w:vAlign w:val="center"/>
                </w:tcPr>
                <w:p w14:paraId="48196CB9">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润滑油</w:t>
                  </w:r>
                </w:p>
              </w:tc>
              <w:tc>
                <w:tcPr>
                  <w:tcW w:w="1114" w:type="pct"/>
                  <w:noWrap w:val="0"/>
                  <w:vAlign w:val="center"/>
                </w:tcPr>
                <w:p w14:paraId="262679DD">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.04</w:t>
                  </w:r>
                </w:p>
              </w:tc>
              <w:tc>
                <w:tcPr>
                  <w:tcW w:w="804" w:type="pct"/>
                  <w:noWrap w:val="0"/>
                  <w:vAlign w:val="center"/>
                </w:tcPr>
                <w:p w14:paraId="5B5EA0AF">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0</w:t>
                  </w:r>
                </w:p>
              </w:tc>
              <w:tc>
                <w:tcPr>
                  <w:tcW w:w="911" w:type="pct"/>
                  <w:noWrap w:val="0"/>
                  <w:vAlign w:val="center"/>
                </w:tcPr>
                <w:p w14:paraId="6C79EB25">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w:t>
                  </w:r>
                  <w:r>
                    <w:rPr>
                      <w:rFonts w:hint="eastAsia" w:cs="Times New Roman"/>
                      <w:color w:val="000000" w:themeColor="text1"/>
                      <w:sz w:val="21"/>
                      <w:szCs w:val="21"/>
                      <w:lang w:val="en-US" w:eastAsia="zh-CN"/>
                      <w14:textFill>
                        <w14:solidFill>
                          <w14:schemeClr w14:val="tx1"/>
                        </w14:solidFill>
                      </w14:textFill>
                    </w:rPr>
                    <w:t>0016</w:t>
                  </w:r>
                </w:p>
              </w:tc>
            </w:tr>
            <w:bookmarkEnd w:id="17"/>
            <w:tr w14:paraId="52790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14:paraId="2BB5972E">
                  <w:pPr>
                    <w:snapToGrid w:val="0"/>
                    <w:spacing w:line="240" w:lineRule="auto"/>
                    <w:ind w:firstLine="0" w:firstLineChars="0"/>
                    <w:jc w:val="center"/>
                    <w:rPr>
                      <w:rFonts w:hint="eastAsia" w:eastAsia="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806" w:type="pct"/>
                  <w:noWrap w:val="0"/>
                  <w:vAlign w:val="center"/>
                </w:tcPr>
                <w:p w14:paraId="1C9E4BAC">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w:t>
                  </w:r>
                </w:p>
              </w:tc>
              <w:tc>
                <w:tcPr>
                  <w:tcW w:w="1114" w:type="pct"/>
                  <w:noWrap w:val="0"/>
                  <w:vAlign w:val="center"/>
                </w:tcPr>
                <w:p w14:paraId="3640942D">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w:t>
                  </w:r>
                </w:p>
              </w:tc>
              <w:tc>
                <w:tcPr>
                  <w:tcW w:w="804" w:type="pct"/>
                  <w:noWrap w:val="0"/>
                  <w:vAlign w:val="center"/>
                </w:tcPr>
                <w:p w14:paraId="126088A4">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911" w:type="pct"/>
                  <w:noWrap w:val="0"/>
                  <w:vAlign w:val="center"/>
                </w:tcPr>
                <w:p w14:paraId="7F20E81D">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26</w:t>
                  </w:r>
                </w:p>
              </w:tc>
            </w:tr>
            <w:tr w14:paraId="0CEF7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noWrap w:val="0"/>
                  <w:vAlign w:val="center"/>
                </w:tcPr>
                <w:p w14:paraId="6C655FDC">
                  <w:pPr>
                    <w:snapToGri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806" w:type="pct"/>
                  <w:noWrap w:val="0"/>
                  <w:vAlign w:val="center"/>
                </w:tcPr>
                <w:p w14:paraId="232B92FE">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CO</w:t>
                  </w:r>
                </w:p>
              </w:tc>
              <w:tc>
                <w:tcPr>
                  <w:tcW w:w="1114" w:type="pct"/>
                  <w:noWrap w:val="0"/>
                  <w:vAlign w:val="center"/>
                </w:tcPr>
                <w:p w14:paraId="43C356EB">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c>
                <w:tcPr>
                  <w:tcW w:w="804" w:type="pct"/>
                  <w:noWrap w:val="0"/>
                  <w:vAlign w:val="center"/>
                </w:tcPr>
                <w:p w14:paraId="5EC482BC">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p>
              </w:tc>
              <w:tc>
                <w:tcPr>
                  <w:tcW w:w="911" w:type="pct"/>
                  <w:noWrap w:val="0"/>
                  <w:vAlign w:val="center"/>
                </w:tcPr>
                <w:p w14:paraId="3DB35714">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0.00001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p>
              </w:tc>
            </w:tr>
            <w:tr w14:paraId="04448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88" w:type="pct"/>
                  <w:gridSpan w:val="4"/>
                  <w:noWrap w:val="0"/>
                  <w:vAlign w:val="center"/>
                </w:tcPr>
                <w:p w14:paraId="6DD482A8">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项目Q值</w:t>
                  </w:r>
                </w:p>
              </w:tc>
              <w:tc>
                <w:tcPr>
                  <w:tcW w:w="911" w:type="pct"/>
                  <w:noWrap w:val="0"/>
                  <w:vAlign w:val="center"/>
                </w:tcPr>
                <w:p w14:paraId="4BC48F9E">
                  <w:pPr>
                    <w:pStyle w:val="5"/>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26029</w:t>
                  </w:r>
                </w:p>
              </w:tc>
            </w:tr>
          </w:tbl>
          <w:p w14:paraId="4192C452">
            <w:pPr>
              <w:adjustRightInd w:val="0"/>
              <w:snapToGrid w:val="0"/>
              <w:ind w:firstLine="420"/>
              <w:jc w:val="left"/>
              <w:rPr>
                <w:bCs/>
                <w:snapToGrid w:val="0"/>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根据上表计算结果，本项目</w:t>
            </w:r>
            <w:r>
              <w:rPr>
                <w:bCs/>
                <w:snapToGrid w:val="0"/>
                <w:color w:val="000000" w:themeColor="text1"/>
                <w:kern w:val="0"/>
                <w:sz w:val="24"/>
                <w:szCs w:val="24"/>
                <w14:textFill>
                  <w14:solidFill>
                    <w14:schemeClr w14:val="tx1"/>
                  </w14:solidFill>
                </w14:textFill>
              </w:rPr>
              <w:t>Q&lt;1</w:t>
            </w:r>
            <w:r>
              <w:rPr>
                <w:color w:val="000000" w:themeColor="text1"/>
                <w:sz w:val="24"/>
                <w:szCs w:val="24"/>
                <w14:textFill>
                  <w14:solidFill>
                    <w14:schemeClr w14:val="tx1"/>
                  </w14:solidFill>
                </w14:textFill>
              </w:rPr>
              <w:t>，项目环境风险潜势为I，</w:t>
            </w:r>
            <w:r>
              <w:rPr>
                <w:rFonts w:hint="eastAsia"/>
                <w:color w:val="000000" w:themeColor="text1"/>
                <w:sz w:val="24"/>
                <w:szCs w:val="24"/>
                <w:lang w:eastAsia="zh-CN"/>
                <w14:textFill>
                  <w14:solidFill>
                    <w14:schemeClr w14:val="tx1"/>
                  </w14:solidFill>
                </w14:textFill>
              </w:rPr>
              <w:t>做</w:t>
            </w:r>
            <w:r>
              <w:rPr>
                <w:color w:val="000000" w:themeColor="text1"/>
                <w:sz w:val="24"/>
                <w:szCs w:val="24"/>
                <w14:textFill>
                  <w14:solidFill>
                    <w14:schemeClr w14:val="tx1"/>
                  </w14:solidFill>
                </w14:textFill>
              </w:rPr>
              <w:t>简单分析</w:t>
            </w:r>
            <w:r>
              <w:rPr>
                <w:bCs/>
                <w:snapToGrid w:val="0"/>
                <w:color w:val="000000" w:themeColor="text1"/>
                <w:kern w:val="0"/>
                <w:sz w:val="24"/>
                <w:szCs w:val="24"/>
                <w14:textFill>
                  <w14:solidFill>
                    <w14:schemeClr w14:val="tx1"/>
                  </w14:solidFill>
                </w14:textFill>
              </w:rPr>
              <w:t>。</w:t>
            </w:r>
          </w:p>
          <w:p w14:paraId="72542489">
            <w:pPr>
              <w:adjustRightInd w:val="0"/>
              <w:snapToGrid w:val="0"/>
              <w:ind w:firstLine="0" w:firstLineChars="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7.2风险源分布情况及影响途径</w:t>
            </w:r>
          </w:p>
          <w:p w14:paraId="477C6F51">
            <w:pPr>
              <w:snapToGrid w:val="0"/>
              <w:ind w:firstLine="420"/>
              <w:rPr>
                <w:b/>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项目风险单元及事故类型、后果分析结果具体见下表。</w:t>
            </w:r>
          </w:p>
          <w:p w14:paraId="21C95076">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.7</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3</w:t>
            </w:r>
            <w:r>
              <w:rPr>
                <w:b/>
                <w:bCs/>
                <w:color w:val="000000" w:themeColor="text1"/>
                <w:sz w:val="21"/>
                <w:szCs w:val="21"/>
                <w14:textFill>
                  <w14:solidFill>
                    <w14:schemeClr w14:val="tx1"/>
                  </w14:solidFill>
                </w14:textFill>
              </w:rPr>
              <w:t xml:space="preserve">  风险单元及事故类型、后果分析表</w:t>
            </w:r>
          </w:p>
          <w:tbl>
            <w:tblPr>
              <w:tblStyle w:val="15"/>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811"/>
              <w:gridCol w:w="1404"/>
              <w:gridCol w:w="1621"/>
              <w:gridCol w:w="1989"/>
              <w:gridCol w:w="1315"/>
            </w:tblGrid>
            <w:tr w14:paraId="043C1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noWrap w:val="0"/>
                  <w:vAlign w:val="center"/>
                </w:tcPr>
                <w:p w14:paraId="3309E4BA">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风险源</w:t>
                  </w:r>
                </w:p>
              </w:tc>
              <w:tc>
                <w:tcPr>
                  <w:tcW w:w="974" w:type="pct"/>
                  <w:noWrap w:val="0"/>
                  <w:vAlign w:val="center"/>
                </w:tcPr>
                <w:p w14:paraId="2FD8E44A">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风险物质</w:t>
                  </w:r>
                </w:p>
              </w:tc>
              <w:tc>
                <w:tcPr>
                  <w:tcW w:w="756" w:type="pct"/>
                  <w:noWrap w:val="0"/>
                  <w:vAlign w:val="center"/>
                </w:tcPr>
                <w:p w14:paraId="5FA94384">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风险类型</w:t>
                  </w:r>
                </w:p>
              </w:tc>
              <w:tc>
                <w:tcPr>
                  <w:tcW w:w="873" w:type="pct"/>
                  <w:noWrap w:val="0"/>
                  <w:vAlign w:val="center"/>
                </w:tcPr>
                <w:p w14:paraId="35621147">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触发因素</w:t>
                  </w:r>
                </w:p>
              </w:tc>
              <w:tc>
                <w:tcPr>
                  <w:tcW w:w="1071" w:type="pct"/>
                  <w:noWrap w:val="0"/>
                  <w:vAlign w:val="center"/>
                </w:tcPr>
                <w:p w14:paraId="51F8BF3A">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伴生和次生事故及有害产物</w:t>
                  </w:r>
                </w:p>
              </w:tc>
              <w:tc>
                <w:tcPr>
                  <w:tcW w:w="708" w:type="pct"/>
                  <w:noWrap w:val="0"/>
                  <w:vAlign w:val="center"/>
                </w:tcPr>
                <w:p w14:paraId="7C842DB7">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影响途径</w:t>
                  </w:r>
                </w:p>
              </w:tc>
            </w:tr>
            <w:tr w14:paraId="05631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14" w:type="pct"/>
                  <w:noWrap w:val="0"/>
                  <w:vAlign w:val="center"/>
                </w:tcPr>
                <w:p w14:paraId="42BB16C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原辅料仓库</w:t>
                  </w:r>
                </w:p>
              </w:tc>
              <w:tc>
                <w:tcPr>
                  <w:tcW w:w="974" w:type="pct"/>
                  <w:noWrap w:val="0"/>
                  <w:vAlign w:val="center"/>
                </w:tcPr>
                <w:p w14:paraId="4EB69A29">
                  <w:pPr>
                    <w:pStyle w:val="5"/>
                    <w:spacing w:after="0"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润滑油</w:t>
                  </w:r>
                </w:p>
              </w:tc>
              <w:tc>
                <w:tcPr>
                  <w:tcW w:w="756" w:type="pct"/>
                  <w:noWrap w:val="0"/>
                  <w:vAlign w:val="center"/>
                </w:tcPr>
                <w:p w14:paraId="4F3EF857">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泄漏、火灾</w:t>
                  </w:r>
                </w:p>
              </w:tc>
              <w:tc>
                <w:tcPr>
                  <w:tcW w:w="873" w:type="pct"/>
                  <w:noWrap w:val="0"/>
                  <w:vAlign w:val="center"/>
                </w:tcPr>
                <w:p w14:paraId="19DAE565">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容器破损、遇禁忌物或明火</w:t>
                  </w:r>
                </w:p>
              </w:tc>
              <w:tc>
                <w:tcPr>
                  <w:tcW w:w="1071" w:type="pct"/>
                  <w:noWrap w:val="0"/>
                  <w:vAlign w:val="center"/>
                </w:tcPr>
                <w:p w14:paraId="7CC59F7A">
                  <w:pPr>
                    <w:widowControl/>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有机泄漏物、燃烧废气、消防废水</w:t>
                  </w:r>
                </w:p>
              </w:tc>
              <w:tc>
                <w:tcPr>
                  <w:tcW w:w="708" w:type="pct"/>
                  <w:noWrap w:val="0"/>
                  <w:vAlign w:val="center"/>
                </w:tcPr>
                <w:p w14:paraId="2D986FE8">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大气、土壤、地下水</w:t>
                  </w:r>
                </w:p>
              </w:tc>
            </w:tr>
            <w:tr w14:paraId="101B5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noWrap w:val="0"/>
                  <w:vAlign w:val="center"/>
                </w:tcPr>
                <w:p w14:paraId="47B0A0D7">
                  <w:pPr>
                    <w:pStyle w:val="5"/>
                    <w:spacing w:after="0"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危废暂存间</w:t>
                  </w:r>
                </w:p>
              </w:tc>
              <w:tc>
                <w:tcPr>
                  <w:tcW w:w="974" w:type="pct"/>
                  <w:noWrap w:val="0"/>
                  <w:vAlign w:val="center"/>
                </w:tcPr>
                <w:p w14:paraId="4DDC3DEB">
                  <w:pPr>
                    <w:pStyle w:val="5"/>
                    <w:spacing w:after="0" w:line="240" w:lineRule="auto"/>
                    <w:ind w:firstLine="0" w:firstLineChars="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废包装桶</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废活性炭</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lang w:val="en-US" w:eastAsia="zh-CN"/>
                      <w14:textFill>
                        <w14:solidFill>
                          <w14:schemeClr w14:val="tx1"/>
                        </w14:solidFill>
                      </w14:textFill>
                    </w:rPr>
                    <w:t>含油抹布手套、空压机排水</w:t>
                  </w:r>
                </w:p>
              </w:tc>
              <w:tc>
                <w:tcPr>
                  <w:tcW w:w="756" w:type="pct"/>
                  <w:noWrap w:val="0"/>
                  <w:vAlign w:val="center"/>
                </w:tcPr>
                <w:p w14:paraId="2F3E90CF">
                  <w:pPr>
                    <w:pStyle w:val="5"/>
                    <w:spacing w:after="0"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泄漏、火灾</w:t>
                  </w:r>
                </w:p>
              </w:tc>
              <w:tc>
                <w:tcPr>
                  <w:tcW w:w="873" w:type="pct"/>
                  <w:noWrap w:val="0"/>
                  <w:vAlign w:val="center"/>
                </w:tcPr>
                <w:p w14:paraId="753D34B2">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容器破损、遇禁忌物或明火</w:t>
                  </w:r>
                </w:p>
              </w:tc>
              <w:tc>
                <w:tcPr>
                  <w:tcW w:w="1071" w:type="pct"/>
                  <w:noWrap w:val="0"/>
                  <w:vAlign w:val="center"/>
                </w:tcPr>
                <w:p w14:paraId="46DAFC27">
                  <w:pPr>
                    <w:widowControl/>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有机泄漏物、燃烧废气、消防废水</w:t>
                  </w:r>
                </w:p>
              </w:tc>
              <w:tc>
                <w:tcPr>
                  <w:tcW w:w="708" w:type="pct"/>
                  <w:noWrap w:val="0"/>
                  <w:vAlign w:val="center"/>
                </w:tcPr>
                <w:p w14:paraId="47E0064A">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大气、土壤、地下水</w:t>
                  </w:r>
                </w:p>
              </w:tc>
            </w:tr>
            <w:tr w14:paraId="17081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noWrap w:val="0"/>
                  <w:vAlign w:val="center"/>
                </w:tcPr>
                <w:p w14:paraId="509F2828">
                  <w:pPr>
                    <w:pStyle w:val="5"/>
                    <w:spacing w:after="0"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生产车间</w:t>
                  </w:r>
                </w:p>
              </w:tc>
              <w:tc>
                <w:tcPr>
                  <w:tcW w:w="974" w:type="pct"/>
                  <w:noWrap w:val="0"/>
                  <w:vAlign w:val="center"/>
                </w:tcPr>
                <w:p w14:paraId="61400C78">
                  <w:pPr>
                    <w:pStyle w:val="5"/>
                    <w:spacing w:after="0"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润滑油</w:t>
                  </w:r>
                </w:p>
              </w:tc>
              <w:tc>
                <w:tcPr>
                  <w:tcW w:w="756" w:type="pct"/>
                  <w:noWrap w:val="0"/>
                  <w:vAlign w:val="center"/>
                </w:tcPr>
                <w:p w14:paraId="6236C345">
                  <w:pPr>
                    <w:snapToGrid w:val="0"/>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泄漏、火灾</w:t>
                  </w:r>
                </w:p>
              </w:tc>
              <w:tc>
                <w:tcPr>
                  <w:tcW w:w="873" w:type="pct"/>
                  <w:noWrap w:val="0"/>
                  <w:vAlign w:val="center"/>
                </w:tcPr>
                <w:p w14:paraId="1BC31860">
                  <w:pPr>
                    <w:snapToGrid w:val="0"/>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设备故障，遇禁忌物或明火</w:t>
                  </w:r>
                </w:p>
              </w:tc>
              <w:tc>
                <w:tcPr>
                  <w:tcW w:w="1071" w:type="pct"/>
                  <w:noWrap w:val="0"/>
                  <w:vAlign w:val="center"/>
                </w:tcPr>
                <w:p w14:paraId="68F0D9CE">
                  <w:pPr>
                    <w:widowControl/>
                    <w:snapToGrid w:val="0"/>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有机泄漏物、燃烧废气、消防废水</w:t>
                  </w:r>
                </w:p>
              </w:tc>
              <w:tc>
                <w:tcPr>
                  <w:tcW w:w="708" w:type="pct"/>
                  <w:noWrap w:val="0"/>
                  <w:vAlign w:val="center"/>
                </w:tcPr>
                <w:p w14:paraId="2C345FB3">
                  <w:pPr>
                    <w:snapToGrid w:val="0"/>
                    <w:spacing w:line="240" w:lineRule="auto"/>
                    <w:ind w:firstLine="0" w:firstLineChars="0"/>
                    <w:jc w:val="center"/>
                    <w:rPr>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大气、土壤、地下水</w:t>
                  </w:r>
                </w:p>
              </w:tc>
            </w:tr>
            <w:tr w14:paraId="276C8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noWrap w:val="0"/>
                  <w:vAlign w:val="center"/>
                </w:tcPr>
                <w:p w14:paraId="26442728">
                  <w:pPr>
                    <w:widowControl/>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废气处理设施</w:t>
                  </w:r>
                </w:p>
              </w:tc>
              <w:tc>
                <w:tcPr>
                  <w:tcW w:w="974" w:type="pct"/>
                  <w:noWrap w:val="0"/>
                  <w:vAlign w:val="center"/>
                </w:tcPr>
                <w:p w14:paraId="3C318CA3">
                  <w:pPr>
                    <w:pStyle w:val="5"/>
                    <w:widowControl/>
                    <w:snapToGrid w:val="0"/>
                    <w:spacing w:after="0"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lang w:val="en-US"/>
                      <w14:textFill>
                        <w14:solidFill>
                          <w14:schemeClr w14:val="tx1"/>
                        </w14:solidFill>
                      </w14:textFill>
                    </w:rPr>
                    <w:t>有机废气</w:t>
                  </w:r>
                  <w:r>
                    <w:rPr>
                      <w:rFonts w:hint="eastAsia"/>
                      <w:color w:val="000000" w:themeColor="text1"/>
                      <w:sz w:val="21"/>
                      <w:szCs w:val="21"/>
                      <w:lang w:val="en-US" w:eastAsia="zh-CN"/>
                      <w14:textFill>
                        <w14:solidFill>
                          <w14:schemeClr w14:val="tx1"/>
                        </w14:solidFill>
                      </w14:textFill>
                    </w:rPr>
                    <w:t>、废活性炭</w:t>
                  </w:r>
                </w:p>
              </w:tc>
              <w:tc>
                <w:tcPr>
                  <w:tcW w:w="756" w:type="pct"/>
                  <w:noWrap w:val="0"/>
                  <w:vAlign w:val="center"/>
                </w:tcPr>
                <w:p w14:paraId="1AD97932">
                  <w:pPr>
                    <w:widowControl/>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火灾</w:t>
                  </w:r>
                </w:p>
              </w:tc>
              <w:tc>
                <w:tcPr>
                  <w:tcW w:w="873" w:type="pct"/>
                  <w:noWrap w:val="0"/>
                  <w:vAlign w:val="center"/>
                </w:tcPr>
                <w:p w14:paraId="41F4C6E2">
                  <w:pPr>
                    <w:widowControl/>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设备故障，遇禁忌物或明火</w:t>
                  </w:r>
                </w:p>
              </w:tc>
              <w:tc>
                <w:tcPr>
                  <w:tcW w:w="1071" w:type="pct"/>
                  <w:noWrap w:val="0"/>
                  <w:vAlign w:val="center"/>
                </w:tcPr>
                <w:p w14:paraId="26D757EC">
                  <w:pPr>
                    <w:widowControl/>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燃烧废气、消防废水</w:t>
                  </w:r>
                </w:p>
              </w:tc>
              <w:tc>
                <w:tcPr>
                  <w:tcW w:w="708" w:type="pct"/>
                  <w:noWrap w:val="0"/>
                  <w:vAlign w:val="center"/>
                </w:tcPr>
                <w:p w14:paraId="154D1A93">
                  <w:pPr>
                    <w:widowControl/>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大气、土壤、地下水</w:t>
                  </w:r>
                </w:p>
              </w:tc>
            </w:tr>
          </w:tbl>
          <w:p w14:paraId="6D33294C">
            <w:pPr>
              <w:adjustRightInd w:val="0"/>
              <w:snapToGrid w:val="0"/>
              <w:ind w:firstLine="0" w:firstLineChars="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7.3环境风险事故影响分析</w:t>
            </w:r>
          </w:p>
          <w:p w14:paraId="0C0F48B2">
            <w:pPr>
              <w:snapToGrid w:val="0"/>
              <w:ind w:firstLine="420"/>
              <w:jc w:val="left"/>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液态原辅料泄漏事故</w:t>
            </w:r>
          </w:p>
          <w:p w14:paraId="3D60C8ED">
            <w:pPr>
              <w:snapToGrid w:val="0"/>
              <w:ind w:firstLine="42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厂内液态原辅料</w:t>
            </w:r>
            <w:r>
              <w:rPr>
                <w:rFonts w:hint="eastAsia"/>
                <w:color w:val="000000" w:themeColor="text1"/>
                <w:sz w:val="24"/>
                <w:szCs w:val="24"/>
                <w:lang w:val="en-US" w:eastAsia="zh-CN"/>
                <w14:textFill>
                  <w14:solidFill>
                    <w14:schemeClr w14:val="tx1"/>
                  </w14:solidFill>
                </w14:textFill>
              </w:rPr>
              <w:t>润滑油</w:t>
            </w:r>
            <w:r>
              <w:rPr>
                <w:color w:val="000000" w:themeColor="text1"/>
                <w:sz w:val="24"/>
                <w:szCs w:val="24"/>
                <w14:textFill>
                  <w14:solidFill>
                    <w14:schemeClr w14:val="tx1"/>
                  </w14:solidFill>
                </w14:textFill>
              </w:rPr>
              <w:t>等在使用、贮存过</w:t>
            </w:r>
            <w:r>
              <w:rPr>
                <w:rFonts w:hint="eastAsia"/>
                <w:color w:val="000000" w:themeColor="text1"/>
                <w:sz w:val="24"/>
                <w:szCs w:val="24"/>
                <w:lang w:eastAsia="zh-CN"/>
                <w14:textFill>
                  <w14:solidFill>
                    <w14:schemeClr w14:val="tx1"/>
                  </w14:solidFill>
                </w14:textFill>
              </w:rPr>
              <w:t>程中</w:t>
            </w:r>
            <w:r>
              <w:rPr>
                <w:color w:val="000000" w:themeColor="text1"/>
                <w:sz w:val="24"/>
                <w:szCs w:val="24"/>
                <w14:textFill>
                  <w14:solidFill>
                    <w14:schemeClr w14:val="tx1"/>
                  </w14:solidFill>
                </w14:textFill>
              </w:rPr>
              <w:t>若发生容器破损等情况</w:t>
            </w:r>
            <w:r>
              <w:rPr>
                <w:rFonts w:hint="eastAsia"/>
                <w:color w:val="000000" w:themeColor="text1"/>
                <w:sz w:val="24"/>
                <w:szCs w:val="24"/>
                <w:lang w:eastAsia="zh-CN"/>
                <w14:textFill>
                  <w14:solidFill>
                    <w14:schemeClr w14:val="tx1"/>
                  </w14:solidFill>
                </w14:textFill>
              </w:rPr>
              <w:t>易发生</w:t>
            </w:r>
            <w:r>
              <w:rPr>
                <w:color w:val="000000" w:themeColor="text1"/>
                <w:sz w:val="24"/>
                <w:szCs w:val="24"/>
                <w14:textFill>
                  <w14:solidFill>
                    <w14:schemeClr w14:val="tx1"/>
                  </w14:solidFill>
                </w14:textFill>
              </w:rPr>
              <w:t>泄漏事故，若地面未做防渗处理，泄漏物将通过地面渗漏，进而影响土壤和地下水。</w:t>
            </w:r>
          </w:p>
          <w:p w14:paraId="75E7297E">
            <w:pPr>
              <w:snapToGrid w:val="0"/>
              <w:ind w:firstLine="42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若</w:t>
            </w:r>
            <w:r>
              <w:rPr>
                <w:rFonts w:hint="eastAsia"/>
                <w:color w:val="000000" w:themeColor="text1"/>
                <w:sz w:val="24"/>
                <w:szCs w:val="24"/>
                <w:lang w:val="en-US" w:eastAsia="zh-CN"/>
                <w14:textFill>
                  <w14:solidFill>
                    <w14:schemeClr w14:val="tx1"/>
                  </w14:solidFill>
                </w14:textFill>
              </w:rPr>
              <w:t>润滑油</w:t>
            </w:r>
            <w:r>
              <w:rPr>
                <w:color w:val="000000" w:themeColor="text1"/>
                <w:sz w:val="24"/>
                <w:szCs w:val="24"/>
                <w14:textFill>
                  <w14:solidFill>
                    <w14:schemeClr w14:val="tx1"/>
                  </w14:solidFill>
                </w14:textFill>
              </w:rPr>
              <w:t>等可燃物质在存放及使用过程中，遇禁忌物或明火会引发火灾或爆炸事故，产生伴生/次生污染物通过大气扩散影响周围环境。</w:t>
            </w:r>
          </w:p>
          <w:p w14:paraId="1EE7C4B8">
            <w:pPr>
              <w:snapToGrid w:val="0"/>
              <w:ind w:firstLine="42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危险废物收集储存系统发生事故</w:t>
            </w:r>
          </w:p>
          <w:p w14:paraId="7484D738">
            <w:pPr>
              <w:snapToGrid w:val="0"/>
              <w:ind w:firstLine="42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w:t>
            </w:r>
            <w:r>
              <w:rPr>
                <w:rFonts w:hint="eastAsia"/>
                <w:color w:val="000000" w:themeColor="text1"/>
                <w:sz w:val="24"/>
                <w:szCs w:val="24"/>
                <w:lang w:eastAsia="zh-CN"/>
                <w14:textFill>
                  <w14:solidFill>
                    <w14:schemeClr w14:val="tx1"/>
                  </w14:solidFill>
                </w14:textFill>
              </w:rPr>
              <w:t>产过</w:t>
            </w:r>
            <w:r>
              <w:rPr>
                <w:color w:val="000000" w:themeColor="text1"/>
                <w:sz w:val="24"/>
                <w:szCs w:val="24"/>
                <w14:textFill>
                  <w14:solidFill>
                    <w14:schemeClr w14:val="tx1"/>
                  </w14:solidFill>
                </w14:textFill>
              </w:rPr>
              <w:t>程中产生的危废（</w:t>
            </w:r>
            <w:r>
              <w:rPr>
                <w:rFonts w:hint="eastAsia"/>
                <w:color w:val="000000" w:themeColor="text1"/>
                <w:sz w:val="24"/>
                <w:szCs w:val="24"/>
                <w:lang w:val="en-US" w:eastAsia="zh-CN"/>
                <w14:textFill>
                  <w14:solidFill>
                    <w14:schemeClr w14:val="tx1"/>
                  </w14:solidFill>
                </w14:textFill>
              </w:rPr>
              <w:t>废包装桶、废活性炭、空压机排水等</w:t>
            </w:r>
            <w:r>
              <w:rPr>
                <w:color w:val="000000" w:themeColor="text1"/>
                <w:sz w:val="24"/>
                <w:szCs w:val="24"/>
                <w14:textFill>
                  <w14:solidFill>
                    <w14:schemeClr w14:val="tx1"/>
                  </w14:solidFill>
                </w14:textFill>
              </w:rPr>
              <w:t>）在收集、储存过</w:t>
            </w:r>
            <w:r>
              <w:rPr>
                <w:rFonts w:hint="eastAsia"/>
                <w:color w:val="000000" w:themeColor="text1"/>
                <w:sz w:val="24"/>
                <w:szCs w:val="24"/>
                <w:lang w:eastAsia="zh-CN"/>
                <w14:textFill>
                  <w14:solidFill>
                    <w14:schemeClr w14:val="tx1"/>
                  </w14:solidFill>
                </w14:textFill>
              </w:rPr>
              <w:t>程中</w:t>
            </w:r>
            <w:r>
              <w:rPr>
                <w:color w:val="000000" w:themeColor="text1"/>
                <w:sz w:val="24"/>
                <w:szCs w:val="24"/>
                <w14:textFill>
                  <w14:solidFill>
                    <w14:schemeClr w14:val="tx1"/>
                  </w14:solidFill>
                </w14:textFill>
              </w:rPr>
              <w:t>可能发生</w:t>
            </w:r>
            <w:r>
              <w:rPr>
                <w:rFonts w:hint="eastAsia"/>
                <w:color w:val="000000" w:themeColor="text1"/>
                <w:sz w:val="24"/>
                <w:szCs w:val="24"/>
                <w:lang w:eastAsia="zh-CN"/>
                <w14:textFill>
                  <w14:solidFill>
                    <w14:schemeClr w14:val="tx1"/>
                  </w14:solidFill>
                </w14:textFill>
              </w:rPr>
              <w:t>泄漏</w:t>
            </w:r>
            <w:r>
              <w:rPr>
                <w:color w:val="000000" w:themeColor="text1"/>
                <w:sz w:val="24"/>
                <w:szCs w:val="24"/>
                <w14:textFill>
                  <w14:solidFill>
                    <w14:schemeClr w14:val="tx1"/>
                  </w14:solidFill>
                </w14:textFill>
              </w:rPr>
              <w:t>，会对环境和人体造成不同的危害，企业液体危废拟放置在防漏托盘上，危废库拟设置防腐防渗措施，减少对外部环境的影响。将危险废物混入生活垃圾或随意丢弃，将对人体健康产生较大危害，故应加强危险废物管理工作，杜绝</w:t>
            </w:r>
            <w:r>
              <w:rPr>
                <w:rFonts w:hint="eastAsia"/>
                <w:color w:val="000000" w:themeColor="text1"/>
                <w:sz w:val="24"/>
                <w:szCs w:val="24"/>
                <w:lang w:eastAsia="zh-CN"/>
                <w14:textFill>
                  <w14:solidFill>
                    <w14:schemeClr w14:val="tx1"/>
                  </w14:solidFill>
                </w14:textFill>
              </w:rPr>
              <w:t>发生</w:t>
            </w:r>
            <w:r>
              <w:rPr>
                <w:color w:val="000000" w:themeColor="text1"/>
                <w:sz w:val="24"/>
                <w:szCs w:val="24"/>
                <w14:textFill>
                  <w14:solidFill>
                    <w14:schemeClr w14:val="tx1"/>
                  </w14:solidFill>
                </w14:textFill>
              </w:rPr>
              <w:t>危险废物随意丢弃事故。</w:t>
            </w:r>
          </w:p>
          <w:p w14:paraId="2EA28D4F">
            <w:pPr>
              <w:numPr>
                <w:ilvl w:val="0"/>
                <w:numId w:val="0"/>
              </w:numPr>
              <w:snapToGrid w:val="0"/>
              <w:ind w:left="420" w:leftChars="0"/>
              <w:jc w:val="left"/>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③</w:t>
            </w:r>
            <w:r>
              <w:rPr>
                <w:color w:val="000000" w:themeColor="text1"/>
                <w:sz w:val="24"/>
                <w:szCs w:val="24"/>
                <w14:textFill>
                  <w14:solidFill>
                    <w14:schemeClr w14:val="tx1"/>
                  </w14:solidFill>
                </w14:textFill>
              </w:rPr>
              <w:t>火灾、爆炸次生风险</w:t>
            </w:r>
          </w:p>
          <w:p w14:paraId="2E2B3D5B">
            <w:pPr>
              <w:adjustRightInd w:val="0"/>
              <w:snapToGrid w:val="0"/>
              <w:ind w:firstLine="420"/>
              <w:jc w:val="left"/>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本项目使用的塑料粒子、润滑油以及产品塑料零件等可燃，</w:t>
            </w:r>
            <w:r>
              <w:rPr>
                <w:color w:val="000000" w:themeColor="text1"/>
                <w:sz w:val="24"/>
                <w:szCs w:val="24"/>
                <w14:textFill>
                  <w14:solidFill>
                    <w14:schemeClr w14:val="tx1"/>
                  </w14:solidFill>
                </w14:textFill>
              </w:rPr>
              <w:t>一旦发生火灾、爆炸事故</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事故废水中将会含有泄漏化学品物质，发生事故时，立即关闭雨水管阀门，防止事故废水进入周边地表水。</w:t>
            </w:r>
          </w:p>
          <w:p w14:paraId="400F3CB5">
            <w:pPr>
              <w:widowControl/>
              <w:ind w:firstLine="420"/>
              <w:jc w:val="left"/>
              <w:textAlignment w:val="bottom"/>
              <w:rPr>
                <w:rFonts w:hint="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④</w:t>
            </w:r>
            <w:r>
              <w:rPr>
                <w:color w:val="000000" w:themeColor="text1"/>
                <w:sz w:val="24"/>
                <w:szCs w:val="24"/>
                <w14:textFill>
                  <w14:solidFill>
                    <w14:schemeClr w14:val="tx1"/>
                  </w14:solidFill>
                </w14:textFill>
              </w:rPr>
              <w:t>废气处理设施故障</w:t>
            </w:r>
            <w:r>
              <w:rPr>
                <w:rFonts w:hint="eastAsia"/>
                <w:color w:val="000000" w:themeColor="text1"/>
                <w:sz w:val="24"/>
                <w:szCs w:val="24"/>
                <w:lang w:val="en-US" w:eastAsia="zh-CN"/>
                <w14:textFill>
                  <w14:solidFill>
                    <w14:schemeClr w14:val="tx1"/>
                  </w14:solidFill>
                </w14:textFill>
              </w:rPr>
              <w:t>事故</w:t>
            </w:r>
          </w:p>
          <w:p w14:paraId="1410EB48">
            <w:pPr>
              <w:widowControl/>
              <w:ind w:firstLine="420"/>
              <w:jc w:val="left"/>
              <w:textAlignment w:val="bottom"/>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生产产生的废气未经处置直接外排，影响周边大气环境。</w:t>
            </w:r>
          </w:p>
          <w:p w14:paraId="06722567">
            <w:pPr>
              <w:adjustRightInd w:val="0"/>
              <w:snapToGrid w:val="0"/>
              <w:ind w:firstLine="0" w:firstLineChars="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7.4环境风险防范措施</w:t>
            </w:r>
          </w:p>
          <w:p w14:paraId="0CC5CCE9">
            <w:pPr>
              <w:snapToGrid w:val="0"/>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规范配置厂区消防设施，原辅料储存区干燥通风，严禁烟火。</w:t>
            </w:r>
          </w:p>
          <w:p w14:paraId="7E04FDFA">
            <w:pPr>
              <w:snapToGrid w:val="0"/>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液态物质包装桶底部应设置防泄漏托盘，并保持库房内干燥通风、密封避光，安装通风设施，对夏季高温时应采取遮阳和防高温隔绝涂料等措施。</w:t>
            </w:r>
          </w:p>
          <w:p w14:paraId="3EA58A29">
            <w:pPr>
              <w:snapToGrid w:val="0"/>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废气处理设施应委托有资质单位设计施工，做好日常维护和检修，及时排查事故安全隐患，确保安全可靠。</w:t>
            </w:r>
          </w:p>
          <w:p w14:paraId="2994B8A1">
            <w:pPr>
              <w:snapToGrid w:val="0"/>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生产车间、原辅料暂存区严禁动火作业或使用明火、高温热源，使用合格的防爆电气设备，采取相应的防雷防静电措施，保证设备设施可靠接地，禁止作业场所违规使用可能产生火花和高温的作业工具，减少引发爆炸的点火源；按相关规范和标准进行设计、安装、使用和维护通风除尘系统，按规定进行空气检测和清理粉尘，以有效减少或避免粉尘在作业场所扩散或沉积。</w:t>
            </w:r>
          </w:p>
          <w:p w14:paraId="162FBD76">
            <w:pPr>
              <w:snapToGrid w:val="0"/>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危险废物及时转移至危废暂存间储存，危废暂存间按照《危险废物贮存污染控制标准》（GB18597-20</w:t>
            </w:r>
            <w:r>
              <w:rPr>
                <w:rFonts w:hint="eastAsia"/>
                <w:color w:val="000000" w:themeColor="text1"/>
                <w:sz w:val="24"/>
                <w:szCs w:val="24"/>
                <w:lang w:val="en-US" w:eastAsia="zh-CN"/>
                <w14:textFill>
                  <w14:solidFill>
                    <w14:schemeClr w14:val="tx1"/>
                  </w14:solidFill>
                </w14:textFill>
              </w:rPr>
              <w:t>23</w:t>
            </w:r>
            <w:r>
              <w:rPr>
                <w:color w:val="000000" w:themeColor="text1"/>
                <w:sz w:val="24"/>
                <w:szCs w:val="24"/>
                <w14:textFill>
                  <w14:solidFill>
                    <w14:schemeClr w14:val="tx1"/>
                  </w14:solidFill>
                </w14:textFill>
              </w:rPr>
              <w:t>）及其修改单要求做好防渗防漏措施及规范管理。</w:t>
            </w:r>
          </w:p>
          <w:p w14:paraId="7630233B">
            <w:pPr>
              <w:snapToGrid w:val="0"/>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根据《关于做好生态环境和应急管理部门联动工作的意见》（苏环办﹝2020﹞101号），企业需做到以下几点：a.切实履行好从危险废物产生、收集、贮存、运输、利用、处置等环节各项环保和安全职责；b.制定危险废物管理计划并报属地生态环境部门备案；c.在项目建设过程中和项目建成后均应接受生态环境部门和应急管理部门的监督和管理，积极配合相关部门做好风险防控工作，尽可能避免事故的发生；d.做好设施建设、运行、维护、拆除工作，对设施开展安全风险辨识管控工作，健全内部污染防治设施稳定运行和管理责任制度，严格依据标准规范建设环境治理设施，确保环境治理设施安全、稳定、有效运行。</w:t>
            </w:r>
          </w:p>
          <w:p w14:paraId="7AC6F6F6">
            <w:pPr>
              <w:snapToGrid w:val="0"/>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t>根据《省生态厅关于印发重点环保设施项目安全辨识和固体废物鉴定评价工作具体实施方案的通知》（苏环办﹝2022﹞111号）</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企业要健全内部污染防治设施稳定运行和管理责任制度，严格依据标准规范建设环境治理设施，确保环境治理设施安全、稳定、有效运行。企业须按该文件要求在运营过程中切实履行好自身主体责任，配合相关部门积极有效开展环境保护和应急管理工作。</w:t>
            </w:r>
          </w:p>
          <w:p w14:paraId="17AD4CF9">
            <w:pPr>
              <w:snapToGrid w:val="0"/>
              <w:ind w:firstLine="420"/>
              <w:rPr>
                <w:rFonts w:hint="eastAsia" w:eastAsia="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w:t>
            </w:r>
            <w:r>
              <w:rPr>
                <w:rFonts w:hint="eastAsia"/>
                <w:color w:val="000000" w:themeColor="text1"/>
                <w:sz w:val="24"/>
                <w:szCs w:val="24"/>
                <w:lang w:val="en-US" w:eastAsia="zh-CN"/>
                <w14:textFill>
                  <w14:solidFill>
                    <w14:schemeClr w14:val="tx1"/>
                  </w14:solidFill>
                </w14:textFill>
              </w:rPr>
              <w:t>事故应急池</w:t>
            </w:r>
          </w:p>
          <w:p w14:paraId="0CBD31B0">
            <w:pPr>
              <w:snapToGrid w:val="0"/>
              <w:ind w:firstLine="42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在</w:t>
            </w:r>
            <w:r>
              <w:rPr>
                <w:rFonts w:hint="eastAsia" w:hAnsi="宋体"/>
                <w:color w:val="000000" w:themeColor="text1"/>
                <w:sz w:val="24"/>
                <w:szCs w:val="24"/>
                <w:lang w:val="en-US" w:eastAsia="zh-CN"/>
                <w14:textFill>
                  <w14:solidFill>
                    <w14:schemeClr w14:val="tx1"/>
                  </w14:solidFill>
                </w14:textFill>
              </w:rPr>
              <w:t>出租方</w:t>
            </w:r>
            <w:r>
              <w:rPr>
                <w:rFonts w:hint="eastAsia" w:hAnsi="宋体"/>
                <w:color w:val="000000" w:themeColor="text1"/>
                <w:sz w:val="24"/>
                <w:szCs w:val="24"/>
                <w14:textFill>
                  <w14:solidFill>
                    <w14:schemeClr w14:val="tx1"/>
                  </w14:solidFill>
                </w14:textFill>
              </w:rPr>
              <w:t>厂区设置事故</w:t>
            </w:r>
            <w:r>
              <w:rPr>
                <w:rFonts w:hint="eastAsia" w:hAnsi="宋体"/>
                <w:color w:val="000000" w:themeColor="text1"/>
                <w:sz w:val="24"/>
                <w:szCs w:val="24"/>
                <w:lang w:val="en-US" w:eastAsia="zh-CN"/>
                <w14:textFill>
                  <w14:solidFill>
                    <w14:schemeClr w14:val="tx1"/>
                  </w14:solidFill>
                </w14:textFill>
              </w:rPr>
              <w:t>应急</w:t>
            </w:r>
            <w:r>
              <w:rPr>
                <w:rFonts w:hint="eastAsia" w:hAnsi="宋体"/>
                <w:color w:val="000000" w:themeColor="text1"/>
                <w:sz w:val="24"/>
                <w:szCs w:val="24"/>
                <w14:textFill>
                  <w14:solidFill>
                    <w14:schemeClr w14:val="tx1"/>
                  </w14:solidFill>
                </w14:textFill>
              </w:rPr>
              <w:t>池，并设计相应的切换装置。正常生产运行时，打开雨水管道阀门，收集的雨水直接排入市政雨水管网。事故状态下打开切换装置，收集的事故消防水排入厂内事</w:t>
            </w:r>
            <w:r>
              <w:rPr>
                <w:rFonts w:hint="eastAsia" w:hAnsi="宋体"/>
                <w:color w:val="000000" w:themeColor="text1"/>
                <w:sz w:val="24"/>
                <w:szCs w:val="24"/>
                <w:lang w:val="en-US" w:eastAsia="zh-CN"/>
                <w14:textFill>
                  <w14:solidFill>
                    <w14:schemeClr w14:val="tx1"/>
                  </w14:solidFill>
                </w14:textFill>
              </w:rPr>
              <w:t>应急</w:t>
            </w:r>
            <w:r>
              <w:rPr>
                <w:rFonts w:hint="eastAsia" w:hAnsi="宋体"/>
                <w:color w:val="000000" w:themeColor="text1"/>
                <w:sz w:val="24"/>
                <w:szCs w:val="24"/>
                <w14:textFill>
                  <w14:solidFill>
                    <w14:schemeClr w14:val="tx1"/>
                  </w14:solidFill>
                </w14:textFill>
              </w:rPr>
              <w:t>故池，切断污染物与外部的通道，将污染物控制在厂区内，防止事故泄漏物料和污染消防水造成的环境污染。</w:t>
            </w:r>
          </w:p>
          <w:p w14:paraId="2A8E188B">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参照《建设项目环境风险评价技术导则》（HJ169-2018）、《化工建设项目环境保护设计规范》（GB50483-2019）和《石化企业水体环境风险防控技术要求》（Q/SH0729-2018），事故应急池总有效容积计算公式如下：</w:t>
            </w:r>
          </w:p>
          <w:p w14:paraId="44C2F429">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事故池容量V总=(V1+V2-V3)max+V4+V5</w:t>
            </w:r>
          </w:p>
          <w:p w14:paraId="4CF4910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V1—收集系统范围内发生事故的物料量；</w:t>
            </w:r>
          </w:p>
          <w:p w14:paraId="307DD617">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V2—发生事故的储罐、装置或铁路、汽车装卸区的消防水量；</w:t>
            </w:r>
          </w:p>
          <w:p w14:paraId="2A8AD1C5">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V3—发生事故时可以转输到其他储存或处理设施的物料量；</w:t>
            </w:r>
          </w:p>
          <w:p w14:paraId="66D51376">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V4—发生事故时仍必须进入该收集系统的生产废水量；</w:t>
            </w:r>
          </w:p>
          <w:p w14:paraId="3DB02E93">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V5—发生事故时可能进入该收集系统的降雨量；</w:t>
            </w:r>
          </w:p>
          <w:p w14:paraId="3C133D81">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事故应急池具体容积大小计算如下：</w:t>
            </w:r>
          </w:p>
          <w:p w14:paraId="1CB362E8">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①V1</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本项目不设储罐</w:t>
            </w:r>
            <w:r>
              <w:rPr>
                <w:rFonts w:hint="eastAsia" w:hAnsi="宋体"/>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则</w:t>
            </w:r>
            <w:r>
              <w:rPr>
                <w:rFonts w:hint="eastAsia"/>
                <w:b w:val="0"/>
                <w:bCs w:val="0"/>
                <w:color w:val="000000" w:themeColor="text1"/>
                <w:sz w:val="24"/>
                <w:szCs w:val="24"/>
                <w14:textFill>
                  <w14:solidFill>
                    <w14:schemeClr w14:val="tx1"/>
                  </w14:solidFill>
                </w14:textFill>
              </w:rPr>
              <w:t>V1=</w:t>
            </w:r>
            <w:r>
              <w:rPr>
                <w:rFonts w:hint="eastAsia"/>
                <w:b w:val="0"/>
                <w:bCs w:val="0"/>
                <w:color w:val="000000" w:themeColor="text1"/>
                <w:sz w:val="24"/>
                <w:szCs w:val="24"/>
                <w:lang w:val="en-US" w:eastAsia="zh-CN"/>
                <w14:textFill>
                  <w14:solidFill>
                    <w14:schemeClr w14:val="tx1"/>
                  </w14:solidFill>
                </w14:textFill>
              </w:rPr>
              <w:t>0</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w:t>
            </w:r>
          </w:p>
          <w:p w14:paraId="427F8AD6">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②V2=ΣQ消×t消：Q消—发生事故的储罐、装置或铁路、汽车装卸区同时使用的消防设施给水流量，m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/h；</w:t>
            </w:r>
          </w:p>
          <w:p w14:paraId="2F8E9893">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t消—消防设施对应的设计消防历时，h。</w:t>
            </w:r>
          </w:p>
          <w:p w14:paraId="0B08536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厂内消防泵设计有效流量</w:t>
            </w:r>
            <w:r>
              <w:rPr>
                <w:rFonts w:hint="eastAsia"/>
                <w:b w:val="0"/>
                <w:bCs w:val="0"/>
                <w:color w:val="000000" w:themeColor="text1"/>
                <w:sz w:val="24"/>
                <w:szCs w:val="24"/>
                <w:lang w:val="en-US" w:eastAsia="zh-CN"/>
                <w14:textFill>
                  <w14:solidFill>
                    <w14:schemeClr w14:val="tx1"/>
                  </w14:solidFill>
                </w14:textFill>
              </w:rPr>
              <w:t>10</w:t>
            </w:r>
            <w:r>
              <w:rPr>
                <w:rFonts w:hint="eastAsia"/>
                <w:b w:val="0"/>
                <w:bCs w:val="0"/>
                <w:color w:val="000000" w:themeColor="text1"/>
                <w:sz w:val="24"/>
                <w:szCs w:val="24"/>
                <w14:textFill>
                  <w14:solidFill>
                    <w14:schemeClr w14:val="tx1"/>
                  </w14:solidFill>
                </w14:textFill>
              </w:rPr>
              <w:t>L/s，假设火灾持续时间为2h，则室外发生一次火灾时消防用水量为：0.0</w:t>
            </w:r>
            <w:r>
              <w:rPr>
                <w:rFonts w:hint="eastAsia"/>
                <w:b w:val="0"/>
                <w:bCs w:val="0"/>
                <w:color w:val="000000" w:themeColor="text1"/>
                <w:sz w:val="24"/>
                <w:szCs w:val="24"/>
                <w:lang w:val="en-US" w:eastAsia="zh-CN"/>
                <w14:textFill>
                  <w14:solidFill>
                    <w14:schemeClr w14:val="tx1"/>
                  </w14:solidFill>
                </w14:textFill>
              </w:rPr>
              <w:t>10</w:t>
            </w:r>
            <w:r>
              <w:rPr>
                <w:rFonts w:hint="eastAsia"/>
                <w:b w:val="0"/>
                <w:bCs w:val="0"/>
                <w:color w:val="000000" w:themeColor="text1"/>
                <w:sz w:val="24"/>
                <w:szCs w:val="24"/>
                <w14:textFill>
                  <w14:solidFill>
                    <w14:schemeClr w14:val="tx1"/>
                  </w14:solidFill>
                </w14:textFill>
              </w:rPr>
              <w:t>×3600×2=</w:t>
            </w:r>
            <w:r>
              <w:rPr>
                <w:rFonts w:hint="eastAsia"/>
                <w:b w:val="0"/>
                <w:bCs w:val="0"/>
                <w:color w:val="000000" w:themeColor="text1"/>
                <w:sz w:val="24"/>
                <w:szCs w:val="24"/>
                <w:lang w:val="en-US" w:eastAsia="zh-CN"/>
                <w14:textFill>
                  <w14:solidFill>
                    <w14:schemeClr w14:val="tx1"/>
                  </w14:solidFill>
                </w14:textFill>
              </w:rPr>
              <w:t>72</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，V2=</w:t>
            </w:r>
            <w:r>
              <w:rPr>
                <w:rFonts w:hint="eastAsia"/>
                <w:b w:val="0"/>
                <w:bCs w:val="0"/>
                <w:color w:val="000000" w:themeColor="text1"/>
                <w:sz w:val="24"/>
                <w:szCs w:val="24"/>
                <w:lang w:val="en-US" w:eastAsia="zh-CN"/>
                <w14:textFill>
                  <w14:solidFill>
                    <w14:schemeClr w14:val="tx1"/>
                  </w14:solidFill>
                </w14:textFill>
              </w:rPr>
              <w:t>72</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w:t>
            </w:r>
          </w:p>
          <w:p w14:paraId="7CA552D1">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③V3</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公司所在厂区雨水管网总长度约为</w:t>
            </w:r>
            <w:r>
              <w:rPr>
                <w:rFonts w:hint="eastAsia"/>
                <w:b w:val="0"/>
                <w:bCs w:val="0"/>
                <w:color w:val="000000" w:themeColor="text1"/>
                <w:sz w:val="24"/>
                <w:szCs w:val="24"/>
                <w:lang w:val="en-US" w:eastAsia="zh-CN"/>
                <w14:textFill>
                  <w14:solidFill>
                    <w14:schemeClr w14:val="tx1"/>
                  </w14:solidFill>
                </w14:textFill>
              </w:rPr>
              <w:t>80</w:t>
            </w:r>
            <w:r>
              <w:rPr>
                <w:rFonts w:hint="eastAsia"/>
                <w:b w:val="0"/>
                <w:bCs w:val="0"/>
                <w:color w:val="000000" w:themeColor="text1"/>
                <w:sz w:val="24"/>
                <w:szCs w:val="24"/>
                <w14:textFill>
                  <w14:solidFill>
                    <w14:schemeClr w14:val="tx1"/>
                  </w14:solidFill>
                </w14:textFill>
              </w:rPr>
              <w:t>0m，雨水管内径为0.</w:t>
            </w:r>
            <w:r>
              <w:rPr>
                <w:rFonts w:hint="eastAsia"/>
                <w:b w:val="0"/>
                <w:bCs w:val="0"/>
                <w:color w:val="000000" w:themeColor="text1"/>
                <w:sz w:val="24"/>
                <w:szCs w:val="24"/>
                <w:lang w:val="en-US" w:eastAsia="zh-CN"/>
                <w14:textFill>
                  <w14:solidFill>
                    <w14:schemeClr w14:val="tx1"/>
                  </w14:solidFill>
                </w14:textFill>
              </w:rPr>
              <w:t>4</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则雨水管网总容积约为</w:t>
            </w:r>
            <w:r>
              <w:rPr>
                <w:rFonts w:hint="eastAsia"/>
                <w:b w:val="0"/>
                <w:bCs w:val="0"/>
                <w:color w:val="000000" w:themeColor="text1"/>
                <w:sz w:val="24"/>
                <w:szCs w:val="24"/>
                <w:lang w:val="en-US" w:eastAsia="zh-CN"/>
                <w14:textFill>
                  <w14:solidFill>
                    <w14:schemeClr w14:val="tx1"/>
                  </w14:solidFill>
                </w14:textFill>
              </w:rPr>
              <w:t>100</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，事故时可容纳消防尾水量为</w:t>
            </w:r>
            <w:r>
              <w:rPr>
                <w:rFonts w:hint="eastAsia"/>
                <w:b w:val="0"/>
                <w:bCs w:val="0"/>
                <w:color w:val="000000" w:themeColor="text1"/>
                <w:sz w:val="24"/>
                <w:szCs w:val="24"/>
                <w:lang w:val="en-US" w:eastAsia="zh-CN"/>
                <w14:textFill>
                  <w14:solidFill>
                    <w14:schemeClr w14:val="tx1"/>
                  </w14:solidFill>
                </w14:textFill>
              </w:rPr>
              <w:t>80</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（以雨水管网总容积的</w:t>
            </w:r>
            <w:r>
              <w:rPr>
                <w:rFonts w:hint="eastAsia"/>
                <w:b w:val="0"/>
                <w:bCs w:val="0"/>
                <w:color w:val="000000" w:themeColor="text1"/>
                <w:sz w:val="24"/>
                <w:szCs w:val="24"/>
                <w:lang w:val="en-US" w:eastAsia="zh-CN"/>
                <w14:textFill>
                  <w14:solidFill>
                    <w14:schemeClr w14:val="tx1"/>
                  </w14:solidFill>
                </w14:textFill>
              </w:rPr>
              <w:t>8</w:t>
            </w:r>
            <w:r>
              <w:rPr>
                <w:rFonts w:hint="eastAsia"/>
                <w:b w:val="0"/>
                <w:bCs w:val="0"/>
                <w:color w:val="000000" w:themeColor="text1"/>
                <w:sz w:val="24"/>
                <w:szCs w:val="24"/>
                <w14:textFill>
                  <w14:solidFill>
                    <w14:schemeClr w14:val="tx1"/>
                  </w14:solidFill>
                </w14:textFill>
              </w:rPr>
              <w:t>0%计），则V3＝</w:t>
            </w:r>
            <w:r>
              <w:rPr>
                <w:rFonts w:hint="eastAsia"/>
                <w:b w:val="0"/>
                <w:bCs w:val="0"/>
                <w:color w:val="000000" w:themeColor="text1"/>
                <w:sz w:val="24"/>
                <w:szCs w:val="24"/>
                <w:lang w:val="en-US" w:eastAsia="zh-CN"/>
                <w14:textFill>
                  <w14:solidFill>
                    <w14:schemeClr w14:val="tx1"/>
                  </w14:solidFill>
                </w14:textFill>
              </w:rPr>
              <w:t>80</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w:t>
            </w:r>
          </w:p>
          <w:p w14:paraId="25D12482">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④V4</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发生事故时进入收集系统的生产废水量为0m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，V4=0m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w:t>
            </w:r>
          </w:p>
          <w:p w14:paraId="495EBE3F">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⑤V5</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常州平均降雨量1074mm；多年降平均雨天数126天，平均降雨量q＝8.52mm，事故状态下污染区汇水面积约</w:t>
            </w:r>
            <w:r>
              <w:rPr>
                <w:rFonts w:hint="eastAsia"/>
                <w:b w:val="0"/>
                <w:bCs w:val="0"/>
                <w:color w:val="000000" w:themeColor="text1"/>
                <w:sz w:val="24"/>
                <w:szCs w:val="24"/>
                <w:lang w:val="en-US" w:eastAsia="zh-CN"/>
                <w14:textFill>
                  <w14:solidFill>
                    <w14:schemeClr w14:val="tx1"/>
                  </w14:solidFill>
                </w14:textFill>
              </w:rPr>
              <w:t>1.4</w:t>
            </w:r>
            <w:r>
              <w:rPr>
                <w:rFonts w:hint="eastAsia"/>
                <w:b w:val="0"/>
                <w:bCs w:val="0"/>
                <w:color w:val="000000" w:themeColor="text1"/>
                <w:sz w:val="24"/>
                <w:szCs w:val="24"/>
                <w14:textFill>
                  <w14:solidFill>
                    <w14:schemeClr w14:val="tx1"/>
                  </w14:solidFill>
                </w14:textFill>
              </w:rPr>
              <w:t>ha，计算V5＝</w:t>
            </w:r>
            <w:r>
              <w:rPr>
                <w:rFonts w:hint="eastAsia"/>
                <w:b w:val="0"/>
                <w:bCs w:val="0"/>
                <w:color w:val="000000" w:themeColor="text1"/>
                <w:sz w:val="24"/>
                <w:szCs w:val="24"/>
                <w:lang w:val="en-US" w:eastAsia="zh-CN"/>
                <w14:textFill>
                  <w14:solidFill>
                    <w14:schemeClr w14:val="tx1"/>
                  </w14:solidFill>
                </w14:textFill>
              </w:rPr>
              <w:t>119</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w:t>
            </w:r>
          </w:p>
          <w:p w14:paraId="4D1FC226">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V5=10qf：q—降雨强度，mm；</w:t>
            </w:r>
          </w:p>
          <w:p w14:paraId="1DC6B5B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f—必须进入事故废水收集系统的雨水汇水面积，ha。</w:t>
            </w:r>
          </w:p>
          <w:p w14:paraId="35179B61">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⑥V总=(V1+V2-V3)+V4+V5=（</w:t>
            </w:r>
            <w:r>
              <w:rPr>
                <w:rFonts w:hint="eastAsia"/>
                <w:b w:val="0"/>
                <w:bCs w:val="0"/>
                <w:color w:val="000000" w:themeColor="text1"/>
                <w:sz w:val="24"/>
                <w:szCs w:val="24"/>
                <w:lang w:val="en-US" w:eastAsia="zh-CN"/>
                <w14:textFill>
                  <w14:solidFill>
                    <w14:schemeClr w14:val="tx1"/>
                  </w14:solidFill>
                </w14:textFill>
              </w:rPr>
              <w:t>0</w:t>
            </w: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72</w:t>
            </w: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80</w:t>
            </w:r>
            <w:r>
              <w:rPr>
                <w:rFonts w:hint="eastAsia"/>
                <w:b w:val="0"/>
                <w:bCs w:val="0"/>
                <w:color w:val="000000" w:themeColor="text1"/>
                <w:sz w:val="24"/>
                <w:szCs w:val="24"/>
                <w14:textFill>
                  <w14:solidFill>
                    <w14:schemeClr w14:val="tx1"/>
                  </w14:solidFill>
                </w14:textFill>
              </w:rPr>
              <w:t>）+0+</w:t>
            </w:r>
            <w:r>
              <w:rPr>
                <w:rFonts w:hint="eastAsia"/>
                <w:b w:val="0"/>
                <w:bCs w:val="0"/>
                <w:color w:val="000000" w:themeColor="text1"/>
                <w:sz w:val="24"/>
                <w:szCs w:val="24"/>
                <w:lang w:val="en-US" w:eastAsia="zh-CN"/>
                <w14:textFill>
                  <w14:solidFill>
                    <w14:schemeClr w14:val="tx1"/>
                  </w14:solidFill>
                </w14:textFill>
              </w:rPr>
              <w:t>119</w:t>
            </w: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111</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p>
          <w:p w14:paraId="65A6941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综上所述，本项目事故废水池容积应不小于</w:t>
            </w:r>
            <w:r>
              <w:rPr>
                <w:rFonts w:hint="eastAsia"/>
                <w:b w:val="0"/>
                <w:bCs w:val="0"/>
                <w:color w:val="000000" w:themeColor="text1"/>
                <w:sz w:val="24"/>
                <w:szCs w:val="24"/>
                <w:lang w:val="en-US" w:eastAsia="zh-CN"/>
                <w14:textFill>
                  <w14:solidFill>
                    <w14:schemeClr w14:val="tx1"/>
                  </w14:solidFill>
                </w14:textFill>
              </w:rPr>
              <w:t>111</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出租方厂区已建设一个100</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lang w:val="en-US" w:eastAsia="zh-CN"/>
                <w14:textFill>
                  <w14:solidFill>
                    <w14:schemeClr w14:val="tx1"/>
                  </w14:solidFill>
                </w14:textFill>
              </w:rPr>
              <w:t>的事故应急池，企业自备20</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lang w:val="en-US" w:eastAsia="zh-CN"/>
                <w14:textFill>
                  <w14:solidFill>
                    <w14:schemeClr w14:val="tx1"/>
                  </w14:solidFill>
                </w14:textFill>
              </w:rPr>
              <w:t>的污水收纳袋，</w:t>
            </w:r>
            <w:r>
              <w:rPr>
                <w:rFonts w:hint="eastAsia"/>
                <w:b w:val="0"/>
                <w:bCs w:val="0"/>
                <w:color w:val="000000" w:themeColor="text1"/>
                <w:sz w:val="24"/>
                <w:szCs w:val="24"/>
                <w14:textFill>
                  <w14:solidFill>
                    <w14:schemeClr w14:val="tx1"/>
                  </w14:solidFill>
                </w14:textFill>
              </w:rPr>
              <w:t>根据计算结果，能够满足事故状态下事故废水的收集，并配备</w:t>
            </w:r>
            <w:r>
              <w:rPr>
                <w:rFonts w:hint="eastAsia"/>
                <w:b w:val="0"/>
                <w:bCs w:val="0"/>
                <w:color w:val="000000" w:themeColor="text1"/>
                <w:sz w:val="24"/>
                <w:szCs w:val="24"/>
                <w:lang w:val="en-US" w:eastAsia="zh-CN"/>
                <w14:textFill>
                  <w14:solidFill>
                    <w14:schemeClr w14:val="tx1"/>
                  </w14:solidFill>
                </w14:textFill>
              </w:rPr>
              <w:t>阀门</w:t>
            </w:r>
            <w:r>
              <w:rPr>
                <w:rFonts w:hint="eastAsia"/>
                <w:b w:val="0"/>
                <w:bCs w:val="0"/>
                <w:color w:val="000000" w:themeColor="text1"/>
                <w:sz w:val="24"/>
                <w:szCs w:val="24"/>
                <w14:textFill>
                  <w14:solidFill>
                    <w14:schemeClr w14:val="tx1"/>
                  </w14:solidFill>
                </w14:textFill>
              </w:rPr>
              <w:t>、与雨水口相连通的应急管线</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雨水排放口切断阀</w:t>
            </w:r>
            <w:r>
              <w:rPr>
                <w:rFonts w:hint="eastAsia"/>
                <w:b w:val="0"/>
                <w:bCs w:val="0"/>
                <w:color w:val="000000" w:themeColor="text1"/>
                <w:sz w:val="24"/>
                <w:szCs w:val="24"/>
                <w14:textFill>
                  <w14:solidFill>
                    <w14:schemeClr w14:val="tx1"/>
                  </w14:solidFill>
                </w14:textFill>
              </w:rPr>
              <w:t>等应急措施，确保事故时的消防废水、泄漏废液能进入该水池储存，不排入外环境。</w:t>
            </w:r>
          </w:p>
          <w:p w14:paraId="32835340">
            <w:pPr>
              <w:snapToGrid w:val="0"/>
              <w:ind w:firstLine="42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）三级防控体系</w:t>
            </w:r>
          </w:p>
          <w:p w14:paraId="3386597F">
            <w:pPr>
              <w:snapToGrid w:val="0"/>
              <w:ind w:firstLine="42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根据《建设项目环境风险评价技术导则》（HJ169-2018），事故废水环境风险防范采取“单元-厂区-园区/区域”的三级防控措施，杜绝环境风险事故造成污染事件，将环境风险事故排水及污染物控制在厂区内。</w:t>
            </w:r>
          </w:p>
          <w:p w14:paraId="612DC1EE">
            <w:pPr>
              <w:snapToGrid w:val="0"/>
              <w:ind w:firstLine="42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一级防控措施将污染物控制在生产区风险单元；二级防控是将污染物控制在厂区；三级防控将污染物控制在区域内，确保生产非正常状态下不发生污染事件。具体设计要求如下：</w:t>
            </w:r>
          </w:p>
          <w:p w14:paraId="27C31F58">
            <w:pPr>
              <w:snapToGrid w:val="0"/>
              <w:ind w:firstLine="42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A.一级防控：厂区各风险单元地面防腐、防渗，防止泄漏污染地面；危废仓库内部地面防腐、防渗，设置托盘</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导流沟和收集槽等，一旦发生泄漏，泄漏物料可通过导流沟收集进入收集槽；厂区落实岗位责任制，生产期间各风险单元均需有工作人员进行巡视。</w:t>
            </w:r>
          </w:p>
          <w:p w14:paraId="43418123">
            <w:pPr>
              <w:snapToGrid w:val="0"/>
              <w:ind w:firstLine="42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B.二级防控：</w:t>
            </w:r>
            <w:r>
              <w:rPr>
                <w:rFonts w:hint="eastAsia" w:cs="Times New Roman"/>
                <w:color w:val="000000" w:themeColor="text1"/>
                <w:sz w:val="24"/>
                <w:szCs w:val="24"/>
                <w:lang w:val="en-US" w:eastAsia="zh-CN"/>
                <w14:textFill>
                  <w14:solidFill>
                    <w14:schemeClr w14:val="tx1"/>
                  </w14:solidFill>
                </w14:textFill>
              </w:rPr>
              <w:t>厂区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内</w:t>
            </w:r>
            <w:r>
              <w:rPr>
                <w:rFonts w:hint="eastAsia" w:cs="Times New Roman"/>
                <w:color w:val="000000" w:themeColor="text1"/>
                <w:sz w:val="24"/>
                <w:szCs w:val="24"/>
                <w:lang w:val="en-US" w:eastAsia="zh-CN"/>
                <w14:textFill>
                  <w14:solidFill>
                    <w14:schemeClr w14:val="tx1"/>
                  </w14:solidFill>
                </w14:textFill>
              </w:rPr>
              <w:t>出租方已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建设1个</w:t>
            </w:r>
            <w:r>
              <w:rPr>
                <w:rFonts w:hint="eastAsia"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的事故应急池</w:t>
            </w:r>
            <w:r>
              <w:rPr>
                <w:rFonts w:hint="eastAsia" w:cs="Times New Roman"/>
                <w:color w:val="000000" w:themeColor="text1"/>
                <w:sz w:val="24"/>
                <w:szCs w:val="24"/>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企业自备20</w:t>
            </w:r>
            <w:r>
              <w:rPr>
                <w:rFonts w:hint="eastAsia"/>
                <w:b w:val="0"/>
                <w:bCs w:val="0"/>
                <w:color w:val="000000" w:themeColor="text1"/>
                <w:sz w:val="24"/>
                <w:szCs w:val="24"/>
                <w14:textFill>
                  <w14:solidFill>
                    <w14:schemeClr w14:val="tx1"/>
                  </w14:solidFill>
                </w14:textFill>
              </w:rPr>
              <w:t>m</w:t>
            </w:r>
            <w:r>
              <w:rPr>
                <w:rFonts w:hint="eastAsia"/>
                <w:b w:val="0"/>
                <w:bCs w:val="0"/>
                <w:color w:val="000000" w:themeColor="text1"/>
                <w:sz w:val="24"/>
                <w:szCs w:val="24"/>
                <w:vertAlign w:val="superscript"/>
                <w14:textFill>
                  <w14:solidFill>
                    <w14:schemeClr w14:val="tx1"/>
                  </w14:solidFill>
                </w14:textFill>
              </w:rPr>
              <w:t>3</w:t>
            </w:r>
            <w:r>
              <w:rPr>
                <w:rFonts w:hint="eastAsia"/>
                <w:b w:val="0"/>
                <w:bCs w:val="0"/>
                <w:color w:val="000000" w:themeColor="text1"/>
                <w:sz w:val="24"/>
                <w:szCs w:val="24"/>
                <w:lang w:val="en-US" w:eastAsia="zh-CN"/>
                <w14:textFill>
                  <w14:solidFill>
                    <w14:schemeClr w14:val="tx1"/>
                  </w14:solidFill>
                </w14:textFill>
              </w:rPr>
              <w:t>的污水收纳袋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，能够满足事故状态下事故废水的收集。一旦</w:t>
            </w:r>
            <w:r>
              <w:rPr>
                <w:rFonts w:hint="eastAsia"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发生事故，</w:t>
            </w:r>
            <w:r>
              <w:rPr>
                <w:rFonts w:hint="eastAsia" w:cs="Times New Roman"/>
                <w:color w:val="000000" w:themeColor="text1"/>
                <w:sz w:val="24"/>
                <w:szCs w:val="24"/>
                <w:lang w:val="en-US" w:eastAsia="zh-CN"/>
                <w14:textFill>
                  <w14:solidFill>
                    <w14:schemeClr w14:val="tx1"/>
                  </w14:solidFill>
                </w14:textFill>
              </w:rPr>
              <w:t>企业立即通知出租方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关闭雨水阀门，</w:t>
            </w:r>
            <w:r>
              <w:rPr>
                <w:rFonts w:hint="eastAsia" w:cs="Times New Roman"/>
                <w:color w:val="000000" w:themeColor="text1"/>
                <w:sz w:val="24"/>
                <w:szCs w:val="24"/>
                <w:lang w:val="en-US" w:eastAsia="zh-CN"/>
                <w14:textFill>
                  <w14:solidFill>
                    <w14:schemeClr w14:val="tx1"/>
                  </w14:solidFill>
                </w14:textFill>
              </w:rPr>
              <w:t>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打开应急事故池阀门</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消防废水、污染雨水、泄漏物料经雨水管网收集进入事故应急池，利用与事故应急池连接的雨水管网使事故废水流入事故应急池内</w:t>
            </w:r>
            <w:r>
              <w:rPr>
                <w:rFonts w:hint="eastAsia" w:cs="Times New Roman"/>
                <w:color w:val="000000" w:themeColor="text1"/>
                <w:sz w:val="24"/>
                <w:szCs w:val="24"/>
                <w:lang w:val="en-US" w:eastAsia="zh-CN"/>
                <w14:textFill>
                  <w14:solidFill>
                    <w14:schemeClr w14:val="tx1"/>
                  </w14:solidFill>
                </w14:textFill>
              </w:rPr>
              <w:t>；同时企业打开抽水泵，将事故废水抽入污水收纳袋暂存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企业</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再根据事件消防水性质接污水管排放或委托有资质单位处理。</w:t>
            </w:r>
          </w:p>
          <w:p w14:paraId="587A37D4">
            <w:pPr>
              <w:snapToGrid w:val="0"/>
              <w:ind w:firstLine="42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C.三级防控：若未及时收集，消防废水或泄漏物料通过雨水管网流到厂外，立即关闭厂区雨水排放口阀门，同时上报企业应急管理机构，迅速向上级管理部门报告并请求外部增援。</w:t>
            </w:r>
          </w:p>
          <w:p w14:paraId="3A3F2AC5">
            <w:pPr>
              <w:snapToGrid w:val="0"/>
              <w:ind w:firstLine="42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企业应急管理机构接到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设施，收集事故废水，利用厂区事故应急池</w:t>
            </w:r>
            <w:r>
              <w:rPr>
                <w:rFonts w:hint="eastAsia" w:cs="Times New Roman"/>
                <w:color w:val="000000" w:themeColor="text1"/>
                <w:sz w:val="24"/>
                <w:szCs w:val="24"/>
                <w:lang w:val="en-US" w:eastAsia="zh-CN"/>
                <w14:textFill>
                  <w14:solidFill>
                    <w14:schemeClr w14:val="tx1"/>
                  </w14:solidFill>
                </w14:textFill>
              </w:rPr>
              <w:t>、污水收纳袋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、槽车或专用收集池等进行暂存。若事故废水不慎进入</w:t>
            </w:r>
            <w:r>
              <w:rPr>
                <w:rFonts w:hint="eastAsia" w:cs="Times New Roman"/>
                <w:color w:val="000000" w:themeColor="text1"/>
                <w:sz w:val="24"/>
                <w:szCs w:val="24"/>
                <w:lang w:val="en-US" w:eastAsia="zh-CN"/>
                <w14:textFill>
                  <w14:solidFill>
                    <w14:schemeClr w14:val="tx1"/>
                  </w14:solidFill>
                </w14:textFill>
              </w:rPr>
              <w:t>尧塘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相关管理部门应立即启动园区/区域环境风险防控措施：视情况在污染区上、下游使用拦污索或筑坝拦截污染物，阻隔污染物进一步扩散至附近水体；投加活性炭等吸附材料，就地投加药剂处置，或将污染水抽至安全地方处置。同时根据泄漏液特性进行泄漏液收集、开展河水上下游的水质监测。</w:t>
            </w:r>
          </w:p>
          <w:p w14:paraId="234602A8">
            <w:pPr>
              <w:snapToGrid w:val="0"/>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三级防控体系能确保事故状态下的泄漏物料、消防废水等全部处于受控状态，实现对事故废水源头、过程和终端的预防和控制，使环境风险可控，降低对厂区外界环境造成的影响。</w:t>
            </w:r>
          </w:p>
          <w:p w14:paraId="1DDBEB87">
            <w:pPr>
              <w:adjustRightInd w:val="0"/>
              <w:snapToGrid w:val="0"/>
              <w:ind w:firstLine="0" w:firstLineChars="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7.</w:t>
            </w:r>
            <w:r>
              <w:rPr>
                <w:rFonts w:hint="eastAsia"/>
                <w:b/>
                <w:bCs/>
                <w:color w:val="000000" w:themeColor="text1"/>
                <w:sz w:val="24"/>
                <w:szCs w:val="24"/>
                <w14:textFill>
                  <w14:solidFill>
                    <w14:schemeClr w14:val="tx1"/>
                  </w14:solidFill>
                </w14:textFill>
              </w:rPr>
              <w:t>5环境应急管理制度</w:t>
            </w:r>
          </w:p>
          <w:p w14:paraId="12B3794C">
            <w:pPr>
              <w:pStyle w:val="35"/>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smallCaps w:val="0"/>
                <w:color w:val="000000" w:themeColor="text1"/>
                <w:spacing w:val="0"/>
                <w:kern w:val="0"/>
                <w:sz w:val="21"/>
                <w:szCs w:val="21"/>
                <w:lang w:val="en-US" w:eastAsia="zh-CN" w:bidi="ar-SA"/>
                <w14:textFill>
                  <w14:solidFill>
                    <w14:schemeClr w14:val="tx1"/>
                  </w14:solidFill>
                </w14:textFill>
              </w:rPr>
              <w:t>表4</w:t>
            </w:r>
            <w:r>
              <w:rPr>
                <w:rFonts w:hint="eastAsia" w:ascii="Times New Roman" w:hAnsi="Times New Roman" w:eastAsia="宋体" w:cs="Times New Roman"/>
                <w:b/>
                <w:smallCaps w:val="0"/>
                <w:color w:val="000000" w:themeColor="text1"/>
                <w:spacing w:val="0"/>
                <w:kern w:val="0"/>
                <w:sz w:val="21"/>
                <w:szCs w:val="21"/>
                <w:lang w:val="en-US" w:eastAsia="zh-CN" w:bidi="ar-SA"/>
                <w14:textFill>
                  <w14:solidFill>
                    <w14:schemeClr w14:val="tx1"/>
                  </w14:solidFill>
                </w14:textFill>
              </w:rPr>
              <w:t>.7</w:t>
            </w:r>
            <w:r>
              <w:rPr>
                <w:rFonts w:hint="default" w:ascii="Times New Roman" w:hAnsi="Times New Roman" w:eastAsia="宋体" w:cs="Times New Roman"/>
                <w:b/>
                <w:smallCaps w:val="0"/>
                <w:color w:val="000000" w:themeColor="text1"/>
                <w:spacing w:val="0"/>
                <w:kern w:val="0"/>
                <w:sz w:val="21"/>
                <w:szCs w:val="21"/>
                <w:lang w:val="en-US" w:eastAsia="zh-CN" w:bidi="ar-SA"/>
                <w14:textFill>
                  <w14:solidFill>
                    <w14:schemeClr w14:val="tx1"/>
                  </w14:solidFill>
                </w14:textFill>
              </w:rPr>
              <w:t>-</w:t>
            </w:r>
            <w:r>
              <w:rPr>
                <w:rFonts w:hint="eastAsia" w:ascii="Times New Roman" w:hAnsi="Times New Roman" w:eastAsia="宋体" w:cs="Times New Roman"/>
                <w:b/>
                <w:smallCaps w:val="0"/>
                <w:color w:val="000000" w:themeColor="text1"/>
                <w:spacing w:val="0"/>
                <w:kern w:val="0"/>
                <w:sz w:val="21"/>
                <w:szCs w:val="21"/>
                <w:lang w:val="en-US" w:eastAsia="zh-CN" w:bidi="ar-SA"/>
                <w14:textFill>
                  <w14:solidFill>
                    <w14:schemeClr w14:val="tx1"/>
                  </w14:solidFill>
                </w14:textFill>
              </w:rPr>
              <w:t xml:space="preserve">4 </w:t>
            </w:r>
            <w:r>
              <w:rPr>
                <w:rFonts w:hint="default" w:ascii="Times New Roman" w:hAnsi="Times New Roman" w:eastAsia="宋体" w:cs="Times New Roman"/>
                <w:b/>
                <w:smallCaps w:val="0"/>
                <w:color w:val="000000" w:themeColor="text1"/>
                <w:spacing w:val="0"/>
                <w:kern w:val="0"/>
                <w:sz w:val="21"/>
                <w:szCs w:val="21"/>
                <w:lang w:val="en-US" w:eastAsia="zh-CN" w:bidi="ar-SA"/>
                <w14:textFill>
                  <w14:solidFill>
                    <w14:schemeClr w14:val="tx1"/>
                  </w14:solidFill>
                </w14:textFill>
              </w:rPr>
              <w:t>建设项目环境风险简单分析内容表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74"/>
              <w:gridCol w:w="1578"/>
              <w:gridCol w:w="1737"/>
              <w:gridCol w:w="1737"/>
              <w:gridCol w:w="2163"/>
            </w:tblGrid>
            <w:tr w14:paraId="5D777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61" w:type="dxa"/>
                  <w:noWrap w:val="0"/>
                  <w:vAlign w:val="center"/>
                </w:tcPr>
                <w:p w14:paraId="249C03E7">
                  <w:pPr>
                    <w:pStyle w:val="21"/>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建设项目名称</w:t>
                  </w:r>
                </w:p>
              </w:tc>
              <w:tc>
                <w:tcPr>
                  <w:tcW w:w="6476" w:type="dxa"/>
                  <w:gridSpan w:val="4"/>
                  <w:noWrap w:val="0"/>
                  <w:vAlign w:val="center"/>
                </w:tcPr>
                <w:p w14:paraId="3B336E93">
                  <w:pPr>
                    <w:pStyle w:val="21"/>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cs="Times New Roman"/>
                      <w:color w:val="000000" w:themeColor="text1"/>
                      <w:spacing w:val="0"/>
                      <w:kern w:val="0"/>
                      <w:sz w:val="21"/>
                      <w:szCs w:val="21"/>
                      <w:lang w:eastAsia="zh-CN"/>
                      <w14:textFill>
                        <w14:solidFill>
                          <w14:schemeClr w14:val="tx1"/>
                        </w14:solidFill>
                      </w14:textFill>
                    </w:rPr>
                    <w:t>常州宝鸿电子有限公司</w:t>
                  </w:r>
                </w:p>
              </w:tc>
            </w:tr>
            <w:tr w14:paraId="55B8D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861" w:type="dxa"/>
                  <w:noWrap w:val="0"/>
                  <w:vAlign w:val="center"/>
                </w:tcPr>
                <w:p w14:paraId="5D2CB77F">
                  <w:pPr>
                    <w:pStyle w:val="21"/>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建设地点</w:t>
                  </w:r>
                </w:p>
              </w:tc>
              <w:tc>
                <w:tcPr>
                  <w:tcW w:w="6476" w:type="dxa"/>
                  <w:gridSpan w:val="4"/>
                  <w:noWrap w:val="0"/>
                  <w:vAlign w:val="center"/>
                </w:tcPr>
                <w:p w14:paraId="00B98755">
                  <w:pPr>
                    <w:pStyle w:val="21"/>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t>江苏省常州市</w:t>
                  </w:r>
                  <w:r>
                    <w:rPr>
                      <w:rFonts w:hint="eastAsia" w:cs="Times New Roman"/>
                      <w:color w:val="000000" w:themeColor="text1"/>
                      <w:spacing w:val="0"/>
                      <w:kern w:val="0"/>
                      <w:sz w:val="21"/>
                      <w:szCs w:val="21"/>
                      <w:lang w:eastAsia="zh-CN"/>
                      <w14:textFill>
                        <w14:solidFill>
                          <w14:schemeClr w14:val="tx1"/>
                        </w14:solidFill>
                      </w14:textFill>
                    </w:rPr>
                    <w:t>金坛区兴华路299号</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 xml:space="preserve"> </w:t>
                  </w:r>
                </w:p>
              </w:tc>
            </w:tr>
            <w:tr w14:paraId="750D0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61" w:type="dxa"/>
                  <w:noWrap w:val="0"/>
                  <w:vAlign w:val="center"/>
                </w:tcPr>
                <w:p w14:paraId="4DA5DE72">
                  <w:pPr>
                    <w:pStyle w:val="21"/>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地理坐标</w:t>
                  </w:r>
                </w:p>
              </w:tc>
              <w:tc>
                <w:tcPr>
                  <w:tcW w:w="1418" w:type="dxa"/>
                  <w:noWrap w:val="0"/>
                  <w:vAlign w:val="center"/>
                </w:tcPr>
                <w:p w14:paraId="28B04ABA">
                  <w:pPr>
                    <w:pStyle w:val="21"/>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经度</w:t>
                  </w:r>
                </w:p>
              </w:tc>
              <w:tc>
                <w:tcPr>
                  <w:tcW w:w="1559" w:type="dxa"/>
                  <w:noWrap w:val="0"/>
                  <w:vAlign w:val="center"/>
                </w:tcPr>
                <w:p w14:paraId="130AEC50">
                  <w:pPr>
                    <w:pStyle w:val="21"/>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119</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38</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6.97</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p>
              </w:tc>
              <w:tc>
                <w:tcPr>
                  <w:tcW w:w="1559" w:type="dxa"/>
                  <w:noWrap w:val="0"/>
                  <w:vAlign w:val="center"/>
                </w:tcPr>
                <w:p w14:paraId="4F2AA2B0">
                  <w:pPr>
                    <w:pStyle w:val="21"/>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纬度</w:t>
                  </w:r>
                </w:p>
              </w:tc>
              <w:tc>
                <w:tcPr>
                  <w:tcW w:w="1940" w:type="dxa"/>
                  <w:noWrap w:val="0"/>
                  <w:vAlign w:val="center"/>
                </w:tcPr>
                <w:p w14:paraId="191EF124">
                  <w:pPr>
                    <w:pStyle w:val="21"/>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45</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eastAsia" w:cs="Times New Roman"/>
                      <w:color w:val="000000" w:themeColor="text1"/>
                      <w:spacing w:val="0"/>
                      <w:kern w:val="0"/>
                      <w:sz w:val="21"/>
                      <w:szCs w:val="21"/>
                      <w:lang w:val="en-US" w:eastAsia="zh-CN"/>
                      <w14:textFill>
                        <w14:solidFill>
                          <w14:schemeClr w14:val="tx1"/>
                        </w14:solidFill>
                      </w14:textFill>
                    </w:rPr>
                    <w:t>51.07</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p>
              </w:tc>
            </w:tr>
            <w:tr w14:paraId="0ACBA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61" w:type="dxa"/>
                  <w:noWrap w:val="0"/>
                  <w:vAlign w:val="center"/>
                </w:tcPr>
                <w:p w14:paraId="51F9812D">
                  <w:pPr>
                    <w:pStyle w:val="21"/>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主要危险物质及分布</w:t>
                  </w:r>
                </w:p>
              </w:tc>
              <w:tc>
                <w:tcPr>
                  <w:tcW w:w="6476" w:type="dxa"/>
                  <w:gridSpan w:val="4"/>
                  <w:noWrap w:val="0"/>
                  <w:vAlign w:val="center"/>
                </w:tcPr>
                <w:p w14:paraId="555C88A1">
                  <w:pPr>
                    <w:pStyle w:val="21"/>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本项目主要危险物质为危废</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、液态原辅料</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危废分类贮存于危废仓库</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危险废物主要为废包装桶、废活性炭</w:t>
                  </w:r>
                  <w:r>
                    <w:rPr>
                      <w:rFonts w:hint="eastAsia" w:cs="Times New Roman"/>
                      <w:color w:val="000000" w:themeColor="text1"/>
                      <w:spacing w:val="0"/>
                      <w:kern w:val="0"/>
                      <w:sz w:val="21"/>
                      <w:szCs w:val="21"/>
                      <w:lang w:val="en-US" w:eastAsia="zh-CN"/>
                      <w14:textFill>
                        <w14:solidFill>
                          <w14:schemeClr w14:val="tx1"/>
                        </w14:solidFill>
                      </w14:textFill>
                    </w:rPr>
                    <w:t>、含油抹布手套、空压机排水</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；原辅料液态</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主要为</w:t>
                  </w:r>
                  <w:r>
                    <w:rPr>
                      <w:rFonts w:hint="eastAsia" w:cs="Times New Roman"/>
                      <w:color w:val="000000" w:themeColor="text1"/>
                      <w:spacing w:val="0"/>
                      <w:kern w:val="0"/>
                      <w:sz w:val="21"/>
                      <w:szCs w:val="21"/>
                      <w:lang w:val="en-US" w:eastAsia="zh-CN"/>
                      <w14:textFill>
                        <w14:solidFill>
                          <w14:schemeClr w14:val="tx1"/>
                        </w14:solidFill>
                      </w14:textFill>
                    </w:rPr>
                    <w:t>润滑油</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；废气设施</w:t>
                  </w:r>
                  <w:r>
                    <w:rPr>
                      <w:rFonts w:hint="eastAsia" w:cs="Times New Roman"/>
                      <w:color w:val="000000" w:themeColor="text1"/>
                      <w:spacing w:val="0"/>
                      <w:kern w:val="0"/>
                      <w:sz w:val="21"/>
                      <w:szCs w:val="21"/>
                      <w:lang w:val="en-US" w:eastAsia="zh-CN"/>
                      <w14:textFill>
                        <w14:solidFill>
                          <w14:schemeClr w14:val="tx1"/>
                        </w14:solidFill>
                      </w14:textFill>
                    </w:rPr>
                    <w:t>为</w:t>
                  </w: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二级活性炭吸附装置；</w:t>
                  </w:r>
                </w:p>
              </w:tc>
            </w:tr>
            <w:tr w14:paraId="219EB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61" w:type="dxa"/>
                  <w:noWrap w:val="0"/>
                  <w:vAlign w:val="center"/>
                </w:tcPr>
                <w:p w14:paraId="4D94DC9C">
                  <w:pPr>
                    <w:pStyle w:val="21"/>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环境影响途径及危害后果</w:t>
                  </w:r>
                  <w:r>
                    <w:rPr>
                      <w:rFonts w:hint="eastAsia" w:ascii="Times New Roman" w:hAnsi="Times New Roman" w:eastAsia="宋体" w:cs="Times New Roman"/>
                      <w:b/>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b/>
                      <w:color w:val="000000" w:themeColor="text1"/>
                      <w:spacing w:val="0"/>
                      <w:kern w:val="0"/>
                      <w:sz w:val="21"/>
                      <w:szCs w:val="21"/>
                      <w14:textFill>
                        <w14:solidFill>
                          <w14:schemeClr w14:val="tx1"/>
                        </w14:solidFill>
                      </w14:textFill>
                    </w:rPr>
                    <w:t>大气、地表水、地下水等</w:t>
                  </w:r>
                  <w:r>
                    <w:rPr>
                      <w:rFonts w:hint="eastAsia" w:ascii="Times New Roman" w:hAnsi="Times New Roman" w:eastAsia="宋体" w:cs="Times New Roman"/>
                      <w:b/>
                      <w:color w:val="000000" w:themeColor="text1"/>
                      <w:spacing w:val="0"/>
                      <w:kern w:val="0"/>
                      <w:sz w:val="21"/>
                      <w:szCs w:val="21"/>
                      <w:lang w:eastAsia="zh-CN"/>
                      <w14:textFill>
                        <w14:solidFill>
                          <w14:schemeClr w14:val="tx1"/>
                        </w14:solidFill>
                      </w14:textFill>
                    </w:rPr>
                    <w:t>）</w:t>
                  </w:r>
                </w:p>
              </w:tc>
              <w:tc>
                <w:tcPr>
                  <w:tcW w:w="6476" w:type="dxa"/>
                  <w:gridSpan w:val="4"/>
                  <w:noWrap w:val="0"/>
                  <w:vAlign w:val="center"/>
                </w:tcPr>
                <w:p w14:paraId="5A4DB13D">
                  <w:pPr>
                    <w:pStyle w:val="21"/>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存在一定程度的火灾和泄漏风险。</w:t>
                  </w:r>
                </w:p>
              </w:tc>
            </w:tr>
            <w:tr w14:paraId="14AEF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61" w:type="dxa"/>
                  <w:noWrap w:val="0"/>
                  <w:vAlign w:val="center"/>
                </w:tcPr>
                <w:p w14:paraId="6076B640">
                  <w:pPr>
                    <w:pStyle w:val="21"/>
                    <w:rPr>
                      <w:rFonts w:hint="default" w:ascii="Times New Roman" w:hAnsi="Times New Roman" w:eastAsia="宋体" w:cs="Times New Roman"/>
                      <w:b/>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color w:val="000000" w:themeColor="text1"/>
                      <w:spacing w:val="0"/>
                      <w:kern w:val="0"/>
                      <w:sz w:val="21"/>
                      <w:szCs w:val="21"/>
                      <w14:textFill>
                        <w14:solidFill>
                          <w14:schemeClr w14:val="tx1"/>
                        </w14:solidFill>
                      </w14:textFill>
                    </w:rPr>
                    <w:t>风险防范措施要求</w:t>
                  </w:r>
                </w:p>
              </w:tc>
              <w:tc>
                <w:tcPr>
                  <w:tcW w:w="6476" w:type="dxa"/>
                  <w:gridSpan w:val="4"/>
                  <w:noWrap w:val="0"/>
                  <w:vAlign w:val="center"/>
                </w:tcPr>
                <w:p w14:paraId="373E07E7">
                  <w:pPr>
                    <w:pStyle w:val="21"/>
                    <w:jc w:val="left"/>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①危废暂存场应防爆装置、防渗漏、防流失、防扬散；加强现场管理，消除跑、冒、滴、漏；建立健全安全规程及值勤制度，设置通讯、报警装置，确保其处于完好状态，设置专人定期检查原辅料区及危废暂存场的暂存情况；定期检查厂内各风险防范措施的完善情况，设置应急物资，建立健全应急防范机制。危废暂存场设置托盘，当泄漏事故发生时，收集至托盘内暂存，最终作为危险废物处理。危废暂存场应配备吸附剂等材料，防止发生事故时能对事故进行应急处理。</w:t>
                  </w:r>
                </w:p>
                <w:p w14:paraId="31511AF8">
                  <w:pPr>
                    <w:pStyle w:val="21"/>
                    <w:jc w:val="left"/>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②生产车间配备吸附剂等材料，对泄漏事故进行应急处理。</w:t>
                  </w:r>
                </w:p>
                <w:p w14:paraId="08925A6F">
                  <w:pPr>
                    <w:pStyle w:val="21"/>
                    <w:jc w:val="left"/>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③对存放液体原辅料的存放区地面做防渗防</w:t>
                  </w: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漏</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处理，并设置溢流围堰，且设置专人定期对外加剂存放情况进行检查是否有滴漏破损；</w:t>
                  </w:r>
                </w:p>
                <w:p w14:paraId="0391DF92">
                  <w:pPr>
                    <w:pStyle w:val="21"/>
                    <w:jc w:val="left"/>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④厂内设置规范化雨水排放口（配套截流阀），设置专人定期检查截流阀启闭情况，确保发生事故时截流阀能正常工作；</w:t>
                  </w:r>
                </w:p>
              </w:tc>
            </w:tr>
            <w:tr w14:paraId="6955D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337" w:type="dxa"/>
                  <w:gridSpan w:val="5"/>
                  <w:noWrap w:val="0"/>
                  <w:vAlign w:val="center"/>
                </w:tcPr>
                <w:p w14:paraId="34EF9D5F">
                  <w:pPr>
                    <w:pStyle w:val="21"/>
                    <w:jc w:val="left"/>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填表说明（列出项目相关信息及评价说明）</w:t>
                  </w:r>
                  <w:r>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本项目危废存在一定的危险性</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其Q值小于1</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环境风险潜势为Ⅰ</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对环境风险开展简单分析。本项目采取完善化学品仓库管理制度的风险防范措施是有效的</w:t>
                  </w:r>
                  <w:r>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环境风险能够接受。</w:t>
                  </w:r>
                </w:p>
              </w:tc>
            </w:tr>
          </w:tbl>
          <w:p w14:paraId="78419B9E">
            <w:pPr>
              <w:ind w:firstLine="420"/>
              <w:jc w:val="left"/>
              <w:rPr>
                <w:b/>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①突发环境事件应急预案</w:t>
            </w:r>
          </w:p>
          <w:p w14:paraId="3C2E9CF6">
            <w:pPr>
              <w:snapToGrid w:val="0"/>
              <w:ind w:firstLine="42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本项目建成后</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建设单</w:t>
            </w:r>
            <w:r>
              <w:rPr>
                <w:rFonts w:hint="eastAsia"/>
                <w:color w:val="000000" w:themeColor="text1"/>
                <w:sz w:val="24"/>
                <w:szCs w:val="24"/>
                <w:lang w:eastAsia="zh-CN"/>
                <w14:textFill>
                  <w14:solidFill>
                    <w14:schemeClr w14:val="tx1"/>
                  </w14:solidFill>
                </w14:textFill>
              </w:rPr>
              <w:t>位在</w:t>
            </w:r>
            <w:r>
              <w:rPr>
                <w:color w:val="000000" w:themeColor="text1"/>
                <w:sz w:val="24"/>
                <w:szCs w:val="24"/>
                <w14:textFill>
                  <w14:solidFill>
                    <w14:schemeClr w14:val="tx1"/>
                  </w14:solidFill>
                </w14:textFill>
              </w:rPr>
              <w:t>试生产前须按照</w:t>
            </w:r>
            <w:r>
              <w:rPr>
                <w:rFonts w:hint="eastAsia"/>
                <w:color w:val="000000" w:themeColor="text1"/>
                <w:sz w:val="24"/>
                <w:szCs w:val="24"/>
                <w14:textFill>
                  <w14:solidFill>
                    <w14:schemeClr w14:val="tx1"/>
                  </w14:solidFill>
                </w14:textFill>
              </w:rPr>
              <w:t>江苏省地方标准</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企事业单位和工业园区突发环境事件应急预案编制导则（DB32/3795-2020）</w:t>
            </w:r>
            <w:r>
              <w:rPr>
                <w:color w:val="000000" w:themeColor="text1"/>
                <w:sz w:val="24"/>
                <w:szCs w:val="24"/>
                <w14:textFill>
                  <w14:solidFill>
                    <w14:schemeClr w14:val="tx1"/>
                  </w14:solidFill>
                </w14:textFill>
              </w:rPr>
              <w:t>》的要求编制环境风险事故应急预案，并定期组织学习事故应急预案和演练，根据演习情况结合实际对预案进行适当修改。应急队伍要进行专业培训，并要有培训记录和档案。同时，加强各应急救援专业队伍的建设，配有相应器材并确保设备性能完好。一旦风险事故发生，立即启动应急预案，应急指挥系统就位，保证通讯畅通，深入现场，迅速准确报警和通知相关部门，请求应急救援，防止事故扩大，迅速遏制泄漏物进入环境。</w:t>
            </w:r>
          </w:p>
          <w:p w14:paraId="025965BB">
            <w:pPr>
              <w:snapToGrid w:val="0"/>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本项目的应急预案应与</w:t>
            </w:r>
            <w:r>
              <w:rPr>
                <w:rFonts w:hint="eastAsia"/>
                <w:color w:val="000000" w:themeColor="text1"/>
                <w:sz w:val="24"/>
                <w:szCs w:val="24"/>
                <w:lang w:val="en-US" w:eastAsia="zh-CN"/>
                <w14:textFill>
                  <w14:solidFill>
                    <w14:schemeClr w14:val="tx1"/>
                  </w14:solidFill>
                </w14:textFill>
              </w:rPr>
              <w:t>金坛区</w:t>
            </w:r>
            <w:r>
              <w:rPr>
                <w:rFonts w:hint="eastAsia"/>
                <w:color w:val="000000" w:themeColor="text1"/>
                <w:sz w:val="24"/>
                <w:szCs w:val="24"/>
                <w14:textFill>
                  <w14:solidFill>
                    <w14:schemeClr w14:val="tx1"/>
                  </w14:solidFill>
                </w14:textFill>
              </w:rPr>
              <w:t>突发环境事故应急预案相联动，按照“企业自救、属地为主”的原则，一旦发生环境污染事故，企业可立即进行自救，采取一切措施控制事态发展，并及时向地方人民政府报告，超出本企业应急处理能力时，应启动上一级预案，由地方政府动用社会应急救援力量，实行分级管理、分级响应和联动，充分发挥地方政府职能作用和各部门的专业优势，加强各部门的协同和合作，提高快速应对能力。</w:t>
            </w:r>
          </w:p>
          <w:p w14:paraId="797C1A22">
            <w:pPr>
              <w:ind w:firstLine="42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②应急监测计划</w:t>
            </w:r>
          </w:p>
          <w:p w14:paraId="42B8C35A">
            <w:pPr>
              <w:snapToGrid w:val="0"/>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突发环境事件时，应急响应机构应迅速通知环境检测机构相关监测人员赶赴现场，根据事件的实际情况，迅速确定监测方案，及时开展应急监测工作，在尽可能短的时间内作出判断，以便对事件及时正确进行处理。</w:t>
            </w:r>
          </w:p>
          <w:p w14:paraId="0610046A">
            <w:pPr>
              <w:snapToGrid w:val="0"/>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事故发生后，应针对不同事故类型，因地制宜开展应急监测，监测频次可根据事故持续时间等确定：</w:t>
            </w:r>
          </w:p>
          <w:p w14:paraId="48E08CEB">
            <w:pPr>
              <w:snapToGrid w:val="0"/>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烟气处理系统事故故障：可对烟气排气筒各排放因子进行监测。并设置厂界无组织废气监控点，监测</w:t>
            </w:r>
            <w:r>
              <w:rPr>
                <w:color w:val="000000" w:themeColor="text1"/>
                <w:sz w:val="24"/>
                <w:szCs w:val="24"/>
                <w14:textFill>
                  <w14:solidFill>
                    <w14:schemeClr w14:val="tx1"/>
                  </w14:solidFill>
                </w14:textFill>
              </w:rPr>
              <w:t>非甲烷总烃</w:t>
            </w:r>
            <w:r>
              <w:rPr>
                <w:rFonts w:hint="eastAsia"/>
                <w:color w:val="000000" w:themeColor="text1"/>
                <w:sz w:val="24"/>
                <w:szCs w:val="24"/>
                <w:lang w:val="en-US" w:eastAsia="zh-CN"/>
                <w14:textFill>
                  <w14:solidFill>
                    <w14:schemeClr w14:val="tx1"/>
                  </w14:solidFill>
                </w14:textFill>
              </w:rPr>
              <w:t>等污染物</w:t>
            </w:r>
            <w:r>
              <w:rPr>
                <w:rFonts w:hint="eastAsia"/>
                <w:color w:val="000000" w:themeColor="text1"/>
                <w:sz w:val="24"/>
                <w:szCs w:val="24"/>
                <w14:textFill>
                  <w14:solidFill>
                    <w14:schemeClr w14:val="tx1"/>
                  </w14:solidFill>
                </w14:textFill>
              </w:rPr>
              <w:t>。</w:t>
            </w:r>
          </w:p>
          <w:p w14:paraId="4784C25E">
            <w:pPr>
              <w:snapToGrid w:val="0"/>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火灾事故：监控周围环境空气，监测</w:t>
            </w:r>
            <w:r>
              <w:rPr>
                <w:color w:val="000000" w:themeColor="text1"/>
                <w:sz w:val="24"/>
                <w:szCs w:val="24"/>
                <w14:textFill>
                  <w14:solidFill>
                    <w14:schemeClr w14:val="tx1"/>
                  </w14:solidFill>
                </w14:textFill>
              </w:rPr>
              <w:t>非甲烷总烃</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CO等</w:t>
            </w:r>
            <w:r>
              <w:rPr>
                <w:rFonts w:hint="eastAsia"/>
                <w:color w:val="000000" w:themeColor="text1"/>
                <w:lang w:val="en-US" w:eastAsia="zh-CN"/>
                <w14:textFill>
                  <w14:solidFill>
                    <w14:schemeClr w14:val="tx1"/>
                  </w14:solidFill>
                </w14:textFill>
              </w:rPr>
              <w:t>废气</w:t>
            </w:r>
            <w:r>
              <w:rPr>
                <w:rFonts w:hint="eastAsia"/>
                <w:color w:val="000000" w:themeColor="text1"/>
                <w:sz w:val="24"/>
                <w:szCs w:val="24"/>
                <w14:textFill>
                  <w14:solidFill>
                    <w14:schemeClr w14:val="tx1"/>
                  </w14:solidFill>
                </w14:textFill>
              </w:rPr>
              <w:t>。</w:t>
            </w:r>
          </w:p>
          <w:p w14:paraId="39E9D455">
            <w:pPr>
              <w:snapToGrid w:val="0"/>
              <w:ind w:firstLine="42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危废泄漏事故等：应对厂区内废物贮存场所或其他泄漏处附近地下水和土壤进行监测</w:t>
            </w:r>
            <w:r>
              <w:rPr>
                <w:rFonts w:hint="eastAsia"/>
                <w:color w:val="000000" w:themeColor="text1"/>
                <w:sz w:val="24"/>
                <w:szCs w:val="24"/>
                <w:lang w:eastAsia="zh-CN"/>
                <w14:textFill>
                  <w14:solidFill>
                    <w14:schemeClr w14:val="tx1"/>
                  </w14:solidFill>
                </w14:textFill>
              </w:rPr>
              <w:t>。</w:t>
            </w:r>
          </w:p>
          <w:p w14:paraId="1A9B6B86">
            <w:pPr>
              <w:snapToGrid w:val="0"/>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风险应急物资配备</w:t>
            </w:r>
          </w:p>
          <w:p w14:paraId="021031FA">
            <w:pPr>
              <w:snapToGrid w:val="0"/>
              <w:ind w:firstLine="42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工作人员需配备有防护服、劳保用品等</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车间、仓库等场所应配置足量的灭火器</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厂区周围和车间需有视频监控装置，厂区配备有足够的应急设施。应急物资应专人负责管理和维护</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专物专用，除抢险救灾外，严禁挪作他用</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消防器材要经常检查保养，定期更换药剂，定点摆放，便于取用</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应急物资必须立标志牌，物资上下不得遮盖、堆放其他物品，保持通道畅通</w:t>
            </w:r>
            <w:r>
              <w:rPr>
                <w:rFonts w:hint="eastAsia"/>
                <w:color w:val="000000" w:themeColor="text1"/>
                <w:sz w:val="24"/>
                <w:szCs w:val="24"/>
                <w14:textFill>
                  <w14:solidFill>
                    <w14:schemeClr w14:val="tx1"/>
                  </w14:solidFill>
                </w14:textFill>
              </w:rPr>
              <w:t>，并设立</w:t>
            </w:r>
            <w:r>
              <w:rPr>
                <w:color w:val="000000" w:themeColor="text1"/>
                <w:sz w:val="24"/>
                <w:szCs w:val="24"/>
                <w14:textFill>
                  <w14:solidFill>
                    <w14:schemeClr w14:val="tx1"/>
                  </w14:solidFill>
                </w14:textFill>
              </w:rPr>
              <w:t>严禁烟花、污水排放口、一般固体废弃物、安全通道、灭火器及消防栓等主要警示牌。</w:t>
            </w:r>
            <w:r>
              <w:rPr>
                <w:rFonts w:hint="eastAsia"/>
                <w:color w:val="000000" w:themeColor="text1"/>
                <w:sz w:val="24"/>
                <w:szCs w:val="24"/>
                <w14:textFill>
                  <w14:solidFill>
                    <w14:schemeClr w14:val="tx1"/>
                  </w14:solidFill>
                </w14:textFill>
              </w:rPr>
              <w:t>设立厂内急救指挥小组，并和当地事故应急救援部门建立正常联系，一旦出现事故能立刻采取有效救援措施。</w:t>
            </w:r>
          </w:p>
          <w:p w14:paraId="7256BF83">
            <w:pPr>
              <w:snapToGrid w:val="0"/>
              <w:ind w:firstLine="420"/>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④</w:t>
            </w:r>
            <w:r>
              <w:rPr>
                <w:rFonts w:hint="eastAsia"/>
                <w:color w:val="000000" w:themeColor="text1"/>
                <w:sz w:val="24"/>
                <w:szCs w:val="24"/>
                <w14:textFill>
                  <w14:solidFill>
                    <w14:schemeClr w14:val="tx1"/>
                  </w14:solidFill>
                </w14:textFill>
              </w:rPr>
              <w:t>应急管理培训、应急演练</w:t>
            </w:r>
          </w:p>
          <w:p w14:paraId="1D57693E">
            <w:pPr>
              <w:snapToGrid w:val="0"/>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每年至少进行一次全员应急管理培训，培训内容包括：事故预防、危险辨识、事故报告、应急响应、各类事故处置方案、基本救护常识、避灾避险、逃生自救等。</w:t>
            </w:r>
          </w:p>
          <w:p w14:paraId="4E0D2291">
            <w:pPr>
              <w:snapToGrid w:val="0"/>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根据年度应急演练计划，每年至少分别安排一次桌面演练和综合演练，强化职工应急意识，提高应急队伍的反应速度和实战能力。</w:t>
            </w:r>
          </w:p>
          <w:p w14:paraId="6C20FF94">
            <w:pPr>
              <w:adjustRightInd w:val="0"/>
              <w:snapToGrid w:val="0"/>
              <w:ind w:firstLine="0" w:firstLineChars="0"/>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7.6环境风险结论</w:t>
            </w:r>
          </w:p>
          <w:p w14:paraId="3824142D">
            <w:pPr>
              <w:snapToGrid w:val="0"/>
              <w:ind w:firstLine="42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般情况下，发生环境风险事故几率较小，为进一步减少风险产生的几率，避免风险情况的出现，建设单位需加强生产、安全管理和作业场所的在线监控、监测，及时预警、报警；防止由安全事故引发的环境事件，注意与区域的联动。同时关注危废仓库危险废物存放过程的环境风险，制定切实可行的突发环境事件应急预案（并报备），明确应急物资的配备要求。防止由此带来的生产安全和环境风险。本项目的事故风险</w:t>
            </w:r>
            <w:r>
              <w:rPr>
                <w:rFonts w:hint="eastAsia"/>
                <w:color w:val="000000" w:themeColor="text1"/>
                <w:sz w:val="24"/>
                <w:szCs w:val="24"/>
                <w:lang w:val="en-US" w:eastAsia="zh-CN"/>
                <w14:textFill>
                  <w14:solidFill>
                    <w14:schemeClr w14:val="tx1"/>
                  </w14:solidFill>
                </w14:textFill>
              </w:rPr>
              <w:t>可控</w:t>
            </w:r>
            <w:r>
              <w:rPr>
                <w:rFonts w:hint="eastAsia"/>
                <w:color w:val="000000" w:themeColor="text1"/>
                <w:sz w:val="24"/>
                <w:szCs w:val="24"/>
                <w14:textFill>
                  <w14:solidFill>
                    <w14:schemeClr w14:val="tx1"/>
                  </w14:solidFill>
                </w14:textFill>
              </w:rPr>
              <w:t>。</w:t>
            </w:r>
          </w:p>
          <w:p w14:paraId="62FE2A85">
            <w:pPr>
              <w:ind w:firstLine="0" w:firstLineChars="0"/>
              <w:rPr>
                <w:b/>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8、</w:t>
            </w:r>
            <w:r>
              <w:rPr>
                <w:b/>
                <w:color w:val="000000" w:themeColor="text1"/>
                <w:sz w:val="24"/>
                <w:szCs w:val="24"/>
                <w14:textFill>
                  <w14:solidFill>
                    <w14:schemeClr w14:val="tx1"/>
                  </w14:solidFill>
                </w14:textFill>
              </w:rPr>
              <w:t>电磁辐射</w:t>
            </w:r>
          </w:p>
          <w:p w14:paraId="3C4EFAD7">
            <w:pPr>
              <w:ind w:firstLine="420"/>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本项目主要从事</w:t>
            </w:r>
            <w:r>
              <w:rPr>
                <w:rFonts w:hint="eastAsia"/>
                <w:color w:val="000000" w:themeColor="text1"/>
                <w:sz w:val="24"/>
                <w:szCs w:val="24"/>
                <w:lang w:val="en-US" w:eastAsia="zh-CN"/>
                <w14:textFill>
                  <w14:solidFill>
                    <w14:schemeClr w14:val="tx1"/>
                  </w14:solidFill>
                </w14:textFill>
              </w:rPr>
              <w:t>[C2929]塑料零件及其他塑料制品制造</w:t>
            </w:r>
            <w:r>
              <w:rPr>
                <w:color w:val="000000" w:themeColor="text1"/>
                <w:sz w:val="24"/>
                <w:szCs w:val="24"/>
                <w:lang w:val="zh-CN"/>
                <w14:textFill>
                  <w14:solidFill>
                    <w14:schemeClr w14:val="tx1"/>
                  </w14:solidFill>
                </w14:textFill>
              </w:rPr>
              <w:t>，不属于电磁辐射类项目，本次不进行辐射评价。</w:t>
            </w:r>
          </w:p>
          <w:p w14:paraId="730DAC09">
            <w:pPr>
              <w:adjustRightInd w:val="0"/>
              <w:snapToGrid w:val="0"/>
              <w:spacing w:line="460" w:lineRule="exact"/>
              <w:ind w:firstLine="0" w:firstLineChars="0"/>
              <w:jc w:val="left"/>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9、环境管理和环境监测计划</w:t>
            </w:r>
          </w:p>
          <w:p w14:paraId="79D68984">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9.1环境管理</w:t>
            </w:r>
          </w:p>
          <w:p w14:paraId="10CAAF25">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本项目建成后，要求企业对其运营期的生产活动建立健全各类环境管理的相关规章、制度和措施，具体包括：</w:t>
            </w:r>
          </w:p>
          <w:p w14:paraId="683341AA">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“三同时”制度</w:t>
            </w:r>
          </w:p>
          <w:p w14:paraId="06E43A3D">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严格贯彻执行“三同时”制度，确保污染防治设施能够与项目主体工程同时设计、同时施工、同时投入运行。</w:t>
            </w:r>
          </w:p>
          <w:p w14:paraId="5C1C9C9B">
            <w:pPr>
              <w:numPr>
                <w:ilvl w:val="0"/>
                <w:numId w:val="6"/>
              </w:numPr>
              <w:ind w:firstLineChars="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排污许可管理制度</w:t>
            </w:r>
          </w:p>
          <w:p w14:paraId="32F9A421">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根据《固定污染源排污许可分类管理名录（2019年版）》要求申领排污许可证。</w:t>
            </w:r>
          </w:p>
          <w:p w14:paraId="2B0BD924">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环境报告制度</w:t>
            </w:r>
          </w:p>
          <w:p w14:paraId="777B0B86">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定期向当地环保部门报告污染治理设施运行情况、污染物排放情况以及污染事故、污染纠纷等情况。</w:t>
            </w:r>
          </w:p>
          <w:p w14:paraId="638F6E0A">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④</w:t>
            </w:r>
            <w:r>
              <w:rPr>
                <w:color w:val="000000" w:themeColor="text1"/>
                <w:sz w:val="24"/>
                <w:szCs w:val="24"/>
                <w14:textFill>
                  <w14:solidFill>
                    <w14:schemeClr w14:val="tx1"/>
                  </w14:solidFill>
                </w14:textFill>
              </w:rPr>
              <w:t>环境治理设施监管联动机制</w:t>
            </w:r>
          </w:p>
          <w:p w14:paraId="53CE9D62">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建立污染处理设施监管联动机制，建立健全内部管理责任制度，严格依据标准规范建设环境治理设施，并制定操作规程，建立管理</w:t>
            </w:r>
            <w:r>
              <w:rPr>
                <w:rFonts w:hint="eastAsia"/>
                <w:color w:val="000000" w:themeColor="text1"/>
                <w:sz w:val="24"/>
                <w:szCs w:val="24"/>
                <w:lang w:eastAsia="zh-CN"/>
                <w14:textFill>
                  <w14:solidFill>
                    <w14:schemeClr w14:val="tx1"/>
                  </w14:solidFill>
                </w14:textFill>
              </w:rPr>
              <w:t>台账</w:t>
            </w:r>
            <w:r>
              <w:rPr>
                <w:color w:val="000000" w:themeColor="text1"/>
                <w:sz w:val="24"/>
                <w:szCs w:val="24"/>
                <w14:textFill>
                  <w14:solidFill>
                    <w14:schemeClr w14:val="tx1"/>
                  </w14:solidFill>
                </w14:textFill>
              </w:rPr>
              <w:t>，以确定其安全、稳定、有效运行。</w:t>
            </w:r>
          </w:p>
          <w:p w14:paraId="49C3CA32">
            <w:pPr>
              <w:ind w:firstLine="42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⑤</w:t>
            </w:r>
            <w:r>
              <w:rPr>
                <w:color w:val="000000" w:themeColor="text1"/>
                <w:sz w:val="24"/>
                <w:szCs w:val="24"/>
                <w14:textFill>
                  <w14:solidFill>
                    <w14:schemeClr w14:val="tx1"/>
                  </w14:solidFill>
                </w14:textFill>
              </w:rPr>
              <w:t>其他各类环保规章制度</w:t>
            </w:r>
          </w:p>
          <w:p w14:paraId="13951B56">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制定全公司的环境方针、环境管理手册及一系列作业指导书以促进全公司的环境保护工作，使环境保护工作规范化和程序化，通过重要环境因素识别、提出持续改进措施，将全公司环境污染的影响逐年降低。</w:t>
            </w:r>
          </w:p>
          <w:p w14:paraId="3F8F8224">
            <w:pPr>
              <w:ind w:firstLine="0" w:firstLineChars="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9.2监测计划</w:t>
            </w:r>
          </w:p>
          <w:p w14:paraId="3999C1DC">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（1）竣工验收监测</w:t>
            </w:r>
          </w:p>
          <w:p w14:paraId="3A1D7BA0">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本项目建成后，公司应根据《关于发布《建设项目竣工环境保护验收暂行办法》的公告》（国环规环评</w:t>
            </w:r>
            <w:r>
              <w:rPr>
                <w:rFonts w:hint="eastAsia"/>
                <w:color w:val="000000" w:themeColor="text1"/>
                <w:sz w:val="24"/>
                <w:szCs w:val="24"/>
                <w:lang w:eastAsia="zh-CN"/>
                <w14:textFill>
                  <w14:solidFill>
                    <w14:schemeClr w14:val="tx1"/>
                  </w14:solidFill>
                </w14:textFill>
              </w:rPr>
              <w:t>〔2017〕4号</w:t>
            </w:r>
            <w:r>
              <w:rPr>
                <w:color w:val="000000" w:themeColor="text1"/>
                <w:sz w:val="24"/>
                <w:szCs w:val="24"/>
                <w14:textFill>
                  <w14:solidFill>
                    <w14:schemeClr w14:val="tx1"/>
                  </w14:solidFill>
                </w14:textFill>
              </w:rPr>
              <w:t>）及《建设项目竣工环境保护验收技术指南 污染影响类》进行“三同时”自主验收。</w:t>
            </w:r>
          </w:p>
          <w:p w14:paraId="00A1A219">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（2）营运期的常规监测</w:t>
            </w:r>
          </w:p>
          <w:p w14:paraId="3E5BAB6C">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投运后，应当制定污染源日常监测制度及监测计划，可委托有资质的社会监测机构对企业污染源进行定期监测，并将监测成果存档管理，必要时进行公示。本项目自行监测计划参照《排污单位自行监测技术指南 总则》（HJ819</w:t>
            </w:r>
            <w:r>
              <w:rPr>
                <w:rFonts w:hint="eastAsia"/>
                <w:color w:val="000000" w:themeColor="text1"/>
                <w:sz w:val="24"/>
                <w:szCs w:val="24"/>
                <w:lang w:val="en-US" w:eastAsia="zh-CN"/>
                <w14:textFill>
                  <w14:solidFill>
                    <w14:schemeClr w14:val="tx1"/>
                  </w14:solidFill>
                </w14:textFill>
              </w:rPr>
              <w:t>-</w:t>
            </w:r>
            <w:r>
              <w:rPr>
                <w:color w:val="000000" w:themeColor="text1"/>
                <w:sz w:val="24"/>
                <w:szCs w:val="24"/>
                <w14:textFill>
                  <w14:solidFill>
                    <w14:schemeClr w14:val="tx1"/>
                  </w14:solidFill>
                </w14:textFill>
              </w:rPr>
              <w:t>2017</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 xml:space="preserve">排污许可证申请与核发技术规范 </w:t>
            </w:r>
            <w:r>
              <w:rPr>
                <w:rFonts w:hint="eastAsia"/>
                <w:color w:val="000000" w:themeColor="text1"/>
                <w:sz w:val="24"/>
                <w:szCs w:val="24"/>
                <w:lang w:bidi="ar"/>
                <w14:textFill>
                  <w14:solidFill>
                    <w14:schemeClr w14:val="tx1"/>
                  </w14:solidFill>
                </w14:textFill>
              </w:rPr>
              <w:t>橡胶和塑料制品工业</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HJ</w:t>
            </w:r>
            <w:r>
              <w:rPr>
                <w:rFonts w:hint="eastAsia"/>
                <w:color w:val="000000" w:themeColor="text1"/>
                <w:sz w:val="24"/>
                <w:szCs w:val="24"/>
                <w:lang w:val="en-US" w:eastAsia="zh-CN"/>
                <w14:textFill>
                  <w14:solidFill>
                    <w14:schemeClr w14:val="tx1"/>
                  </w14:solidFill>
                </w14:textFill>
              </w:rPr>
              <w:t>1122-</w:t>
            </w:r>
            <w:r>
              <w:rPr>
                <w:color w:val="000000" w:themeColor="text1"/>
                <w:sz w:val="24"/>
                <w:szCs w:val="24"/>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20</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、《排污单位自行监测技术指南</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lang w:bidi="ar"/>
                <w14:textFill>
                  <w14:solidFill>
                    <w14:schemeClr w14:val="tx1"/>
                  </w14:solidFill>
                </w14:textFill>
              </w:rPr>
              <w:t>橡胶和塑料制品工业</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HJ</w:t>
            </w:r>
            <w:r>
              <w:rPr>
                <w:rFonts w:hint="eastAsia"/>
                <w:color w:val="000000" w:themeColor="text1"/>
                <w:sz w:val="24"/>
                <w:szCs w:val="24"/>
                <w:lang w:val="en-US" w:eastAsia="zh-CN"/>
                <w14:textFill>
                  <w14:solidFill>
                    <w14:schemeClr w14:val="tx1"/>
                  </w14:solidFill>
                </w14:textFill>
              </w:rPr>
              <w:t>1122-</w:t>
            </w:r>
            <w:r>
              <w:rPr>
                <w:color w:val="000000" w:themeColor="text1"/>
                <w:sz w:val="24"/>
                <w:szCs w:val="24"/>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20</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，结合项目特点确定，具体监测项目及监测频次见表4</w:t>
            </w:r>
            <w:r>
              <w:rPr>
                <w:rFonts w:hint="eastAsia"/>
                <w:color w:val="000000" w:themeColor="text1"/>
                <w:sz w:val="24"/>
                <w:szCs w:val="24"/>
                <w:lang w:val="en-US" w:eastAsia="zh-CN"/>
                <w14:textFill>
                  <w14:solidFill>
                    <w14:schemeClr w14:val="tx1"/>
                  </w14:solidFill>
                </w14:textFill>
              </w:rPr>
              <w:t>.9</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w:t>
            </w:r>
          </w:p>
          <w:p w14:paraId="55F37CFB">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.9</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 xml:space="preserve">  </w:t>
            </w:r>
            <w:r>
              <w:rPr>
                <w:rFonts w:hint="eastAsia"/>
                <w:b/>
                <w:bCs/>
                <w:color w:val="000000" w:themeColor="text1"/>
                <w:sz w:val="21"/>
                <w:szCs w:val="21"/>
                <w:lang w:eastAsia="zh-CN"/>
                <w14:textFill>
                  <w14:solidFill>
                    <w14:schemeClr w14:val="tx1"/>
                  </w14:solidFill>
                </w14:textFill>
              </w:rPr>
              <w:t>污染源监测</w:t>
            </w:r>
            <w:r>
              <w:rPr>
                <w:b/>
                <w:bCs/>
                <w:color w:val="000000" w:themeColor="text1"/>
                <w:sz w:val="21"/>
                <w:szCs w:val="21"/>
                <w14:textFill>
                  <w14:solidFill>
                    <w14:schemeClr w14:val="tx1"/>
                  </w14:solidFill>
                </w14:textFill>
              </w:rPr>
              <w:t>计划表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81"/>
              <w:gridCol w:w="2125"/>
              <w:gridCol w:w="1161"/>
              <w:gridCol w:w="4878"/>
            </w:tblGrid>
            <w:tr w14:paraId="42813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noWrap w:val="0"/>
                  <w:vAlign w:val="center"/>
                </w:tcPr>
                <w:p w14:paraId="2F0285CB">
                  <w:pPr>
                    <w:spacing w:line="240" w:lineRule="auto"/>
                    <w:ind w:firstLine="0" w:firstLineChars="0"/>
                    <w:jc w:val="center"/>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类别</w:t>
                  </w:r>
                </w:p>
              </w:tc>
              <w:tc>
                <w:tcPr>
                  <w:tcW w:w="881" w:type="dxa"/>
                  <w:noWrap w:val="0"/>
                  <w:vAlign w:val="center"/>
                </w:tcPr>
                <w:p w14:paraId="18147E9E">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污染源</w:t>
                  </w:r>
                </w:p>
              </w:tc>
              <w:tc>
                <w:tcPr>
                  <w:tcW w:w="2125" w:type="dxa"/>
                  <w:noWrap w:val="0"/>
                  <w:vAlign w:val="center"/>
                </w:tcPr>
                <w:p w14:paraId="185E03E8">
                  <w:pPr>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监测项目</w:t>
                  </w:r>
                </w:p>
              </w:tc>
              <w:tc>
                <w:tcPr>
                  <w:tcW w:w="1161" w:type="dxa"/>
                  <w:noWrap w:val="0"/>
                  <w:vAlign w:val="center"/>
                </w:tcPr>
                <w:p w14:paraId="4FC3BA5F">
                  <w:pPr>
                    <w:spacing w:line="240" w:lineRule="auto"/>
                    <w:ind w:firstLine="0" w:firstLineChars="0"/>
                    <w:jc w:val="center"/>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监测频次</w:t>
                  </w:r>
                </w:p>
              </w:tc>
              <w:tc>
                <w:tcPr>
                  <w:tcW w:w="4878" w:type="dxa"/>
                  <w:noWrap w:val="0"/>
                  <w:vAlign w:val="center"/>
                </w:tcPr>
                <w:p w14:paraId="7A52E226">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执行标准</w:t>
                  </w:r>
                </w:p>
              </w:tc>
            </w:tr>
            <w:tr w14:paraId="005B7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Merge w:val="restart"/>
                  <w:noWrap w:val="0"/>
                  <w:vAlign w:val="center"/>
                </w:tcPr>
                <w:p w14:paraId="106CFD35">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w:t>
                  </w:r>
                </w:p>
              </w:tc>
              <w:tc>
                <w:tcPr>
                  <w:tcW w:w="881" w:type="dxa"/>
                  <w:noWrap w:val="0"/>
                  <w:vAlign w:val="center"/>
                </w:tcPr>
                <w:p w14:paraId="1334F525">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DA001</w:t>
                  </w:r>
                </w:p>
              </w:tc>
              <w:tc>
                <w:tcPr>
                  <w:tcW w:w="2125" w:type="dxa"/>
                  <w:noWrap w:val="0"/>
                  <w:vAlign w:val="center"/>
                </w:tcPr>
                <w:p w14:paraId="629D7021">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非甲烷总烃</w:t>
                  </w:r>
                </w:p>
              </w:tc>
              <w:tc>
                <w:tcPr>
                  <w:tcW w:w="1161" w:type="dxa"/>
                  <w:noWrap w:val="0"/>
                  <w:vAlign w:val="center"/>
                </w:tcPr>
                <w:p w14:paraId="4B0A0B2B">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半年一次</w:t>
                  </w:r>
                </w:p>
              </w:tc>
              <w:tc>
                <w:tcPr>
                  <w:tcW w:w="4878" w:type="dxa"/>
                  <w:noWrap w:val="0"/>
                  <w:vAlign w:val="center"/>
                </w:tcPr>
                <w:p w14:paraId="6A1221F1">
                  <w:pPr>
                    <w:spacing w:line="240" w:lineRule="auto"/>
                    <w:ind w:firstLine="0" w:firstLineChars="0"/>
                    <w:jc w:val="center"/>
                    <w:rPr>
                      <w:color w:val="000000" w:themeColor="text1"/>
                      <w:sz w:val="21"/>
                      <w:szCs w:val="21"/>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《合成树脂工业污染物排放标准》（GB31572-2015）（含2024年修改单）中表5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标准</w:t>
                  </w:r>
                </w:p>
              </w:tc>
            </w:tr>
            <w:tr w14:paraId="26412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Merge w:val="continue"/>
                  <w:noWrap w:val="0"/>
                  <w:vAlign w:val="center"/>
                </w:tcPr>
                <w:p w14:paraId="2DD2DF11">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c>
                <w:tcPr>
                  <w:tcW w:w="881" w:type="dxa"/>
                  <w:vMerge w:val="restart"/>
                  <w:noWrap w:val="0"/>
                  <w:vAlign w:val="center"/>
                </w:tcPr>
                <w:p w14:paraId="7C688A43">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w:t>
                  </w:r>
                </w:p>
              </w:tc>
              <w:tc>
                <w:tcPr>
                  <w:tcW w:w="2125" w:type="dxa"/>
                  <w:noWrap w:val="0"/>
                  <w:vAlign w:val="center"/>
                </w:tcPr>
                <w:p w14:paraId="2622F536">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161" w:type="dxa"/>
                  <w:noWrap w:val="0"/>
                  <w:vAlign w:val="center"/>
                </w:tcPr>
                <w:p w14:paraId="6ADB2B4B">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一年一次</w:t>
                  </w:r>
                </w:p>
              </w:tc>
              <w:tc>
                <w:tcPr>
                  <w:tcW w:w="4878" w:type="dxa"/>
                  <w:vMerge w:val="restart"/>
                  <w:noWrap w:val="0"/>
                  <w:vAlign w:val="center"/>
                </w:tcPr>
                <w:p w14:paraId="6988949B">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《合成树脂工业污染物排放标准》（GB31572-2015）（含2024年修改单）中表9</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标准</w:t>
                  </w:r>
                </w:p>
              </w:tc>
            </w:tr>
            <w:tr w14:paraId="707E5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Merge w:val="continue"/>
                  <w:noWrap w:val="0"/>
                  <w:vAlign w:val="center"/>
                </w:tcPr>
                <w:p w14:paraId="7613714F">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c>
                <w:tcPr>
                  <w:tcW w:w="881" w:type="dxa"/>
                  <w:vMerge w:val="continue"/>
                  <w:noWrap w:val="0"/>
                  <w:vAlign w:val="center"/>
                </w:tcPr>
                <w:p w14:paraId="5C7A3FFE">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c>
                <w:tcPr>
                  <w:tcW w:w="2125" w:type="dxa"/>
                  <w:noWrap w:val="0"/>
                  <w:vAlign w:val="center"/>
                </w:tcPr>
                <w:p w14:paraId="64F4F8C3">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1161" w:type="dxa"/>
                  <w:noWrap w:val="0"/>
                  <w:vAlign w:val="center"/>
                </w:tcPr>
                <w:p w14:paraId="1DA6AC8A">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一年一次</w:t>
                  </w:r>
                </w:p>
              </w:tc>
              <w:tc>
                <w:tcPr>
                  <w:tcW w:w="4878" w:type="dxa"/>
                  <w:vMerge w:val="continue"/>
                  <w:noWrap w:val="0"/>
                  <w:vAlign w:val="center"/>
                </w:tcPr>
                <w:p w14:paraId="45C38069">
                  <w:pPr>
                    <w:spacing w:line="240" w:lineRule="auto"/>
                    <w:ind w:firstLine="0" w:firstLineChars="0"/>
                    <w:jc w:val="center"/>
                    <w:rPr>
                      <w:rFonts w:hint="eastAsia"/>
                      <w:color w:val="000000" w:themeColor="text1"/>
                      <w:sz w:val="21"/>
                      <w:szCs w:val="21"/>
                      <w14:textFill>
                        <w14:solidFill>
                          <w14:schemeClr w14:val="tx1"/>
                        </w14:solidFill>
                      </w14:textFill>
                    </w:rPr>
                  </w:pPr>
                </w:p>
              </w:tc>
            </w:tr>
            <w:tr w14:paraId="507B8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Merge w:val="continue"/>
                  <w:noWrap w:val="0"/>
                  <w:vAlign w:val="center"/>
                </w:tcPr>
                <w:p w14:paraId="7BA8359A">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c>
                <w:tcPr>
                  <w:tcW w:w="881" w:type="dxa"/>
                  <w:noWrap w:val="0"/>
                  <w:vAlign w:val="center"/>
                </w:tcPr>
                <w:p w14:paraId="32B204D3">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厂房外</w:t>
                  </w:r>
                </w:p>
              </w:tc>
              <w:tc>
                <w:tcPr>
                  <w:tcW w:w="2125" w:type="dxa"/>
                  <w:noWrap w:val="0"/>
                  <w:vAlign w:val="center"/>
                </w:tcPr>
                <w:p w14:paraId="0148E90E">
                  <w:pPr>
                    <w:spacing w:line="240" w:lineRule="auto"/>
                    <w:ind w:firstLine="0" w:firstLineChars="0"/>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1161" w:type="dxa"/>
                  <w:noWrap w:val="0"/>
                  <w:vAlign w:val="center"/>
                </w:tcPr>
                <w:p w14:paraId="4C2D5512">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一年一次</w:t>
                  </w:r>
                </w:p>
              </w:tc>
              <w:tc>
                <w:tcPr>
                  <w:tcW w:w="4878" w:type="dxa"/>
                  <w:noWrap w:val="0"/>
                  <w:vAlign w:val="center"/>
                </w:tcPr>
                <w:p w14:paraId="64E0587E">
                  <w:pPr>
                    <w:spacing w:line="240" w:lineRule="auto"/>
                    <w:ind w:firstLine="0" w:firstLineChars="0"/>
                    <w:jc w:val="center"/>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《挥发性有机物无组织排放控制标准》（GB37822-2019）</w:t>
                  </w:r>
                  <w:r>
                    <w:rPr>
                      <w:rFonts w:hint="eastAsia"/>
                      <w:color w:val="000000" w:themeColor="text1"/>
                      <w:sz w:val="21"/>
                      <w:szCs w:val="21"/>
                      <w:lang w:val="en-US" w:eastAsia="zh-CN"/>
                      <w14:textFill>
                        <w14:solidFill>
                          <w14:schemeClr w14:val="tx1"/>
                        </w14:solidFill>
                      </w14:textFill>
                    </w:rPr>
                    <w:t>表A.1</w:t>
                  </w:r>
                </w:p>
              </w:tc>
            </w:tr>
            <w:tr w14:paraId="3F944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noWrap w:val="0"/>
                  <w:vAlign w:val="center"/>
                </w:tcPr>
                <w:p w14:paraId="0B5DF2B2">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废水</w:t>
                  </w:r>
                </w:p>
              </w:tc>
              <w:tc>
                <w:tcPr>
                  <w:tcW w:w="881" w:type="dxa"/>
                  <w:noWrap w:val="0"/>
                  <w:vAlign w:val="center"/>
                </w:tcPr>
                <w:p w14:paraId="54E45EFC">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DW001</w:t>
                  </w:r>
                </w:p>
              </w:tc>
              <w:tc>
                <w:tcPr>
                  <w:tcW w:w="2125" w:type="dxa"/>
                  <w:noWrap w:val="0"/>
                  <w:vAlign w:val="center"/>
                </w:tcPr>
                <w:p w14:paraId="42AF8076">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pH、</w:t>
                  </w:r>
                  <w:r>
                    <w:rPr>
                      <w:color w:val="000000" w:themeColor="text1"/>
                      <w:sz w:val="21"/>
                      <w:szCs w:val="21"/>
                      <w14:textFill>
                        <w14:solidFill>
                          <w14:schemeClr w14:val="tx1"/>
                        </w14:solidFill>
                      </w14:textFill>
                    </w:rPr>
                    <w:t>COD、SS、NH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-N、TP、TN</w:t>
                  </w:r>
                </w:p>
              </w:tc>
              <w:tc>
                <w:tcPr>
                  <w:tcW w:w="1161" w:type="dxa"/>
                  <w:noWrap w:val="0"/>
                  <w:vAlign w:val="center"/>
                </w:tcPr>
                <w:p w14:paraId="14565707">
                  <w:pPr>
                    <w:spacing w:line="240" w:lineRule="auto"/>
                    <w:ind w:firstLine="0" w:firstLineChars="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一年一次</w:t>
                  </w:r>
                </w:p>
              </w:tc>
              <w:tc>
                <w:tcPr>
                  <w:tcW w:w="4878" w:type="dxa"/>
                  <w:noWrap w:val="0"/>
                  <w:vAlign w:val="center"/>
                </w:tcPr>
                <w:p w14:paraId="578569B9">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金坛第二污水处理厂</w:t>
                  </w:r>
                  <w:r>
                    <w:rPr>
                      <w:color w:val="000000" w:themeColor="text1"/>
                      <w:sz w:val="21"/>
                      <w:szCs w:val="21"/>
                      <w14:textFill>
                        <w14:solidFill>
                          <w14:schemeClr w14:val="tx1"/>
                        </w14:solidFill>
                      </w14:textFill>
                    </w:rPr>
                    <w:t>接管标准</w:t>
                  </w:r>
                </w:p>
              </w:tc>
            </w:tr>
            <w:tr w14:paraId="2B8C6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noWrap w:val="0"/>
                  <w:vAlign w:val="center"/>
                </w:tcPr>
                <w:p w14:paraId="6ECF891F">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噪声</w:t>
                  </w:r>
                </w:p>
              </w:tc>
              <w:tc>
                <w:tcPr>
                  <w:tcW w:w="881" w:type="dxa"/>
                  <w:noWrap w:val="0"/>
                  <w:vAlign w:val="center"/>
                </w:tcPr>
                <w:p w14:paraId="7CF28490">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各厂界</w:t>
                  </w:r>
                </w:p>
              </w:tc>
              <w:tc>
                <w:tcPr>
                  <w:tcW w:w="2125" w:type="dxa"/>
                  <w:noWrap w:val="0"/>
                  <w:vAlign w:val="center"/>
                </w:tcPr>
                <w:p w14:paraId="289C9072">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等效连续A声级</w:t>
                  </w:r>
                </w:p>
              </w:tc>
              <w:tc>
                <w:tcPr>
                  <w:tcW w:w="1161" w:type="dxa"/>
                  <w:noWrap w:val="0"/>
                  <w:vAlign w:val="center"/>
                </w:tcPr>
                <w:p w14:paraId="699A82C1">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每季度监测一次</w:t>
                  </w:r>
                </w:p>
              </w:tc>
              <w:tc>
                <w:tcPr>
                  <w:tcW w:w="4878" w:type="dxa"/>
                  <w:noWrap w:val="0"/>
                  <w:vAlign w:val="center"/>
                </w:tcPr>
                <w:p w14:paraId="230906CE">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《工业企业厂界环境噪声排放标准》</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GB12348-2008</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表1中的3类标准</w:t>
                  </w:r>
                </w:p>
              </w:tc>
            </w:tr>
          </w:tbl>
          <w:p w14:paraId="5AA89434">
            <w:pPr>
              <w:adjustRightInd w:val="0"/>
              <w:snapToGrid w:val="0"/>
              <w:ind w:firstLine="420"/>
              <w:rPr>
                <w:rFonts w:hint="default" w:eastAsia="宋体"/>
                <w:color w:val="000000" w:themeColor="text1"/>
                <w:sz w:val="24"/>
                <w:szCs w:val="24"/>
                <w:lang w:val="en-US" w:eastAsia="zh-CN"/>
                <w14:textFill>
                  <w14:solidFill>
                    <w14:schemeClr w14:val="tx1"/>
                  </w14:solidFill>
                </w14:textFill>
              </w:rPr>
            </w:pPr>
          </w:p>
        </w:tc>
      </w:tr>
    </w:tbl>
    <w:p w14:paraId="468B90AE">
      <w:pPr>
        <w:ind w:firstLine="420"/>
        <w:rPr>
          <w:color w:val="000000" w:themeColor="text1"/>
          <w14:textFill>
            <w14:solidFill>
              <w14:schemeClr w14:val="tx1"/>
            </w14:solidFill>
          </w14:textFill>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1C2B09C8">
      <w:pPr>
        <w:pStyle w:val="2"/>
        <w:spacing w:before="0" w:after="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五、环境保护措施监督检查清单</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295"/>
        <w:gridCol w:w="1703"/>
        <w:gridCol w:w="1511"/>
        <w:gridCol w:w="4340"/>
      </w:tblGrid>
      <w:tr w14:paraId="69D89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2B205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 w:val="21"/>
                <w:szCs w:val="21"/>
                <w14:textFill>
                  <w14:solidFill>
                    <w14:schemeClr w14:val="tx1"/>
                  </w14:solidFill>
                </w14:textFill>
              </w:rPr>
              <w:t>内容要素</w:t>
            </w:r>
          </w:p>
        </w:tc>
        <w:tc>
          <w:tcPr>
            <w:tcW w:w="0" w:type="auto"/>
            <w:tcBorders>
              <w:tl2br w:val="nil"/>
              <w:tr2bl w:val="nil"/>
            </w:tcBorders>
            <w:noWrap w:val="0"/>
            <w:vAlign w:val="center"/>
          </w:tcPr>
          <w:p w14:paraId="4A5003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 w:val="21"/>
                <w:szCs w:val="21"/>
                <w14:textFill>
                  <w14:solidFill>
                    <w14:schemeClr w14:val="tx1"/>
                  </w14:solidFill>
                </w14:textFill>
              </w:rPr>
              <w:t>排放口污染源</w:t>
            </w:r>
          </w:p>
        </w:tc>
        <w:tc>
          <w:tcPr>
            <w:tcW w:w="0" w:type="auto"/>
            <w:tcBorders>
              <w:tl2br w:val="nil"/>
              <w:tr2bl w:val="nil"/>
            </w:tcBorders>
            <w:noWrap w:val="0"/>
            <w:vAlign w:val="center"/>
          </w:tcPr>
          <w:p w14:paraId="7BE3E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 w:val="21"/>
                <w:szCs w:val="21"/>
                <w14:textFill>
                  <w14:solidFill>
                    <w14:schemeClr w14:val="tx1"/>
                  </w14:solidFill>
                </w14:textFill>
              </w:rPr>
              <w:t>污染物项目</w:t>
            </w:r>
          </w:p>
        </w:tc>
        <w:tc>
          <w:tcPr>
            <w:tcW w:w="0" w:type="auto"/>
            <w:tcBorders>
              <w:tl2br w:val="nil"/>
              <w:tr2bl w:val="nil"/>
            </w:tcBorders>
            <w:noWrap w:val="0"/>
            <w:vAlign w:val="center"/>
          </w:tcPr>
          <w:p w14:paraId="1CCEC7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 w:val="21"/>
                <w:szCs w:val="21"/>
                <w14:textFill>
                  <w14:solidFill>
                    <w14:schemeClr w14:val="tx1"/>
                  </w14:solidFill>
                </w14:textFill>
              </w:rPr>
              <w:t>环境保护措施</w:t>
            </w:r>
          </w:p>
        </w:tc>
        <w:tc>
          <w:tcPr>
            <w:tcW w:w="4340" w:type="dxa"/>
            <w:tcBorders>
              <w:tl2br w:val="nil"/>
              <w:tr2bl w:val="nil"/>
            </w:tcBorders>
            <w:noWrap w:val="0"/>
            <w:vAlign w:val="center"/>
          </w:tcPr>
          <w:p w14:paraId="027FB7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sz w:val="21"/>
                <w:szCs w:val="21"/>
                <w14:textFill>
                  <w14:solidFill>
                    <w14:schemeClr w14:val="tx1"/>
                  </w14:solidFill>
                </w14:textFill>
              </w:rPr>
              <w:t>执行标准</w:t>
            </w:r>
          </w:p>
        </w:tc>
      </w:tr>
      <w:tr w14:paraId="1D24C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0" w:type="auto"/>
            <w:vMerge w:val="restart"/>
            <w:tcBorders>
              <w:tl2br w:val="nil"/>
              <w:tr2bl w:val="nil"/>
            </w:tcBorders>
            <w:noWrap w:val="0"/>
            <w:vAlign w:val="center"/>
          </w:tcPr>
          <w:p w14:paraId="5A832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大气环境</w:t>
            </w:r>
          </w:p>
        </w:tc>
        <w:tc>
          <w:tcPr>
            <w:tcW w:w="0" w:type="auto"/>
            <w:tcBorders>
              <w:tl2br w:val="nil"/>
              <w:tr2bl w:val="nil"/>
            </w:tcBorders>
            <w:noWrap w:val="0"/>
            <w:vAlign w:val="center"/>
          </w:tcPr>
          <w:p w14:paraId="39BB63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DA001：注塑废气</w:t>
            </w:r>
          </w:p>
        </w:tc>
        <w:tc>
          <w:tcPr>
            <w:tcW w:w="0" w:type="auto"/>
            <w:tcBorders>
              <w:tl2br w:val="nil"/>
              <w:tr2bl w:val="nil"/>
            </w:tcBorders>
            <w:noWrap w:val="0"/>
            <w:vAlign w:val="center"/>
          </w:tcPr>
          <w:p w14:paraId="37D00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非甲烷总烃</w:t>
            </w:r>
          </w:p>
        </w:tc>
        <w:tc>
          <w:tcPr>
            <w:tcW w:w="0" w:type="auto"/>
            <w:tcBorders>
              <w:tl2br w:val="nil"/>
              <w:tr2bl w:val="nil"/>
            </w:tcBorders>
            <w:noWrap w:val="0"/>
            <w:vAlign w:val="center"/>
          </w:tcPr>
          <w:p w14:paraId="4E13C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二级活性炭吸附装置</w:t>
            </w:r>
          </w:p>
        </w:tc>
        <w:tc>
          <w:tcPr>
            <w:tcW w:w="4340" w:type="dxa"/>
            <w:tcBorders>
              <w:tl2br w:val="nil"/>
              <w:tr2bl w:val="nil"/>
            </w:tcBorders>
            <w:noWrap w:val="0"/>
            <w:vAlign w:val="center"/>
          </w:tcPr>
          <w:p w14:paraId="369D0C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《合成树脂工业污染物排放标准》（GB31572-2015）（含2024年修改单）中表5</w:t>
            </w:r>
            <w:r>
              <w:rPr>
                <w:rFonts w:hint="default"/>
                <w:color w:val="000000" w:themeColor="text1"/>
                <w:sz w:val="21"/>
                <w:szCs w:val="21"/>
                <w:lang w:val="en-US" w:eastAsia="zh-CN"/>
                <w14:textFill>
                  <w14:solidFill>
                    <w14:schemeClr w14:val="tx1"/>
                  </w14:solidFill>
                </w14:textFill>
              </w:rPr>
              <w:t>标准</w:t>
            </w:r>
          </w:p>
        </w:tc>
      </w:tr>
      <w:tr w14:paraId="09DD4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5ACC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0" w:type="auto"/>
            <w:vMerge w:val="restart"/>
            <w:tcBorders>
              <w:tl2br w:val="nil"/>
              <w:tr2bl w:val="nil"/>
            </w:tcBorders>
            <w:noWrap w:val="0"/>
            <w:vAlign w:val="center"/>
          </w:tcPr>
          <w:p w14:paraId="1DE2C19A">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w:t>
            </w:r>
          </w:p>
        </w:tc>
        <w:tc>
          <w:tcPr>
            <w:tcW w:w="0" w:type="auto"/>
            <w:tcBorders>
              <w:tl2br w:val="nil"/>
              <w:tr2bl w:val="nil"/>
            </w:tcBorders>
            <w:noWrap w:val="0"/>
            <w:vAlign w:val="center"/>
          </w:tcPr>
          <w:p w14:paraId="13A65FC4">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0" w:type="auto"/>
            <w:vMerge w:val="restart"/>
            <w:tcBorders>
              <w:tl2br w:val="nil"/>
              <w:tr2bl w:val="nil"/>
            </w:tcBorders>
            <w:noWrap w:val="0"/>
            <w:vAlign w:val="center"/>
          </w:tcPr>
          <w:p w14:paraId="1C6E98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加强厂界通风</w:t>
            </w:r>
            <w:r>
              <w:rPr>
                <w:rFonts w:hint="eastAsia" w:cs="Times New Roman"/>
                <w:color w:val="000000" w:themeColor="text1"/>
                <w:sz w:val="21"/>
                <w:szCs w:val="21"/>
                <w:lang w:val="en-US" w:eastAsia="zh-CN"/>
                <w14:textFill>
                  <w14:solidFill>
                    <w14:schemeClr w14:val="tx1"/>
                  </w14:solidFill>
                </w14:textFill>
              </w:rPr>
              <w:t>、源头控制、加强管理</w:t>
            </w:r>
          </w:p>
        </w:tc>
        <w:tc>
          <w:tcPr>
            <w:tcW w:w="4340" w:type="dxa"/>
            <w:vMerge w:val="restart"/>
            <w:tcBorders>
              <w:tl2br w:val="nil"/>
              <w:tr2bl w:val="nil"/>
            </w:tcBorders>
            <w:noWrap w:val="0"/>
            <w:vAlign w:val="center"/>
          </w:tcPr>
          <w:p w14:paraId="248D6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《合成树脂工业污染物排放标准》（GB31572-2015）（含2024年修改单）中表9</w:t>
            </w:r>
            <w:r>
              <w:rPr>
                <w:rFonts w:hint="default"/>
                <w:color w:val="000000" w:themeColor="text1"/>
                <w:sz w:val="21"/>
                <w:szCs w:val="21"/>
                <w:lang w:val="en-US" w:eastAsia="zh-CN"/>
                <w14:textFill>
                  <w14:solidFill>
                    <w14:schemeClr w14:val="tx1"/>
                  </w14:solidFill>
                </w14:textFill>
              </w:rPr>
              <w:t>标准</w:t>
            </w:r>
          </w:p>
        </w:tc>
      </w:tr>
      <w:tr w14:paraId="47B75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5B55D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0" w:type="auto"/>
            <w:vMerge w:val="continue"/>
            <w:tcBorders>
              <w:tl2br w:val="nil"/>
              <w:tr2bl w:val="nil"/>
            </w:tcBorders>
            <w:noWrap w:val="0"/>
            <w:vAlign w:val="center"/>
          </w:tcPr>
          <w:p w14:paraId="2D622B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0" w:type="auto"/>
            <w:tcBorders>
              <w:tl2br w:val="nil"/>
              <w:tr2bl w:val="nil"/>
            </w:tcBorders>
            <w:noWrap w:val="0"/>
            <w:vAlign w:val="center"/>
          </w:tcPr>
          <w:p w14:paraId="536E5AA0">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0" w:type="auto"/>
            <w:vMerge w:val="continue"/>
            <w:tcBorders>
              <w:tl2br w:val="nil"/>
              <w:tr2bl w:val="nil"/>
            </w:tcBorders>
            <w:noWrap w:val="0"/>
            <w:vAlign w:val="center"/>
          </w:tcPr>
          <w:p w14:paraId="780BD1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340" w:type="dxa"/>
            <w:vMerge w:val="continue"/>
            <w:tcBorders>
              <w:tl2br w:val="nil"/>
              <w:tr2bl w:val="nil"/>
            </w:tcBorders>
            <w:noWrap w:val="0"/>
            <w:vAlign w:val="center"/>
          </w:tcPr>
          <w:p w14:paraId="1DE45A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p>
        </w:tc>
      </w:tr>
      <w:tr w14:paraId="07DC2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0" w:type="auto"/>
            <w:vMerge w:val="continue"/>
            <w:tcBorders>
              <w:tl2br w:val="nil"/>
              <w:tr2bl w:val="nil"/>
            </w:tcBorders>
            <w:noWrap w:val="0"/>
            <w:vAlign w:val="center"/>
          </w:tcPr>
          <w:p w14:paraId="3EB47E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0" w:type="auto"/>
            <w:tcBorders>
              <w:tl2br w:val="nil"/>
              <w:tr2bl w:val="nil"/>
            </w:tcBorders>
            <w:noWrap w:val="0"/>
            <w:vAlign w:val="center"/>
          </w:tcPr>
          <w:p w14:paraId="507D03FF">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厂房外</w:t>
            </w:r>
          </w:p>
        </w:tc>
        <w:tc>
          <w:tcPr>
            <w:tcW w:w="0" w:type="auto"/>
            <w:tcBorders>
              <w:tl2br w:val="nil"/>
              <w:tr2bl w:val="nil"/>
            </w:tcBorders>
            <w:noWrap w:val="0"/>
            <w:vAlign w:val="center"/>
          </w:tcPr>
          <w:p w14:paraId="47F479D6">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0" w:type="auto"/>
            <w:vMerge w:val="continue"/>
            <w:tcBorders>
              <w:tl2br w:val="nil"/>
              <w:tr2bl w:val="nil"/>
            </w:tcBorders>
            <w:noWrap w:val="0"/>
            <w:vAlign w:val="center"/>
          </w:tcPr>
          <w:p w14:paraId="539732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340" w:type="dxa"/>
            <w:tcBorders>
              <w:tl2br w:val="nil"/>
              <w:tr2bl w:val="nil"/>
            </w:tcBorders>
            <w:noWrap w:val="0"/>
            <w:vAlign w:val="center"/>
          </w:tcPr>
          <w:p w14:paraId="30B3CE32">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《挥发性有机物无组织排放控制标准》（GB37822-2019）</w:t>
            </w:r>
            <w:r>
              <w:rPr>
                <w:rFonts w:hint="eastAsia"/>
                <w:color w:val="000000" w:themeColor="text1"/>
                <w:sz w:val="21"/>
                <w:szCs w:val="21"/>
                <w:lang w:val="en-US" w:eastAsia="zh-CN"/>
                <w14:textFill>
                  <w14:solidFill>
                    <w14:schemeClr w14:val="tx1"/>
                  </w14:solidFill>
                </w14:textFill>
              </w:rPr>
              <w:t>表A.1</w:t>
            </w:r>
          </w:p>
        </w:tc>
      </w:tr>
      <w:tr w14:paraId="0038C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63345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地表水环境</w:t>
            </w:r>
          </w:p>
        </w:tc>
        <w:tc>
          <w:tcPr>
            <w:tcW w:w="0" w:type="auto"/>
            <w:tcBorders>
              <w:tl2br w:val="nil"/>
              <w:tr2bl w:val="nil"/>
            </w:tcBorders>
            <w:noWrap w:val="0"/>
            <w:vAlign w:val="center"/>
          </w:tcPr>
          <w:p w14:paraId="44C923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生活污水</w:t>
            </w:r>
          </w:p>
        </w:tc>
        <w:tc>
          <w:tcPr>
            <w:tcW w:w="0" w:type="auto"/>
            <w:tcBorders>
              <w:tl2br w:val="nil"/>
              <w:tr2bl w:val="nil"/>
            </w:tcBorders>
            <w:noWrap w:val="0"/>
            <w:vAlign w:val="center"/>
          </w:tcPr>
          <w:p w14:paraId="36A25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pH、</w:t>
            </w:r>
            <w:r>
              <w:rPr>
                <w:color w:val="000000" w:themeColor="text1"/>
                <w:sz w:val="21"/>
                <w:szCs w:val="21"/>
                <w14:textFill>
                  <w14:solidFill>
                    <w14:schemeClr w14:val="tx1"/>
                  </w14:solidFill>
                </w14:textFill>
              </w:rPr>
              <w:t>COD、SS、NH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-N、TP、TN</w:t>
            </w:r>
          </w:p>
        </w:tc>
        <w:tc>
          <w:tcPr>
            <w:tcW w:w="0" w:type="auto"/>
            <w:tcBorders>
              <w:tl2br w:val="nil"/>
              <w:tr2bl w:val="nil"/>
            </w:tcBorders>
            <w:noWrap w:val="0"/>
            <w:vAlign w:val="center"/>
          </w:tcPr>
          <w:p w14:paraId="491E4D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14:textFill>
                  <w14:solidFill>
                    <w14:schemeClr w14:val="tx1"/>
                  </w14:solidFill>
                </w14:textFill>
              </w:rPr>
              <w:t>接入市政污水管网</w:t>
            </w:r>
          </w:p>
        </w:tc>
        <w:tc>
          <w:tcPr>
            <w:tcW w:w="4340" w:type="dxa"/>
            <w:tcBorders>
              <w:tl2br w:val="nil"/>
              <w:tr2bl w:val="nil"/>
            </w:tcBorders>
            <w:noWrap w:val="0"/>
            <w:vAlign w:val="center"/>
          </w:tcPr>
          <w:p w14:paraId="5968C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金坛第二污水处理厂</w:t>
            </w:r>
            <w:r>
              <w:rPr>
                <w:color w:val="000000" w:themeColor="text1"/>
                <w:sz w:val="21"/>
                <w:szCs w:val="21"/>
                <w14:textFill>
                  <w14:solidFill>
                    <w14:schemeClr w14:val="tx1"/>
                  </w14:solidFill>
                </w14:textFill>
              </w:rPr>
              <w:t>接管标准</w:t>
            </w:r>
          </w:p>
        </w:tc>
      </w:tr>
      <w:tr w14:paraId="5A1CF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006B22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声环境</w:t>
            </w:r>
          </w:p>
        </w:tc>
        <w:tc>
          <w:tcPr>
            <w:tcW w:w="0" w:type="auto"/>
            <w:tcBorders>
              <w:tl2br w:val="nil"/>
              <w:tr2bl w:val="nil"/>
            </w:tcBorders>
            <w:noWrap w:val="0"/>
            <w:vAlign w:val="center"/>
          </w:tcPr>
          <w:p w14:paraId="0930A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各厂界</w:t>
            </w:r>
          </w:p>
        </w:tc>
        <w:tc>
          <w:tcPr>
            <w:tcW w:w="0" w:type="auto"/>
            <w:tcBorders>
              <w:tl2br w:val="nil"/>
              <w:tr2bl w:val="nil"/>
            </w:tcBorders>
            <w:noWrap w:val="0"/>
            <w:vAlign w:val="center"/>
          </w:tcPr>
          <w:p w14:paraId="524D56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等效连续A声级</w:t>
            </w:r>
          </w:p>
        </w:tc>
        <w:tc>
          <w:tcPr>
            <w:tcW w:w="0" w:type="auto"/>
            <w:tcBorders>
              <w:tl2br w:val="nil"/>
              <w:tr2bl w:val="nil"/>
            </w:tcBorders>
            <w:noWrap w:val="0"/>
            <w:vAlign w:val="center"/>
          </w:tcPr>
          <w:p w14:paraId="17449D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隔声、减震</w:t>
            </w:r>
          </w:p>
        </w:tc>
        <w:tc>
          <w:tcPr>
            <w:tcW w:w="4340" w:type="dxa"/>
            <w:tcBorders>
              <w:tl2br w:val="nil"/>
              <w:tr2bl w:val="nil"/>
            </w:tcBorders>
            <w:noWrap w:val="0"/>
            <w:vAlign w:val="center"/>
          </w:tcPr>
          <w:p w14:paraId="1E5DE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《工业企业厂界环境噪声排放标准》</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GB12348-2008</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表1中的3类标准</w:t>
            </w:r>
          </w:p>
        </w:tc>
      </w:tr>
      <w:tr w14:paraId="72FA8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4CE68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固体废物</w:t>
            </w:r>
          </w:p>
        </w:tc>
        <w:tc>
          <w:tcPr>
            <w:tcW w:w="9066" w:type="dxa"/>
            <w:gridSpan w:val="4"/>
            <w:tcBorders>
              <w:tl2br w:val="nil"/>
              <w:tr2bl w:val="nil"/>
            </w:tcBorders>
            <w:noWrap w:val="0"/>
            <w:vAlign w:val="center"/>
          </w:tcPr>
          <w:p w14:paraId="0388D56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一般工业固废暂存于</w:t>
            </w:r>
            <w:r>
              <w:rPr>
                <w:rFonts w:hint="eastAsia"/>
                <w:color w:val="000000" w:themeColor="text1"/>
                <w:sz w:val="21"/>
                <w:szCs w:val="21"/>
                <w:lang w:val="en-US" w:eastAsia="zh-CN"/>
                <w14:textFill>
                  <w14:solidFill>
                    <w14:schemeClr w14:val="tx1"/>
                  </w14:solidFill>
                </w14:textFill>
              </w:rPr>
              <w:t>20</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的一般工业固废暂存间，定期综合利用；危险废物暂存于</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危废间，危废间设置防雨、防火、防雷、防</w:t>
            </w:r>
            <w:r>
              <w:rPr>
                <w:rFonts w:hint="eastAsia"/>
                <w:color w:val="000000" w:themeColor="text1"/>
                <w:sz w:val="21"/>
                <w:szCs w:val="21"/>
                <w:lang w:eastAsia="zh-CN"/>
                <w14:textFill>
                  <w14:solidFill>
                    <w14:schemeClr w14:val="tx1"/>
                  </w14:solidFill>
                </w14:textFill>
              </w:rPr>
              <w:t>渗</w:t>
            </w:r>
            <w:r>
              <w:rPr>
                <w:rFonts w:hint="eastAsia"/>
                <w:color w:val="000000" w:themeColor="text1"/>
                <w:sz w:val="21"/>
                <w:szCs w:val="21"/>
                <w14:textFill>
                  <w14:solidFill>
                    <w14:schemeClr w14:val="tx1"/>
                  </w14:solidFill>
                </w14:textFill>
              </w:rPr>
              <w:t>漏、防扬散装置，配置监控设施、通讯设备、照明设施、消防设施等，并按规定设置相应标志、标牌及标识，危废定期交由资质单位处置；生活垃圾交由环卫部门统一清运处理。</w:t>
            </w:r>
          </w:p>
        </w:tc>
      </w:tr>
      <w:tr w14:paraId="4ED58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0F9237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土壤及地下水污染防治措施</w:t>
            </w:r>
          </w:p>
        </w:tc>
        <w:tc>
          <w:tcPr>
            <w:tcW w:w="9066" w:type="dxa"/>
            <w:gridSpan w:val="4"/>
            <w:tcBorders>
              <w:tl2br w:val="nil"/>
              <w:tr2bl w:val="nil"/>
            </w:tcBorders>
            <w:noWrap w:val="0"/>
            <w:vAlign w:val="center"/>
          </w:tcPr>
          <w:p w14:paraId="5966D5AF">
            <w:pPr>
              <w:pStyle w:val="12"/>
              <w:adjustRightInd w:val="0"/>
              <w:snapToGrid w:val="0"/>
              <w:spacing w:before="0" w:beforeAutospacing="0" w:after="0" w:afterAutospacing="0" w:line="360" w:lineRule="exact"/>
              <w:ind w:firstLine="420" w:firstLineChars="200"/>
              <w:jc w:val="both"/>
              <w:rPr>
                <w:rFonts w:hint="eastAsia"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本项目正常生产时车间的跑冒滴漏不会下渗到地下水中。室外管道和阀门的跑冒滴漏水量较小。且本项目用地现状为工业用地</w:t>
            </w: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，在</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确保各项防渗措施得以落实、加强维护和厂区环境管理的前提下，正常工况下对地下水基本无渗漏，污染较小。</w:t>
            </w:r>
          </w:p>
        </w:tc>
      </w:tr>
      <w:tr w14:paraId="3433B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698C1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生态保护措施</w:t>
            </w:r>
          </w:p>
        </w:tc>
        <w:tc>
          <w:tcPr>
            <w:tcW w:w="9066" w:type="dxa"/>
            <w:gridSpan w:val="4"/>
            <w:tcBorders>
              <w:tl2br w:val="nil"/>
              <w:tr2bl w:val="nil"/>
            </w:tcBorders>
            <w:noWrap w:val="0"/>
            <w:vAlign w:val="center"/>
          </w:tcPr>
          <w:p w14:paraId="3DBDD7EE">
            <w:pPr>
              <w:pStyle w:val="12"/>
              <w:adjustRightInd w:val="0"/>
              <w:snapToGrid w:val="0"/>
              <w:spacing w:before="0" w:beforeAutospacing="0" w:after="0" w:afterAutospacing="0" w:line="360" w:lineRule="exact"/>
              <w:ind w:firstLine="420" w:firstLineChars="200"/>
              <w:jc w:val="left"/>
              <w:rPr>
                <w:rFonts w:hint="eastAsia"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对照《江苏省生态红线区域保护规划》、《江苏省国家级生态保护红线规划》，本项目不处于禁止及限制开发范围内，而本项目产生的生活污水接管进金坛第二污水处理厂处理，不直接排入外环境水体。因此，本项目对生态无影响。</w:t>
            </w:r>
          </w:p>
        </w:tc>
      </w:tr>
      <w:tr w14:paraId="4B01B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386A9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环境风险防范措施</w:t>
            </w:r>
          </w:p>
        </w:tc>
        <w:tc>
          <w:tcPr>
            <w:tcW w:w="9066" w:type="dxa"/>
            <w:gridSpan w:val="4"/>
            <w:tcBorders>
              <w:tl2br w:val="nil"/>
              <w:tr2bl w:val="nil"/>
            </w:tcBorders>
            <w:noWrap w:val="0"/>
            <w:vAlign w:val="center"/>
          </w:tcPr>
          <w:p w14:paraId="20A5BD77">
            <w:pPr>
              <w:pStyle w:val="12"/>
              <w:adjustRightInd w:val="0"/>
              <w:snapToGrid w:val="0"/>
              <w:spacing w:before="0" w:beforeAutospacing="0" w:after="0" w:afterAutospacing="0" w:line="360" w:lineRule="exact"/>
              <w:ind w:firstLine="420" w:firstLineChars="200"/>
              <w:jc w:val="both"/>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（1）</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本项目要进行合理设计和规划，各相关设施的布置应符合相关防火距离的要求，投产前要检查厂区的消防设施，原料仓库等应设有较完善的消防系统及火灾报警系统；</w:t>
            </w:r>
          </w:p>
          <w:p w14:paraId="6FA42A6E">
            <w:pPr>
              <w:pStyle w:val="12"/>
              <w:adjustRightInd w:val="0"/>
              <w:snapToGrid w:val="0"/>
              <w:spacing w:before="0" w:beforeAutospacing="0" w:after="0" w:afterAutospacing="0" w:line="360" w:lineRule="exact"/>
              <w:ind w:firstLine="420" w:firstLineChars="200"/>
              <w:jc w:val="both"/>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（2）</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严格岗位管理，确保废气处理设施正常运行，加强废气处理设施的运行管理和日常维护，若发现废气处理设施运行异常应立即检修，必要情况下停止生产；</w:t>
            </w:r>
          </w:p>
          <w:p w14:paraId="139F911B">
            <w:pPr>
              <w:pStyle w:val="12"/>
              <w:adjustRightInd w:val="0"/>
              <w:snapToGrid w:val="0"/>
              <w:spacing w:before="0" w:beforeAutospacing="0" w:after="0" w:afterAutospacing="0" w:line="360" w:lineRule="exact"/>
              <w:ind w:firstLine="420" w:firstLineChars="200"/>
              <w:jc w:val="both"/>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（3）</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危险废物贮存库、原料仓库等有可能发生原辅料泄漏的区域，应储备所需应急物资，将扩散物质固定、回收，避免物质泄漏扩散进入雨水和污水系统，防止进入外界水环境；</w:t>
            </w:r>
          </w:p>
          <w:p w14:paraId="36AF7161">
            <w:pPr>
              <w:pStyle w:val="12"/>
              <w:adjustRightInd w:val="0"/>
              <w:snapToGrid w:val="0"/>
              <w:spacing w:before="0" w:beforeAutospacing="0" w:after="0" w:afterAutospacing="0" w:line="360" w:lineRule="exact"/>
              <w:ind w:firstLine="420" w:firstLineChars="200"/>
              <w:jc w:val="both"/>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（4）</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危险废物暂存间按照《危险废物贮存污染控制标准》（GB18597-2023）中“危险废物贮存设施的选址与设计原则”，确认在厂区的平面位置及防渗设计。</w:t>
            </w:r>
          </w:p>
          <w:p w14:paraId="65B6B99A">
            <w:pPr>
              <w:pStyle w:val="12"/>
              <w:adjustRightInd w:val="0"/>
              <w:snapToGrid w:val="0"/>
              <w:spacing w:before="0" w:beforeAutospacing="0" w:after="0" w:afterAutospacing="0" w:line="360" w:lineRule="exact"/>
              <w:ind w:firstLine="420" w:firstLineChars="200"/>
              <w:jc w:val="both"/>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（5）</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依托</w:t>
            </w: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出租方厂</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区</w:t>
            </w: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100m</w:t>
            </w:r>
            <w:r>
              <w:rPr>
                <w:rFonts w:hint="eastAsia" w:ascii="Times New Roman" w:hAnsi="Times New Roman" w:cs="Times New Roman"/>
                <w:bCs w:val="0"/>
                <w:color w:val="000000" w:themeColor="text1"/>
                <w:spacing w:val="0"/>
                <w:kern w:val="2"/>
                <w:sz w:val="21"/>
                <w:szCs w:val="21"/>
                <w:vertAlign w:val="superscript"/>
                <w:lang w:val="en-US" w:eastAsia="zh-CN" w:bidi="ar-SA"/>
                <w14:textFill>
                  <w14:solidFill>
                    <w14:schemeClr w14:val="tx1"/>
                  </w14:solidFill>
                </w14:textFill>
              </w:rPr>
              <w:t>3</w:t>
            </w: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的</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应急事故池</w:t>
            </w: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，企业自备20m</w:t>
            </w:r>
            <w:r>
              <w:rPr>
                <w:rFonts w:hint="eastAsia" w:ascii="Times New Roman" w:hAnsi="Times New Roman" w:cs="Times New Roman"/>
                <w:bCs w:val="0"/>
                <w:color w:val="000000" w:themeColor="text1"/>
                <w:spacing w:val="0"/>
                <w:kern w:val="2"/>
                <w:sz w:val="21"/>
                <w:szCs w:val="21"/>
                <w:vertAlign w:val="superscript"/>
                <w:lang w:val="en-US" w:eastAsia="zh-CN" w:bidi="ar-SA"/>
                <w14:textFill>
                  <w14:solidFill>
                    <w14:schemeClr w14:val="tx1"/>
                  </w14:solidFill>
                </w14:textFill>
              </w:rPr>
              <w:t>3</w:t>
            </w:r>
            <w:r>
              <w:rPr>
                <w:rFonts w:hint="eastAsia" w:ascii="Times New Roman" w:hAnsi="Times New Roman" w:cs="Times New Roman"/>
                <w:bCs w:val="0"/>
                <w:color w:val="000000" w:themeColor="text1"/>
                <w:spacing w:val="0"/>
                <w:kern w:val="2"/>
                <w:sz w:val="21"/>
                <w:szCs w:val="21"/>
                <w:lang w:val="en-US" w:eastAsia="zh-CN" w:bidi="ar-SA"/>
                <w14:textFill>
                  <w14:solidFill>
                    <w14:schemeClr w14:val="tx1"/>
                  </w14:solidFill>
                </w14:textFill>
              </w:rPr>
              <w:t>污水收纳袋</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w:t>
            </w:r>
          </w:p>
          <w:p w14:paraId="2B9648F0">
            <w:pPr>
              <w:pStyle w:val="12"/>
              <w:adjustRightInd w:val="0"/>
              <w:snapToGrid w:val="0"/>
              <w:spacing w:before="0" w:beforeAutospacing="0" w:after="0" w:afterAutospacing="0" w:line="360" w:lineRule="exact"/>
              <w:ind w:firstLine="420" w:firstLineChars="200"/>
              <w:jc w:val="both"/>
              <w:rPr>
                <w:rFonts w:hint="eastAsia"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综上，本项目风险可防控。</w:t>
            </w:r>
          </w:p>
        </w:tc>
      </w:tr>
      <w:tr w14:paraId="7B323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0" w:type="auto"/>
            <w:tcBorders>
              <w:tl2br w:val="nil"/>
              <w:tr2bl w:val="nil"/>
            </w:tcBorders>
            <w:noWrap w:val="0"/>
            <w:vAlign w:val="center"/>
          </w:tcPr>
          <w:p w14:paraId="22424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其他环境管理要求</w:t>
            </w:r>
          </w:p>
        </w:tc>
        <w:tc>
          <w:tcPr>
            <w:tcW w:w="9066" w:type="dxa"/>
            <w:gridSpan w:val="4"/>
            <w:tcBorders>
              <w:tl2br w:val="nil"/>
              <w:tr2bl w:val="nil"/>
            </w:tcBorders>
            <w:noWrap w:val="0"/>
            <w:vAlign w:val="center"/>
          </w:tcPr>
          <w:p w14:paraId="2064ECD7">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1）保持与环境保护主管机构的密切联系，及时了解国家、地方对本项目的有关环境保护的法律法规和其他要求，及时向环境保护主管机构反映与项目有关的污染因素、存在的问题、采取的污染控制对策等环境保护方面的内容，听取环境保护主管机构的批示意见；</w:t>
            </w:r>
          </w:p>
          <w:p w14:paraId="7837CDF4">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（2）及时将国家、地方与本项目环境保护有关的法律法规和其他要求向单位负责人汇报，及时向本单位有关机构、人员进行通报，组织职工进行环境保护方面的教育、培训，增强环保意识；</w:t>
            </w:r>
          </w:p>
          <w:p w14:paraId="2746E0A3">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（3）及时向单位负责人汇报与本项目有关的污染因素、存在问题、采取的污染控制对策、实施情况等，提出改进建议；</w:t>
            </w:r>
          </w:p>
          <w:p w14:paraId="3FE8219A">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（4）负责制定、监督实施本单位的有关环境保护管理规章制度，负责实施污染控制措施、管理污染治理设施，并进行详细记录</w:t>
            </w:r>
            <w:r>
              <w:rPr>
                <w:rFonts w:hint="eastAsia" w:cs="Times New Roman"/>
                <w:bCs w:val="0"/>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以备检查；</w:t>
            </w:r>
          </w:p>
          <w:p w14:paraId="5F476D77">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156B4752">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（6）按《江苏省排污口设置及规范化整治管理办法》</w:t>
            </w:r>
            <w:r>
              <w:rPr>
                <w:rFonts w:hint="eastAsia" w:cs="Times New Roman"/>
                <w:bCs w:val="0"/>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苏环控[97]122号</w:t>
            </w:r>
            <w:r>
              <w:rPr>
                <w:rFonts w:hint="eastAsia" w:cs="Times New Roman"/>
                <w:bCs w:val="0"/>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要求，对废气排口、固定噪声污染源、固废临时堆场进行规范化设置；</w:t>
            </w:r>
          </w:p>
          <w:p w14:paraId="35E10F92">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（7）根据《企业环境信息依法披露管理办法》（部令第24号）要求，向社会公开如下信息：</w:t>
            </w:r>
          </w:p>
          <w:p w14:paraId="07B62AD8">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①企业基本信息，包括企业生产和生态环境保护等方面的基础信息；</w:t>
            </w:r>
          </w:p>
          <w:p w14:paraId="21208291">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②企业环境管理信息，包括生态环境行政许可、环境保护税、环境污染责任保险、环保信用评价等方面的信息；</w:t>
            </w:r>
          </w:p>
          <w:p w14:paraId="3B2D2D53">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③污染物产生、治理与排放信息，包括污染治理设施、污染物排放，有毒有害物质排放，工业固体废物和危险废物产生、贮存、流向、利用、处置、自行监测等方面的信息；</w:t>
            </w:r>
          </w:p>
          <w:p w14:paraId="2310D5AA">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④碳排放信息、包括排放量、排放设施等方面的信息；</w:t>
            </w:r>
          </w:p>
          <w:p w14:paraId="5B193ECA">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⑤生态环境应急信息，包括突发环境事件应急预案、重污染天气应急响应等方面的信息；</w:t>
            </w:r>
          </w:p>
          <w:p w14:paraId="5BF3CC48">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⑥生态环境违法信息；</w:t>
            </w:r>
          </w:p>
          <w:p w14:paraId="4AC502E6">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⑦本年度临时环境信息依法披露情况；</w:t>
            </w:r>
          </w:p>
          <w:p w14:paraId="5E38D216">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t>⑧法律法规规定的其他环境信息。</w:t>
            </w:r>
          </w:p>
          <w:p w14:paraId="32810B18">
            <w:pPr>
              <w:pStyle w:val="36"/>
              <w:spacing w:line="360" w:lineRule="exact"/>
              <w:ind w:left="0" w:leftChars="0" w:right="-52" w:rightChars="-25" w:firstLine="0" w:firstLineChars="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p>
          <w:p w14:paraId="4E3E1E26">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p>
          <w:p w14:paraId="5DB6154F">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p>
          <w:p w14:paraId="5439837D">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p>
          <w:p w14:paraId="02EA7B42">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p>
          <w:p w14:paraId="37935F61">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p>
          <w:p w14:paraId="38B339B7">
            <w:pPr>
              <w:pStyle w:val="36"/>
              <w:spacing w:line="360" w:lineRule="exact"/>
              <w:ind w:left="-52" w:leftChars="-25" w:right="-52" w:rightChars="-25" w:firstLine="420" w:firstLineChars="200"/>
              <w:jc w:val="left"/>
              <w:rPr>
                <w:rFonts w:hint="default"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p>
          <w:p w14:paraId="5BB4A802">
            <w:pPr>
              <w:pStyle w:val="36"/>
              <w:spacing w:line="360" w:lineRule="exact"/>
              <w:ind w:left="0" w:leftChars="0" w:right="-52" w:rightChars="-25" w:firstLine="0" w:firstLineChars="0"/>
              <w:jc w:val="left"/>
              <w:rPr>
                <w:rFonts w:hint="eastAsia" w:ascii="Times New Roman" w:hAnsi="Times New Roman" w:eastAsia="宋体" w:cs="Times New Roman"/>
                <w:bCs w:val="0"/>
                <w:color w:val="000000" w:themeColor="text1"/>
                <w:spacing w:val="0"/>
                <w:kern w:val="2"/>
                <w:sz w:val="21"/>
                <w:szCs w:val="21"/>
                <w:lang w:val="en-US" w:eastAsia="zh-CN" w:bidi="ar-SA"/>
                <w14:textFill>
                  <w14:solidFill>
                    <w14:schemeClr w14:val="tx1"/>
                  </w14:solidFill>
                </w14:textFill>
              </w:rPr>
            </w:pPr>
          </w:p>
        </w:tc>
      </w:tr>
    </w:tbl>
    <w:p w14:paraId="70738B06">
      <w:pPr>
        <w:pStyle w:val="33"/>
        <w:rPr>
          <w:color w:val="000000" w:themeColor="text1"/>
          <w14:textFill>
            <w14:solidFill>
              <w14:schemeClr w14:val="tx1"/>
            </w14:solidFill>
          </w14:textFill>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3BCD9B66">
      <w:pPr>
        <w:pStyle w:val="2"/>
        <w:spacing w:before="0" w:after="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六、结论</w:t>
      </w:r>
    </w:p>
    <w:tbl>
      <w:tblPr>
        <w:tblStyle w:val="15"/>
        <w:tblW w:w="97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28"/>
      </w:tblGrid>
      <w:tr w14:paraId="2EF00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1" w:hRule="atLeast"/>
          <w:jc w:val="center"/>
        </w:trPr>
        <w:tc>
          <w:tcPr>
            <w:tcW w:w="9728" w:type="dxa"/>
            <w:noWrap w:val="0"/>
            <w:vAlign w:val="top"/>
          </w:tcPr>
          <w:p w14:paraId="280C103B">
            <w:pPr>
              <w:ind w:firstLine="422"/>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项目建设符合国家、地方产业政策；项目用地为规划工业用地，项目所采用的污染防治措施技术经济可行，能保证各种污染物稳定达标排放；废气经处理后均达标排放，总量在可控制的范围内平衡，符合总量控制要求；针对项目特点提出了具体的、有针对性的风险防范措施、环境管理要求及监测计划。</w:t>
            </w:r>
          </w:p>
          <w:p w14:paraId="0990A818">
            <w:pPr>
              <w:ind w:firstLine="422"/>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综上，在落实本报告中的各项环保措施以及各级环保主管部门管理要求，严格执行环保“三同时”的前提下，从环保角度分析，本项目建设具有环境可行性。</w:t>
            </w:r>
          </w:p>
          <w:p w14:paraId="65B1CE56">
            <w:pPr>
              <w:widowControl/>
              <w:snapToGrid w:val="0"/>
              <w:ind w:firstLine="422"/>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同时，拟建项目在设计、建设、运行全过程中还必须满足消防、安全、职业卫生等相关管理要求，进行规范化的设计、施工和运行管理。</w:t>
            </w:r>
          </w:p>
          <w:p w14:paraId="63743115">
            <w:pPr>
              <w:ind w:firstLine="420"/>
              <w:rPr>
                <w:color w:val="000000" w:themeColor="text1"/>
                <w14:textFill>
                  <w14:solidFill>
                    <w14:schemeClr w14:val="tx1"/>
                  </w14:solidFill>
                </w14:textFill>
              </w:rPr>
            </w:pPr>
          </w:p>
          <w:p w14:paraId="5522EDD2">
            <w:pPr>
              <w:pStyle w:val="3"/>
              <w:ind w:firstLine="482"/>
              <w:rPr>
                <w:color w:val="000000" w:themeColor="text1"/>
                <w:sz w:val="24"/>
                <w14:textFill>
                  <w14:solidFill>
                    <w14:schemeClr w14:val="tx1"/>
                  </w14:solidFill>
                </w14:textFill>
              </w:rPr>
            </w:pPr>
          </w:p>
          <w:p w14:paraId="439E9C83">
            <w:pPr>
              <w:ind w:firstLine="480"/>
              <w:rPr>
                <w:color w:val="000000" w:themeColor="text1"/>
                <w:sz w:val="24"/>
                <w14:textFill>
                  <w14:solidFill>
                    <w14:schemeClr w14:val="tx1"/>
                  </w14:solidFill>
                </w14:textFill>
              </w:rPr>
            </w:pPr>
          </w:p>
          <w:p w14:paraId="2B6B2C8F">
            <w:pPr>
              <w:pStyle w:val="3"/>
              <w:ind w:left="0" w:leftChars="0" w:firstLine="0" w:firstLineChars="0"/>
              <w:rPr>
                <w:color w:val="000000" w:themeColor="text1"/>
                <w:sz w:val="24"/>
                <w14:textFill>
                  <w14:solidFill>
                    <w14:schemeClr w14:val="tx1"/>
                  </w14:solidFill>
                </w14:textFill>
              </w:rPr>
            </w:pPr>
          </w:p>
          <w:p w14:paraId="482455DE">
            <w:pPr>
              <w:rPr>
                <w:color w:val="000000" w:themeColor="text1"/>
                <w:sz w:val="24"/>
                <w14:textFill>
                  <w14:solidFill>
                    <w14:schemeClr w14:val="tx1"/>
                  </w14:solidFill>
                </w14:textFill>
              </w:rPr>
            </w:pPr>
          </w:p>
          <w:p w14:paraId="57EB9625">
            <w:pPr>
              <w:rPr>
                <w:color w:val="000000" w:themeColor="text1"/>
                <w:sz w:val="24"/>
                <w14:textFill>
                  <w14:solidFill>
                    <w14:schemeClr w14:val="tx1"/>
                  </w14:solidFill>
                </w14:textFill>
              </w:rPr>
            </w:pPr>
          </w:p>
          <w:p w14:paraId="57122FA5">
            <w:pPr>
              <w:ind w:firstLine="480"/>
              <w:rPr>
                <w:color w:val="000000" w:themeColor="text1"/>
                <w:sz w:val="24"/>
                <w14:textFill>
                  <w14:solidFill>
                    <w14:schemeClr w14:val="tx1"/>
                  </w14:solidFill>
                </w14:textFill>
              </w:rPr>
            </w:pPr>
          </w:p>
          <w:p w14:paraId="508B4065">
            <w:pPr>
              <w:pStyle w:val="3"/>
              <w:ind w:firstLine="0" w:firstLineChars="0"/>
              <w:rPr>
                <w:color w:val="000000" w:themeColor="text1"/>
                <w:sz w:val="24"/>
                <w14:textFill>
                  <w14:solidFill>
                    <w14:schemeClr w14:val="tx1"/>
                  </w14:solidFill>
                </w14:textFill>
              </w:rPr>
            </w:pPr>
          </w:p>
        </w:tc>
      </w:tr>
    </w:tbl>
    <w:p w14:paraId="6CD14678">
      <w:pPr>
        <w:ind w:firstLine="482"/>
        <w:rPr>
          <w:b/>
          <w:color w:val="000000" w:themeColor="text1"/>
          <w:sz w:val="24"/>
          <w14:textFill>
            <w14:solidFill>
              <w14:schemeClr w14:val="tx1"/>
            </w14:solidFill>
          </w14:textFill>
        </w:rPr>
        <w:sectPr>
          <w:pgSz w:w="11921" w:h="16838"/>
          <w:pgMar w:top="1440" w:right="1080" w:bottom="1440" w:left="1080" w:header="851" w:footer="992" w:gutter="0"/>
          <w:pgBorders w:offsetFrom="page">
            <w:top w:val="none" w:sz="0" w:space="0"/>
            <w:left w:val="none" w:sz="0" w:space="0"/>
            <w:bottom w:val="none" w:sz="0" w:space="0"/>
            <w:right w:val="none" w:sz="0" w:space="0"/>
          </w:pgBorders>
          <w:cols w:space="720" w:num="1"/>
          <w:docGrid w:type="lines" w:linePitch="312" w:charSpace="0"/>
        </w:sectPr>
      </w:pPr>
    </w:p>
    <w:p w14:paraId="4E52BC6B">
      <w:pPr>
        <w:pStyle w:val="2"/>
        <w:spacing w:before="0" w:after="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附表</w:t>
      </w:r>
    </w:p>
    <w:p w14:paraId="5141A3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38"/>
          <w:szCs w:val="38"/>
          <w14:textFill>
            <w14:solidFill>
              <w14:schemeClr w14:val="tx1"/>
            </w14:solidFill>
          </w14:textFill>
        </w:rPr>
      </w:pPr>
      <w:r>
        <w:rPr>
          <w:color w:val="000000" w:themeColor="text1"/>
          <w:sz w:val="38"/>
          <w:szCs w:val="38"/>
          <w14:textFill>
            <w14:solidFill>
              <w14:schemeClr w14:val="tx1"/>
            </w14:solidFill>
          </w14:textFill>
        </w:rPr>
        <w:t>建设项目污染物排放量汇总表</w:t>
      </w:r>
      <w:r>
        <w:rPr>
          <w:rStyle w:val="20"/>
          <w:color w:val="000000" w:themeColor="text1"/>
          <w14:textFill>
            <w14:solidFill>
              <w14:schemeClr w14:val="tx1"/>
            </w14:solidFill>
          </w14:textFill>
        </w:rPr>
        <w:t xml:space="preserve"> </w:t>
      </w:r>
      <w:r>
        <w:rPr>
          <w:color w:val="000000" w:themeColor="text1"/>
          <w:sz w:val="38"/>
          <w:szCs w:val="38"/>
          <w14:textFill>
            <w14:solidFill>
              <w14:schemeClr w14:val="tx1"/>
            </w14:solidFill>
          </w14:textFill>
        </w:rPr>
        <w:t>单位：t/a</w:t>
      </w:r>
    </w:p>
    <w:tbl>
      <w:tblPr>
        <w:tblStyle w:val="15"/>
        <w:tblW w:w="0" w:type="auto"/>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08"/>
        <w:gridCol w:w="879"/>
        <w:gridCol w:w="1392"/>
        <w:gridCol w:w="1726"/>
        <w:gridCol w:w="1277"/>
        <w:gridCol w:w="1702"/>
        <w:gridCol w:w="1558"/>
        <w:gridCol w:w="1762"/>
        <w:gridCol w:w="1976"/>
        <w:gridCol w:w="1075"/>
      </w:tblGrid>
      <w:tr w14:paraId="69DDE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tcBorders>
              <w:tl2br w:val="nil"/>
              <w:tr2bl w:val="nil"/>
            </w:tcBorders>
            <w:noWrap w:val="0"/>
            <w:vAlign w:val="center"/>
          </w:tcPr>
          <w:p w14:paraId="09DEFD42">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mc:AlternateContent>
                <mc:Choice Requires="wpg">
                  <w:drawing>
                    <wp:anchor distT="0" distB="0" distL="114300" distR="114300" simplePos="0" relativeHeight="251659264" behindDoc="1" locked="0" layoutInCell="1" allowOverlap="1">
                      <wp:simplePos x="0" y="0"/>
                      <wp:positionH relativeFrom="page">
                        <wp:posOffset>8255</wp:posOffset>
                      </wp:positionH>
                      <wp:positionV relativeFrom="paragraph">
                        <wp:posOffset>9525</wp:posOffset>
                      </wp:positionV>
                      <wp:extent cx="808355" cy="520065"/>
                      <wp:effectExtent l="2540" t="3810" r="8255" b="9525"/>
                      <wp:wrapNone/>
                      <wp:docPr id="637" name="组合 637"/>
                      <wp:cNvGraphicFramePr/>
                      <a:graphic xmlns:a="http://schemas.openxmlformats.org/drawingml/2006/main">
                        <a:graphicData uri="http://schemas.microsoft.com/office/word/2010/wordprocessingGroup">
                          <wpg:wgp>
                            <wpg:cNvGrpSpPr/>
                            <wpg:grpSpPr>
                              <a:xfrm>
                                <a:off x="0" y="0"/>
                                <a:ext cx="808355" cy="520065"/>
                                <a:chOff x="1553" y="735"/>
                                <a:chExt cx="1273" cy="819"/>
                              </a:xfrm>
                              <a:effectLst/>
                            </wpg:grpSpPr>
                            <wps:wsp>
                              <wps:cNvPr id="636" name="任意多边形 637"/>
                              <wps:cNvSpPr/>
                              <wps:spPr>
                                <a:xfrm>
                                  <a:off x="1553" y="735"/>
                                  <a:ext cx="1273" cy="819"/>
                                </a:xfrm>
                                <a:custGeom>
                                  <a:avLst/>
                                  <a:gdLst/>
                                  <a:ahLst/>
                                  <a:cxnLst/>
                                  <a:pathLst>
                                    <a:path w="1273" h="819">
                                      <a:moveTo>
                                        <a:pt x="0" y="0"/>
                                      </a:moveTo>
                                      <a:lnTo>
                                        <a:pt x="1272" y="818"/>
                                      </a:lnTo>
                                    </a:path>
                                  </a:pathLst>
                                </a:custGeom>
                                <a:noFill/>
                                <a:ln w="6096"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0.65pt;margin-top:0.75pt;height:40.95pt;width:63.65pt;mso-position-horizontal-relative:page;z-index:-251657216;mso-width-relative:page;mso-height-relative:page;" coordorigin="1553,735" coordsize="1273,819" o:gfxdata="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qDg8W1QAAAAYBAAAPAAAAAAAAAAEAIAAAACIAAABkcnMvZG93bnJldi54bWxQSwECFAAU&#10;AAAACACHTuJAXjOq7J8CAADhBQAADgAAAAAAAAABACAAAAAkAQAAZHJzL2Uyb0RvYy54bWxQSwUG&#10;AAAAAAYABgBZAQAANQYAAAAA&#10;">
                      <o:lock v:ext="edit" aspectratio="f"/>
                      <v:shape id="任意多边形 637" o:spid="_x0000_s1026" o:spt="100" style="position:absolute;left:1553;top:735;height:819;width:1273;" filled="f" stroked="t" coordsize="1273,819" o:gfxdata="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9oSW/&#10;AAAA3AAAAA8AAAAAAAAAAQAgAAAAIgAAAGRycy9kb3ducmV2LnhtbFBLAQIUABQAAAAIAIdO4kAz&#10;LwWeOwAAADkAAAAQAAAAAAAAAAEAIAAAAA4BAABkcnMvc2hhcGV4bWwueG1sUEsFBgAAAAAGAAYA&#10;WwEAALgDAAAAAA==&#10;" path="m0,0l1272,818e">
                        <v:fill on="f" focussize="0,0"/>
                        <v:stroke weight="0.48pt" color="#000000" joinstyle="round"/>
                        <v:imagedata o:title=""/>
                        <o:lock v:ext="edit" aspectratio="f"/>
                      </v:shape>
                    </v:group>
                  </w:pict>
                </mc:Fallback>
              </mc:AlternateContent>
            </w:r>
            <w:r>
              <w:rPr>
                <w:color w:val="000000" w:themeColor="text1"/>
                <w:sz w:val="24"/>
                <w:szCs w:val="24"/>
                <w14:textFill>
                  <w14:solidFill>
                    <w14:schemeClr w14:val="tx1"/>
                  </w14:solidFill>
                </w14:textFill>
              </w:rPr>
              <w:t>项目</w:t>
            </w:r>
          </w:p>
          <w:p w14:paraId="089A7251">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p w14:paraId="4340DAF7">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分类</w:t>
            </w:r>
          </w:p>
        </w:tc>
        <w:tc>
          <w:tcPr>
            <w:tcW w:w="1392" w:type="dxa"/>
            <w:tcBorders>
              <w:tl2br w:val="nil"/>
              <w:tr2bl w:val="nil"/>
            </w:tcBorders>
            <w:noWrap w:val="0"/>
            <w:vAlign w:val="center"/>
          </w:tcPr>
          <w:p w14:paraId="4B93B90B">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污染物名称</w:t>
            </w:r>
          </w:p>
        </w:tc>
        <w:tc>
          <w:tcPr>
            <w:tcW w:w="1726" w:type="dxa"/>
            <w:tcBorders>
              <w:tl2br w:val="nil"/>
              <w:tr2bl w:val="nil"/>
            </w:tcBorders>
            <w:noWrap w:val="0"/>
            <w:vAlign w:val="center"/>
          </w:tcPr>
          <w:p w14:paraId="28B1AB9C">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现有工程</w:t>
            </w:r>
          </w:p>
          <w:p w14:paraId="44737D8B">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排放量（固体废物产生量）</w:t>
            </w:r>
            <w:r>
              <w:rPr>
                <w:rFonts w:hint="eastAsia" w:ascii="宋体" w:hAnsi="宋体" w:cs="宋体"/>
                <w:color w:val="000000" w:themeColor="text1"/>
                <w:sz w:val="24"/>
                <w:szCs w:val="24"/>
                <w14:textFill>
                  <w14:solidFill>
                    <w14:schemeClr w14:val="tx1"/>
                  </w14:solidFill>
                </w14:textFill>
              </w:rPr>
              <w:t>①</w:t>
            </w:r>
          </w:p>
        </w:tc>
        <w:tc>
          <w:tcPr>
            <w:tcW w:w="1277" w:type="dxa"/>
            <w:tcBorders>
              <w:tl2br w:val="nil"/>
              <w:tr2bl w:val="nil"/>
            </w:tcBorders>
            <w:noWrap w:val="0"/>
            <w:vAlign w:val="center"/>
          </w:tcPr>
          <w:p w14:paraId="69797C2B">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现有工程</w:t>
            </w:r>
          </w:p>
          <w:p w14:paraId="5F43CDCF">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许可排放量</w:t>
            </w:r>
          </w:p>
          <w:p w14:paraId="213985FF">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p>
        </w:tc>
        <w:tc>
          <w:tcPr>
            <w:tcW w:w="1702" w:type="dxa"/>
            <w:tcBorders>
              <w:tl2br w:val="nil"/>
              <w:tr2bl w:val="nil"/>
            </w:tcBorders>
            <w:noWrap w:val="0"/>
            <w:vAlign w:val="center"/>
          </w:tcPr>
          <w:p w14:paraId="69629B6C">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在建工程</w:t>
            </w:r>
          </w:p>
          <w:p w14:paraId="50100CEE">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排放量（固体废物产生量）</w:t>
            </w:r>
            <w:r>
              <w:rPr>
                <w:rFonts w:hint="eastAsia" w:ascii="宋体" w:hAnsi="宋体" w:cs="宋体"/>
                <w:color w:val="000000" w:themeColor="text1"/>
                <w:sz w:val="24"/>
                <w:szCs w:val="24"/>
                <w14:textFill>
                  <w14:solidFill>
                    <w14:schemeClr w14:val="tx1"/>
                  </w14:solidFill>
                </w14:textFill>
              </w:rPr>
              <w:t>③</w:t>
            </w:r>
          </w:p>
        </w:tc>
        <w:tc>
          <w:tcPr>
            <w:tcW w:w="1558" w:type="dxa"/>
            <w:tcBorders>
              <w:tl2br w:val="nil"/>
              <w:tr2bl w:val="nil"/>
            </w:tcBorders>
            <w:noWrap w:val="0"/>
            <w:vAlign w:val="center"/>
          </w:tcPr>
          <w:p w14:paraId="1D344FD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p>
          <w:p w14:paraId="194832DF">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排放量（固体废物产生量）</w:t>
            </w:r>
            <w:r>
              <w:rPr>
                <w:rFonts w:hint="eastAsia" w:ascii="宋体" w:hAnsi="宋体" w:cs="宋体"/>
                <w:color w:val="000000" w:themeColor="text1"/>
                <w:sz w:val="24"/>
                <w:szCs w:val="24"/>
                <w14:textFill>
                  <w14:solidFill>
                    <w14:schemeClr w14:val="tx1"/>
                  </w14:solidFill>
                </w14:textFill>
              </w:rPr>
              <w:t>④</w:t>
            </w:r>
          </w:p>
        </w:tc>
        <w:tc>
          <w:tcPr>
            <w:tcW w:w="1762" w:type="dxa"/>
            <w:tcBorders>
              <w:tl2br w:val="nil"/>
              <w:tr2bl w:val="nil"/>
            </w:tcBorders>
            <w:noWrap w:val="0"/>
            <w:vAlign w:val="center"/>
          </w:tcPr>
          <w:p w14:paraId="6AC34C8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以新带老削减量</w:t>
            </w:r>
          </w:p>
          <w:p w14:paraId="3CF10551">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（新建项目不填）</w:t>
            </w:r>
            <w:r>
              <w:rPr>
                <w:rFonts w:hint="eastAsia" w:ascii="宋体" w:hAnsi="宋体" w:cs="宋体"/>
                <w:color w:val="000000" w:themeColor="text1"/>
                <w:sz w:val="24"/>
                <w:szCs w:val="24"/>
                <w14:textFill>
                  <w14:solidFill>
                    <w14:schemeClr w14:val="tx1"/>
                  </w14:solidFill>
                </w14:textFill>
              </w:rPr>
              <w:t>⑤</w:t>
            </w:r>
          </w:p>
        </w:tc>
        <w:tc>
          <w:tcPr>
            <w:tcW w:w="1976" w:type="dxa"/>
            <w:tcBorders>
              <w:tl2br w:val="nil"/>
              <w:tr2bl w:val="nil"/>
            </w:tcBorders>
            <w:noWrap w:val="0"/>
            <w:vAlign w:val="center"/>
          </w:tcPr>
          <w:p w14:paraId="0EB4649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本项目建成后全厂排放量（固体废物产生量）</w:t>
            </w:r>
            <w:r>
              <w:rPr>
                <w:rFonts w:hint="eastAsia" w:ascii="宋体" w:hAnsi="宋体" w:cs="宋体"/>
                <w:color w:val="000000" w:themeColor="text1"/>
                <w:sz w:val="24"/>
                <w:szCs w:val="24"/>
                <w14:textFill>
                  <w14:solidFill>
                    <w14:schemeClr w14:val="tx1"/>
                  </w14:solidFill>
                </w14:textFill>
              </w:rPr>
              <w:t>⑥</w:t>
            </w:r>
          </w:p>
        </w:tc>
        <w:tc>
          <w:tcPr>
            <w:tcW w:w="1075" w:type="dxa"/>
            <w:tcBorders>
              <w:tl2br w:val="nil"/>
              <w:tr2bl w:val="nil"/>
            </w:tcBorders>
            <w:noWrap w:val="0"/>
            <w:vAlign w:val="center"/>
          </w:tcPr>
          <w:p w14:paraId="087BDB6B">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变化量</w:t>
            </w:r>
            <w:r>
              <w:rPr>
                <w:rFonts w:hint="eastAsia" w:ascii="宋体" w:hAnsi="宋体" w:cs="宋体"/>
                <w:color w:val="000000" w:themeColor="text1"/>
                <w:sz w:val="24"/>
                <w:szCs w:val="24"/>
                <w14:textFill>
                  <w14:solidFill>
                    <w14:schemeClr w14:val="tx1"/>
                  </w14:solidFill>
                </w14:textFill>
              </w:rPr>
              <w:t>⑦</w:t>
            </w:r>
          </w:p>
        </w:tc>
      </w:tr>
      <w:tr w14:paraId="79B4F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restart"/>
            <w:tcBorders>
              <w:tl2br w:val="nil"/>
              <w:tr2bl w:val="nil"/>
            </w:tcBorders>
            <w:noWrap w:val="0"/>
            <w:vAlign w:val="center"/>
          </w:tcPr>
          <w:p w14:paraId="5ADD14D9">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废气</w:t>
            </w:r>
          </w:p>
        </w:tc>
        <w:tc>
          <w:tcPr>
            <w:tcW w:w="879" w:type="dxa"/>
            <w:vMerge w:val="restart"/>
            <w:tcBorders>
              <w:tl2br w:val="nil"/>
              <w:tr2bl w:val="nil"/>
            </w:tcBorders>
            <w:noWrap w:val="0"/>
            <w:vAlign w:val="center"/>
          </w:tcPr>
          <w:p w14:paraId="746AA77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有组织</w:t>
            </w:r>
          </w:p>
        </w:tc>
        <w:tc>
          <w:tcPr>
            <w:tcW w:w="1392" w:type="dxa"/>
            <w:vMerge w:val="restart"/>
            <w:tcBorders>
              <w:tl2br w:val="nil"/>
              <w:tr2bl w:val="nil"/>
            </w:tcBorders>
            <w:noWrap w:val="0"/>
            <w:vAlign w:val="center"/>
          </w:tcPr>
          <w:p w14:paraId="329A293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p>
        </w:tc>
        <w:tc>
          <w:tcPr>
            <w:tcW w:w="1726" w:type="dxa"/>
            <w:vMerge w:val="restart"/>
            <w:tcBorders>
              <w:tl2br w:val="nil"/>
              <w:tr2bl w:val="nil"/>
            </w:tcBorders>
            <w:noWrap w:val="0"/>
            <w:vAlign w:val="center"/>
          </w:tcPr>
          <w:p w14:paraId="5EBEF777">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0</w:t>
            </w:r>
          </w:p>
        </w:tc>
        <w:tc>
          <w:tcPr>
            <w:tcW w:w="1277" w:type="dxa"/>
            <w:vMerge w:val="restart"/>
            <w:tcBorders>
              <w:tl2br w:val="nil"/>
              <w:tr2bl w:val="nil"/>
            </w:tcBorders>
            <w:noWrap w:val="0"/>
            <w:vAlign w:val="center"/>
          </w:tcPr>
          <w:p w14:paraId="640D336F">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0</w:t>
            </w:r>
          </w:p>
        </w:tc>
        <w:tc>
          <w:tcPr>
            <w:tcW w:w="1702" w:type="dxa"/>
            <w:vMerge w:val="restart"/>
            <w:tcBorders>
              <w:tl2br w:val="nil"/>
              <w:tr2bl w:val="nil"/>
            </w:tcBorders>
            <w:noWrap w:val="0"/>
            <w:vAlign w:val="center"/>
          </w:tcPr>
          <w:p w14:paraId="1434668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8" w:type="dxa"/>
            <w:vMerge w:val="restart"/>
            <w:tcBorders>
              <w:tl2br w:val="nil"/>
              <w:tr2bl w:val="nil"/>
            </w:tcBorders>
            <w:noWrap w:val="0"/>
            <w:vAlign w:val="center"/>
          </w:tcPr>
          <w:p w14:paraId="2A4DAEA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0.017</w:t>
            </w:r>
          </w:p>
        </w:tc>
        <w:tc>
          <w:tcPr>
            <w:tcW w:w="1762" w:type="dxa"/>
            <w:vMerge w:val="restart"/>
            <w:tcBorders>
              <w:tl2br w:val="nil"/>
              <w:tr2bl w:val="nil"/>
            </w:tcBorders>
            <w:noWrap w:val="0"/>
            <w:vAlign w:val="center"/>
          </w:tcPr>
          <w:p w14:paraId="27F31D5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976" w:type="dxa"/>
            <w:vMerge w:val="restart"/>
            <w:tcBorders>
              <w:tl2br w:val="nil"/>
              <w:tr2bl w:val="nil"/>
            </w:tcBorders>
            <w:noWrap w:val="0"/>
            <w:vAlign w:val="center"/>
          </w:tcPr>
          <w:p w14:paraId="3290515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0.017</w:t>
            </w:r>
          </w:p>
        </w:tc>
        <w:tc>
          <w:tcPr>
            <w:tcW w:w="1075" w:type="dxa"/>
            <w:vMerge w:val="restart"/>
            <w:tcBorders>
              <w:tl2br w:val="nil"/>
              <w:tr2bl w:val="nil"/>
            </w:tcBorders>
            <w:noWrap w:val="0"/>
            <w:vAlign w:val="center"/>
          </w:tcPr>
          <w:p w14:paraId="53A7C2E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+0.017</w:t>
            </w:r>
          </w:p>
        </w:tc>
      </w:tr>
      <w:tr w14:paraId="59087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continue"/>
            <w:tcBorders>
              <w:tl2br w:val="nil"/>
              <w:tr2bl w:val="nil"/>
            </w:tcBorders>
            <w:noWrap w:val="0"/>
            <w:vAlign w:val="center"/>
          </w:tcPr>
          <w:p w14:paraId="14C6092E">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p>
        </w:tc>
        <w:tc>
          <w:tcPr>
            <w:tcW w:w="879" w:type="dxa"/>
            <w:vMerge w:val="continue"/>
            <w:tcBorders>
              <w:tl2br w:val="nil"/>
              <w:tr2bl w:val="nil"/>
            </w:tcBorders>
            <w:noWrap w:val="0"/>
            <w:vAlign w:val="center"/>
          </w:tcPr>
          <w:p w14:paraId="10CDEA3F">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p>
        </w:tc>
        <w:tc>
          <w:tcPr>
            <w:tcW w:w="1392" w:type="dxa"/>
            <w:vMerge w:val="continue"/>
            <w:tcBorders>
              <w:tl2br w:val="nil"/>
              <w:tr2bl w:val="nil"/>
            </w:tcBorders>
            <w:noWrap w:val="0"/>
            <w:vAlign w:val="center"/>
          </w:tcPr>
          <w:p w14:paraId="6C659D7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tc>
        <w:tc>
          <w:tcPr>
            <w:tcW w:w="1726" w:type="dxa"/>
            <w:vMerge w:val="continue"/>
            <w:tcBorders>
              <w:tl2br w:val="nil"/>
              <w:tr2bl w:val="nil"/>
            </w:tcBorders>
            <w:noWrap w:val="0"/>
            <w:vAlign w:val="center"/>
          </w:tcPr>
          <w:p w14:paraId="0B6DABF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p>
        </w:tc>
        <w:tc>
          <w:tcPr>
            <w:tcW w:w="1277" w:type="dxa"/>
            <w:vMerge w:val="continue"/>
            <w:tcBorders>
              <w:tl2br w:val="nil"/>
              <w:tr2bl w:val="nil"/>
            </w:tcBorders>
            <w:noWrap w:val="0"/>
            <w:vAlign w:val="center"/>
          </w:tcPr>
          <w:p w14:paraId="394D859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p>
        </w:tc>
        <w:tc>
          <w:tcPr>
            <w:tcW w:w="1702" w:type="dxa"/>
            <w:vMerge w:val="continue"/>
            <w:tcBorders>
              <w:tl2br w:val="nil"/>
              <w:tr2bl w:val="nil"/>
            </w:tcBorders>
            <w:noWrap w:val="0"/>
            <w:vAlign w:val="center"/>
          </w:tcPr>
          <w:p w14:paraId="3CEE5AA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tc>
        <w:tc>
          <w:tcPr>
            <w:tcW w:w="1558" w:type="dxa"/>
            <w:vMerge w:val="continue"/>
            <w:tcBorders>
              <w:tl2br w:val="nil"/>
              <w:tr2bl w:val="nil"/>
            </w:tcBorders>
            <w:noWrap w:val="0"/>
            <w:vAlign w:val="center"/>
          </w:tcPr>
          <w:p w14:paraId="3297A8E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1762" w:type="dxa"/>
            <w:vMerge w:val="continue"/>
            <w:tcBorders>
              <w:tl2br w:val="nil"/>
              <w:tr2bl w:val="nil"/>
            </w:tcBorders>
            <w:noWrap w:val="0"/>
            <w:vAlign w:val="center"/>
          </w:tcPr>
          <w:p w14:paraId="61E58AD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tc>
        <w:tc>
          <w:tcPr>
            <w:tcW w:w="1976" w:type="dxa"/>
            <w:vMerge w:val="continue"/>
            <w:tcBorders>
              <w:tl2br w:val="nil"/>
              <w:tr2bl w:val="nil"/>
            </w:tcBorders>
            <w:noWrap w:val="0"/>
            <w:vAlign w:val="center"/>
          </w:tcPr>
          <w:p w14:paraId="0DA668D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1075" w:type="dxa"/>
            <w:vMerge w:val="continue"/>
            <w:tcBorders>
              <w:tl2br w:val="nil"/>
              <w:tr2bl w:val="nil"/>
            </w:tcBorders>
            <w:noWrap w:val="0"/>
            <w:vAlign w:val="center"/>
          </w:tcPr>
          <w:p w14:paraId="11CF9DA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r>
      <w:tr w14:paraId="290FD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continue"/>
            <w:tcBorders>
              <w:tl2br w:val="nil"/>
              <w:tr2bl w:val="nil"/>
            </w:tcBorders>
            <w:noWrap w:val="0"/>
            <w:vAlign w:val="center"/>
          </w:tcPr>
          <w:p w14:paraId="0886BF5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p>
        </w:tc>
        <w:tc>
          <w:tcPr>
            <w:tcW w:w="879" w:type="dxa"/>
            <w:vMerge w:val="restart"/>
            <w:tcBorders>
              <w:tl2br w:val="nil"/>
              <w:tr2bl w:val="nil"/>
            </w:tcBorders>
            <w:noWrap w:val="0"/>
            <w:vAlign w:val="center"/>
          </w:tcPr>
          <w:p w14:paraId="0E482E0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无组织</w:t>
            </w:r>
          </w:p>
        </w:tc>
        <w:tc>
          <w:tcPr>
            <w:tcW w:w="1392" w:type="dxa"/>
            <w:vMerge w:val="restart"/>
            <w:tcBorders>
              <w:tl2br w:val="nil"/>
              <w:tr2bl w:val="nil"/>
            </w:tcBorders>
            <w:noWrap w:val="0"/>
            <w:vAlign w:val="center"/>
          </w:tcPr>
          <w:p w14:paraId="33823A4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p>
        </w:tc>
        <w:tc>
          <w:tcPr>
            <w:tcW w:w="1726" w:type="dxa"/>
            <w:vMerge w:val="restart"/>
            <w:tcBorders>
              <w:tl2br w:val="nil"/>
              <w:tr2bl w:val="nil"/>
            </w:tcBorders>
            <w:noWrap w:val="0"/>
            <w:vAlign w:val="center"/>
          </w:tcPr>
          <w:p w14:paraId="1ACD03E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0</w:t>
            </w:r>
          </w:p>
        </w:tc>
        <w:tc>
          <w:tcPr>
            <w:tcW w:w="1277" w:type="dxa"/>
            <w:vMerge w:val="restart"/>
            <w:tcBorders>
              <w:tl2br w:val="nil"/>
              <w:tr2bl w:val="nil"/>
            </w:tcBorders>
            <w:noWrap w:val="0"/>
            <w:vAlign w:val="center"/>
          </w:tcPr>
          <w:p w14:paraId="4B891E9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702" w:type="dxa"/>
            <w:vMerge w:val="restart"/>
            <w:tcBorders>
              <w:tl2br w:val="nil"/>
              <w:tr2bl w:val="nil"/>
            </w:tcBorders>
            <w:noWrap w:val="0"/>
            <w:vAlign w:val="center"/>
          </w:tcPr>
          <w:p w14:paraId="571F21C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8" w:type="dxa"/>
            <w:vMerge w:val="restart"/>
            <w:tcBorders>
              <w:tl2br w:val="nil"/>
              <w:tr2bl w:val="nil"/>
            </w:tcBorders>
            <w:noWrap w:val="0"/>
            <w:vAlign w:val="center"/>
          </w:tcPr>
          <w:p w14:paraId="2C4C71B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w:t>
            </w:r>
            <w:r>
              <w:rPr>
                <w:rFonts w:hint="eastAsia" w:cs="Times New Roman"/>
                <w:color w:val="000000" w:themeColor="text1"/>
                <w:sz w:val="24"/>
                <w:szCs w:val="24"/>
                <w:lang w:val="en-US" w:eastAsia="zh-CN"/>
                <w14:textFill>
                  <w14:solidFill>
                    <w14:schemeClr w14:val="tx1"/>
                  </w14:solidFill>
                </w14:textFill>
              </w:rPr>
              <w:t>9</w:t>
            </w:r>
          </w:p>
        </w:tc>
        <w:tc>
          <w:tcPr>
            <w:tcW w:w="1762" w:type="dxa"/>
            <w:vMerge w:val="restart"/>
            <w:tcBorders>
              <w:tl2br w:val="nil"/>
              <w:tr2bl w:val="nil"/>
            </w:tcBorders>
            <w:noWrap w:val="0"/>
            <w:vAlign w:val="center"/>
          </w:tcPr>
          <w:p w14:paraId="2D3CBB1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976" w:type="dxa"/>
            <w:vMerge w:val="restart"/>
            <w:tcBorders>
              <w:tl2br w:val="nil"/>
              <w:tr2bl w:val="nil"/>
            </w:tcBorders>
            <w:noWrap w:val="0"/>
            <w:vAlign w:val="center"/>
          </w:tcPr>
          <w:p w14:paraId="5E25183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w:t>
            </w:r>
            <w:r>
              <w:rPr>
                <w:rFonts w:hint="eastAsia" w:cs="Times New Roman"/>
                <w:color w:val="000000" w:themeColor="text1"/>
                <w:sz w:val="24"/>
                <w:szCs w:val="24"/>
                <w:lang w:val="en-US" w:eastAsia="zh-CN"/>
                <w14:textFill>
                  <w14:solidFill>
                    <w14:schemeClr w14:val="tx1"/>
                  </w14:solidFill>
                </w14:textFill>
              </w:rPr>
              <w:t>9</w:t>
            </w:r>
          </w:p>
        </w:tc>
        <w:tc>
          <w:tcPr>
            <w:tcW w:w="1075" w:type="dxa"/>
            <w:vMerge w:val="restart"/>
            <w:tcBorders>
              <w:tl2br w:val="nil"/>
              <w:tr2bl w:val="nil"/>
            </w:tcBorders>
            <w:noWrap w:val="0"/>
            <w:vAlign w:val="center"/>
          </w:tcPr>
          <w:p w14:paraId="32CD4DE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w:t>
            </w:r>
            <w:r>
              <w:rPr>
                <w:rFonts w:hint="eastAsia" w:cs="Times New Roman"/>
                <w:color w:val="000000" w:themeColor="text1"/>
                <w:sz w:val="24"/>
                <w:szCs w:val="24"/>
                <w:lang w:val="en-US" w:eastAsia="zh-CN"/>
                <w14:textFill>
                  <w14:solidFill>
                    <w14:schemeClr w14:val="tx1"/>
                  </w14:solidFill>
                </w14:textFill>
              </w:rPr>
              <w:t>9</w:t>
            </w:r>
          </w:p>
        </w:tc>
      </w:tr>
      <w:tr w14:paraId="6FD9C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continue"/>
            <w:tcBorders>
              <w:tl2br w:val="nil"/>
              <w:tr2bl w:val="nil"/>
            </w:tcBorders>
            <w:noWrap w:val="0"/>
            <w:vAlign w:val="center"/>
          </w:tcPr>
          <w:p w14:paraId="6FB2B818">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879" w:type="dxa"/>
            <w:vMerge w:val="continue"/>
            <w:tcBorders>
              <w:tl2br w:val="nil"/>
              <w:tr2bl w:val="nil"/>
            </w:tcBorders>
            <w:noWrap w:val="0"/>
            <w:vAlign w:val="center"/>
          </w:tcPr>
          <w:p w14:paraId="6162164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vMerge w:val="continue"/>
            <w:tcBorders>
              <w:tl2br w:val="nil"/>
              <w:tr2bl w:val="nil"/>
            </w:tcBorders>
            <w:noWrap w:val="0"/>
            <w:vAlign w:val="center"/>
          </w:tcPr>
          <w:p w14:paraId="1213DB51">
            <w:pPr>
              <w:keepNext w:val="0"/>
              <w:keepLines w:val="0"/>
              <w:pageBreakBefore w:val="0"/>
              <w:kinsoku/>
              <w:wordWrap/>
              <w:overflowPunct/>
              <w:topLinePunct w:val="0"/>
              <w:autoSpaceDE/>
              <w:autoSpaceDN/>
              <w:bidi w:val="0"/>
              <w:spacing w:line="240" w:lineRule="auto"/>
              <w:ind w:left="0" w:leftChars="0" w:right="0" w:rightChars="0" w:firstLine="0" w:firstLineChars="0"/>
              <w:contextualSpacing/>
              <w:jc w:val="cente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p>
        </w:tc>
        <w:tc>
          <w:tcPr>
            <w:tcW w:w="1726" w:type="dxa"/>
            <w:vMerge w:val="continue"/>
            <w:tcBorders>
              <w:tl2br w:val="nil"/>
              <w:tr2bl w:val="nil"/>
            </w:tcBorders>
            <w:noWrap w:val="0"/>
            <w:vAlign w:val="center"/>
          </w:tcPr>
          <w:p w14:paraId="36F61C29">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277" w:type="dxa"/>
            <w:vMerge w:val="continue"/>
            <w:tcBorders>
              <w:tl2br w:val="nil"/>
              <w:tr2bl w:val="nil"/>
            </w:tcBorders>
            <w:noWrap w:val="0"/>
            <w:vAlign w:val="center"/>
          </w:tcPr>
          <w:p w14:paraId="4105B9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000000" w:themeColor="text1"/>
                <w:kern w:val="0"/>
                <w:sz w:val="24"/>
                <w:szCs w:val="24"/>
                <w:u w:val="none"/>
                <w:lang w:val="en-US" w:eastAsia="zh-CN" w:bidi="ar"/>
                <w14:textFill>
                  <w14:solidFill>
                    <w14:schemeClr w14:val="tx1"/>
                  </w14:solidFill>
                </w14:textFill>
              </w:rPr>
            </w:pPr>
          </w:p>
        </w:tc>
        <w:tc>
          <w:tcPr>
            <w:tcW w:w="1702" w:type="dxa"/>
            <w:vMerge w:val="continue"/>
            <w:tcBorders>
              <w:tl2br w:val="nil"/>
              <w:tr2bl w:val="nil"/>
            </w:tcBorders>
            <w:noWrap w:val="0"/>
            <w:vAlign w:val="center"/>
          </w:tcPr>
          <w:p w14:paraId="6BBC45A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p>
        </w:tc>
        <w:tc>
          <w:tcPr>
            <w:tcW w:w="1558" w:type="dxa"/>
            <w:vMerge w:val="continue"/>
            <w:tcBorders>
              <w:tl2br w:val="nil"/>
              <w:tr2bl w:val="nil"/>
            </w:tcBorders>
            <w:noWrap w:val="0"/>
            <w:vAlign w:val="center"/>
          </w:tcPr>
          <w:p w14:paraId="0524FF7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p>
        </w:tc>
        <w:tc>
          <w:tcPr>
            <w:tcW w:w="1762" w:type="dxa"/>
            <w:vMerge w:val="continue"/>
            <w:tcBorders>
              <w:tl2br w:val="nil"/>
              <w:tr2bl w:val="nil"/>
            </w:tcBorders>
            <w:noWrap w:val="0"/>
            <w:vAlign w:val="center"/>
          </w:tcPr>
          <w:p w14:paraId="0D41F48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p>
        </w:tc>
        <w:tc>
          <w:tcPr>
            <w:tcW w:w="1976" w:type="dxa"/>
            <w:vMerge w:val="continue"/>
            <w:tcBorders>
              <w:tl2br w:val="nil"/>
              <w:tr2bl w:val="nil"/>
            </w:tcBorders>
            <w:noWrap w:val="0"/>
            <w:vAlign w:val="center"/>
          </w:tcPr>
          <w:p w14:paraId="6F4949D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p>
        </w:tc>
        <w:tc>
          <w:tcPr>
            <w:tcW w:w="1075" w:type="dxa"/>
            <w:vMerge w:val="continue"/>
            <w:tcBorders>
              <w:tl2br w:val="nil"/>
              <w:tr2bl w:val="nil"/>
            </w:tcBorders>
            <w:noWrap w:val="0"/>
            <w:vAlign w:val="center"/>
          </w:tcPr>
          <w:p w14:paraId="5B3247E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p>
        </w:tc>
      </w:tr>
      <w:tr w14:paraId="010A9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restart"/>
            <w:tcBorders>
              <w:tl2br w:val="nil"/>
              <w:tr2bl w:val="nil"/>
            </w:tcBorders>
            <w:noWrap w:val="0"/>
            <w:vAlign w:val="center"/>
          </w:tcPr>
          <w:p w14:paraId="35BEF3C7">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废水</w:t>
            </w:r>
          </w:p>
        </w:tc>
        <w:tc>
          <w:tcPr>
            <w:tcW w:w="879" w:type="dxa"/>
            <w:vMerge w:val="restart"/>
            <w:tcBorders>
              <w:tl2br w:val="nil"/>
              <w:tr2bl w:val="nil"/>
            </w:tcBorders>
            <w:noWrap w:val="0"/>
            <w:vAlign w:val="center"/>
          </w:tcPr>
          <w:p w14:paraId="3C2D228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生活</w:t>
            </w:r>
          </w:p>
          <w:p w14:paraId="5A441F59">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污水</w:t>
            </w:r>
          </w:p>
        </w:tc>
        <w:tc>
          <w:tcPr>
            <w:tcW w:w="1392" w:type="dxa"/>
            <w:tcBorders>
              <w:tl2br w:val="nil"/>
              <w:tr2bl w:val="nil"/>
            </w:tcBorders>
            <w:noWrap w:val="0"/>
            <w:vAlign w:val="center"/>
          </w:tcPr>
          <w:p w14:paraId="419CE177">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水量</w:t>
            </w:r>
          </w:p>
        </w:tc>
        <w:tc>
          <w:tcPr>
            <w:tcW w:w="1726" w:type="dxa"/>
            <w:tcBorders>
              <w:tl2br w:val="nil"/>
              <w:tr2bl w:val="nil"/>
            </w:tcBorders>
            <w:noWrap w:val="0"/>
            <w:vAlign w:val="center"/>
          </w:tcPr>
          <w:p w14:paraId="6EBCDC00">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12B734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1702" w:type="dxa"/>
            <w:tcBorders>
              <w:tl2br w:val="nil"/>
              <w:tr2bl w:val="nil"/>
            </w:tcBorders>
            <w:noWrap w:val="0"/>
            <w:vAlign w:val="center"/>
          </w:tcPr>
          <w:p w14:paraId="0F9A7EFC">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noWrap w:val="0"/>
            <w:vAlign w:val="center"/>
          </w:tcPr>
          <w:p w14:paraId="15FC2A0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168</w:t>
            </w:r>
          </w:p>
        </w:tc>
        <w:tc>
          <w:tcPr>
            <w:tcW w:w="1762" w:type="dxa"/>
            <w:tcBorders>
              <w:tl2br w:val="nil"/>
              <w:tr2bl w:val="nil"/>
            </w:tcBorders>
            <w:noWrap w:val="0"/>
            <w:vAlign w:val="center"/>
          </w:tcPr>
          <w:p w14:paraId="1E751CF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noWrap w:val="0"/>
            <w:vAlign w:val="center"/>
          </w:tcPr>
          <w:p w14:paraId="57AC169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168</w:t>
            </w:r>
          </w:p>
        </w:tc>
        <w:tc>
          <w:tcPr>
            <w:tcW w:w="1075" w:type="dxa"/>
            <w:tcBorders>
              <w:tl2br w:val="nil"/>
              <w:tr2bl w:val="nil"/>
            </w:tcBorders>
            <w:noWrap w:val="0"/>
            <w:vAlign w:val="center"/>
          </w:tcPr>
          <w:p w14:paraId="68280CF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+168</w:t>
            </w:r>
          </w:p>
        </w:tc>
      </w:tr>
      <w:tr w14:paraId="495BB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continue"/>
            <w:tcBorders>
              <w:tl2br w:val="nil"/>
              <w:tr2bl w:val="nil"/>
            </w:tcBorders>
            <w:noWrap w:val="0"/>
            <w:vAlign w:val="center"/>
          </w:tcPr>
          <w:p w14:paraId="483D822C">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879" w:type="dxa"/>
            <w:vMerge w:val="continue"/>
            <w:tcBorders>
              <w:tl2br w:val="nil"/>
              <w:tr2bl w:val="nil"/>
            </w:tcBorders>
            <w:noWrap w:val="0"/>
            <w:vAlign w:val="center"/>
          </w:tcPr>
          <w:p w14:paraId="4594EEE0">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tcBorders>
              <w:tl2br w:val="nil"/>
              <w:tr2bl w:val="nil"/>
            </w:tcBorders>
            <w:noWrap w:val="0"/>
            <w:vAlign w:val="center"/>
          </w:tcPr>
          <w:p w14:paraId="345AD550">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COD</w:t>
            </w:r>
          </w:p>
        </w:tc>
        <w:tc>
          <w:tcPr>
            <w:tcW w:w="1726" w:type="dxa"/>
            <w:tcBorders>
              <w:tl2br w:val="nil"/>
              <w:tr2bl w:val="nil"/>
            </w:tcBorders>
            <w:noWrap w:val="0"/>
            <w:vAlign w:val="center"/>
          </w:tcPr>
          <w:p w14:paraId="33E5069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04F454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1702" w:type="dxa"/>
            <w:tcBorders>
              <w:tl2br w:val="nil"/>
              <w:tr2bl w:val="nil"/>
            </w:tcBorders>
            <w:noWrap w:val="0"/>
            <w:vAlign w:val="center"/>
          </w:tcPr>
          <w:p w14:paraId="58D49A3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noWrap w:val="0"/>
            <w:vAlign w:val="center"/>
          </w:tcPr>
          <w:p w14:paraId="4AA1F4B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0.0672 </w:t>
            </w:r>
          </w:p>
        </w:tc>
        <w:tc>
          <w:tcPr>
            <w:tcW w:w="1762" w:type="dxa"/>
            <w:tcBorders>
              <w:tl2br w:val="nil"/>
              <w:tr2bl w:val="nil"/>
            </w:tcBorders>
            <w:noWrap w:val="0"/>
            <w:vAlign w:val="center"/>
          </w:tcPr>
          <w:p w14:paraId="45F1F51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noWrap w:val="0"/>
            <w:vAlign w:val="center"/>
          </w:tcPr>
          <w:p w14:paraId="3130D801">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0.0672 </w:t>
            </w:r>
          </w:p>
        </w:tc>
        <w:tc>
          <w:tcPr>
            <w:tcW w:w="1075" w:type="dxa"/>
            <w:tcBorders>
              <w:tl2br w:val="nil"/>
              <w:tr2bl w:val="nil"/>
            </w:tcBorders>
            <w:noWrap w:val="0"/>
            <w:vAlign w:val="center"/>
          </w:tcPr>
          <w:p w14:paraId="07D8A89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0.0672 </w:t>
            </w:r>
          </w:p>
        </w:tc>
      </w:tr>
      <w:tr w14:paraId="376A3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continue"/>
            <w:tcBorders>
              <w:tl2br w:val="nil"/>
              <w:tr2bl w:val="nil"/>
            </w:tcBorders>
            <w:noWrap w:val="0"/>
            <w:vAlign w:val="center"/>
          </w:tcPr>
          <w:p w14:paraId="1AD9BA26">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879" w:type="dxa"/>
            <w:vMerge w:val="continue"/>
            <w:tcBorders>
              <w:tl2br w:val="nil"/>
              <w:tr2bl w:val="nil"/>
            </w:tcBorders>
            <w:noWrap w:val="0"/>
            <w:vAlign w:val="center"/>
          </w:tcPr>
          <w:p w14:paraId="46BCF962">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tcBorders>
              <w:tl2br w:val="nil"/>
              <w:tr2bl w:val="nil"/>
            </w:tcBorders>
            <w:noWrap w:val="0"/>
            <w:vAlign w:val="center"/>
          </w:tcPr>
          <w:p w14:paraId="3F4E3026">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SS</w:t>
            </w:r>
          </w:p>
        </w:tc>
        <w:tc>
          <w:tcPr>
            <w:tcW w:w="1726" w:type="dxa"/>
            <w:tcBorders>
              <w:tl2br w:val="nil"/>
              <w:tr2bl w:val="nil"/>
            </w:tcBorders>
            <w:noWrap w:val="0"/>
            <w:vAlign w:val="center"/>
          </w:tcPr>
          <w:p w14:paraId="470A3DB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474FAF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1702" w:type="dxa"/>
            <w:tcBorders>
              <w:tl2br w:val="nil"/>
              <w:tr2bl w:val="nil"/>
            </w:tcBorders>
            <w:noWrap w:val="0"/>
            <w:vAlign w:val="center"/>
          </w:tcPr>
          <w:p w14:paraId="6D18A97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noWrap w:val="0"/>
            <w:vAlign w:val="center"/>
          </w:tcPr>
          <w:p w14:paraId="7C4F287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0.0336 </w:t>
            </w:r>
          </w:p>
        </w:tc>
        <w:tc>
          <w:tcPr>
            <w:tcW w:w="1762" w:type="dxa"/>
            <w:tcBorders>
              <w:tl2br w:val="nil"/>
              <w:tr2bl w:val="nil"/>
            </w:tcBorders>
            <w:noWrap w:val="0"/>
            <w:vAlign w:val="center"/>
          </w:tcPr>
          <w:p w14:paraId="4B71C4C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noWrap w:val="0"/>
            <w:vAlign w:val="center"/>
          </w:tcPr>
          <w:p w14:paraId="0F2B8B6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0.0336 </w:t>
            </w:r>
          </w:p>
        </w:tc>
        <w:tc>
          <w:tcPr>
            <w:tcW w:w="1075" w:type="dxa"/>
            <w:tcBorders>
              <w:tl2br w:val="nil"/>
              <w:tr2bl w:val="nil"/>
            </w:tcBorders>
            <w:noWrap w:val="0"/>
            <w:vAlign w:val="center"/>
          </w:tcPr>
          <w:p w14:paraId="150BE4E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0.0336 </w:t>
            </w:r>
          </w:p>
        </w:tc>
      </w:tr>
      <w:tr w14:paraId="4C2DA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continue"/>
            <w:tcBorders>
              <w:tl2br w:val="nil"/>
              <w:tr2bl w:val="nil"/>
            </w:tcBorders>
            <w:noWrap w:val="0"/>
            <w:vAlign w:val="center"/>
          </w:tcPr>
          <w:p w14:paraId="356A6C40">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879" w:type="dxa"/>
            <w:vMerge w:val="continue"/>
            <w:tcBorders>
              <w:tl2br w:val="nil"/>
              <w:tr2bl w:val="nil"/>
            </w:tcBorders>
            <w:noWrap w:val="0"/>
            <w:vAlign w:val="center"/>
          </w:tcPr>
          <w:p w14:paraId="21B58BD0">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tcBorders>
              <w:tl2br w:val="nil"/>
              <w:tr2bl w:val="nil"/>
            </w:tcBorders>
            <w:noWrap w:val="0"/>
            <w:vAlign w:val="center"/>
          </w:tcPr>
          <w:p w14:paraId="6F071C15">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氨氮</w:t>
            </w:r>
          </w:p>
        </w:tc>
        <w:tc>
          <w:tcPr>
            <w:tcW w:w="1726" w:type="dxa"/>
            <w:tcBorders>
              <w:tl2br w:val="nil"/>
              <w:tr2bl w:val="nil"/>
            </w:tcBorders>
            <w:noWrap w:val="0"/>
            <w:vAlign w:val="center"/>
          </w:tcPr>
          <w:p w14:paraId="5931AB36">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074F7C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1702" w:type="dxa"/>
            <w:tcBorders>
              <w:tl2br w:val="nil"/>
              <w:tr2bl w:val="nil"/>
            </w:tcBorders>
            <w:noWrap w:val="0"/>
            <w:vAlign w:val="center"/>
          </w:tcPr>
          <w:p w14:paraId="34B548C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noWrap w:val="0"/>
            <w:vAlign w:val="center"/>
          </w:tcPr>
          <w:p w14:paraId="2DADB37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0.0042 </w:t>
            </w:r>
          </w:p>
        </w:tc>
        <w:tc>
          <w:tcPr>
            <w:tcW w:w="1762" w:type="dxa"/>
            <w:tcBorders>
              <w:tl2br w:val="nil"/>
              <w:tr2bl w:val="nil"/>
            </w:tcBorders>
            <w:noWrap w:val="0"/>
            <w:vAlign w:val="center"/>
          </w:tcPr>
          <w:p w14:paraId="21B4CA6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noWrap w:val="0"/>
            <w:vAlign w:val="center"/>
          </w:tcPr>
          <w:p w14:paraId="021C619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0.0042 </w:t>
            </w:r>
          </w:p>
        </w:tc>
        <w:tc>
          <w:tcPr>
            <w:tcW w:w="1075" w:type="dxa"/>
            <w:tcBorders>
              <w:tl2br w:val="nil"/>
              <w:tr2bl w:val="nil"/>
            </w:tcBorders>
            <w:noWrap w:val="0"/>
            <w:vAlign w:val="center"/>
          </w:tcPr>
          <w:p w14:paraId="541424F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0.0042 </w:t>
            </w:r>
          </w:p>
        </w:tc>
      </w:tr>
      <w:tr w14:paraId="4D092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continue"/>
            <w:tcBorders>
              <w:tl2br w:val="nil"/>
              <w:tr2bl w:val="nil"/>
            </w:tcBorders>
            <w:noWrap w:val="0"/>
            <w:vAlign w:val="center"/>
          </w:tcPr>
          <w:p w14:paraId="65CAF563">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879" w:type="dxa"/>
            <w:vMerge w:val="continue"/>
            <w:tcBorders>
              <w:tl2br w:val="nil"/>
              <w:tr2bl w:val="nil"/>
            </w:tcBorders>
            <w:noWrap w:val="0"/>
            <w:vAlign w:val="center"/>
          </w:tcPr>
          <w:p w14:paraId="4B5F6D27">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tcBorders>
              <w:tl2br w:val="nil"/>
              <w:tr2bl w:val="nil"/>
            </w:tcBorders>
            <w:noWrap w:val="0"/>
            <w:vAlign w:val="center"/>
          </w:tcPr>
          <w:p w14:paraId="1F5F9062">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TN</w:t>
            </w:r>
          </w:p>
        </w:tc>
        <w:tc>
          <w:tcPr>
            <w:tcW w:w="1726" w:type="dxa"/>
            <w:tcBorders>
              <w:tl2br w:val="nil"/>
              <w:tr2bl w:val="nil"/>
            </w:tcBorders>
            <w:noWrap w:val="0"/>
            <w:vAlign w:val="center"/>
          </w:tcPr>
          <w:p w14:paraId="7A0163CC">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273B3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1702" w:type="dxa"/>
            <w:tcBorders>
              <w:tl2br w:val="nil"/>
              <w:tr2bl w:val="nil"/>
            </w:tcBorders>
            <w:noWrap w:val="0"/>
            <w:vAlign w:val="center"/>
          </w:tcPr>
          <w:p w14:paraId="75E4E40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noWrap w:val="0"/>
            <w:vAlign w:val="center"/>
          </w:tcPr>
          <w:p w14:paraId="511D4F3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0.0059 </w:t>
            </w:r>
          </w:p>
        </w:tc>
        <w:tc>
          <w:tcPr>
            <w:tcW w:w="1762" w:type="dxa"/>
            <w:tcBorders>
              <w:tl2br w:val="nil"/>
              <w:tr2bl w:val="nil"/>
            </w:tcBorders>
            <w:noWrap w:val="0"/>
            <w:vAlign w:val="center"/>
          </w:tcPr>
          <w:p w14:paraId="535F444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noWrap w:val="0"/>
            <w:vAlign w:val="center"/>
          </w:tcPr>
          <w:p w14:paraId="5860467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0.0059 </w:t>
            </w:r>
          </w:p>
        </w:tc>
        <w:tc>
          <w:tcPr>
            <w:tcW w:w="1075" w:type="dxa"/>
            <w:tcBorders>
              <w:tl2br w:val="nil"/>
              <w:tr2bl w:val="nil"/>
            </w:tcBorders>
            <w:noWrap w:val="0"/>
            <w:vAlign w:val="center"/>
          </w:tcPr>
          <w:p w14:paraId="495F49F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0.0059 </w:t>
            </w:r>
          </w:p>
        </w:tc>
      </w:tr>
      <w:tr w14:paraId="2A8D6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8" w:type="dxa"/>
            <w:vMerge w:val="continue"/>
            <w:tcBorders>
              <w:tl2br w:val="nil"/>
              <w:tr2bl w:val="nil"/>
            </w:tcBorders>
            <w:noWrap w:val="0"/>
            <w:vAlign w:val="center"/>
          </w:tcPr>
          <w:p w14:paraId="5B80F47B">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879" w:type="dxa"/>
            <w:vMerge w:val="continue"/>
            <w:tcBorders>
              <w:tl2br w:val="nil"/>
              <w:tr2bl w:val="nil"/>
            </w:tcBorders>
            <w:noWrap w:val="0"/>
            <w:vAlign w:val="center"/>
          </w:tcPr>
          <w:p w14:paraId="2938168D">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tcBorders>
              <w:tl2br w:val="nil"/>
              <w:tr2bl w:val="nil"/>
            </w:tcBorders>
            <w:noWrap w:val="0"/>
            <w:vAlign w:val="center"/>
          </w:tcPr>
          <w:p w14:paraId="7AC6CDFA">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TP</w:t>
            </w:r>
          </w:p>
        </w:tc>
        <w:tc>
          <w:tcPr>
            <w:tcW w:w="1726" w:type="dxa"/>
            <w:tcBorders>
              <w:tl2br w:val="nil"/>
              <w:tr2bl w:val="nil"/>
            </w:tcBorders>
            <w:noWrap w:val="0"/>
            <w:vAlign w:val="center"/>
          </w:tcPr>
          <w:p w14:paraId="276CD361">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75103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1702" w:type="dxa"/>
            <w:tcBorders>
              <w:tl2br w:val="nil"/>
              <w:tr2bl w:val="nil"/>
            </w:tcBorders>
            <w:noWrap w:val="0"/>
            <w:vAlign w:val="center"/>
          </w:tcPr>
          <w:p w14:paraId="3A9588E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noWrap w:val="0"/>
            <w:vAlign w:val="center"/>
          </w:tcPr>
          <w:p w14:paraId="17E705E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0.0004 </w:t>
            </w:r>
          </w:p>
        </w:tc>
        <w:tc>
          <w:tcPr>
            <w:tcW w:w="1762" w:type="dxa"/>
            <w:tcBorders>
              <w:tl2br w:val="nil"/>
              <w:tr2bl w:val="nil"/>
            </w:tcBorders>
            <w:noWrap w:val="0"/>
            <w:vAlign w:val="center"/>
          </w:tcPr>
          <w:p w14:paraId="6E144EF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noWrap w:val="0"/>
            <w:vAlign w:val="center"/>
          </w:tcPr>
          <w:p w14:paraId="5A929DEC">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0.0004 </w:t>
            </w:r>
          </w:p>
        </w:tc>
        <w:tc>
          <w:tcPr>
            <w:tcW w:w="1075" w:type="dxa"/>
            <w:tcBorders>
              <w:tl2br w:val="nil"/>
              <w:tr2bl w:val="nil"/>
            </w:tcBorders>
            <w:noWrap w:val="0"/>
            <w:vAlign w:val="center"/>
          </w:tcPr>
          <w:p w14:paraId="5285E4A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0.0004 </w:t>
            </w:r>
          </w:p>
        </w:tc>
      </w:tr>
      <w:tr w14:paraId="4EBCD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vMerge w:val="restart"/>
            <w:tcBorders>
              <w:tl2br w:val="nil"/>
              <w:tr2bl w:val="nil"/>
            </w:tcBorders>
            <w:noWrap w:val="0"/>
            <w:vAlign w:val="center"/>
          </w:tcPr>
          <w:p w14:paraId="5C548CD9">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一般工业固体废物</w:t>
            </w:r>
          </w:p>
        </w:tc>
        <w:tc>
          <w:tcPr>
            <w:tcW w:w="1392" w:type="dxa"/>
            <w:tcBorders>
              <w:tl2br w:val="nil"/>
              <w:tr2bl w:val="nil"/>
            </w:tcBorders>
            <w:noWrap w:val="0"/>
            <w:vAlign w:val="center"/>
          </w:tcPr>
          <w:p w14:paraId="4405ACA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Cs/>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边角料</w:t>
            </w:r>
          </w:p>
        </w:tc>
        <w:tc>
          <w:tcPr>
            <w:tcW w:w="1726" w:type="dxa"/>
            <w:tcBorders>
              <w:tl2br w:val="nil"/>
              <w:tr2bl w:val="nil"/>
            </w:tcBorders>
            <w:noWrap w:val="0"/>
            <w:vAlign w:val="center"/>
          </w:tcPr>
          <w:p w14:paraId="440B0A5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618DF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1702" w:type="dxa"/>
            <w:tcBorders>
              <w:tl2br w:val="nil"/>
              <w:tr2bl w:val="nil"/>
            </w:tcBorders>
            <w:noWrap w:val="0"/>
            <w:vAlign w:val="center"/>
          </w:tcPr>
          <w:p w14:paraId="333C0FD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noWrap w:val="0"/>
            <w:vAlign w:val="center"/>
          </w:tcPr>
          <w:p w14:paraId="4C99E79D">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0.5</w:t>
            </w:r>
          </w:p>
        </w:tc>
        <w:tc>
          <w:tcPr>
            <w:tcW w:w="1762" w:type="dxa"/>
            <w:tcBorders>
              <w:tl2br w:val="nil"/>
              <w:tr2bl w:val="nil"/>
            </w:tcBorders>
            <w:noWrap w:val="0"/>
            <w:vAlign w:val="center"/>
          </w:tcPr>
          <w:p w14:paraId="5FE6AB3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noWrap w:val="0"/>
            <w:vAlign w:val="center"/>
          </w:tcPr>
          <w:p w14:paraId="0633C2D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0.5</w:t>
            </w:r>
          </w:p>
        </w:tc>
        <w:tc>
          <w:tcPr>
            <w:tcW w:w="1075" w:type="dxa"/>
            <w:tcBorders>
              <w:tl2br w:val="nil"/>
              <w:tr2bl w:val="nil"/>
            </w:tcBorders>
            <w:noWrap w:val="0"/>
            <w:vAlign w:val="center"/>
          </w:tcPr>
          <w:p w14:paraId="6A0DAA2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+0.5</w:t>
            </w:r>
          </w:p>
        </w:tc>
      </w:tr>
      <w:tr w14:paraId="1EED2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vMerge w:val="continue"/>
            <w:tcBorders>
              <w:tl2br w:val="nil"/>
              <w:tr2bl w:val="nil"/>
            </w:tcBorders>
            <w:noWrap w:val="0"/>
            <w:vAlign w:val="center"/>
          </w:tcPr>
          <w:p w14:paraId="11FA6A37">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tcBorders>
              <w:tl2br w:val="nil"/>
              <w:tr2bl w:val="nil"/>
            </w:tcBorders>
            <w:noWrap w:val="0"/>
            <w:vAlign w:val="center"/>
          </w:tcPr>
          <w:p w14:paraId="5B25335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Cs/>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不合格品</w:t>
            </w:r>
          </w:p>
        </w:tc>
        <w:tc>
          <w:tcPr>
            <w:tcW w:w="1726" w:type="dxa"/>
            <w:tcBorders>
              <w:tl2br w:val="nil"/>
              <w:tr2bl w:val="nil"/>
            </w:tcBorders>
            <w:noWrap w:val="0"/>
            <w:vAlign w:val="center"/>
          </w:tcPr>
          <w:p w14:paraId="5D2B7A59">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0712FCDE">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702" w:type="dxa"/>
            <w:tcBorders>
              <w:tl2br w:val="nil"/>
              <w:tr2bl w:val="nil"/>
            </w:tcBorders>
            <w:noWrap w:val="0"/>
            <w:vAlign w:val="center"/>
          </w:tcPr>
          <w:p w14:paraId="0EC9030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noWrap w:val="0"/>
            <w:vAlign w:val="center"/>
          </w:tcPr>
          <w:p w14:paraId="0D3085A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0.5</w:t>
            </w:r>
          </w:p>
        </w:tc>
        <w:tc>
          <w:tcPr>
            <w:tcW w:w="1762" w:type="dxa"/>
            <w:tcBorders>
              <w:tl2br w:val="nil"/>
              <w:tr2bl w:val="nil"/>
            </w:tcBorders>
            <w:noWrap w:val="0"/>
            <w:vAlign w:val="center"/>
          </w:tcPr>
          <w:p w14:paraId="5E36AAB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noWrap w:val="0"/>
            <w:vAlign w:val="center"/>
          </w:tcPr>
          <w:p w14:paraId="1844F05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0.5</w:t>
            </w:r>
          </w:p>
        </w:tc>
        <w:tc>
          <w:tcPr>
            <w:tcW w:w="1075" w:type="dxa"/>
            <w:tcBorders>
              <w:tl2br w:val="nil"/>
              <w:tr2bl w:val="nil"/>
            </w:tcBorders>
            <w:noWrap w:val="0"/>
            <w:vAlign w:val="center"/>
          </w:tcPr>
          <w:p w14:paraId="4DAB73F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+0.5</w:t>
            </w:r>
          </w:p>
        </w:tc>
      </w:tr>
      <w:tr w14:paraId="1330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vMerge w:val="continue"/>
            <w:tcBorders>
              <w:tl2br w:val="nil"/>
              <w:tr2bl w:val="nil"/>
            </w:tcBorders>
            <w:noWrap w:val="0"/>
            <w:vAlign w:val="center"/>
          </w:tcPr>
          <w:p w14:paraId="78310C0B">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tcBorders>
              <w:tl2br w:val="nil"/>
              <w:tr2bl w:val="nil"/>
            </w:tcBorders>
            <w:noWrap w:val="0"/>
            <w:vAlign w:val="center"/>
          </w:tcPr>
          <w:p w14:paraId="170FDE6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bCs/>
                <w:color w:val="000000" w:themeColor="text1"/>
                <w:kern w:val="2"/>
                <w:sz w:val="24"/>
                <w:szCs w:val="24"/>
                <w:lang w:val="en-US" w:eastAsia="zh-CN" w:bidi="ar-SA"/>
                <w14:textFill>
                  <w14:solidFill>
                    <w14:schemeClr w14:val="tx1"/>
                  </w14:solidFill>
                </w14:textFill>
              </w:rPr>
            </w:pPr>
            <w:r>
              <w:rPr>
                <w:rFonts w:hint="eastAsia"/>
                <w:bCs/>
                <w:color w:val="000000" w:themeColor="text1"/>
                <w:kern w:val="2"/>
                <w:sz w:val="24"/>
                <w:szCs w:val="24"/>
                <w:lang w:val="en-US" w:eastAsia="zh-CN" w:bidi="ar-SA"/>
                <w14:textFill>
                  <w14:solidFill>
                    <w14:schemeClr w14:val="tx1"/>
                  </w14:solidFill>
                </w14:textFill>
              </w:rPr>
              <w:t>金属碎屑</w:t>
            </w:r>
          </w:p>
        </w:tc>
        <w:tc>
          <w:tcPr>
            <w:tcW w:w="1726" w:type="dxa"/>
            <w:tcBorders>
              <w:tl2br w:val="nil"/>
              <w:tr2bl w:val="nil"/>
            </w:tcBorders>
            <w:noWrap w:val="0"/>
            <w:vAlign w:val="center"/>
          </w:tcPr>
          <w:p w14:paraId="57A8F1D6">
            <w:pPr>
              <w:keepNext w:val="0"/>
              <w:keepLines w:val="0"/>
              <w:pageBreakBefore w:val="0"/>
              <w:kinsoku/>
              <w:wordWrap/>
              <w:overflowPunct/>
              <w:topLinePunct w:val="0"/>
              <w:autoSpaceDE/>
              <w:autoSpaceDN/>
              <w:bidi w:val="0"/>
              <w:spacing w:line="240" w:lineRule="auto"/>
              <w:ind w:firstLine="0" w:firstLineChars="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w:t>
            </w:r>
          </w:p>
        </w:tc>
        <w:tc>
          <w:tcPr>
            <w:tcW w:w="1277" w:type="dxa"/>
            <w:tcBorders>
              <w:tl2br w:val="nil"/>
              <w:tr2bl w:val="nil"/>
            </w:tcBorders>
            <w:noWrap w:val="0"/>
            <w:vAlign w:val="center"/>
          </w:tcPr>
          <w:p w14:paraId="68FA95E1">
            <w:pPr>
              <w:keepNext w:val="0"/>
              <w:keepLines w:val="0"/>
              <w:pageBreakBefore w:val="0"/>
              <w:kinsoku/>
              <w:wordWrap/>
              <w:overflowPunct/>
              <w:topLinePunct w:val="0"/>
              <w:autoSpaceDE/>
              <w:autoSpaceDN/>
              <w:bidi w:val="0"/>
              <w:spacing w:line="240" w:lineRule="auto"/>
              <w:ind w:firstLine="0" w:firstLineChars="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w:t>
            </w:r>
          </w:p>
        </w:tc>
        <w:tc>
          <w:tcPr>
            <w:tcW w:w="1702" w:type="dxa"/>
            <w:tcBorders>
              <w:tl2br w:val="nil"/>
              <w:tr2bl w:val="nil"/>
            </w:tcBorders>
            <w:noWrap w:val="0"/>
            <w:vAlign w:val="center"/>
          </w:tcPr>
          <w:p w14:paraId="4176FBA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shd w:val="clear" w:color="auto" w:fill="auto"/>
            <w:noWrap w:val="0"/>
            <w:vAlign w:val="center"/>
          </w:tcPr>
          <w:p w14:paraId="20C1FB01">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0.05</w:t>
            </w:r>
          </w:p>
        </w:tc>
        <w:tc>
          <w:tcPr>
            <w:tcW w:w="1762" w:type="dxa"/>
            <w:tcBorders>
              <w:tl2br w:val="nil"/>
              <w:tr2bl w:val="nil"/>
            </w:tcBorders>
            <w:noWrap w:val="0"/>
            <w:vAlign w:val="center"/>
          </w:tcPr>
          <w:p w14:paraId="1369904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p>
        </w:tc>
        <w:tc>
          <w:tcPr>
            <w:tcW w:w="1976" w:type="dxa"/>
            <w:tcBorders>
              <w:tl2br w:val="nil"/>
              <w:tr2bl w:val="nil"/>
            </w:tcBorders>
            <w:shd w:val="clear" w:color="auto" w:fill="auto"/>
            <w:noWrap w:val="0"/>
            <w:vAlign w:val="center"/>
          </w:tcPr>
          <w:p w14:paraId="4734B6A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0.05</w:t>
            </w:r>
          </w:p>
        </w:tc>
        <w:tc>
          <w:tcPr>
            <w:tcW w:w="1075" w:type="dxa"/>
            <w:tcBorders>
              <w:tl2br w:val="nil"/>
              <w:tr2bl w:val="nil"/>
            </w:tcBorders>
            <w:shd w:val="clear" w:color="auto" w:fill="auto"/>
            <w:noWrap w:val="0"/>
            <w:vAlign w:val="center"/>
          </w:tcPr>
          <w:p w14:paraId="00EE550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0.05</w:t>
            </w:r>
          </w:p>
        </w:tc>
      </w:tr>
      <w:tr w14:paraId="39920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vMerge w:val="continue"/>
            <w:tcBorders>
              <w:tl2br w:val="nil"/>
              <w:tr2bl w:val="nil"/>
            </w:tcBorders>
            <w:noWrap w:val="0"/>
            <w:vAlign w:val="center"/>
          </w:tcPr>
          <w:p w14:paraId="4630B5A3">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tcBorders>
              <w:tl2br w:val="nil"/>
              <w:tr2bl w:val="nil"/>
            </w:tcBorders>
            <w:noWrap w:val="0"/>
            <w:vAlign w:val="center"/>
          </w:tcPr>
          <w:p w14:paraId="724527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废模具</w:t>
            </w:r>
          </w:p>
        </w:tc>
        <w:tc>
          <w:tcPr>
            <w:tcW w:w="1726" w:type="dxa"/>
            <w:tcBorders>
              <w:tl2br w:val="nil"/>
              <w:tr2bl w:val="nil"/>
            </w:tcBorders>
            <w:noWrap w:val="0"/>
            <w:vAlign w:val="center"/>
          </w:tcPr>
          <w:p w14:paraId="44A5428E">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2E847765">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0</w:t>
            </w:r>
          </w:p>
        </w:tc>
        <w:tc>
          <w:tcPr>
            <w:tcW w:w="1702" w:type="dxa"/>
            <w:tcBorders>
              <w:tl2br w:val="nil"/>
              <w:tr2bl w:val="nil"/>
            </w:tcBorders>
            <w:noWrap w:val="0"/>
            <w:vAlign w:val="center"/>
          </w:tcPr>
          <w:p w14:paraId="3E6EA8E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0</w:t>
            </w:r>
          </w:p>
        </w:tc>
        <w:tc>
          <w:tcPr>
            <w:tcW w:w="1558" w:type="dxa"/>
            <w:tcBorders>
              <w:tl2br w:val="nil"/>
              <w:tr2bl w:val="nil"/>
            </w:tcBorders>
            <w:shd w:val="clear" w:color="auto" w:fill="auto"/>
            <w:noWrap w:val="0"/>
            <w:vAlign w:val="center"/>
          </w:tcPr>
          <w:p w14:paraId="7FADA0B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0.075</w:t>
            </w:r>
          </w:p>
        </w:tc>
        <w:tc>
          <w:tcPr>
            <w:tcW w:w="1762" w:type="dxa"/>
            <w:tcBorders>
              <w:tl2br w:val="nil"/>
              <w:tr2bl w:val="nil"/>
            </w:tcBorders>
            <w:noWrap w:val="0"/>
            <w:vAlign w:val="center"/>
          </w:tcPr>
          <w:p w14:paraId="3988BA6C">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shd w:val="clear" w:color="auto" w:fill="auto"/>
            <w:noWrap w:val="0"/>
            <w:vAlign w:val="center"/>
          </w:tcPr>
          <w:p w14:paraId="124BB2D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0.075</w:t>
            </w:r>
          </w:p>
        </w:tc>
        <w:tc>
          <w:tcPr>
            <w:tcW w:w="1075" w:type="dxa"/>
            <w:tcBorders>
              <w:tl2br w:val="nil"/>
              <w:tr2bl w:val="nil"/>
            </w:tcBorders>
            <w:shd w:val="clear" w:color="auto" w:fill="auto"/>
            <w:noWrap w:val="0"/>
            <w:vAlign w:val="center"/>
          </w:tcPr>
          <w:p w14:paraId="36F031BD">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0.075</w:t>
            </w:r>
          </w:p>
        </w:tc>
      </w:tr>
      <w:tr w14:paraId="19DE9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vMerge w:val="continue"/>
            <w:tcBorders>
              <w:tl2br w:val="nil"/>
              <w:tr2bl w:val="nil"/>
            </w:tcBorders>
            <w:noWrap w:val="0"/>
            <w:vAlign w:val="center"/>
          </w:tcPr>
          <w:p w14:paraId="1AED258A">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tcBorders>
              <w:tl2br w:val="nil"/>
              <w:tr2bl w:val="nil"/>
            </w:tcBorders>
            <w:shd w:val="clear" w:color="auto" w:fill="auto"/>
            <w:noWrap w:val="0"/>
            <w:vAlign w:val="center"/>
          </w:tcPr>
          <w:p w14:paraId="163A50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cs="Times New Roman"/>
                <w:color w:val="000000" w:themeColor="text1"/>
                <w:sz w:val="24"/>
                <w:szCs w:val="24"/>
                <w:lang w:val="en-US" w:eastAsia="zh-CN"/>
                <w14:textFill>
                  <w14:solidFill>
                    <w14:schemeClr w14:val="tx1"/>
                  </w14:solidFill>
                </w14:textFill>
              </w:rPr>
              <w:t>包装材料</w:t>
            </w:r>
          </w:p>
        </w:tc>
        <w:tc>
          <w:tcPr>
            <w:tcW w:w="1726" w:type="dxa"/>
            <w:tcBorders>
              <w:tl2br w:val="nil"/>
              <w:tr2bl w:val="nil"/>
            </w:tcBorders>
            <w:shd w:val="clear" w:color="auto" w:fill="auto"/>
            <w:noWrap w:val="0"/>
            <w:vAlign w:val="center"/>
          </w:tcPr>
          <w:p w14:paraId="75459ACE">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shd w:val="clear" w:color="auto" w:fill="auto"/>
            <w:noWrap w:val="0"/>
            <w:vAlign w:val="center"/>
          </w:tcPr>
          <w:p w14:paraId="154FF64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sz w:val="24"/>
                <w:szCs w:val="24"/>
                <w14:textFill>
                  <w14:solidFill>
                    <w14:schemeClr w14:val="tx1"/>
                  </w14:solidFill>
                </w14:textFill>
              </w:rPr>
              <w:t>0</w:t>
            </w:r>
          </w:p>
        </w:tc>
        <w:tc>
          <w:tcPr>
            <w:tcW w:w="1702" w:type="dxa"/>
            <w:tcBorders>
              <w:tl2br w:val="nil"/>
              <w:tr2bl w:val="nil"/>
            </w:tcBorders>
            <w:shd w:val="clear" w:color="auto" w:fill="auto"/>
            <w:noWrap w:val="0"/>
            <w:vAlign w:val="center"/>
          </w:tcPr>
          <w:p w14:paraId="443E1B3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shd w:val="clear" w:color="auto" w:fill="auto"/>
            <w:noWrap w:val="0"/>
            <w:vAlign w:val="center"/>
          </w:tcPr>
          <w:p w14:paraId="0B21B4F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0.1</w:t>
            </w:r>
          </w:p>
        </w:tc>
        <w:tc>
          <w:tcPr>
            <w:tcW w:w="1762" w:type="dxa"/>
            <w:tcBorders>
              <w:tl2br w:val="nil"/>
              <w:tr2bl w:val="nil"/>
            </w:tcBorders>
            <w:shd w:val="clear" w:color="auto" w:fill="auto"/>
            <w:noWrap w:val="0"/>
            <w:vAlign w:val="center"/>
          </w:tcPr>
          <w:p w14:paraId="09059E4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shd w:val="clear" w:color="auto" w:fill="auto"/>
            <w:noWrap w:val="0"/>
            <w:vAlign w:val="center"/>
          </w:tcPr>
          <w:p w14:paraId="6AC688B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0.1</w:t>
            </w:r>
          </w:p>
        </w:tc>
        <w:tc>
          <w:tcPr>
            <w:tcW w:w="1075" w:type="dxa"/>
            <w:tcBorders>
              <w:tl2br w:val="nil"/>
              <w:tr2bl w:val="nil"/>
            </w:tcBorders>
            <w:shd w:val="clear" w:color="auto" w:fill="auto"/>
            <w:noWrap w:val="0"/>
            <w:vAlign w:val="center"/>
          </w:tcPr>
          <w:p w14:paraId="3F5F87CE">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+0.1</w:t>
            </w:r>
          </w:p>
        </w:tc>
      </w:tr>
      <w:tr w14:paraId="366F5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vMerge w:val="restart"/>
            <w:tcBorders>
              <w:tl2br w:val="nil"/>
              <w:tr2bl w:val="nil"/>
            </w:tcBorders>
            <w:noWrap w:val="0"/>
            <w:vAlign w:val="center"/>
          </w:tcPr>
          <w:p w14:paraId="4BA3983D">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危险废物</w:t>
            </w:r>
          </w:p>
        </w:tc>
        <w:tc>
          <w:tcPr>
            <w:tcW w:w="1392" w:type="dxa"/>
            <w:tcBorders>
              <w:tl2br w:val="nil"/>
              <w:tr2bl w:val="nil"/>
            </w:tcBorders>
            <w:noWrap w:val="0"/>
            <w:vAlign w:val="center"/>
          </w:tcPr>
          <w:p w14:paraId="6E0D46A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废包装桶</w:t>
            </w:r>
          </w:p>
        </w:tc>
        <w:tc>
          <w:tcPr>
            <w:tcW w:w="1726" w:type="dxa"/>
            <w:tcBorders>
              <w:tl2br w:val="nil"/>
              <w:tr2bl w:val="nil"/>
            </w:tcBorders>
            <w:noWrap w:val="0"/>
            <w:vAlign w:val="center"/>
          </w:tcPr>
          <w:p w14:paraId="5850FA40">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277" w:type="dxa"/>
            <w:tcBorders>
              <w:tl2br w:val="nil"/>
              <w:tr2bl w:val="nil"/>
            </w:tcBorders>
            <w:noWrap w:val="0"/>
            <w:vAlign w:val="center"/>
          </w:tcPr>
          <w:p w14:paraId="3DBD0E0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702" w:type="dxa"/>
            <w:tcBorders>
              <w:tl2br w:val="nil"/>
              <w:tr2bl w:val="nil"/>
            </w:tcBorders>
            <w:noWrap w:val="0"/>
            <w:vAlign w:val="center"/>
          </w:tcPr>
          <w:p w14:paraId="4DFF72C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558" w:type="dxa"/>
            <w:tcBorders>
              <w:tl2br w:val="nil"/>
              <w:tr2bl w:val="nil"/>
            </w:tcBorders>
            <w:noWrap w:val="0"/>
            <w:vAlign w:val="center"/>
          </w:tcPr>
          <w:p w14:paraId="36763321">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0.02</w:t>
            </w:r>
          </w:p>
        </w:tc>
        <w:tc>
          <w:tcPr>
            <w:tcW w:w="1762" w:type="dxa"/>
            <w:tcBorders>
              <w:tl2br w:val="nil"/>
              <w:tr2bl w:val="nil"/>
            </w:tcBorders>
            <w:noWrap w:val="0"/>
            <w:vAlign w:val="center"/>
          </w:tcPr>
          <w:p w14:paraId="511657A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976" w:type="dxa"/>
            <w:tcBorders>
              <w:tl2br w:val="nil"/>
              <w:tr2bl w:val="nil"/>
            </w:tcBorders>
            <w:noWrap w:val="0"/>
            <w:vAlign w:val="center"/>
          </w:tcPr>
          <w:p w14:paraId="66112EC0">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0.02</w:t>
            </w:r>
          </w:p>
        </w:tc>
        <w:tc>
          <w:tcPr>
            <w:tcW w:w="1075" w:type="dxa"/>
            <w:tcBorders>
              <w:tl2br w:val="nil"/>
              <w:tr2bl w:val="nil"/>
            </w:tcBorders>
            <w:noWrap w:val="0"/>
            <w:vAlign w:val="center"/>
          </w:tcPr>
          <w:p w14:paraId="320FEA7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+0.02</w:t>
            </w:r>
          </w:p>
        </w:tc>
      </w:tr>
      <w:tr w14:paraId="3408B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vMerge w:val="continue"/>
            <w:noWrap w:val="0"/>
            <w:vAlign w:val="center"/>
          </w:tcPr>
          <w:p w14:paraId="3C15E91B">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noWrap w:val="0"/>
            <w:vAlign w:val="center"/>
          </w:tcPr>
          <w:p w14:paraId="46DCA38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废活性炭</w:t>
            </w:r>
          </w:p>
        </w:tc>
        <w:tc>
          <w:tcPr>
            <w:tcW w:w="1726" w:type="dxa"/>
            <w:noWrap w:val="0"/>
            <w:vAlign w:val="center"/>
          </w:tcPr>
          <w:p w14:paraId="40792E6C">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0" w:type="auto"/>
            <w:noWrap w:val="0"/>
            <w:vAlign w:val="center"/>
          </w:tcPr>
          <w:p w14:paraId="01E4619E">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0" w:type="auto"/>
            <w:noWrap w:val="0"/>
            <w:vAlign w:val="center"/>
          </w:tcPr>
          <w:p w14:paraId="1460E424">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1558" w:type="dxa"/>
            <w:noWrap w:val="0"/>
            <w:vAlign w:val="center"/>
          </w:tcPr>
          <w:p w14:paraId="40275E1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kern w:val="2"/>
                <w:sz w:val="24"/>
                <w:szCs w:val="24"/>
                <w:lang w:val="en-US" w:eastAsia="zh-CN" w:bidi="ar-SA"/>
                <w14:textFill>
                  <w14:solidFill>
                    <w14:schemeClr w14:val="tx1"/>
                  </w14:solidFill>
                </w14:textFill>
              </w:rPr>
            </w:pPr>
            <w:r>
              <w:rPr>
                <w:rFonts w:hint="eastAsia"/>
                <w:color w:val="000000" w:themeColor="text1"/>
                <w:kern w:val="2"/>
                <w:sz w:val="24"/>
                <w:szCs w:val="24"/>
                <w:lang w:val="en-US" w:eastAsia="zh-CN" w:bidi="ar-SA"/>
                <w14:textFill>
                  <w14:solidFill>
                    <w14:schemeClr w14:val="tx1"/>
                  </w14:solidFill>
                </w14:textFill>
              </w:rPr>
              <w:t>1.753</w:t>
            </w:r>
          </w:p>
        </w:tc>
        <w:tc>
          <w:tcPr>
            <w:tcW w:w="1762" w:type="dxa"/>
            <w:noWrap w:val="0"/>
            <w:vAlign w:val="center"/>
          </w:tcPr>
          <w:p w14:paraId="0883AEA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976" w:type="dxa"/>
            <w:noWrap w:val="0"/>
            <w:vAlign w:val="center"/>
          </w:tcPr>
          <w:p w14:paraId="2A570EC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kern w:val="2"/>
                <w:sz w:val="24"/>
                <w:szCs w:val="24"/>
                <w:lang w:val="en-US" w:eastAsia="zh-CN" w:bidi="ar-SA"/>
                <w14:textFill>
                  <w14:solidFill>
                    <w14:schemeClr w14:val="tx1"/>
                  </w14:solidFill>
                </w14:textFill>
              </w:rPr>
            </w:pPr>
            <w:r>
              <w:rPr>
                <w:rFonts w:hint="eastAsia"/>
                <w:color w:val="000000" w:themeColor="text1"/>
                <w:kern w:val="2"/>
                <w:sz w:val="24"/>
                <w:szCs w:val="24"/>
                <w:lang w:val="en-US" w:eastAsia="zh-CN" w:bidi="ar-SA"/>
                <w14:textFill>
                  <w14:solidFill>
                    <w14:schemeClr w14:val="tx1"/>
                  </w14:solidFill>
                </w14:textFill>
              </w:rPr>
              <w:t>1.753</w:t>
            </w:r>
          </w:p>
        </w:tc>
        <w:tc>
          <w:tcPr>
            <w:tcW w:w="1075" w:type="dxa"/>
            <w:noWrap w:val="0"/>
            <w:vAlign w:val="center"/>
          </w:tcPr>
          <w:p w14:paraId="1267357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olor w:val="000000" w:themeColor="text1"/>
                <w:kern w:val="2"/>
                <w:sz w:val="24"/>
                <w:szCs w:val="24"/>
                <w:lang w:val="en-US" w:eastAsia="zh-CN" w:bidi="ar-SA"/>
                <w14:textFill>
                  <w14:solidFill>
                    <w14:schemeClr w14:val="tx1"/>
                  </w14:solidFill>
                </w14:textFill>
              </w:rPr>
              <w:t>1.753</w:t>
            </w:r>
          </w:p>
        </w:tc>
      </w:tr>
      <w:tr w14:paraId="1048A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vMerge w:val="continue"/>
            <w:noWrap w:val="0"/>
            <w:vAlign w:val="center"/>
          </w:tcPr>
          <w:p w14:paraId="314AD570">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noWrap w:val="0"/>
            <w:vAlign w:val="center"/>
          </w:tcPr>
          <w:p w14:paraId="34EA2B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含油抹布手套</w:t>
            </w:r>
          </w:p>
        </w:tc>
        <w:tc>
          <w:tcPr>
            <w:tcW w:w="1726" w:type="dxa"/>
            <w:noWrap w:val="0"/>
            <w:vAlign w:val="center"/>
          </w:tcPr>
          <w:p w14:paraId="1F5CBD4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0" w:type="auto"/>
            <w:noWrap w:val="0"/>
            <w:vAlign w:val="center"/>
          </w:tcPr>
          <w:p w14:paraId="673B1DB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0" w:type="auto"/>
            <w:noWrap w:val="0"/>
            <w:vAlign w:val="center"/>
          </w:tcPr>
          <w:p w14:paraId="585F9A9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558" w:type="dxa"/>
            <w:noWrap w:val="0"/>
            <w:vAlign w:val="center"/>
          </w:tcPr>
          <w:p w14:paraId="559AC7C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0.01</w:t>
            </w:r>
          </w:p>
        </w:tc>
        <w:tc>
          <w:tcPr>
            <w:tcW w:w="1762" w:type="dxa"/>
            <w:noWrap w:val="0"/>
            <w:vAlign w:val="center"/>
          </w:tcPr>
          <w:p w14:paraId="1E3DB19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976" w:type="dxa"/>
            <w:noWrap w:val="0"/>
            <w:vAlign w:val="center"/>
          </w:tcPr>
          <w:p w14:paraId="527535DC">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0.01</w:t>
            </w:r>
          </w:p>
        </w:tc>
        <w:tc>
          <w:tcPr>
            <w:tcW w:w="1075" w:type="dxa"/>
            <w:noWrap w:val="0"/>
            <w:vAlign w:val="center"/>
          </w:tcPr>
          <w:p w14:paraId="40B2A5DE">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+0.01</w:t>
            </w:r>
          </w:p>
        </w:tc>
      </w:tr>
      <w:tr w14:paraId="46A70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87" w:type="dxa"/>
            <w:gridSpan w:val="2"/>
            <w:vMerge w:val="continue"/>
            <w:noWrap w:val="0"/>
            <w:vAlign w:val="center"/>
          </w:tcPr>
          <w:p w14:paraId="45529AB2">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p>
        </w:tc>
        <w:tc>
          <w:tcPr>
            <w:tcW w:w="1392" w:type="dxa"/>
            <w:noWrap w:val="0"/>
            <w:vAlign w:val="center"/>
          </w:tcPr>
          <w:p w14:paraId="4104100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空压机排水</w:t>
            </w:r>
          </w:p>
        </w:tc>
        <w:tc>
          <w:tcPr>
            <w:tcW w:w="1726" w:type="dxa"/>
            <w:noWrap w:val="0"/>
            <w:vAlign w:val="center"/>
          </w:tcPr>
          <w:p w14:paraId="0B48798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0" w:type="auto"/>
            <w:noWrap w:val="0"/>
            <w:vAlign w:val="center"/>
          </w:tcPr>
          <w:p w14:paraId="41452D7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0" w:type="auto"/>
            <w:noWrap w:val="0"/>
            <w:vAlign w:val="center"/>
          </w:tcPr>
          <w:p w14:paraId="6BFD49E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558" w:type="dxa"/>
            <w:noWrap w:val="0"/>
            <w:vAlign w:val="center"/>
          </w:tcPr>
          <w:p w14:paraId="69A923E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3.4</w:t>
            </w:r>
          </w:p>
        </w:tc>
        <w:tc>
          <w:tcPr>
            <w:tcW w:w="1762" w:type="dxa"/>
            <w:noWrap w:val="0"/>
            <w:vAlign w:val="center"/>
          </w:tcPr>
          <w:p w14:paraId="7B73CC5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976" w:type="dxa"/>
            <w:noWrap w:val="0"/>
            <w:vAlign w:val="center"/>
          </w:tcPr>
          <w:p w14:paraId="5A97BAD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3.4</w:t>
            </w:r>
          </w:p>
        </w:tc>
        <w:tc>
          <w:tcPr>
            <w:tcW w:w="1075" w:type="dxa"/>
            <w:noWrap w:val="0"/>
            <w:vAlign w:val="center"/>
          </w:tcPr>
          <w:p w14:paraId="1301C82C">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+3.4</w:t>
            </w:r>
          </w:p>
        </w:tc>
      </w:tr>
      <w:tr w14:paraId="7A837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0" w:type="auto"/>
            <w:gridSpan w:val="2"/>
            <w:noWrap w:val="0"/>
            <w:vAlign w:val="center"/>
          </w:tcPr>
          <w:p w14:paraId="560798C3">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生活垃圾</w:t>
            </w:r>
          </w:p>
        </w:tc>
        <w:tc>
          <w:tcPr>
            <w:tcW w:w="1392" w:type="dxa"/>
            <w:noWrap w:val="0"/>
            <w:vAlign w:val="center"/>
          </w:tcPr>
          <w:p w14:paraId="434096CA">
            <w:pPr>
              <w:keepNext w:val="0"/>
              <w:keepLines w:val="0"/>
              <w:pageBreakBefore w:val="0"/>
              <w:kinsoku/>
              <w:wordWrap/>
              <w:overflowPunct/>
              <w:topLinePunct w:val="0"/>
              <w:autoSpaceDE/>
              <w:autoSpaceDN/>
              <w:bidi w:val="0"/>
              <w:spacing w:line="240" w:lineRule="auto"/>
              <w:ind w:firstLine="0" w:firstLineChars="0"/>
              <w:jc w:val="center"/>
              <w:rPr>
                <w:rFonts w:hint="eastAsia"/>
                <w:color w:val="000000" w:themeColor="text1"/>
                <w:kern w:val="2"/>
                <w:sz w:val="24"/>
                <w:szCs w:val="24"/>
                <w:lang w:val="en-US" w:eastAsia="zh-CN" w:bidi="ar-SA"/>
                <w14:textFill>
                  <w14:solidFill>
                    <w14:schemeClr w14:val="tx1"/>
                  </w14:solidFill>
                </w14:textFill>
              </w:rPr>
            </w:pPr>
            <w:r>
              <w:rPr>
                <w:color w:val="000000" w:themeColor="text1"/>
                <w:sz w:val="24"/>
                <w:szCs w:val="24"/>
                <w14:textFill>
                  <w14:solidFill>
                    <w14:schemeClr w14:val="tx1"/>
                  </w14:solidFill>
                </w14:textFill>
              </w:rPr>
              <w:t>生活垃圾</w:t>
            </w:r>
          </w:p>
        </w:tc>
        <w:tc>
          <w:tcPr>
            <w:tcW w:w="1726" w:type="dxa"/>
            <w:noWrap w:val="0"/>
            <w:vAlign w:val="center"/>
          </w:tcPr>
          <w:p w14:paraId="3309E7A9">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0" w:type="auto"/>
            <w:noWrap w:val="0"/>
            <w:vAlign w:val="center"/>
          </w:tcPr>
          <w:p w14:paraId="5F222A3B">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0" w:type="auto"/>
            <w:noWrap w:val="0"/>
            <w:vAlign w:val="center"/>
          </w:tcPr>
          <w:p w14:paraId="6E672FCC">
            <w:pPr>
              <w:keepNext w:val="0"/>
              <w:keepLines w:val="0"/>
              <w:pageBreakBefore w:val="0"/>
              <w:kinsoku/>
              <w:wordWrap/>
              <w:overflowPunct/>
              <w:topLinePunct w:val="0"/>
              <w:autoSpaceDE/>
              <w:autoSpaceDN/>
              <w:bidi w:val="0"/>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c>
          <w:tcPr>
            <w:tcW w:w="0" w:type="auto"/>
            <w:noWrap w:val="0"/>
            <w:vAlign w:val="center"/>
          </w:tcPr>
          <w:p w14:paraId="5BF22CE4">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themeColor="text1"/>
                <w:kern w:val="2"/>
                <w:sz w:val="24"/>
                <w:szCs w:val="24"/>
                <w:lang w:val="en-US" w:eastAsia="zh-CN" w:bidi="ar-SA"/>
                <w14:textFill>
                  <w14:solidFill>
                    <w14:schemeClr w14:val="tx1"/>
                  </w14:solidFill>
                </w14:textFill>
              </w:rPr>
            </w:pPr>
            <w:r>
              <w:rPr>
                <w:rFonts w:hint="eastAsia"/>
                <w:color w:val="000000" w:themeColor="text1"/>
                <w:kern w:val="2"/>
                <w:sz w:val="24"/>
                <w:szCs w:val="24"/>
                <w:lang w:val="en-US" w:eastAsia="zh-CN" w:bidi="ar-SA"/>
                <w14:textFill>
                  <w14:solidFill>
                    <w14:schemeClr w14:val="tx1"/>
                  </w14:solidFill>
                </w14:textFill>
              </w:rPr>
              <w:t>1.5</w:t>
            </w:r>
          </w:p>
        </w:tc>
        <w:tc>
          <w:tcPr>
            <w:tcW w:w="1762" w:type="dxa"/>
            <w:noWrap w:val="0"/>
            <w:vAlign w:val="center"/>
          </w:tcPr>
          <w:p w14:paraId="263558F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p>
        </w:tc>
        <w:tc>
          <w:tcPr>
            <w:tcW w:w="1976" w:type="dxa"/>
            <w:noWrap w:val="0"/>
            <w:vAlign w:val="center"/>
          </w:tcPr>
          <w:p w14:paraId="0DE7CB6A">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themeColor="text1"/>
                <w:kern w:val="2"/>
                <w:sz w:val="24"/>
                <w:szCs w:val="24"/>
                <w:lang w:val="en-US" w:eastAsia="zh-CN" w:bidi="ar-SA"/>
                <w14:textFill>
                  <w14:solidFill>
                    <w14:schemeClr w14:val="tx1"/>
                  </w14:solidFill>
                </w14:textFill>
              </w:rPr>
            </w:pPr>
            <w:r>
              <w:rPr>
                <w:rFonts w:hint="eastAsia"/>
                <w:color w:val="000000" w:themeColor="text1"/>
                <w:kern w:val="2"/>
                <w:sz w:val="24"/>
                <w:szCs w:val="24"/>
                <w:lang w:val="en-US" w:eastAsia="zh-CN" w:bidi="ar-SA"/>
                <w14:textFill>
                  <w14:solidFill>
                    <w14:schemeClr w14:val="tx1"/>
                  </w14:solidFill>
                </w14:textFill>
              </w:rPr>
              <w:t>1.5</w:t>
            </w:r>
          </w:p>
        </w:tc>
        <w:tc>
          <w:tcPr>
            <w:tcW w:w="1075" w:type="dxa"/>
            <w:noWrap w:val="0"/>
            <w:vAlign w:val="center"/>
          </w:tcPr>
          <w:p w14:paraId="702F95D4">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olor w:val="000000" w:themeColor="text1"/>
                <w:kern w:val="2"/>
                <w:sz w:val="24"/>
                <w:szCs w:val="24"/>
                <w:lang w:val="en-US" w:eastAsia="zh-CN" w:bidi="ar-SA"/>
                <w14:textFill>
                  <w14:solidFill>
                    <w14:schemeClr w14:val="tx1"/>
                  </w14:solidFill>
                </w14:textFill>
              </w:rPr>
              <w:t>1.5</w:t>
            </w:r>
          </w:p>
        </w:tc>
      </w:tr>
    </w:tbl>
    <w:p w14:paraId="0219460D">
      <w:pPr>
        <w:pStyle w:val="5"/>
        <w:spacing w:before="36" w:line="240" w:lineRule="auto"/>
        <w:ind w:firstLine="0" w:firstLineChars="0"/>
        <w:jc w:val="left"/>
        <w:rPr>
          <w:color w:val="000000" w:themeColor="text1"/>
          <w:sz w:val="24"/>
          <w:szCs w:val="24"/>
          <w14:textFill>
            <w14:solidFill>
              <w14:schemeClr w14:val="tx1"/>
            </w14:solidFill>
          </w14:textFill>
        </w:rPr>
        <w:sectPr>
          <w:pgSz w:w="16838" w:h="11921" w:orient="landscape"/>
          <w:pgMar w:top="1440" w:right="1440" w:bottom="1440" w:left="1440" w:header="851" w:footer="992" w:gutter="0"/>
          <w:pgBorders w:offsetFrom="page">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000000" w:themeColor="text1"/>
          <w:spacing w:val="-3"/>
          <w:sz w:val="24"/>
          <w:szCs w:val="24"/>
          <w14:textFill>
            <w14:solidFill>
              <w14:schemeClr w14:val="tx1"/>
            </w14:solidFill>
          </w14:textFill>
        </w:rPr>
        <w:t>⑥</w:t>
      </w:r>
      <w:r>
        <w:rPr>
          <w:color w:val="000000" w:themeColor="text1"/>
          <w:spacing w:val="-16"/>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①</w:t>
      </w:r>
      <w:r>
        <w:rPr>
          <w:color w:val="000000" w:themeColor="text1"/>
          <w:spacing w:val="-9"/>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③</w:t>
      </w:r>
      <w:r>
        <w:rPr>
          <w:color w:val="000000" w:themeColor="text1"/>
          <w:spacing w:val="-9"/>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④</w:t>
      </w:r>
      <w:r>
        <w:rPr>
          <w:color w:val="000000" w:themeColor="text1"/>
          <w:spacing w:val="-8"/>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⑤</w:t>
      </w:r>
      <w:r>
        <w:rPr>
          <w:color w:val="000000" w:themeColor="text1"/>
          <w:spacing w:val="-34"/>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⑦</w:t>
      </w:r>
      <w:r>
        <w:rPr>
          <w:color w:val="000000" w:themeColor="text1"/>
          <w:spacing w:val="-9"/>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⑥</w:t>
      </w:r>
      <w:r>
        <w:rPr>
          <w:color w:val="000000" w:themeColor="text1"/>
          <w:spacing w:val="-18"/>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①</w:t>
      </w:r>
    </w:p>
    <w:p w14:paraId="542F5442">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注释</w:t>
      </w:r>
    </w:p>
    <w:p w14:paraId="6194CAEC">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本报告表附图、附件：</w:t>
      </w:r>
    </w:p>
    <w:p w14:paraId="0D4CC08B">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w:t>
      </w:r>
    </w:p>
    <w:p w14:paraId="482A8D1D">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附图1 </w:t>
      </w:r>
      <w:r>
        <w:rPr>
          <w:rFonts w:hint="eastAsia" w:cs="Times New Roman"/>
          <w:color w:val="000000" w:themeColor="text1"/>
          <w:kern w:val="0"/>
          <w:sz w:val="24"/>
          <w:szCs w:val="24"/>
          <w:highlight w:val="none"/>
          <w:lang w:val="en-US" w:eastAsia="zh-CN"/>
          <w14:textFill>
            <w14:solidFill>
              <w14:schemeClr w14:val="tx1"/>
            </w14:solidFill>
          </w14:textFill>
        </w:rPr>
        <w:t>建设项目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地理位置图</w:t>
      </w:r>
    </w:p>
    <w:p w14:paraId="69224F91">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附图2 建设项目周围环境概况图（500米）</w:t>
      </w:r>
    </w:p>
    <w:p w14:paraId="7CD65764">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附图3 </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厂区</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平面布置图</w:t>
      </w:r>
    </w:p>
    <w:p w14:paraId="059DC3F2">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附图4 项目所在地规划图</w:t>
      </w:r>
    </w:p>
    <w:p w14:paraId="6064802B">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附图5 区域水系及地表水监测断面示意图</w:t>
      </w:r>
    </w:p>
    <w:p w14:paraId="5CE9F7E6">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附图6 常州市生态空间</w:t>
      </w:r>
    </w:p>
    <w:p w14:paraId="40C0D662">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附图7 常州市“三线一单”环境管控单元位置关系图</w:t>
      </w:r>
    </w:p>
    <w:p w14:paraId="6E275E55">
      <w:pPr>
        <w:widowControl/>
        <w:spacing w:line="360" w:lineRule="auto"/>
        <w:ind w:firstLine="480" w:firstLineChars="200"/>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附图8 江苏省2023年生态环境分区管控动态更新成果图</w:t>
      </w:r>
    </w:p>
    <w:p w14:paraId="28357EFD">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附图9 常州市金坛区国土空间总体规划（2021-2035年）</w:t>
      </w:r>
    </w:p>
    <w:p w14:paraId="3C75545C">
      <w:pPr>
        <w:pStyle w:val="33"/>
        <w:tabs>
          <w:tab w:val="left" w:pos="0"/>
          <w:tab w:val="clear" w:pos="480"/>
        </w:tabs>
        <w:autoSpaceDE/>
        <w:autoSpaceDN/>
        <w:spacing w:line="360" w:lineRule="auto"/>
        <w:ind w:firstLine="480" w:firstLineChars="200"/>
        <w:outlineLvl w:val="9"/>
        <w:rPr>
          <w:rFonts w:hint="default" w:ascii="Times New Roman" w:hAnsi="Times New Roman" w:eastAsia="宋体" w:cs="Times New Roman"/>
          <w:b w:val="0"/>
          <w:bCs/>
          <w:color w:val="000000" w:themeColor="text1"/>
          <w:kern w:val="0"/>
          <w:sz w:val="24"/>
          <w:szCs w:val="24"/>
          <w:highlight w:val="none"/>
          <w:lang w:val="en-US" w:eastAsia="zh-CN"/>
          <w14:textFill>
            <w14:solidFill>
              <w14:schemeClr w14:val="tx1"/>
            </w14:solidFill>
          </w14:textFill>
        </w:rPr>
      </w:pPr>
    </w:p>
    <w:p w14:paraId="46C39ED4">
      <w:pPr>
        <w:ind w:firstLine="420"/>
        <w:rPr>
          <w:color w:val="000000" w:themeColor="text1"/>
          <w:sz w:val="24"/>
          <w:szCs w:val="24"/>
          <w14:textFill>
            <w14:solidFill>
              <w14:schemeClr w14:val="tx1"/>
            </w14:solidFill>
          </w14:textFill>
        </w:rPr>
      </w:pPr>
    </w:p>
    <w:p w14:paraId="0D91A4F2">
      <w:pPr>
        <w:ind w:firstLine="420"/>
        <w:rPr>
          <w:color w:val="000000" w:themeColor="text1"/>
          <w:sz w:val="24"/>
          <w:szCs w:val="24"/>
          <w14:textFill>
            <w14:solidFill>
              <w14:schemeClr w14:val="tx1"/>
            </w14:solidFill>
          </w14:textFill>
        </w:rPr>
        <w:sectPr>
          <w:pgSz w:w="11921" w:h="16838"/>
          <w:pgMar w:top="1587" w:right="1417" w:bottom="1587" w:left="1417" w:header="851" w:footer="992" w:gutter="0"/>
          <w:pgBorders w:offsetFrom="page">
            <w:top w:val="none" w:sz="0" w:space="0"/>
            <w:left w:val="none" w:sz="0" w:space="0"/>
            <w:bottom w:val="none" w:sz="0" w:space="0"/>
            <w:right w:val="none" w:sz="0" w:space="0"/>
          </w:pgBorders>
          <w:cols w:space="720" w:num="1"/>
          <w:docGrid w:type="lines" w:linePitch="312" w:charSpace="0"/>
        </w:sectPr>
      </w:pPr>
    </w:p>
    <w:p w14:paraId="06F5152C">
      <w:pPr>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w:t>
      </w:r>
    </w:p>
    <w:p w14:paraId="383E7F13">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附件1 环评委托书</w:t>
      </w:r>
    </w:p>
    <w:p w14:paraId="57D1769A">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附件2 营业执照</w:t>
      </w:r>
    </w:p>
    <w:p w14:paraId="0547F16C">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附件3 法人身份证复印件</w:t>
      </w:r>
    </w:p>
    <w:p w14:paraId="6E8D41D2">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附件4 投资项目备案表</w:t>
      </w:r>
    </w:p>
    <w:p w14:paraId="34373C38">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附件5 </w:t>
      </w:r>
      <w:r>
        <w:rPr>
          <w:rFonts w:hint="eastAsia" w:cs="Times New Roman"/>
          <w:color w:val="000000" w:themeColor="text1"/>
          <w:kern w:val="0"/>
          <w:sz w:val="24"/>
          <w:szCs w:val="24"/>
          <w:highlight w:val="none"/>
          <w:lang w:val="en-US" w:eastAsia="zh-CN"/>
          <w14:textFill>
            <w14:solidFill>
              <w14:schemeClr w14:val="tx1"/>
            </w14:solidFill>
          </w14:textFill>
        </w:rPr>
        <w:t>金坛经济开发区规划环评批复</w:t>
      </w:r>
    </w:p>
    <w:p w14:paraId="2712DC03">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附件6 土地证</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租</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房合同</w:t>
      </w:r>
    </w:p>
    <w:p w14:paraId="083185DE">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附件7 </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危废处置承诺书</w:t>
      </w:r>
    </w:p>
    <w:p w14:paraId="17357371">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附件8 污水拟接管协议</w:t>
      </w:r>
    </w:p>
    <w:p w14:paraId="191501C3">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附件9 建设项目环境影响申报审批现场勘察表</w:t>
      </w:r>
    </w:p>
    <w:p w14:paraId="32830A21">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附件10 环评工程师现场工作影像资料</w:t>
      </w:r>
    </w:p>
    <w:p w14:paraId="1FC40BF1">
      <w:pPr>
        <w:widowControl/>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附件11 </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环境质量现状监测报告、引用说明</w:t>
      </w:r>
    </w:p>
    <w:p w14:paraId="53208EE7">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附件12 公示承诺书</w:t>
      </w:r>
    </w:p>
    <w:p w14:paraId="091F87CE">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附件13 建设单位承诺书</w:t>
      </w:r>
    </w:p>
    <w:p w14:paraId="60591995">
      <w:pPr>
        <w:widowControl/>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附件14 技术服务合同</w:t>
      </w:r>
    </w:p>
    <w:p w14:paraId="1BAE8F30">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000000" w:themeColor="text1"/>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附件15 </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江苏省生态环境分区管控综合查询报告书</w:t>
      </w:r>
    </w:p>
    <w:p w14:paraId="04E28EFD">
      <w:pPr>
        <w:rPr>
          <w:color w:val="000000" w:themeColor="text1"/>
          <w14:textFill>
            <w14:solidFill>
              <w14:schemeClr w14:val="tx1"/>
            </w14:solidFill>
          </w14:textFill>
        </w:rPr>
      </w:pPr>
    </w:p>
    <w:sectPr>
      <w:pgSz w:w="11921" w:h="16838"/>
      <w:pgMar w:top="1587" w:right="1417" w:bottom="1587" w:left="1417" w:header="851" w:footer="992" w:gutter="0"/>
      <w:pgBorders w:offsetFrom="page">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4838">
    <w:pPr>
      <w:pStyle w:val="9"/>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61D55">
    <w:pPr>
      <w:pStyle w:val="9"/>
      <w:framePr w:wrap="around" w:vAnchor="text" w:hAnchor="margin" w:xAlign="center" w:y="1"/>
      <w:ind w:firstLine="360"/>
      <w:rPr>
        <w:rStyle w:val="19"/>
      </w:rPr>
    </w:pPr>
    <w:r>
      <w:fldChar w:fldCharType="begin"/>
    </w:r>
    <w:r>
      <w:rPr>
        <w:rStyle w:val="19"/>
      </w:rPr>
      <w:instrText xml:space="preserve">PAGE  </w:instrText>
    </w:r>
    <w:r>
      <w:fldChar w:fldCharType="separate"/>
    </w:r>
    <w:r>
      <w:rPr>
        <w:rStyle w:val="19"/>
      </w:rPr>
      <w:t>39</w:t>
    </w:r>
    <w:r>
      <w:fldChar w:fldCharType="end"/>
    </w:r>
  </w:p>
  <w:p w14:paraId="37B97A3D">
    <w:pPr>
      <w:pStyle w:val="9"/>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0E601">
    <w:pPr>
      <w:pStyle w:val="9"/>
      <w:framePr w:wrap="around" w:vAnchor="text" w:hAnchor="margin" w:xAlign="center" w:y="1"/>
      <w:ind w:firstLine="360"/>
      <w:rPr>
        <w:rStyle w:val="19"/>
      </w:rPr>
    </w:pPr>
    <w:r>
      <w:fldChar w:fldCharType="begin"/>
    </w:r>
    <w:r>
      <w:rPr>
        <w:rStyle w:val="19"/>
      </w:rPr>
      <w:instrText xml:space="preserve">PAGE  </w:instrText>
    </w:r>
    <w:r>
      <w:fldChar w:fldCharType="separate"/>
    </w:r>
    <w:r>
      <w:rPr>
        <w:rStyle w:val="19"/>
      </w:rPr>
      <w:t>81</w:t>
    </w:r>
    <w:r>
      <w:fldChar w:fldCharType="end"/>
    </w:r>
  </w:p>
  <w:p w14:paraId="1AFD7E4B">
    <w:pPr>
      <w:pStyle w:val="9"/>
      <w:ind w:right="360"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1EA99">
    <w:pPr>
      <w:ind w:firstLine="0" w:firstLineChars="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5C2820"/>
    <w:multiLevelType w:val="singleLevel"/>
    <w:tmpl w:val="875C2820"/>
    <w:lvl w:ilvl="0" w:tentative="0">
      <w:start w:val="16"/>
      <w:numFmt w:val="upperLetter"/>
      <w:suff w:val="nothing"/>
      <w:lvlText w:val="%1-"/>
      <w:lvlJc w:val="left"/>
    </w:lvl>
  </w:abstractNum>
  <w:abstractNum w:abstractNumId="1">
    <w:nsid w:val="A701ACFE"/>
    <w:multiLevelType w:val="singleLevel"/>
    <w:tmpl w:val="A701ACFE"/>
    <w:lvl w:ilvl="0" w:tentative="0">
      <w:start w:val="1"/>
      <w:numFmt w:val="decimal"/>
      <w:suff w:val="nothing"/>
      <w:lvlText w:val="（%1）"/>
      <w:lvlJc w:val="left"/>
      <w:rPr>
        <w:rFonts w:hint="default"/>
        <w:sz w:val="24"/>
        <w:szCs w:val="24"/>
      </w:rPr>
    </w:lvl>
  </w:abstractNum>
  <w:abstractNum w:abstractNumId="2">
    <w:nsid w:val="C061AC89"/>
    <w:multiLevelType w:val="singleLevel"/>
    <w:tmpl w:val="C061AC89"/>
    <w:lvl w:ilvl="0" w:tentative="0">
      <w:start w:val="7"/>
      <w:numFmt w:val="decimal"/>
      <w:suff w:val="nothing"/>
      <w:lvlText w:val="%1、"/>
      <w:lvlJc w:val="left"/>
    </w:lvl>
  </w:abstractNum>
  <w:abstractNum w:abstractNumId="3">
    <w:nsid w:val="00AA2BBF"/>
    <w:multiLevelType w:val="multilevel"/>
    <w:tmpl w:val="00AA2BBF"/>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738B95D"/>
    <w:multiLevelType w:val="singleLevel"/>
    <w:tmpl w:val="0738B95D"/>
    <w:lvl w:ilvl="0" w:tentative="0">
      <w:start w:val="11"/>
      <w:numFmt w:val="upperLetter"/>
      <w:suff w:val="nothing"/>
      <w:lvlText w:val="%1-"/>
      <w:lvlJc w:val="left"/>
    </w:lvl>
  </w:abstractNum>
  <w:abstractNum w:abstractNumId="5">
    <w:nsid w:val="3B0A2FE8"/>
    <w:multiLevelType w:val="singleLevel"/>
    <w:tmpl w:val="3B0A2FE8"/>
    <w:lvl w:ilvl="0" w:tentative="0">
      <w:start w:val="1"/>
      <w:numFmt w:val="bullet"/>
      <w:pStyle w:val="6"/>
      <w:lvlText w:val=""/>
      <w:lvlJc w:val="left"/>
      <w:pPr>
        <w:tabs>
          <w:tab w:val="left" w:pos="2040"/>
        </w:tabs>
        <w:ind w:left="2040" w:hanging="360"/>
      </w:pPr>
      <w:rPr>
        <w:rFonts w:hint="default" w:ascii="Wingdings" w:hAnsi="Wingdings"/>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5E5901"/>
    <w:rsid w:val="01115B19"/>
    <w:rsid w:val="01C51364"/>
    <w:rsid w:val="06BA063D"/>
    <w:rsid w:val="06F84616"/>
    <w:rsid w:val="08193505"/>
    <w:rsid w:val="09C851E3"/>
    <w:rsid w:val="0A230508"/>
    <w:rsid w:val="0AC3659C"/>
    <w:rsid w:val="0B6E3B68"/>
    <w:rsid w:val="130C20F6"/>
    <w:rsid w:val="15FA66A2"/>
    <w:rsid w:val="18E86D07"/>
    <w:rsid w:val="1A846F04"/>
    <w:rsid w:val="1B08182A"/>
    <w:rsid w:val="1B8A3153"/>
    <w:rsid w:val="1D445F2A"/>
    <w:rsid w:val="1E0173CD"/>
    <w:rsid w:val="1EAD211A"/>
    <w:rsid w:val="1F8912A1"/>
    <w:rsid w:val="22A20FA7"/>
    <w:rsid w:val="25DC1609"/>
    <w:rsid w:val="290B259E"/>
    <w:rsid w:val="2D3809A4"/>
    <w:rsid w:val="2D480265"/>
    <w:rsid w:val="300264A9"/>
    <w:rsid w:val="330030A3"/>
    <w:rsid w:val="33A562C7"/>
    <w:rsid w:val="3514762A"/>
    <w:rsid w:val="36073EB0"/>
    <w:rsid w:val="37920A3C"/>
    <w:rsid w:val="380C18AC"/>
    <w:rsid w:val="38404012"/>
    <w:rsid w:val="39CB3DB0"/>
    <w:rsid w:val="3E863D45"/>
    <w:rsid w:val="4252552E"/>
    <w:rsid w:val="43101D8E"/>
    <w:rsid w:val="433D170A"/>
    <w:rsid w:val="4354283A"/>
    <w:rsid w:val="48C742DC"/>
    <w:rsid w:val="499D79D4"/>
    <w:rsid w:val="4AC012C8"/>
    <w:rsid w:val="4AFA1D3E"/>
    <w:rsid w:val="4CA21BB8"/>
    <w:rsid w:val="4D4E2E3D"/>
    <w:rsid w:val="4DC173C4"/>
    <w:rsid w:val="4DE75FF7"/>
    <w:rsid w:val="4EBC1ED3"/>
    <w:rsid w:val="4F0A43FE"/>
    <w:rsid w:val="4F9B2422"/>
    <w:rsid w:val="535811A0"/>
    <w:rsid w:val="53C44F0B"/>
    <w:rsid w:val="53EE426D"/>
    <w:rsid w:val="54E35E0B"/>
    <w:rsid w:val="559C77AB"/>
    <w:rsid w:val="574A3290"/>
    <w:rsid w:val="57FB1CFA"/>
    <w:rsid w:val="5A5E5901"/>
    <w:rsid w:val="5AA30F84"/>
    <w:rsid w:val="5B503CBD"/>
    <w:rsid w:val="5F674C0F"/>
    <w:rsid w:val="61B9439B"/>
    <w:rsid w:val="630C67A4"/>
    <w:rsid w:val="640970FF"/>
    <w:rsid w:val="641328DA"/>
    <w:rsid w:val="6452324A"/>
    <w:rsid w:val="68275375"/>
    <w:rsid w:val="691931E1"/>
    <w:rsid w:val="6AC81AC2"/>
    <w:rsid w:val="6CA93099"/>
    <w:rsid w:val="6CB73B9C"/>
    <w:rsid w:val="6CD27D2A"/>
    <w:rsid w:val="6DA478AC"/>
    <w:rsid w:val="70787407"/>
    <w:rsid w:val="70D16B8C"/>
    <w:rsid w:val="70E364A3"/>
    <w:rsid w:val="715A625D"/>
    <w:rsid w:val="72500ED7"/>
    <w:rsid w:val="738D1AFA"/>
    <w:rsid w:val="76441C5F"/>
    <w:rsid w:val="777F3E3E"/>
    <w:rsid w:val="77C65EB7"/>
    <w:rsid w:val="78340796"/>
    <w:rsid w:val="78F61EF0"/>
    <w:rsid w:val="791121E2"/>
    <w:rsid w:val="7B462D39"/>
    <w:rsid w:val="7C56465E"/>
    <w:rsid w:val="7D7F688E"/>
    <w:rsid w:val="7D986067"/>
    <w:rsid w:val="7EF17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1040" w:firstLineChars="20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spacing w:before="340" w:after="330" w:line="240" w:lineRule="auto"/>
      <w:ind w:firstLine="0" w:firstLineChars="0"/>
      <w:jc w:val="center"/>
      <w:outlineLvl w:val="0"/>
    </w:pPr>
    <w:rPr>
      <w:rFonts w:eastAsia="黑体"/>
      <w:kern w:val="44"/>
      <w:sz w:val="30"/>
      <w:szCs w:val="30"/>
    </w:rPr>
  </w:style>
  <w:style w:type="paragraph" w:styleId="3">
    <w:name w:val="heading 3"/>
    <w:basedOn w:val="1"/>
    <w:next w:val="1"/>
    <w:qFormat/>
    <w:uiPriority w:val="0"/>
    <w:pPr>
      <w:keepNext/>
      <w:keepLines/>
      <w:spacing w:before="260" w:after="260" w:line="416" w:lineRule="auto"/>
      <w:ind w:firstLine="200" w:firstLineChars="200"/>
      <w:outlineLvl w:val="2"/>
    </w:pPr>
    <w:rPr>
      <w:b/>
      <w:bCs/>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qFormat/>
    <w:uiPriority w:val="0"/>
    <w:pPr>
      <w:spacing w:after="120"/>
    </w:pPr>
  </w:style>
  <w:style w:type="paragraph" w:styleId="6">
    <w:name w:val="List Bullet 5"/>
    <w:basedOn w:val="1"/>
    <w:qFormat/>
    <w:uiPriority w:val="0"/>
    <w:pPr>
      <w:numPr>
        <w:ilvl w:val="0"/>
        <w:numId w:val="1"/>
      </w:numPr>
    </w:pPr>
  </w:style>
  <w:style w:type="paragraph" w:styleId="7">
    <w:name w:val="Body Text Indent"/>
    <w:basedOn w:val="1"/>
    <w:next w:val="1"/>
    <w:qFormat/>
    <w:uiPriority w:val="0"/>
    <w:pPr>
      <w:ind w:left="-3" w:firstLine="423"/>
    </w:pPr>
    <w:rPr>
      <w:rFonts w:ascii="楷体_GB2312" w:eastAsia="楷体_GB2312"/>
    </w:rPr>
  </w:style>
  <w:style w:type="paragraph" w:styleId="8">
    <w:name w:val="Block Text"/>
    <w:basedOn w:val="1"/>
    <w:qFormat/>
    <w:uiPriority w:val="0"/>
    <w:pPr>
      <w:spacing w:after="120" w:afterLines="0" w:afterAutospacing="0"/>
      <w:ind w:left="1440" w:leftChars="700" w:rightChars="700"/>
    </w:p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3">
    <w:name w:val="Body Text First Indent"/>
    <w:basedOn w:val="5"/>
    <w:next w:val="1"/>
    <w:qFormat/>
    <w:uiPriority w:val="99"/>
    <w:pPr>
      <w:ind w:firstLine="420" w:firstLineChars="100"/>
    </w:pPr>
  </w:style>
  <w:style w:type="paragraph" w:styleId="14">
    <w:name w:val="Body Text First Indent 2"/>
    <w:basedOn w:val="7"/>
    <w:next w:val="13"/>
    <w:qFormat/>
    <w:uiPriority w:val="0"/>
    <w:pPr>
      <w:spacing w:after="120"/>
      <w:ind w:left="420" w:leftChars="200" w:firstLine="420" w:firstLineChars="200"/>
    </w:pPr>
    <w:rPr>
      <w:rFonts w:ascii="Times New Roman" w:eastAsia="宋体"/>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page number"/>
    <w:qFormat/>
    <w:uiPriority w:val="0"/>
  </w:style>
  <w:style w:type="character" w:styleId="20">
    <w:name w:val="annotation reference"/>
    <w:qFormat/>
    <w:uiPriority w:val="0"/>
    <w:rPr>
      <w:sz w:val="21"/>
      <w:szCs w:val="21"/>
    </w:rPr>
  </w:style>
  <w:style w:type="paragraph" w:customStyle="1" w:styleId="21">
    <w:name w:val="陈表格"/>
    <w:basedOn w:val="1"/>
    <w:qFormat/>
    <w:uiPriority w:val="0"/>
    <w:pPr>
      <w:adjustRightInd w:val="0"/>
      <w:snapToGrid w:val="0"/>
      <w:spacing w:line="240" w:lineRule="auto"/>
      <w:ind w:firstLine="0" w:firstLineChars="0"/>
      <w:jc w:val="center"/>
    </w:pPr>
    <w:rPr>
      <w:kern w:val="0"/>
      <w:sz w:val="21"/>
      <w:szCs w:val="20"/>
    </w:rPr>
  </w:style>
  <w:style w:type="paragraph" w:customStyle="1" w:styleId="22">
    <w:name w:val="Table Paragraph"/>
    <w:basedOn w:val="1"/>
    <w:qFormat/>
    <w:uiPriority w:val="1"/>
    <w:rPr>
      <w:szCs w:val="21"/>
    </w:rPr>
  </w:style>
  <w:style w:type="paragraph" w:customStyle="1" w:styleId="23">
    <w:name w:val="表格文字"/>
    <w:basedOn w:val="1"/>
    <w:qFormat/>
    <w:uiPriority w:val="0"/>
  </w:style>
  <w:style w:type="paragraph" w:customStyle="1" w:styleId="24">
    <w:name w:val="图表文字"/>
    <w:basedOn w:val="1"/>
    <w:qFormat/>
    <w:uiPriority w:val="0"/>
    <w:pPr>
      <w:jc w:val="center"/>
    </w:pPr>
    <w:rPr>
      <w:rFonts w:ascii="仿宋_GB2312" w:eastAsia="仿宋_GB2312"/>
    </w:rPr>
  </w:style>
  <w:style w:type="paragraph" w:customStyle="1" w:styleId="25">
    <w:name w:val="报告表正文"/>
    <w:basedOn w:val="26"/>
    <w:qFormat/>
    <w:uiPriority w:val="0"/>
    <w:pPr>
      <w:ind w:firstLine="200" w:firstLineChars="200"/>
      <w:jc w:val="left"/>
    </w:pPr>
    <w:rPr>
      <w:rFonts w:ascii="Times New Roman" w:hAnsi="Times New Roman"/>
      <w:szCs w:val="24"/>
    </w:rPr>
  </w:style>
  <w:style w:type="paragraph" w:customStyle="1" w:styleId="26">
    <w:name w:val="列表1"/>
    <w:basedOn w:val="1"/>
    <w:qFormat/>
    <w:uiPriority w:val="0"/>
    <w:pPr>
      <w:spacing w:line="400" w:lineRule="exact"/>
      <w:jc w:val="center"/>
    </w:pPr>
    <w:rPr>
      <w:rFonts w:ascii="宋体" w:hAnsi="宋体" w:eastAsia="仿宋_GB2312"/>
      <w:sz w:val="24"/>
      <w:szCs w:val="20"/>
    </w:rPr>
  </w:style>
  <w:style w:type="paragraph" w:customStyle="1" w:styleId="27">
    <w:name w:val="p0"/>
    <w:basedOn w:val="1"/>
    <w:qFormat/>
    <w:uiPriority w:val="0"/>
    <w:pPr>
      <w:widowControl/>
      <w:snapToGrid w:val="0"/>
      <w:spacing w:line="300" w:lineRule="auto"/>
    </w:pPr>
    <w:rPr>
      <w:rFonts w:ascii="仿宋_GB2312" w:hAnsi="宋体" w:eastAsia="仿宋_GB2312" w:cs="宋体"/>
      <w:kern w:val="0"/>
      <w:sz w:val="28"/>
      <w:szCs w:val="28"/>
    </w:rPr>
  </w:style>
  <w:style w:type="paragraph" w:customStyle="1" w:styleId="28">
    <w:name w:val="表标题"/>
    <w:basedOn w:val="5"/>
    <w:next w:val="5"/>
    <w:qFormat/>
    <w:uiPriority w:val="0"/>
    <w:pPr>
      <w:spacing w:line="480" w:lineRule="exact"/>
      <w:jc w:val="center"/>
    </w:pPr>
    <w:rPr>
      <w:rFonts w:hAnsi="宋体"/>
      <w:color w:val="000000"/>
      <w:sz w:val="24"/>
    </w:rPr>
  </w:style>
  <w:style w:type="table" w:customStyle="1" w:styleId="29">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30">
    <w:name w:val="Table Text"/>
    <w:basedOn w:val="1"/>
    <w:semiHidden/>
    <w:qFormat/>
    <w:uiPriority w:val="0"/>
    <w:rPr>
      <w:rFonts w:ascii="宋体" w:hAnsi="宋体" w:eastAsia="宋体" w:cs="宋体"/>
      <w:sz w:val="21"/>
      <w:szCs w:val="21"/>
      <w:lang w:val="en-US" w:eastAsia="en-US" w:bidi="ar-SA"/>
    </w:rPr>
  </w:style>
  <w:style w:type="paragraph" w:customStyle="1" w:styleId="31">
    <w:name w:val="Z嵌套表格内容"/>
    <w:basedOn w:val="1"/>
    <w:qFormat/>
    <w:uiPriority w:val="0"/>
    <w:pPr>
      <w:jc w:val="center"/>
    </w:pPr>
  </w:style>
  <w:style w:type="paragraph" w:customStyle="1" w:styleId="32">
    <w:name w:val="样式 样式 样式 自动设置 + 五号 段前: 0.5 行 行距: 单倍行距 + 段前: 0.5 行"/>
    <w:basedOn w:val="1"/>
    <w:qFormat/>
    <w:uiPriority w:val="0"/>
    <w:pPr>
      <w:autoSpaceDE w:val="0"/>
      <w:autoSpaceDN w:val="0"/>
      <w:adjustRightInd w:val="0"/>
      <w:snapToGrid w:val="0"/>
    </w:pPr>
    <w:rPr>
      <w:rFonts w:cs="宋体"/>
      <w:szCs w:val="20"/>
    </w:rPr>
  </w:style>
  <w:style w:type="paragraph" w:customStyle="1" w:styleId="33">
    <w:name w:val="Default"/>
    <w:basedOn w:val="34"/>
    <w:qFormat/>
    <w:uiPriority w:val="0"/>
    <w:pPr>
      <w:widowControl w:val="0"/>
      <w:tabs>
        <w:tab w:val="left" w:pos="480"/>
      </w:tabs>
      <w:autoSpaceDE w:val="0"/>
      <w:autoSpaceDN w:val="0"/>
      <w:adjustRightInd w:val="0"/>
    </w:pPr>
    <w:rPr>
      <w:rFonts w:ascii="宋体"/>
      <w:color w:val="000000"/>
      <w:sz w:val="24"/>
      <w:szCs w:val="24"/>
      <w:lang w:val="en-US" w:eastAsia="zh-CN" w:bidi="ar-SA"/>
    </w:rPr>
  </w:style>
  <w:style w:type="paragraph" w:customStyle="1" w:styleId="34">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5">
    <w:name w:val="顺源 表头"/>
    <w:basedOn w:val="1"/>
    <w:qFormat/>
    <w:uiPriority w:val="0"/>
    <w:pPr>
      <w:jc w:val="center"/>
    </w:pPr>
    <w:rPr>
      <w:rFonts w:cs="微软雅黑"/>
      <w:b/>
      <w:color w:val="000000"/>
      <w:sz w:val="24"/>
      <w:szCs w:val="22"/>
    </w:rPr>
  </w:style>
  <w:style w:type="paragraph" w:customStyle="1" w:styleId="36">
    <w:name w:val="报告表内表格"/>
    <w:basedOn w:val="1"/>
    <w:qFormat/>
    <w:uiPriority w:val="0"/>
    <w:pPr>
      <w:autoSpaceDE w:val="0"/>
      <w:autoSpaceDN w:val="0"/>
      <w:adjustRightInd w:val="0"/>
      <w:snapToGrid w:val="0"/>
      <w:spacing w:line="360" w:lineRule="auto"/>
      <w:jc w:val="center"/>
    </w:pPr>
    <w:rPr>
      <w:bCs/>
      <w:spacing w:val="5"/>
      <w:kern w:val="0"/>
      <w:sz w:val="20"/>
      <w:szCs w:val="21"/>
    </w:rPr>
  </w:style>
  <w:style w:type="paragraph" w:customStyle="1" w:styleId="37">
    <w:name w:val="陈111"/>
    <w:basedOn w:val="1"/>
    <w:qFormat/>
    <w:uiPriority w:val="0"/>
    <w:pPr>
      <w:adjustRightInd w:val="0"/>
      <w:snapToGrid w:val="0"/>
      <w:spacing w:line="240" w:lineRule="auto"/>
      <w:ind w:firstLine="0" w:firstLineChars="0"/>
      <w:jc w:val="center"/>
    </w:pPr>
    <w:rPr>
      <w:rFonts w:ascii="Times New Roman" w:hAnsi="Times New Roman" w:eastAsia="宋体"/>
      <w:kern w:val="0"/>
      <w:sz w:val="24"/>
      <w:szCs w:val="20"/>
    </w:rPr>
  </w:style>
  <w:style w:type="paragraph" w:customStyle="1" w:styleId="38">
    <w:name w:val="Z正文"/>
    <w:basedOn w:val="1"/>
    <w:qFormat/>
    <w:uiPriority w:val="0"/>
    <w:pPr>
      <w:spacing w:line="400" w:lineRule="exact"/>
      <w:ind w:firstLine="600" w:firstLineChars="200"/>
    </w:pPr>
    <w:rPr>
      <w:rFonts w:ascii="Times New Roman" w:hAnsi="Times New Roman" w:eastAsia="宋体" w:cs="Times New Roman"/>
      <w:sz w:val="21"/>
      <w:szCs w:val="20"/>
    </w:rPr>
  </w:style>
  <w:style w:type="paragraph" w:customStyle="1" w:styleId="39">
    <w:name w:val="Z表格标题"/>
    <w:basedOn w:val="1"/>
    <w:next w:val="1"/>
    <w:qFormat/>
    <w:uiPriority w:val="0"/>
    <w:pPr>
      <w:spacing w:line="400" w:lineRule="exact"/>
      <w:jc w:val="center"/>
    </w:pPr>
    <w:rPr>
      <w:rFonts w:ascii="Times New Roman" w:hAnsi="Times New Roman" w:eastAsia="宋体"/>
      <w:b/>
    </w:rPr>
  </w:style>
  <w:style w:type="paragraph" w:customStyle="1" w:styleId="40">
    <w:name w:val="1正文"/>
    <w:basedOn w:val="41"/>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41">
    <w:name w:val="报告正文"/>
    <w:basedOn w:val="1"/>
    <w:qFormat/>
    <w:uiPriority w:val="0"/>
    <w:pPr>
      <w:adjustRightInd w:val="0"/>
      <w:snapToGrid w:val="0"/>
      <w:spacing w:line="480" w:lineRule="exact"/>
      <w:ind w:firstLine="560" w:firstLineChars="200"/>
      <w:jc w:val="left"/>
    </w:pPr>
    <w:rPr>
      <w:kern w:val="0"/>
      <w:sz w:val="20"/>
    </w:rPr>
  </w:style>
  <w:style w:type="paragraph" w:customStyle="1" w:styleId="42">
    <w:name w:val="1111 表格内容"/>
    <w:basedOn w:val="43"/>
    <w:autoRedefine/>
    <w:qFormat/>
    <w:uiPriority w:val="0"/>
    <w:pPr>
      <w:widowControl w:val="0"/>
    </w:pPr>
    <w:rPr>
      <w:rFonts w:cs="Times New Roman"/>
    </w:rPr>
  </w:style>
  <w:style w:type="paragraph" w:customStyle="1" w:styleId="43">
    <w:name w:val="01表格正文"/>
    <w:autoRedefine/>
    <w:qFormat/>
    <w:uiPriority w:val="0"/>
    <w:pPr>
      <w:adjustRightInd w:val="0"/>
      <w:snapToGrid w:val="0"/>
      <w:spacing w:line="320" w:lineRule="exact"/>
      <w:jc w:val="center"/>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wmf"/><Relationship Id="rId28" Type="http://schemas.openxmlformats.org/officeDocument/2006/relationships/oleObject" Target="embeddings/oleObject6.bin"/><Relationship Id="rId27" Type="http://schemas.openxmlformats.org/officeDocument/2006/relationships/image" Target="media/image13.wmf"/><Relationship Id="rId26" Type="http://schemas.openxmlformats.org/officeDocument/2006/relationships/oleObject" Target="embeddings/oleObject5.bin"/><Relationship Id="rId25" Type="http://schemas.openxmlformats.org/officeDocument/2006/relationships/image" Target="media/image12.wmf"/><Relationship Id="rId24" Type="http://schemas.openxmlformats.org/officeDocument/2006/relationships/oleObject" Target="embeddings/oleObject4.bin"/><Relationship Id="rId23" Type="http://schemas.openxmlformats.org/officeDocument/2006/relationships/image" Target="media/image11.wmf"/><Relationship Id="rId22" Type="http://schemas.openxmlformats.org/officeDocument/2006/relationships/oleObject" Target="embeddings/oleObject3.bin"/><Relationship Id="rId21" Type="http://schemas.openxmlformats.org/officeDocument/2006/relationships/image" Target="media/image10.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3b10d599-d9aa-4e97-8de9-079293b5b36a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2217A904</paraID>
      <start>0</start>
      <end>2</end>
      <status>unmodified</status>
      <modifiedWord/>
      <trackRevisions>false</trackRevisions>
    </reviewItem>
    <reviewItem>
      <errorID>68c0d2e7-3438-4494-860a-3c341389b473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2153B491</paraID>
      <start>0</start>
      <end>2</end>
      <status>unmodified</status>
      <modifiedWord/>
      <trackRevisions>false</trackRevisions>
    </reviewItem>
    <reviewItem>
      <errorID>d5578831-667b-4535-843a-6d23523ec8b9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69AB0696</paraID>
      <start>0</start>
      <end>2</end>
      <status>unmodified</status>
      <modifiedWord/>
      <trackRevisions>false</trackRevisions>
    </reviewItem>
    <reviewItem>
      <errorID>d3743573-9197-4d27-958c-65757f55d777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31303862</paraID>
      <start>0</start>
      <end>2</end>
      <status>unmodified</status>
      <modifiedWord/>
      <trackRevisions>false</trackRevisions>
    </reviewItem>
    <reviewItem>
      <errorID>1fd135b6-5607-4e3b-9389-3829d8a6cf94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6A6C0C31</paraID>
      <start>0</start>
      <end>2</end>
      <status>unmodified</status>
      <modifiedWord/>
      <trackRevisions>false</trackRevisions>
    </reviewItem>
    <reviewItem>
      <errorID>7d4faa16-7bf0-4d8e-80fe-8842d95d0ff2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2FA499F6</paraID>
      <start>0</start>
      <end>2</end>
      <status>unmodified</status>
      <modifiedWord/>
      <trackRevisions>false</trackRevisions>
    </reviewItem>
    <reviewItem>
      <errorID>333238e6-194a-4432-a874-a275c187ef8b</errorID>
      <errorWord>经</errorWord>
      <group>L1_Word</group>
      <groupName>字词问题</groupName>
      <ability>L2_Typo</ability>
      <abilityName>字词错误</abilityName>
      <candidateList>
        <item>经过</item>
      </candidateList>
      <explain>❶〈动〉通过（处所、时间、动作等）：从北京坐火车到广州要～武汉｜屋子～打扫，干净多了｜这件事情是～领导上缜密考虑过的。❷〈名〉过程；经历▲：厂长向来宾报告建厂～｜说说你探险的～。</explain>
      <paraID>37DC822B</paraID>
      <start>0</start>
      <end>1</end>
      <status>unmodified</status>
      <modifiedWord/>
      <trackRevisions>false</trackRevisions>
    </reviewItem>
    <reviewItem>
      <errorID>c672332d-e9fd-4cf5-b195-fa4969f55303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3F98191D</paraID>
      <start>0</start>
      <end>2</end>
      <status>unmodified</status>
      <modifiedWord/>
      <trackRevisions>false</trackRevisions>
    </reviewItem>
    <reviewItem>
      <errorID>42d94d6a-b8ad-447c-9672-7ce02e3053ba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1C317E96</paraID>
      <start>0</start>
      <end>2</end>
      <status>unmodified</status>
      <modifiedWord/>
      <trackRevisions>false</trackRevisions>
    </reviewItem>
    <reviewItem>
      <errorID>601d8855-2b4a-406a-b72c-2f9fc4665ab3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7E37EA7E</paraID>
      <start>0</start>
      <end>2</end>
      <status>unmodified</status>
      <modifiedWord/>
      <trackRevisions>false</trackRevisions>
    </reviewItem>
    <reviewItem>
      <errorID>5965cae3-a3b0-49bf-978c-4cd6ff361680</errorID>
      <errorWord>共抓大保护，不搞大开发</errorWord>
      <group>L1_Political</group>
      <groupName>政治性问题</groupName>
      <ability>L2_Keyword</ability>
      <abilityName>固定表述</abilityName>
      <candidateList>
        <item>共抓大保护、不搞大开发</item>
      </candidateList>
      <explain>注意检查当前固定表述标点是否使用规范。</explain>
      <paraID>7E37EA7E</paraID>
      <start>16</start>
      <end>27</end>
      <status>unmodified</status>
      <modifiedWord/>
      <trackRevisions>false</trackRevisions>
    </reviewItem>
    <reviewItem>
      <errorID>48aeee27-544f-4c62-8275-a7d4260f232d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5057E878</paraID>
      <start>0</start>
      <end>2</end>
      <status>unmodified</status>
      <modifiedWord/>
      <trackRevisions>false</trackRevisions>
    </reviewItem>
    <reviewItem>
      <errorID>abcfe360-60de-423e-86fb-1c29d4e707e3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32135F92</paraID>
      <start>0</start>
      <end>2</end>
      <status>unmodified</status>
      <modifiedWord/>
      <trackRevisions>false</trackRevisions>
    </reviewItem>
    <reviewItem>
      <errorID>c811d8bc-706e-4913-88c1-e6b6d8aff5b8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326121C</paraID>
      <start>0</start>
      <end>2</end>
      <status>unmodified</status>
      <modifiedWord/>
      <trackRevisions>false</trackRevisions>
    </reviewItem>
    <reviewItem>
      <errorID>1d10d4b1-5e79-4a78-97f3-1f49c7df9ea2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2B8FA0AC</paraID>
      <start>0</start>
      <end>2</end>
      <status>unmodified</status>
      <modifiedWord/>
      <trackRevisions>false</trackRevisions>
    </reviewItem>
    <reviewItem>
      <errorID>2ea127fd-379e-4fb8-bbf9-0e40361cd13a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3AA5B14D</paraID>
      <start>0</start>
      <end>2</end>
      <status>unmodified</status>
      <modifiedWord/>
      <trackRevisions>false</trackRevisions>
    </reviewItem>
    <reviewItem>
      <errorID>04324455-4163-40e4-8cb2-8c699f371b88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1DAEA2E6</paraID>
      <start>0</start>
      <end>2</end>
      <status>unmodified</status>
      <modifiedWord/>
      <trackRevisions>false</trackRevisions>
    </reviewItem>
    <reviewItem>
      <errorID>c701b9bb-5f2c-4486-a6ee-d18ccaa96711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71EC4E79</paraID>
      <start>0</start>
      <end>2</end>
      <status>unmodified</status>
      <modifiedWord/>
      <trackRevisions>false</trackRevisions>
    </reviewItem>
    <reviewItem>
      <errorID>2619cbe0-677b-4e30-9a63-66489530c58a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3682118B</paraID>
      <start>0</start>
      <end>2</end>
      <status>unmodified</status>
      <modifiedWord/>
      <trackRevisions>false</trackRevisions>
    </reviewItem>
    <reviewItem>
      <errorID>22c7328c-e1c5-4ba3-b6b4-06fb83bd0502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3CCF23F</paraID>
      <start>0</start>
      <end>2</end>
      <status>unmodified</status>
      <modifiedWord/>
      <trackRevisions>false</trackRevisions>
    </reviewItem>
    <reviewItem>
      <errorID>6037e054-7e5b-4cc0-857b-423399bb806e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562AD2DA</paraID>
      <start>0</start>
      <end>2</end>
      <status>unmodified</status>
      <modifiedWord/>
      <trackRevisions>false</trackRevisions>
    </reviewItem>
    <reviewItem>
      <errorID>aa542601-f634-4646-985e-105a075b9d5f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2AB515A5</paraID>
      <start>0</start>
      <end>2</end>
      <status>unmodified</status>
      <modifiedWord/>
      <trackRevisions>false</trackRevisions>
    </reviewItem>
    <reviewItem>
      <errorID>1e13da43-7f11-4c6a-9d1c-8e6535856840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3BC964EF</paraID>
      <start>0</start>
      <end>2</end>
      <status>unmodified</status>
      <modifiedWord/>
      <trackRevisions>false</trackRevisions>
    </reviewItem>
    <reviewItem>
      <errorID>292258d0-f13b-4e2c-ab56-faa1c3d2b7aa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3F2385A1</paraID>
      <start>0</start>
      <end>2</end>
      <status>unmodified</status>
      <modifiedWord/>
      <trackRevisions>false</trackRevisions>
    </reviewItem>
    <reviewItem>
      <errorID>2ee7671a-d43f-4e67-90d0-4d17fad3b768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44F2F2E7</paraID>
      <start>0</start>
      <end>2</end>
      <status>unmodified</status>
      <modifiedWord/>
      <trackRevisions>false</trackRevisions>
    </reviewItem>
    <reviewItem>
      <errorID>6c432f12-eeca-4ef3-8f90-6fbb225b23ee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7B4774A8</paraID>
      <start>0</start>
      <end>2</end>
      <status>unmodified</status>
      <modifiedWord/>
      <trackRevisions>false</trackRevisions>
    </reviewItem>
    <reviewItem>
      <errorID>017e0bd8-f1f1-4f0a-a4cf-9eb748804d28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7587680A</paraID>
      <start>0</start>
      <end>2</end>
      <status>unmodified</status>
      <modifiedWord/>
      <trackRevisions>false</trackRevisions>
    </reviewItem>
    <reviewItem>
      <errorID>63a96759-9f74-45fd-a725-c52b4a266cbf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882A7DE</paraID>
      <start>0</start>
      <end>2</end>
      <status>unmodified</status>
      <modifiedWord/>
      <trackRevisions>false</trackRevisions>
    </reviewItem>
    <reviewItem>
      <errorID>201d6dc3-f577-439c-90b9-76153b61e63c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70B1A36A</paraID>
      <start>0</start>
      <end>2</end>
      <status>unmodified</status>
      <modifiedWord/>
      <trackRevisions>false</trackRevisions>
    </reviewItem>
    <reviewItem>
      <errorID>dfb8311c-1a22-45b7-8076-1c5048eb82a3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7F689785</paraID>
      <start>0</start>
      <end>2</end>
      <status>unmodified</status>
      <modifiedWord/>
      <trackRevisions>false</trackRevisions>
    </reviewItem>
    <reviewItem>
      <errorID>8ae2d358-7e90-43ab-b6d2-77e3927346d2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717D3D36</paraID>
      <start>0</start>
      <end>2</end>
      <status>unmodified</status>
      <modifiedWord/>
      <trackRevisions>false</trackRevisions>
    </reviewItem>
    <reviewItem>
      <errorID>e144133f-c183-4b6e-8af3-11e8bd9f51db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6C51C37</paraID>
      <start>0</start>
      <end>2</end>
      <status>unmodified</status>
      <modifiedWord/>
      <trackRevisions>false</trackRevisions>
    </reviewItem>
    <reviewItem>
      <errorID>856aedf7-e11a-4a98-a746-66c90dd91b31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C811258</paraID>
      <start>0</start>
      <end>2</end>
      <status>unmodified</status>
      <modifiedWord/>
      <trackRevisions>false</trackRevisions>
    </reviewItem>
    <reviewItem>
      <errorID>4698ea4f-d52a-43cb-8486-d7689bb8a6af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3F4A4DE3</paraID>
      <start>0</start>
      <end>2</end>
      <status>unmodified</status>
      <modifiedWord/>
      <trackRevisions>false</trackRevisions>
    </reviewItem>
    <reviewItem>
      <errorID>5210baab-11b4-4d3e-8819-9345e63d03b0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5B269EB7</paraID>
      <start>0</start>
      <end>2</end>
      <status>unmodified</status>
      <modifiedWord/>
      <trackRevisions>false</trackRevisions>
    </reviewItem>
    <reviewItem>
      <errorID>74f9ffdd-3d30-4c1d-9548-d2dc2ac5195a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370E19C6</paraID>
      <start>0</start>
      <end>2</end>
      <status>unmodified</status>
      <modifiedWord/>
      <trackRevisions>false</trackRevisions>
    </reviewItem>
    <reviewItem>
      <errorID>ca29509d-a445-429a-8db7-1587a180b128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6169DF53</paraID>
      <start>0</start>
      <end>2</end>
      <status>unmodified</status>
      <modifiedWord/>
      <trackRevisions>false</trackRevisions>
    </reviewItem>
    <reviewItem>
      <errorID>249e366c-694f-4028-95f6-8dd445b95e90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67436BE7</paraID>
      <start>0</start>
      <end>2</end>
      <status>unmodified</status>
      <modifiedWord/>
      <trackRevisions>false</trackRevisions>
    </reviewItem>
    <reviewItem>
      <errorID>9be7fae2-ae6a-44aa-bb4a-f09ad6217752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5DCFEB46</paraID>
      <start>0</start>
      <end>2</end>
      <status>unmodified</status>
      <modifiedWord/>
      <trackRevisions>false</trackRevisions>
    </reviewItem>
    <reviewItem>
      <errorID>6718e6d9-b7ae-4f09-9096-d649ba151957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1196E1DD</paraID>
      <start>0</start>
      <end>2</end>
      <status>unmodified</status>
      <modifiedWord/>
      <trackRevisions>false</trackRevisions>
    </reviewItem>
    <reviewItem>
      <errorID>f4572aeb-cc57-4a29-beb5-9f30b082258c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8AA574C</paraID>
      <start>0</start>
      <end>2</end>
      <status>unmodified</status>
      <modifiedWord/>
      <trackRevisions>false</trackRevisions>
    </reviewItem>
    <reviewItem>
      <errorID>6cb6f6d1-3f67-4c99-8042-5fc311b1a919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78E22552</paraID>
      <start>0</start>
      <end>2</end>
      <status>unmodified</status>
      <modifiedWord/>
      <trackRevisions>false</trackRevisions>
    </reviewItem>
    <reviewItem>
      <errorID>70f52af9-c361-418d-aa56-aa4bde5c621d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215B36C7</paraID>
      <start>0</start>
      <end>2</end>
      <status>unmodified</status>
      <modifiedWord/>
      <trackRevisions>false</trackRevisions>
    </reviewItem>
    <reviewItem>
      <errorID>fd21eea0-9a94-4d1c-b3d5-73f90e263d25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3A7C5EFF</paraID>
      <start>0</start>
      <end>2</end>
      <status>unmodified</status>
      <modifiedWord/>
      <trackRevisions>false</trackRevisions>
    </reviewItem>
    <reviewItem>
      <errorID>c285ccbb-df2b-4bb1-bd31-596b51262567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56561F22</paraID>
      <start>0</start>
      <end>2</end>
      <status>unmodified</status>
      <modifiedWord/>
      <trackRevisions>false</trackRevisions>
    </reviewItem>
    <reviewItem>
      <errorID>16252106-cba8-414c-9892-69c86b54bd00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39A1CDD3</paraID>
      <start>0</start>
      <end>2</end>
      <status>unmodified</status>
      <modifiedWord/>
      <trackRevisions>false</trackRevisions>
    </reviewItem>
    <reviewItem>
      <errorID>528ac078-ec3a-4d76-ad4a-4716fcb88631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6D771B03</paraID>
      <start>0</start>
      <end>2</end>
      <status>unmodified</status>
      <modifiedWord/>
      <trackRevisions>false</trackRevisions>
    </reviewItem>
    <reviewItem>
      <errorID>efda2201-f7a7-41df-b4f7-b4ba035b8a51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451A4965</paraID>
      <start>0</start>
      <end>2</end>
      <status>unmodified</status>
      <modifiedWord/>
      <trackRevisions>false</trackRevisions>
    </reviewItem>
    <reviewItem>
      <errorID>706a9488-7b39-411c-ba3d-2966b32b24df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7A37E772</paraID>
      <start>0</start>
      <end>2</end>
      <status>unmodified</status>
      <modifiedWord/>
      <trackRevisions>false</trackRevisions>
    </reviewItem>
    <reviewItem>
      <errorID>16926b33-8100-428e-b08f-3e9af7a1f3ca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436459FF</paraID>
      <start>0</start>
      <end>2</end>
      <status>unmodified</status>
      <modifiedWord/>
      <trackRevisions>false</trackRevisions>
    </reviewItem>
    <reviewItem>
      <errorID>e85a1917-2d37-40b5-87e3-3f3fcc029c32</errorID>
      <errorWord>胜</errorWord>
      <group>L1_Word</group>
      <groupName>字词问题</groupName>
      <ability>L2_Typo</ability>
      <abilityName>字词错误</abilityName>
      <candidateList>
        <item>胜区</item>
      </candidateList>
      <explain/>
      <paraID>5520BA59</paraID>
      <start>122</start>
      <end>123</end>
      <status>unmodified</status>
      <modifiedWord/>
      <trackRevisions>false</trackRevisions>
    </reviewItem>
    <reviewItem>
      <errorID>54e7884f-0593-4f29-9747-1b02d7abd9c4</errorID>
      <errorWord>&lt;</errorWord>
      <group>L1_Format</group>
      <groupName>格式问题</groupName>
      <ability>L2_HalfPunc</ability>
      <abilityName>全半角检查</abilityName>
      <candidateList>
        <item>〈</item>
      </candidateList>
      <explain>文本全半角错误。</explain>
      <paraID> D4EE450</paraID>
      <start>51</start>
      <end>52</end>
      <status>unmodified</status>
      <modifiedWord/>
      <trackRevisions>false</trackRevisions>
    </reviewItem>
    <reviewItem>
      <errorID>793ddf7d-00a6-4c02-8679-2d3ee3198d63</errorID>
      <errorWord>&gt;</errorWord>
      <group>L1_Format</group>
      <groupName>格式问题</groupName>
      <ability>L2_HalfPunc</ability>
      <abilityName>全半角检查</abilityName>
      <candidateList>
        <item>〉</item>
      </candidateList>
      <explain>文本全半角错误。</explain>
      <paraID> D4EE450</paraID>
      <start>76</start>
      <end>77</end>
      <status>unmodified</status>
      <modifiedWord/>
      <trackRevisions>false</trackRevisions>
    </reviewItem>
    <reviewItem>
      <errorID>4e4f97a1-aa45-4c3a-b9fe-17b430f7b8de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3A110AAD</paraID>
      <start>0</start>
      <end>3</end>
      <status>unmodified</status>
      <modifiedWord/>
      <trackRevisions>false</trackRevisions>
    </reviewItem>
    <reviewItem>
      <errorID>e4af9961-5c69-43d4-9886-e8edba2b3624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30FD97F3</paraID>
      <start>0</start>
      <end>3</end>
      <status>unmodified</status>
      <modifiedWord/>
      <trackRevisions>false</trackRevisions>
    </reviewItem>
    <reviewItem>
      <errorID>25cd1893-597a-419b-a3cb-551ca8d06bb3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1B758C17</paraID>
      <start>0</start>
      <end>3</end>
      <status>unmodified</status>
      <modifiedWord/>
      <trackRevisions>false</trackRevisions>
    </reviewItem>
    <reviewItem>
      <errorID>06b7e10b-0b7c-431d-a544-999ad27f5fe7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1A528187</paraID>
      <start>0</start>
      <end>2</end>
      <status>unmodified</status>
      <modifiedWord/>
      <trackRevisions>false</trackRevisions>
    </reviewItem>
    <reviewItem>
      <errorID>57212971-ecd8-422c-9112-d66f03864333</errorID>
      <errorWord>2008年05月28日</errorWord>
      <group>L1_Knowledge</group>
      <groupName>知识性问题</groupName>
      <ability>L2_Time</ability>
      <abilityName>日期时间</abilityName>
      <candidateList>
        <item>2008年5月28日</item>
      </candidateList>
      <explain>根据日常书写习惯，月份一般会省略前导零。</explain>
      <paraID>25BCA2F3</paraID>
      <start>13</start>
      <end>24</end>
      <status>unmodified</status>
      <modifiedWord/>
      <trackRevisions>false</trackRevisions>
    </reviewItem>
    <reviewItem>
      <errorID>40f0ced7-bfdc-405f-90d2-080f17d4482f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1133E232</paraID>
      <start>0</start>
      <end>2</end>
      <status>unmodified</status>
      <modifiedWord/>
      <trackRevisions>false</trackRevisions>
    </reviewItem>
    <reviewItem>
      <errorID>81418061-679a-456b-bd6c-71707d1fbd84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6C516D9</paraID>
      <start>0</start>
      <end>2</end>
      <status>unmodified</status>
      <modifiedWord/>
      <trackRevisions>false</trackRevisions>
    </reviewItem>
    <reviewItem>
      <errorID>ed9c9471-a09b-4cf3-bf12-04de4680152d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7D740BDB</paraID>
      <start>6</start>
      <end>7</end>
      <status>unmodified</status>
      <modifiedWord/>
      <trackRevisions>false</trackRevisions>
    </reviewItem>
    <reviewItem>
      <errorID>8b1b0c2b-2dca-4ac1-b599-2743ffb233eb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76B57E43</paraID>
      <start>6</start>
      <end>7</end>
      <status>unmodified</status>
      <modifiedWord/>
      <trackRevisions>false</trackRevisions>
    </reviewItem>
    <reviewItem>
      <errorID>83b0adc4-4a6a-4e58-b012-82c861e81fea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4DFF8CB0</paraID>
      <start>0</start>
      <end>2</end>
      <status>unmodified</status>
      <modifiedWord/>
      <trackRevisions>false</trackRevisions>
    </reviewItem>
    <reviewItem>
      <errorID>8a60f4e5-235f-46e6-8c08-1d96df25b9b1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398B2C8F</paraID>
      <start>0</start>
      <end>2</end>
      <status>unmodified</status>
      <modifiedWord/>
      <trackRevisions>false</trackRevisions>
    </reviewItem>
    <reviewItem>
      <errorID>a763a8b0-ba47-47a4-a9c7-372ea97d9ca1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5CD5225A</paraID>
      <start>0</start>
      <end>2</end>
      <status>unmodified</status>
      <modifiedWord/>
      <trackRevisions>false</trackRevisions>
    </reviewItem>
    <reviewItem>
      <errorID>bcc5bb6a-f074-4975-8a75-919039430a39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198F21CA</paraID>
      <start>0</start>
      <end>2</end>
      <status>unmodified</status>
      <modifiedWord/>
      <trackRevisions>false</trackRevisions>
    </reviewItem>
    <reviewItem>
      <errorID>dc93f1d6-8614-4373-bb11-8c6c0053e2b8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481095C4</paraID>
      <start>0</start>
      <end>2</end>
      <status>unmodified</status>
      <modifiedWord/>
      <trackRevisions>false</trackRevisions>
    </reviewItem>
    <reviewItem>
      <errorID>6cba5ebd-d252-45ae-a853-517df511d6e3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627B4B5F</paraID>
      <start>0</start>
      <end>2</end>
      <status>unmodified</status>
      <modifiedWord/>
      <trackRevisions>false</trackRevisions>
    </reviewItem>
    <reviewItem>
      <errorID>2808839d-7aff-4290-8334-d24660893d8c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6F9B8C2</paraID>
      <start>0</start>
      <end>2</end>
      <status>unmodified</status>
      <modifiedWord/>
      <trackRevisions>false</trackRevisions>
    </reviewItem>
    <reviewItem>
      <errorID>5d11967b-e7c4-4402-9575-d56f4f7981ea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3631C56F</paraID>
      <start>0</start>
      <end>2</end>
      <status>unmodified</status>
      <modifiedWord/>
      <trackRevisions>false</trackRevisions>
    </reviewItem>
    <reviewItem>
      <errorID>e1d70443-4a81-424e-8287-8de438aa16e8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71727064</paraID>
      <start>0</start>
      <end>2</end>
      <status>unmodified</status>
      <modifiedWord/>
      <trackRevisions>false</trackRevisions>
    </reviewItem>
    <reviewItem>
      <errorID>a45f627d-071d-488b-bf86-3704f0801894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6A8C8EA5</paraID>
      <start>0</start>
      <end>2</end>
      <status>unmodified</status>
      <modifiedWord/>
      <trackRevisions>false</trackRevisions>
    </reviewItem>
    <reviewItem>
      <errorID>00a63fa6-c4b2-41d7-80db-34b24170431b</errorID>
      <errorWord>年</errorWord>
      <group>L1_Word</group>
      <groupName>字词问题</groupName>
      <ability>L2_Typo</ability>
      <abilityName>字词错误</abilityName>
      <candidateList>
        <item>年度</item>
      </candidateList>
      <explain/>
      <paraID>27ED6CEC</paraID>
      <start>0</start>
      <end>1</end>
      <status>unmodified</status>
      <modifiedWord/>
      <trackRevisions>false</trackRevisions>
    </reviewItem>
    <reviewItem>
      <errorID>af5d17f7-c9af-490c-9894-49fd60280a45</errorID>
      <errorWord>、就</errorWord>
      <group>L1_Punc</group>
      <groupName>标点问题</groupName>
      <ability>L2_Punc</ability>
      <abilityName>标点符号检查</abilityName>
      <candidateList>
        <item>，就</item>
      </candidateList>
      <explain>连接词前后不宜使用顿号，建议使用逗号。</explain>
      <paraID>745A70C9</paraID>
      <start>97</start>
      <end>99</end>
      <status>unmodified</status>
      <modifiedWord/>
      <trackRevisions>false</trackRevisions>
    </reviewItem>
    <reviewItem>
      <errorID>80f576ec-f44d-4ac9-81f8-57dcb9b88feb</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3931A1D7</paraID>
      <start>48</start>
      <end>50</end>
      <status>unmodified</status>
      <modifiedWord/>
      <trackRevisions>false</trackRevisions>
    </reviewItem>
    <reviewItem>
      <errorID>1b78ace6-cad0-45c8-ae76-f8273b61663f</errorID>
      <errorWord>达</errorWord>
      <group>L1_Word</group>
      <groupName>字词问题</groupName>
      <ability>L2_Typo</ability>
      <abilityName>字词错误</abilityName>
      <candidateList>
        <item>达到</item>
      </candidateList>
      <explain>〈动〉到（多指抽象事物或程度）：达得到｜达不到｜目的没有～｜～国际水平。</explain>
      <paraID>35BC1624</paraID>
      <start>37</start>
      <end>38</end>
      <status>unmodified</status>
      <modifiedWord/>
      <trackRevisions>false</trackRevisions>
    </reviewItem>
    <reviewItem>
      <errorID>d97d1e59-f2f8-4666-8c96-4a69515f9eae</errorID>
      <errorWord>，</errorWord>
      <group>L1_Word</group>
      <groupName>字词问题</groupName>
      <ability>L2_Typo</ability>
      <abilityName>字词错误</abilityName>
      <candidateList>
        <item>，在</item>
      </candidateList>
      <explain/>
      <paraID>2023777D</paraID>
      <start>80</start>
      <end>81</end>
      <status>unmodified</status>
      <modifiedWord/>
      <trackRevisions>false</trackRevisions>
    </reviewItem>
    <reviewItem>
      <errorID>f8cf7f4b-812c-478a-a454-5b748444f6cc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3AE0FEC</paraID>
      <start>0</start>
      <end>2</end>
      <status>unmodified</status>
      <modifiedWord/>
      <trackRevisions>false</trackRevisions>
    </reviewItem>
    <reviewItem>
      <errorID>04f87263-e342-4d4e-8cec-de2dde7dc40d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1662FF9B</paraID>
      <start>0</start>
      <end>2</end>
      <status>unmodified</status>
      <modifiedWord/>
      <trackRevisions>false</trackRevisions>
    </reviewItem>
    <reviewItem>
      <errorID>16359643-c97a-4cc7-be1c-df04f085543f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7FC9EC0B</paraID>
      <start>0</start>
      <end>2</end>
      <status>unmodified</status>
      <modifiedWord/>
      <trackRevisions>false</trackRevisions>
    </reviewItem>
    <reviewItem>
      <errorID>3bdc987d-8024-4b04-ac51-eddd250d7b8e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4F65FB57</paraID>
      <start>0</start>
      <end>2</end>
      <status>unmodified</status>
      <modifiedWord/>
      <trackRevisions>false</trackRevisions>
    </reviewItem>
    <reviewItem>
      <errorID>7e55d3e5-6332-4723-92b4-f54f67fe65c7</errorID>
      <errorWord>涉及到</errorWord>
      <group>L1_Word</group>
      <groupName>字词问题</groupName>
      <ability>L2_Typo</ability>
      <abilityName>字词错误</abilityName>
      <candidateList>
        <item>涉及</item>
      </candidateList>
      <explain>〈动〉牵涉到；关联到：案子～好几个人｜这个问题～面很广。</explain>
      <paraID>7F8CA18F</paraID>
      <start>96</start>
      <end>99</end>
      <status>unmodified</status>
      <modifiedWord/>
      <trackRevisions>false</trackRevisions>
    </reviewItem>
    <reviewItem>
      <errorID>0a313dbf-dde4-419d-a017-d7f70bbf6dc0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4754F011</paraID>
      <start>0</start>
      <end>2</end>
      <status>unmodified</status>
      <modifiedWord/>
      <trackRevisions>false</trackRevisions>
    </reviewItem>
    <reviewItem>
      <errorID>7cc2ba36-5a12-43ac-a60d-fab1d84a0518</errorID>
      <errorWord>，</errorWord>
      <group>L1_Format</group>
      <groupName>格式问题</groupName>
      <ability>L2_HalfPunc</ability>
      <abilityName>全半角检查</abilityName>
      <candidateList>
        <item>,</item>
      </candidateList>
      <explain>文本全半角错误。</explain>
      <paraID>414AD8D2</paraID>
      <start>10</start>
      <end>11</end>
      <status>unmodified</status>
      <modifiedWord/>
      <trackRevisions>false</trackRevisions>
    </reviewItem>
    <reviewItem>
      <errorID>275d7068-0255-4dba-ba27-df253068308d</errorID>
      <errorWord>，</errorWord>
      <group>L1_Format</group>
      <groupName>格式问题</groupName>
      <ability>L2_HalfPunc</ability>
      <abilityName>全半角检查</abilityName>
      <candidateList>
        <item>,</item>
      </candidateList>
      <explain>文本全半角错误。</explain>
      <paraID>1574112A</paraID>
      <start>9</start>
      <end>10</end>
      <status>unmodified</status>
      <modifiedWord/>
      <trackRevisions>false</trackRevisions>
    </reviewItem>
    <reviewItem>
      <errorID>842982e2-c04e-4a89-a038-677b4cb94dfe</errorID>
      <errorWord>，</errorWord>
      <group>L1_Format</group>
      <groupName>格式问题</groupName>
      <ability>L2_HalfPunc</ability>
      <abilityName>全半角检查</abilityName>
      <candidateList>
        <item>,</item>
      </candidateList>
      <explain>文本全半角错误。</explain>
      <paraID>3917F62E</paraID>
      <start>10</start>
      <end>11</end>
      <status>unmodified</status>
      <modifiedWord/>
      <trackRevisions>false</trackRevisions>
    </reviewItem>
    <reviewItem>
      <errorID>72374a2c-26d7-4ab7-8c23-1e386cf990fa</errorID>
      <errorWord>冠军</errorWord>
      <group>L1_Word</group>
      <groupName>字词问题</groupName>
      <ability>L2_Typo</ability>
      <abilityName>字词错误</abilityName>
      <candidateList>
        <item>管件</item>
      </candidateList>
      <explain/>
      <paraID>2BAD4C84</paraID>
      <start>16</start>
      <end>18</end>
      <status>unmodified</status>
      <modifiedWord/>
      <trackRevisions>false</trackRevisions>
    </reviewItem>
    <reviewItem>
      <errorID>098ec752-f43f-41e1-9f04-510dda50505f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2AE88C2A</paraID>
      <start>0</start>
      <end>2</end>
      <status>unmodified</status>
      <modifiedWord/>
      <trackRevisions>false</trackRevisions>
    </reviewItem>
    <reviewItem>
      <errorID>ac09a6fb-f249-462c-bbfa-8bbe77bb35d5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7D8E1695</paraID>
      <start>0</start>
      <end>2</end>
      <status>unmodified</status>
      <modifiedWord/>
      <trackRevisions>false</trackRevisions>
    </reviewItem>
    <reviewItem>
      <errorID>cf33e55f-2375-49dc-977d-cb3e283a8476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77A8A32E</paraID>
      <start>0</start>
      <end>2</end>
      <status>unmodified</status>
      <modifiedWord/>
      <trackRevisions>false</trackRevisions>
    </reviewItem>
    <reviewItem>
      <errorID>a68b8373-bcc7-421c-a77c-075156acc9e1</errorID>
      <errorWord>零”排放</errorWord>
      <group>L1_Punc</group>
      <groupName>标点问题</groupName>
      <ability>L2_Punc</ability>
      <abilityName>标点符号检查</abilityName>
      <candidateList>
        <item>“零排放”</item>
      </candidateList>
      <explain/>
      <paraID>4665A117</paraID>
      <start>11</start>
      <end>15</end>
      <status>unmodified</status>
      <modifiedWord/>
      <trackRevisions>false</trackRevisions>
    </reviewItem>
    <reviewItem>
      <errorID>c31178f9-467b-47a6-865d-21bbebacb7ba</errorID>
      <errorWord>冠军</errorWord>
      <group>L1_Word</group>
      <groupName>字词问题</groupName>
      <ability>L2_Typo</ability>
      <abilityName>字词错误</abilityName>
      <candidateList>
        <item>管件</item>
      </candidateList>
      <explain/>
      <paraID>27029DC6</paraID>
      <start>16</start>
      <end>18</end>
      <status>unmodified</status>
      <modifiedWord/>
      <trackRevisions>false</trackRevisions>
    </reviewItem>
    <reviewItem>
      <errorID>8341d2d7-93bd-4949-9cd3-0f4827327cfa</errorID>
      <errorWord>施工期</errorWord>
      <group>L1_Word</group>
      <groupName>字词问题</groupName>
      <ability>L2_Typo</ability>
      <abilityName>字词错误</abilityName>
      <candidateList>
        <item>施工</item>
      </candidateList>
      <explain>〈动〉按照设计的规格和要求建筑房屋、桥梁、道路、水利工程等。</explain>
      <paraID> 6E36DAA</paraID>
      <start>6</start>
      <end>9</end>
      <status>unmodified</status>
      <modifiedWord/>
      <trackRevisions>false</trackRevisions>
    </reviewItem>
    <reviewItem>
      <errorID>26c2da8c-2e69-437a-af48-627ee10326fc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587C83A5</paraID>
      <start>0</start>
      <end>2</end>
      <status>unmodified</status>
      <modifiedWord/>
      <trackRevisions>false</trackRevisions>
    </reviewItem>
    <reviewItem>
      <errorID>19dc82bb-4cc4-4441-8429-b664e6077f5f</errorID>
      <errorWord>k：</errorWord>
      <group>L1_Format</group>
      <groupName>格式问题</groupName>
      <ability>L2_Ordinal</ability>
      <abilityName>序号格式</abilityName>
      <candidateList>
        <item>k.</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6CF0079B</paraID>
      <start>0</start>
      <end>2</end>
      <status>unmodified</status>
      <modifiedWord/>
      <trackRevisions>false</trackRevisions>
    </reviewItem>
    <reviewItem>
      <errorID>4e2b347b-95f3-4bb5-9e24-23231291eff0</errorID>
      <errorWord>，</errorWord>
      <group>L1_Format</group>
      <groupName>格式问题</groupName>
      <ability>L2_HalfPunc</ability>
      <abilityName>全半角检查</abilityName>
      <candidateList>
        <item>,</item>
      </candidateList>
      <explain>文本全半角错误。</explain>
      <paraID>20B3DB69</paraID>
      <start>10</start>
      <end>11</end>
      <status>unmodified</status>
      <modifiedWord/>
      <trackRevisions>false</trackRevisions>
    </reviewItem>
    <reviewItem>
      <errorID>760d20e2-0b2d-40b2-80b0-6a06de0706a7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4373112E</paraID>
      <start>0</start>
      <end>2</end>
      <status>unmodified</status>
      <modifiedWord/>
      <trackRevisions>false</trackRevisions>
    </reviewItem>
    <reviewItem>
      <errorID>4a09c768-11d7-4e58-afe1-3cb58d7cb054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77AD6392</paraID>
      <start>0</start>
      <end>2</end>
      <status>unmodified</status>
      <modifiedWord/>
      <trackRevisions>false</trackRevisions>
    </reviewItem>
    <reviewItem>
      <errorID>483372fe-3dba-49d4-8a93-e4bfaa4dc630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188B5329</paraID>
      <start>0</start>
      <end>2</end>
      <status>unmodified</status>
      <modifiedWord/>
      <trackRevisions>false</trackRevisions>
    </reviewItem>
    <reviewItem>
      <errorID>442abdea-6034-4a0f-90c3-ee1b00b5179d</errorID>
      <errorWord>则颗粒物</errorWord>
      <group>L1_Knowledge</group>
      <groupName>知识性问题</groupName>
      <ability>L2_Term</ability>
      <abilityName>专业术语</abilityName>
      <candidateList>
        <item>细颗粒物</item>
      </candidateList>
      <explain/>
      <paraID>376B75D6</paraID>
      <start>184</start>
      <end>188</end>
      <status>unmodified</status>
      <modifiedWord/>
      <trackRevisions>false</trackRevisions>
    </reviewItem>
    <reviewItem>
      <errorID>a24d4d0d-86a4-4f64-a99b-c7b62a1f269e</errorID>
      <errorWord>，</errorWord>
      <group>L1_Format</group>
      <groupName>格式问题</groupName>
      <ability>L2_HalfPunc</ability>
      <abilityName>全半角检查</abilityName>
      <candidateList>
        <item>,</item>
      </candidateList>
      <explain>文本全半角错误。</explain>
      <paraID>58CF0263</paraID>
      <start>10</start>
      <end>11</end>
      <status>unmodified</status>
      <modifiedWord/>
      <trackRevisions>false</trackRevisions>
    </reviewItem>
    <reviewItem>
      <errorID>641a5221-3afc-43e6-a612-f90a3ff02ba0</errorID>
      <errorWord>里</errorWord>
      <group>L1_Word</group>
      <groupName>字词问题</groupName>
      <ability>L2_Typo</ability>
      <abilityName>字词错误</abilityName>
      <candidateList>
        <item>中</item>
      </candidateList>
      <explain>存在字形相近字词的误用。</explain>
      <paraID>73FAB740</paraID>
      <start>64</start>
      <end>65</end>
      <status>unmodified</status>
      <modifiedWord/>
      <trackRevisions>false</trackRevisions>
    </reviewItem>
    <reviewItem>
      <errorID>03812f94-9092-4129-9bd5-a7feed848abb</errorID>
      <errorWord>~</errorWord>
      <group>L1_Format</group>
      <groupName>格式问题</groupName>
      <ability>L2_HalfPunc</ability>
      <abilityName>全半角检查</abilityName>
      <candidateList>
        <item>～</item>
      </candidateList>
      <explain>文本全半角错误。</explain>
      <paraID>17015F6F</paraID>
      <start>20</start>
      <end>21</end>
      <status>unmodified</status>
      <modifiedWord/>
      <trackRevisions>false</trackRevisions>
    </reviewItem>
    <reviewItem>
      <errorID>91cef74e-f3e0-4023-8365-b9e60947e304</errorID>
      <errorWord>伞型</errorWord>
      <group>L1_Word</group>
      <groupName>字词问题</groupName>
      <ability>L2_Typo</ability>
      <abilityName>字词错误</abilityName>
      <candidateList>
        <item>伞形</item>
      </candidateList>
      <explain/>
      <paraID> 57B29AB</paraID>
      <start>7</start>
      <end>9</end>
      <status>unmodified</status>
      <modifiedWord/>
      <trackRevisions>false</trackRevisions>
    </reviewItem>
    <reviewItem>
      <errorID>bed97e56-f5a9-40b8-9b28-49488998659e</errorID>
      <errorWord>减小</errorWord>
      <group>L1_Word</group>
      <groupName>字词问题</groupName>
      <ability>L2_Typo</ability>
      <abilityName>字词错误</abilityName>
      <candidateList>
        <item>减少</item>
      </candidateList>
      <explain>〈动〉减去一部分：～人员｜～麻烦｜工作中的缺点～了。</explain>
      <paraID>662673E3</paraID>
      <start>18</start>
      <end>20</end>
      <status>unmodified</status>
      <modifiedWord/>
      <trackRevisions>false</trackRevisions>
    </reviewItem>
    <reviewItem>
      <errorID>7cded9e6-8867-4f92-be94-0ed0db4dc735</errorID>
      <errorWord>减小</errorWord>
      <group>L1_Word</group>
      <groupName>字词问题</groupName>
      <ability>L2_Typo</ability>
      <abilityName>字词错误</abilityName>
      <candidateList>
        <item>减少</item>
      </candidateList>
      <explain>〈动〉减去一部分：～人员｜～麻烦｜工作中的缺点～了。</explain>
      <paraID> F89D286</paraID>
      <start>38</start>
      <end>40</end>
      <status>unmodified</status>
      <modifiedWord/>
      <trackRevisions>false</trackRevisions>
    </reviewItem>
    <reviewItem>
      <errorID>acf0215b-cdf6-430d-a501-3a5992b55149</errorID>
      <errorWord>、</errorWord>
      <group>L1_Punc</group>
      <groupName>标点问题</groupName>
      <ability>L2_Punc</ability>
      <abilityName>标点符号检查</abilityName>
      <candidateList>
        <item>.</item>
      </candidateList>
      <explain/>
      <paraID>14B26B4B</paraID>
      <start>1</start>
      <end>2</end>
      <status>unmodified</status>
      <modifiedWord/>
      <trackRevisions>false</trackRevisions>
    </reviewItem>
    <reviewItem>
      <errorID>f8488b0f-c3fb-4454-b2fd-88917a46cc4c</errorID>
      <errorWord>&gt;</errorWord>
      <group>L1_Punc</group>
      <groupName>标点问题</groupName>
      <ability>L2_Punc</ability>
      <abilityName>标点符号检查</abilityName>
      <candidateList/>
      <explain/>
      <paraID>4A1CE912</paraID>
      <start>0</start>
      <end>1</end>
      <status>unmodified</status>
      <modifiedWord/>
      <trackRevisions>false</trackRevisions>
    </reviewItem>
    <reviewItem>
      <errorID>d3f0a197-5432-44ba-b579-2d203d7f64b7</errorID>
      <errorWord>&gt;</errorWord>
      <group>L1_Punc</group>
      <groupName>标点问题</groupName>
      <ability>L2_Punc</ability>
      <abilityName>标点符号检查</abilityName>
      <candidateList/>
      <explain/>
      <paraID>595EFAD0</paraID>
      <start>0</start>
      <end>1</end>
      <status>unmodified</status>
      <modifiedWord/>
      <trackRevisions>false</trackRevisions>
    </reviewItem>
    <reviewItem>
      <errorID>5b041831-12d5-4ec0-a31a-feea03d6dbdd</errorID>
      <errorWord>&gt;</errorWord>
      <group>L1_Punc</group>
      <groupName>标点问题</groupName>
      <ability>L2_Punc</ability>
      <abilityName>标点符号检查</abilityName>
      <candidateList/>
      <explain/>
      <paraID>1F848FC5</paraID>
      <start>0</start>
      <end>1</end>
      <status>unmodified</status>
      <modifiedWord/>
      <trackRevisions>false</trackRevisions>
    </reviewItem>
    <reviewItem>
      <errorID>f3229d1b-4fda-47b2-9802-8fdcf6f12e2f</errorID>
      <errorWord>&gt;</errorWord>
      <group>L1_Punc</group>
      <groupName>标点问题</groupName>
      <ability>L2_Punc</ability>
      <abilityName>标点符号检查</abilityName>
      <candidateList/>
      <explain/>
      <paraID>5D88465B</paraID>
      <start>0</start>
      <end>1</end>
      <status>unmodified</status>
      <modifiedWord/>
      <trackRevisions>false</trackRevisions>
    </reviewItem>
    <reviewItem>
      <errorID>af799dd2-20eb-45f3-b406-8a9bd1d29102</errorID>
      <errorWord>规准</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 5556B3A</paraID>
      <start>32</start>
      <end>34</end>
      <status>unmodified</status>
      <modifiedWord/>
      <trackRevisions>false</trackRevisions>
    </reviewItem>
    <reviewItem>
      <errorID>837ca1df-1323-4c3d-8355-c3cb9650388c</errorID>
      <errorWord>（</errorWord>
      <group>L1_Format</group>
      <groupName>格式问题</groupName>
      <ability>L2_HalfPunc</ability>
      <abilityName>全半角检查</abilityName>
      <candidateList>
        <item>(</item>
      </candidateList>
      <explain>文本全半角错误。</explain>
      <paraID>616FED31</paraID>
      <start>0</start>
      <end>1</end>
      <status>unmodified</status>
      <modifiedWord/>
      <trackRevisions>false</trackRevisions>
    </reviewItem>
    <reviewItem>
      <errorID>d057f8b7-9e67-4fec-8495-e8b89e66c823</errorID>
      <errorWord>）</errorWord>
      <group>L1_Format</group>
      <groupName>格式问题</groupName>
      <ability>L2_HalfPunc</ability>
      <abilityName>全半角检查</abilityName>
      <candidateList>
        <item>)</item>
      </candidateList>
      <explain>文本全半角错误。</explain>
      <paraID>616FED31</paraID>
      <start>5</start>
      <end>6</end>
      <status>unmodified</status>
      <modifiedWord/>
      <trackRevisions>false</trackRevisions>
    </reviewItem>
    <reviewItem>
      <errorID>47ce8d6f-4f77-43ca-aeee-c53224e8901c</errorID>
      <errorWord>（</errorWord>
      <group>L1_Format</group>
      <groupName>格式问题</groupName>
      <ability>L2_HalfPunc</ability>
      <abilityName>全半角检查</abilityName>
      <candidateList>
        <item>(</item>
      </candidateList>
      <explain>文本全半角错误。</explain>
      <paraID>72449DD2</paraID>
      <start>2</start>
      <end>3</end>
      <status>unmodified</status>
      <modifiedWord/>
      <trackRevisions>false</trackRevisions>
    </reviewItem>
    <reviewItem>
      <errorID>3b883955-a38f-45ff-9b95-bf62e64086b8</errorID>
      <errorWord>）</errorWord>
      <group>L1_Format</group>
      <groupName>格式问题</groupName>
      <ability>L2_HalfPunc</ability>
      <abilityName>全半角检查</abilityName>
      <candidateList>
        <item>)</item>
      </candidateList>
      <explain>文本全半角错误。</explain>
      <paraID>72449DD2</paraID>
      <start>8</start>
      <end>9</end>
      <status>unmodified</status>
      <modifiedWord/>
      <trackRevisions>false</trackRevisions>
    </reviewItem>
    <reviewItem>
      <errorID>e17b553e-0d80-4efe-8cf3-f104f3183645</errorID>
      <errorWord>大脑皮层</errorWord>
      <group>L1_Word</group>
      <groupName>字词问题</groupName>
      <ability>L2_Typo</ability>
      <abilityName>字词错误</abilityName>
      <candidateList>
        <item>大脑皮质</item>
      </candidateList>
      <explain/>
      <paraID>1DB542AF</paraID>
      <start>87</start>
      <end>91</end>
      <status>unmodified</status>
      <modifiedWord/>
      <trackRevisions>false</trackRevisions>
    </reviewItem>
    <reviewItem>
      <errorID>d947e5fb-618c-4f35-a0fc-42cb934b6764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712FF288</paraID>
      <start>0</start>
      <end>2</end>
      <status>unmodified</status>
      <modifiedWord/>
      <trackRevisions>false</trackRevisions>
    </reviewItem>
    <reviewItem>
      <errorID>eebfc3d1-89be-49e8-bcb1-c773468a4588</errorID>
      <errorWord>减震措施</errorWord>
      <group>L1_Knowledge</group>
      <groupName>知识性问题</groupName>
      <ability>L2_Term</ability>
      <abilityName>专业术语</abilityName>
      <candidateList>
        <item>减振措施</item>
      </candidateList>
      <explain/>
      <paraID>69D63DAB</paraID>
      <start>20</start>
      <end>24</end>
      <status>unmodified</status>
      <modifiedWord/>
      <trackRevisions>false</trackRevisions>
    </reviewItem>
    <reviewItem>
      <errorID>718e4efa-384d-4d66-9775-a9859a085ff7</errorID>
      <errorWord>点源</errorWord>
      <group>L1_Word</group>
      <groupName>字词问题</groupName>
      <ability>L2_Typo</ability>
      <abilityName>字词错误</abilityName>
      <candidateList>
        <item>电源</item>
      </candidateList>
      <explain/>
      <paraID>2195CC7A</paraID>
      <start>22</start>
      <end>24</end>
      <status>unmodified</status>
      <modifiedWord/>
      <trackRevisions>false</trackRevisions>
    </reviewItem>
    <reviewItem>
      <errorID>61dedc13-562c-4bff-8abc-e3104b40ecb3</errorID>
      <errorWord>接受点</errorWord>
      <group>L1_Word</group>
      <groupName>字词问题</groupName>
      <ability>L2_Typo</ability>
      <abilityName>字词错误</abilityName>
      <candidateList>
        <item>接收点</item>
      </candidateList>
      <explain>存在发音相同字词的误用。</explain>
      <paraID>43B5B8CB</paraID>
      <start>10</start>
      <end>13</end>
      <status>unmodified</status>
      <modifiedWord/>
      <trackRevisions>false</trackRevisions>
    </reviewItem>
    <reviewItem>
      <errorID>fa755ac5-8fd2-4d08-b059-344c65e84a29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48D47E46</paraID>
      <start>0</start>
      <end>2</end>
      <status>unmodified</status>
      <modifiedWord/>
      <trackRevisions>false</trackRevisions>
    </reviewItem>
    <reviewItem>
      <errorID>bb5b551c-95c4-4733-a665-4c75a20f566a</errorID>
      <errorWord>、</errorWord>
      <group>L1_Punc</group>
      <groupName>标点问题</groupName>
      <ability>L2_Punc</ability>
      <abilityName>标点符号检查</abilityName>
      <candidateList>
        <item>.</item>
      </candidateList>
      <explain/>
      <paraID>408510FB</paraID>
      <start>1</start>
      <end>2</end>
      <status>unmodified</status>
      <modifiedWord/>
      <trackRevisions>false</trackRevisions>
    </reviewItem>
    <reviewItem>
      <errorID>36f191ca-19c4-4ae9-b062-fbb3d1b21c65</errorID>
      <errorWord>、</errorWord>
      <group>L1_Punc</group>
      <groupName>标点问题</groupName>
      <ability>L2_Punc</ability>
      <abilityName>标点符号检查</abilityName>
      <candidateList>
        <item>.</item>
      </candidateList>
      <explain/>
      <paraID>59234410</paraID>
      <start>1</start>
      <end>2</end>
      <status>unmodified</status>
      <modifiedWord/>
      <trackRevisions>false</trackRevisions>
    </reviewItem>
    <reviewItem>
      <errorID>e19e9001-e8dd-459d-9358-b571f70d726c</errorID>
      <errorWord>、</errorWord>
      <group>L1_Punc</group>
      <groupName>标点问题</groupName>
      <ability>L2_Punc</ability>
      <abilityName>标点符号检查</abilityName>
      <candidateList>
        <item>.</item>
      </candidateList>
      <explain/>
      <paraID>74663A89</paraID>
      <start>1</start>
      <end>2</end>
      <status>unmodified</status>
      <modifiedWord/>
      <trackRevisions>false</trackRevisions>
    </reviewItem>
    <reviewItem>
      <errorID>794b31b1-53c9-490c-bb8a-2544c486efb0</errorID>
      <errorWord>、</errorWord>
      <group>L1_Punc</group>
      <groupName>标点问题</groupName>
      <ability>L2_Punc</ability>
      <abilityName>标点符号检查</abilityName>
      <candidateList>
        <item>.</item>
      </candidateList>
      <explain/>
      <paraID>62D5279D</paraID>
      <start>1</start>
      <end>2</end>
      <status>unmodified</status>
      <modifiedWord/>
      <trackRevisions>false</trackRevisions>
    </reviewItem>
    <reviewItem>
      <errorID>c96c5e4f-a2ba-4547-885d-11a61da6aa8c</errorID>
      <errorWord>、</errorWord>
      <group>L1_Punc</group>
      <groupName>标点问题</groupName>
      <ability>L2_Punc</ability>
      <abilityName>标点符号检查</abilityName>
      <candidateList>
        <item>.</item>
      </candidateList>
      <explain/>
      <paraID>6DCA5158</paraID>
      <start>1</start>
      <end>2</end>
      <status>unmodified</status>
      <modifiedWord/>
      <trackRevisions>false</trackRevisions>
    </reviewItem>
    <reviewItem>
      <errorID>393cdd0a-db5f-45d9-8a09-b0845b08db0c</errorID>
      <errorWord>、</errorWord>
      <group>L1_Punc</group>
      <groupName>标点问题</groupName>
      <ability>L2_Punc</ability>
      <abilityName>标点符号检查</abilityName>
      <candidateList>
        <item>.</item>
      </candidateList>
      <explain/>
      <paraID>2A12CED7</paraID>
      <start>1</start>
      <end>2</end>
      <status>unmodified</status>
      <modifiedWord/>
      <trackRevisions>false</trackRevisions>
    </reviewItem>
    <reviewItem>
      <errorID>e11ed3cc-4624-4c7a-9ed7-e84aed5ab609</errorID>
      <errorWord>:</errorWord>
      <group>L1_Format</group>
      <groupName>格式问题</groupName>
      <ability>L2_HalfPunc</ability>
      <abilityName>全半角检查</abilityName>
      <candidateList>
        <item>：</item>
      </candidateList>
      <explain>文本全半角错误。</explain>
      <paraID>3CAF3809</paraID>
      <start>6</start>
      <end>7</end>
      <status>unmodified</status>
      <modifiedWord/>
      <trackRevisions>false</trackRevisions>
    </reviewItem>
    <reviewItem>
      <errorID>845920da-16e2-4733-97a5-954191de6fa3</errorID>
      <errorWord>:</errorWord>
      <group>L1_Format</group>
      <groupName>格式问题</groupName>
      <ability>L2_HalfPunc</ability>
      <abilityName>全半角检查</abilityName>
      <candidateList>
        <item>：</item>
      </candidateList>
      <explain>文本全半角错误。</explain>
      <paraID>62A187F5</paraID>
      <start>4</start>
      <end>5</end>
      <status>unmodified</status>
      <modifiedWord/>
      <trackRevisions>false</trackRevisions>
    </reviewItem>
    <reviewItem>
      <errorID>8edbe090-1352-43ce-8394-8897e81b9ef4</errorID>
      <errorWord>:</errorWord>
      <group>L1_Format</group>
      <groupName>格式问题</groupName>
      <ability>L2_HalfPunc</ability>
      <abilityName>全半角检查</abilityName>
      <candidateList>
        <item>：</item>
      </candidateList>
      <explain>文本全半角错误。</explain>
      <paraID> C74C6A2</paraID>
      <start>4</start>
      <end>5</end>
      <status>unmodified</status>
      <modifiedWord/>
      <trackRevisions>false</trackRevisions>
    </reviewItem>
    <reviewItem>
      <errorID>b2082eb1-a847-47d8-82eb-34397530bb7b</errorID>
      <errorWord>(</errorWord>
      <group>L1_Punc</group>
      <groupName>标点问题</groupName>
      <ability>L2_Punc</ability>
      <abilityName>标点符号检查</abilityName>
      <candidateList>
        <item/>
      </candidateList>
      <explain>同一形式括号套用。</explain>
      <paraID> C74C6A2</paraID>
      <start>17</start>
      <end>18</end>
      <status>unmodified</status>
      <modifiedWord/>
      <trackRevisions>false</trackRevisions>
    </reviewItem>
    <reviewItem>
      <errorID>297974b6-987a-4e0e-869d-5a647e8a032a</errorID>
      <errorWord>）</errorWord>
      <group>L1_Punc</group>
      <groupName>标点问题</groupName>
      <ability>L2_Punc</ability>
      <abilityName>标点符号检查</abilityName>
      <candidateList/>
      <explain>同一形式括号套用。</explain>
      <paraID> C74C6A2</paraID>
      <start>25</start>
      <end>26</end>
      <status>unmodified</status>
      <modifiedWord/>
      <trackRevisions>false</trackRevisions>
    </reviewItem>
    <reviewItem>
      <errorID>eb6d11db-10e4-41e7-9a72-ba38a18a82d8</errorID>
      <errorWord>)</errorWord>
      <group>L1_Punc</group>
      <groupName>标点问题</groupName>
      <ability>L2_Punc</ability>
      <abilityName>标点符号检查</abilityName>
      <candidateList/>
      <explain>同一形式括号套用。</explain>
      <paraID> C74C6A2</paraID>
      <start>33</start>
      <end>34</end>
      <status>unmodified</status>
      <modifiedWord/>
      <trackRevisions>false</trackRevisions>
    </reviewItem>
    <reviewItem>
      <errorID>a7068a13-b726-46c7-bde7-19ab9dbc2eda</errorID>
      <errorWord>:</errorWord>
      <group>L1_Format</group>
      <groupName>格式问题</groupName>
      <ability>L2_HalfPunc</ability>
      <abilityName>全半角检查</abilityName>
      <candidateList>
        <item>：</item>
      </candidateList>
      <explain>文本全半角错误。</explain>
      <paraID>41C2B1BD</paraID>
      <start>5</start>
      <end>6</end>
      <status>unmodified</status>
      <modifiedWord/>
      <trackRevisions>false</trackRevisions>
    </reviewItem>
    <reviewItem>
      <errorID>437e8f10-1c16-4516-8bf5-3be18bd3bc11</errorID>
      <errorWord>《</errorWord>
      <group>L1_Punc</group>
      <groupName>标点问题</groupName>
      <ability>L2_Punc</ability>
      <abilityName>标点符号检查</abilityName>
      <candidateList/>
      <explain>同一形式括号套用。</explain>
      <paraID> 18AE799</paraID>
      <start>54</start>
      <end>55</end>
      <status>unmodified</status>
      <modifiedWord/>
      <trackRevisions>false</trackRevisions>
    </reviewItem>
    <reviewItem>
      <errorID>dac9d7a0-f5cd-4b2c-85bd-9cf822632214</errorID>
      <errorWord>》</errorWord>
      <group>L1_Punc</group>
      <groupName>标点问题</groupName>
      <ability>L2_Punc</ability>
      <abilityName>标点符号检查</abilityName>
      <candidateList/>
      <explain>同一形式括号套用。</explain>
      <paraID> 18AE799</paraID>
      <start>73</start>
      <end>74</end>
      <status>unmodified</status>
      <modifiedWord/>
      <trackRevisions>false</trackRevisions>
    </reviewItem>
    <reviewItem>
      <errorID>6ef1202f-74b0-45e3-96f5-7c87d85113bb</errorID>
      <errorWord>指南中</errorWord>
      <group>L1_Word</group>
      <groupName>字词问题</groupName>
      <ability>L2_Typo</ability>
      <abilityName>字词错误</abilityName>
      <candidateList>
        <item>指南</item>
      </candidateList>
      <explain/>
      <paraID>7D415EF1</paraID>
      <start>51</start>
      <end>54</end>
      <status>unmodified</status>
      <modifiedWord/>
      <trackRevisions>false</trackRevisions>
    </reviewItem>
    <reviewItem>
      <errorID>b0f4d7e0-6b8a-4ad4-a46c-f1a8bb65a22a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2FCC33A1</paraID>
      <start>53</start>
      <end>54</end>
      <status>unmodified</status>
      <modifiedWord/>
      <trackRevisions>false</trackRevisions>
    </reviewItem>
    <reviewItem>
      <errorID>7abc0996-d61b-4533-81b7-e49f39efecb2</errorID>
      <errorWord>《</errorWord>
      <group>L1_Punc</group>
      <groupName>标点问题</groupName>
      <ability>L2_Punc</ability>
      <abilityName>标点符号检查</abilityName>
      <candidateList/>
      <explain>同一形式括号套用。</explain>
      <paraID>52DEC80E</paraID>
      <start>66</start>
      <end>67</end>
      <status>unmodified</status>
      <modifiedWord/>
      <trackRevisions>false</trackRevisions>
    </reviewItem>
    <reviewItem>
      <errorID>1dcb99d3-fd15-469c-b66a-51eb4d23446a</errorID>
      <errorWord>》</errorWord>
      <group>L1_Punc</group>
      <groupName>标点问题</groupName>
      <ability>L2_Punc</ability>
      <abilityName>标点符号检查</abilityName>
      <candidateList/>
      <explain>同一形式括号套用。</explain>
      <paraID>52DEC80E</paraID>
      <start>85</start>
      <end>86</end>
      <status>unmodified</status>
      <modifiedWord/>
      <trackRevisions>false</trackRevisions>
    </reviewItem>
    <reviewItem>
      <errorID>8cec6357-e815-48a7-b62c-d885f6d2f5e8</errorID>
      <errorWord>楚</errorWord>
      <group>L1_Word</group>
      <groupName>字词问题</groupName>
      <ability>L2_Typo</ability>
      <abilityName>字词错误</abilityName>
      <candidateList>
        <item>楚地</item>
      </candidateList>
      <explain/>
      <paraID>38F669E8</paraID>
      <start>112</start>
      <end>113</end>
      <status>unmodified</status>
      <modifiedWord/>
      <trackRevisions>false</trackRevisions>
    </reviewItem>
    <reviewItem>
      <errorID>da2c1b82-7cc2-4e5e-9e0b-9cc8c263b408</errorID>
      <errorWord>《</errorWord>
      <group>L1_Punc</group>
      <groupName>标点问题</groupName>
      <ability>L2_Punc</ability>
      <abilityName>标点符号检查</abilityName>
      <candidateList/>
      <explain>同一形式括号套用。</explain>
      <paraID>300B7917</paraID>
      <start>13</start>
      <end>14</end>
      <status>unmodified</status>
      <modifiedWord/>
      <trackRevisions>false</trackRevisions>
    </reviewItem>
    <reviewItem>
      <errorID>aec0ebbd-cb18-4f84-b0ea-b520d8506256</errorID>
      <errorWord>》</errorWord>
      <group>L1_Punc</group>
      <groupName>标点问题</groupName>
      <ability>L2_Punc</ability>
      <abilityName>标点符号检查</abilityName>
      <candidateList/>
      <explain>同一形式括号套用。</explain>
      <paraID>300B7917</paraID>
      <start>32</start>
      <end>33</end>
      <status>unmodified</status>
      <modifiedWord/>
      <trackRevisions>false</trackRevisions>
    </reviewItem>
    <reviewItem>
      <errorID>e7b20cd9-df30-4de7-9d9e-6c8a1fbdd265</errorID>
      <errorWord>两类</errorWord>
      <group>L1_Knowledge</group>
      <groupName>知识性问题</groupName>
      <ability>L2_Knowledge</ability>
      <abilityName>其他知识</abilityName>
      <candidateList>
        <item>两种</item>
      </candidateList>
      <explain/>
      <paraID>5C32AE2E</paraID>
      <start>65</start>
      <end>67</end>
      <status>unmodified</status>
      <modifiedWord/>
      <trackRevisions>false</trackRevisions>
    </reviewItem>
    <reviewItem>
      <errorID>97319e72-6c20-43a6-aa63-6e4e0a375d80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343F970F</paraID>
      <start>19</start>
      <end>20</end>
      <status>unmodified</status>
      <modifiedWord/>
      <trackRevisions>false</trackRevisions>
    </reviewItem>
    <reviewItem>
      <errorID>723f665e-eb77-48e8-ac37-787581dbc287</errorID>
      <errorWord>零”排放</errorWord>
      <group>L1_Punc</group>
      <groupName>标点问题</groupName>
      <ability>L2_Punc</ability>
      <abilityName>标点符号检查</abilityName>
      <candidateList>
        <item>“零排放”</item>
      </candidateList>
      <explain/>
      <paraID>343F970F</paraID>
      <start>30</start>
      <end>34</end>
      <status>unmodified</status>
      <modifiedWord/>
      <trackRevisions>false</trackRevisions>
    </reviewItem>
    <reviewItem>
      <errorID>060e9b5b-754b-4a99-a8a8-13c04cccf696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1CFBDBCF</paraID>
      <start>0</start>
      <end>2</end>
      <status>unmodified</status>
      <modifiedWord/>
      <trackRevisions>false</trackRevisions>
    </reviewItem>
    <reviewItem>
      <errorID>0fd7e8a3-7807-46c6-8460-1e8239506b55</errorID>
      <errorWord>雨水系统</errorWord>
      <group>L1_Knowledge</group>
      <groupName>知识性问题</groupName>
      <ability>L2_Term</ability>
      <abilityName>专业术语</abilityName>
      <candidateList>
        <item>泄水系统</item>
      </candidateList>
      <explain/>
      <paraID>56588BCB</paraID>
      <start>131</start>
      <end>135</end>
      <status>unmodified</status>
      <modifiedWord/>
      <trackRevisions>false</trackRevisions>
    </reviewItem>
    <reviewItem>
      <errorID>cc3978e3-f98f-47d4-8bb6-32ae56c347ba</errorID>
      <errorWord>土壤污染防渗</errorWord>
      <group>L1_Knowledge</group>
      <groupName>知识性问题</groupName>
      <ability>L2_Term</ability>
      <abilityName>专业术语</abilityName>
      <candidateList>
        <item>土壤污染防治</item>
      </candidateList>
      <explain/>
      <paraID>3AEC91DF</paraID>
      <start>14</start>
      <end>20</end>
      <status>unmodified</status>
      <modifiedWord/>
      <trackRevisions>false</trackRevisions>
    </reviewItem>
    <reviewItem>
      <errorID>30633d11-ce38-433a-af11-30529a34bda8</errorID>
      <errorWord>目的是为了</errorWord>
      <group>L1_Word</group>
      <groupName>字词问题</groupName>
      <ability>L2_Typo</ability>
      <abilityName>字词错误</abilityName>
      <candidateList>
        <item>目的是</item>
      </candidateList>
      <explain/>
      <paraID>200CD685</paraID>
      <start>11</start>
      <end>16</end>
      <status>unmodified</status>
      <modifiedWord/>
      <trackRevisions>false</trackRevisions>
    </reviewItem>
    <reviewItem>
      <errorID>2404c9ab-d4dd-437f-a025-7255b3141997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380D4B4B</paraID>
      <start>0</start>
      <end>2</end>
      <status>unmodified</status>
      <modifiedWord/>
      <trackRevisions>false</trackRevisions>
    </reviewItem>
    <reviewItem>
      <errorID>2a78902b-22df-4398-8688-8fcb7dd0c18a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69224652</paraID>
      <start>0</start>
      <end>2</end>
      <status>unmodified</status>
      <modifiedWord/>
      <trackRevisions>false</trackRevisions>
    </reviewItem>
    <reviewItem>
      <errorID>36066e24-813f-4738-8ee7-9b4d18ca19d8</errorID>
      <errorWord>做</errorWord>
      <group>L1_Word</group>
      <groupName>字词问题</groupName>
      <ability>L2_Typo</ability>
      <abilityName>字词错误</abilityName>
      <candidateList>
        <item>作</item>
      </candidateList>
      <explain>存在发音相同字词的误用。</explain>
      <paraID>4192C452</paraID>
      <start>27</start>
      <end>28</end>
      <status>unmodified</status>
      <modifiedWord/>
      <trackRevisions>false</trackRevisions>
    </reviewItem>
    <reviewItem>
      <errorID>ed915648-afc5-4ff8-90e5-b46120fdb2d5</errorID>
      <errorWord>中将会</errorWord>
      <group>L1_Word</group>
      <groupName>字词问题</groupName>
      <ability>L2_Typo</ability>
      <abilityName>字词错误</abilityName>
      <candidateList>
        <item>中将</item>
      </candidateList>
      <explain/>
      <paraID>2E2B3D5B</paraID>
      <start>42</start>
      <end>45</end>
      <status>unmodified</status>
      <modifiedWord/>
      <trackRevisions>false</trackRevisions>
    </reviewItem>
    <reviewItem>
      <errorID>7eb296a0-4030-405c-bb4a-9dfb3b740a24</errorID>
      <errorWord>省生态厅</errorWord>
      <group>L1_Knowledge</group>
      <groupName>知识性问题</groupName>
      <ability>L2_Organization</ability>
      <abilityName>机构检查</abilityName>
      <candidateList>
        <item>省生态环境厅</item>
      </candidateList>
      <explain>机关单位全简称表述错误</explain>
      <paraID>7AC6F6F6</paraID>
      <start>6</start>
      <end>10</end>
      <status>unmodified</status>
      <modifiedWord/>
      <trackRevisions>false</trackRevisions>
    </reviewItem>
    <reviewItem>
      <errorID>5c72aa46-ddce-4df7-b97f-4acdcf91c06c</errorID>
      <errorWord>事</errorWord>
      <group>L1_Word</group>
      <groupName>字词问题</groupName>
      <ability>L2_Typo</ability>
      <abilityName>字词错误</abilityName>
      <candidateList>
        <item>事故</item>
      </candidateList>
      <explain/>
      <paraID> CBD31B0</paraID>
      <start>82</start>
      <end>83</end>
      <status>unmodified</status>
      <modifiedWord/>
      <trackRevisions>false</trackRevisions>
    </reviewItem>
    <reviewItem>
      <errorID>54b4f357-e852-4a46-87d6-4bedaf18c032</errorID>
      <errorWord>急</errorWord>
      <group>L1_Word</group>
      <groupName>字词问题</groupName>
      <ability>L2_Typo</ability>
      <abilityName>字词错误</abilityName>
      <candidateList>
        <item>急事</item>
      </candidateList>
      <explain/>
      <paraID> CBD31B0</paraID>
      <start>84</start>
      <end>85</end>
      <status>unmodified</status>
      <modifiedWord/>
      <trackRevisions>false</trackRevisions>
    </reviewItem>
    <reviewItem>
      <errorID>5a2a66d7-882d-4ff9-93cb-48e0c2d63e3f</errorID>
      <errorWord>消防水量</errorWord>
      <group>L1_Knowledge</group>
      <groupName>知识性问题</groupName>
      <ability>L2_Term</ability>
      <abilityName>专业术语</abilityName>
      <candidateList>
        <item>消防水源</item>
      </candidateList>
      <explain/>
      <paraID>307DD617</paraID>
      <start>23</start>
      <end>27</end>
      <status>unmodified</status>
      <modifiedWord/>
      <trackRevisions>false</trackRevisions>
    </reviewItem>
    <reviewItem>
      <errorID>2673f5e9-02ac-4706-8406-58366c75b729</errorID>
      <errorWord>转输</errorWord>
      <group>L1_Word</group>
      <groupName>字词问题</groupName>
      <ability>L2_Typo</ability>
      <abilityName>字词错误</abilityName>
      <candidateList>
        <item>传输</item>
      </candidateList>
      <explain>存在发音相同字词的误用。</explain>
      <paraID>2A8AD1C5</paraID>
      <start>10</start>
      <end>12</end>
      <status>unmodified</status>
      <modifiedWord/>
      <trackRevisions>false</trackRevisions>
    </reviewItem>
    <reviewItem>
      <errorID>593fdd0b-cdec-471b-ac70-667dd3fb289e</errorID>
      <errorWord>通讯畅通</errorWord>
      <group>L1_Word</group>
      <groupName>字词问题</groupName>
      <ability>L2_Typo</ability>
      <abilityName>字词错误</abilityName>
      <candidateList>
        <item>通信畅通</item>
      </candidateList>
      <explain/>
      <paraID>3C2E9CF6</paraID>
      <start>207</start>
      <end>211</end>
      <status>unmodified</status>
      <modifiedWord/>
      <trackRevisions>false</trackRevisions>
    </reviewItem>
    <reviewItem>
      <errorID>1cbaa861-e340-40ef-bcc0-365358710dd0</errorID>
      <errorWord>进行监测</errorWord>
      <group>L1_Word</group>
      <groupName>字词问题</groupName>
      <ability>L2_Typo</ability>
      <abilityName>字词错误</abilityName>
      <candidateList>
        <item>进行检测</item>
      </candidateList>
      <explain/>
      <paraID>48E08CEB</paraID>
      <start>23</start>
      <end>27</end>
      <status>unmodified</status>
      <modifiedWord/>
      <trackRevisions>false</trackRevisions>
    </reviewItem>
    <reviewItem>
      <errorID>3746bc62-7bae-4474-a90e-5e0c312ae6b4</errorID>
      <errorWord>进行监测</errorWord>
      <group>L1_Word</group>
      <groupName>字词问题</groupName>
      <ability>L2_Typo</ability>
      <abilityName>字词错误</abilityName>
      <candidateList>
        <item>进行检测</item>
      </candidateList>
      <explain/>
      <paraID>39E9D455</paraID>
      <start>33</start>
      <end>37</end>
      <status>unmodified</status>
      <modifiedWord/>
      <trackRevisions>false</trackRevisions>
    </reviewItem>
    <reviewItem>
      <errorID>b520f825-309a-4273-b3cf-6fe07f60f2fc</errorID>
      <errorWord>几率</errorWord>
      <group>L1_Word</group>
      <groupName>字词问题</groupName>
      <ability>L2_Typo</ability>
      <abilityName>字词错误</abilityName>
      <candidateList>
        <item>概率</item>
      </candidateList>
      <explain/>
      <paraID>3824142D</paraID>
      <start>14</start>
      <end>16</end>
      <status>unmodified</status>
      <modifiedWord/>
      <trackRevisions>false</trackRevisions>
    </reviewItem>
    <reviewItem>
      <errorID>3e6277d3-db2f-4e4e-b39a-a7c2f773fa5a</errorID>
      <errorWord>几率</errorWord>
      <group>L1_Word</group>
      <groupName>字词问题</groupName>
      <ability>L2_Typo</ability>
      <abilityName>字词错误</abilityName>
      <candidateList>
        <item>概率</item>
      </candidateList>
      <explain/>
      <paraID>3824142D</paraID>
      <start>30</start>
      <end>32</end>
      <status>unmodified</status>
      <modifiedWord/>
      <trackRevisions>false</trackRevisions>
    </reviewItem>
    <reviewItem>
      <errorID>c8cec2a8-f01a-4705-b530-07af234c4021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62FE2A85</paraID>
      <start>0</start>
      <end>2</end>
      <status>unmodified</status>
      <modifiedWord/>
      <trackRevisions>false</trackRevisions>
    </reviewItem>
    <reviewItem>
      <errorID>20d1db9a-ce0a-49bf-b6ff-8d08b4b9fecb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730DAC09</paraID>
      <start>0</start>
      <end>2</end>
      <status>unmodified</status>
      <modifiedWord/>
      <trackRevisions>false</trackRevisions>
    </reviewItem>
    <reviewItem>
      <errorID>ae819795-e232-461b-b8cf-6d9169d17c6a</errorID>
      <errorWord>污染处理</errorWord>
      <group>L1_Knowledge</group>
      <groupName>知识性问题</groupName>
      <ability>L2_Term</ability>
      <abilityName>专业术语</abilityName>
      <candidateList>
        <item>污水处理</item>
      </candidateList>
      <explain/>
      <paraID>53CE9D62</paraID>
      <start>2</start>
      <end>6</end>
      <status>unmodified</status>
      <modifiedWord/>
      <trackRevisions>false</trackRevisions>
    </reviewItem>
    <reviewItem>
      <errorID>fb4e30f3-00ac-40f8-a46c-5d95e0a1af48</errorID>
      <errorWord>《</errorWord>
      <group>L1_Punc</group>
      <groupName>标点问题</groupName>
      <ability>L2_Punc</ability>
      <abilityName>标点符号检查</abilityName>
      <candidateList/>
      <explain>同一形式括号套用。</explain>
      <paraID>3A1D7BA0</paraID>
      <start>17</start>
      <end>18</end>
      <status>unmodified</status>
      <modifiedWord/>
      <trackRevisions>false</trackRevisions>
    </reviewItem>
    <reviewItem>
      <errorID>c1f01aab-7e31-4796-958b-09af7423f7c1</errorID>
      <errorWord>》</errorWord>
      <group>L1_Punc</group>
      <groupName>标点问题</groupName>
      <ability>L2_Punc</ability>
      <abilityName>标点符号检查</abilityName>
      <candidateList/>
      <explain>同一形式括号套用。</explain>
      <paraID>3A1D7BA0</paraID>
      <start>34</start>
      <end>35</end>
      <status>unmodified</status>
      <modifiedWord/>
      <trackRevisions>false</trackRevisions>
    </reviewItem>
    <reviewItem>
      <errorID>512af6c6-df23-4e78-bdab-9d8684ad2b6d</errorID>
      <errorWord>，</errorWord>
      <group>L1_Word</group>
      <groupName>字词问题</groupName>
      <ability>L2_Typo</ability>
      <abilityName>字词错误</abilityName>
      <candidateList>
        <item>，在</item>
      </candidateList>
      <explain/>
      <paraID>6FA42A6E</paraID>
      <start>60</start>
      <end>61</end>
      <status>unmodified</status>
      <modifiedWord/>
      <trackRevisions>false</trackRevisions>
    </reviewItem>
    <reviewItem>
      <errorID>dbca8046-cd92-4445-b203-c9ce5688b965</errorID>
      <errorWord>；</errorWord>
      <group>L1_Format</group>
      <groupName>格式问题</groupName>
      <ability>L2_HalfPunc</ability>
      <abilityName>全半角检查</abilityName>
      <candidateList>
        <item>;</item>
      </candidateList>
      <explain>文本全半角错误。</explain>
      <paraID> 219460D</paraID>
      <start>9</start>
      <end>10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5e7479-6cbb-439d-9ead-6ee48dff23b2}">
  <ds:schemaRefs/>
</ds:datastoreItem>
</file>

<file path=docProps/app.xml><?xml version="1.0" encoding="utf-8"?>
<Properties xmlns="http://schemas.openxmlformats.org/officeDocument/2006/extended-properties" xmlns:vt="http://schemas.openxmlformats.org/officeDocument/2006/docPropsVTypes">
  <Template>Normal.dotm</Template>
  <Pages>94</Pages>
  <Words>27</Words>
  <Characters>50</Characters>
  <Lines>0</Lines>
  <Paragraphs>0</Paragraphs>
  <TotalTime>3</TotalTime>
  <ScaleCrop>false</ScaleCrop>
  <LinksUpToDate>false</LinksUpToDate>
  <CharactersWithSpaces>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2025-08-22T11:15:00Z</dcterms:created>
  <dc:creator>小创来喽</dc:creator>
  <cp:lastModifiedBy>球球</cp:lastModifiedBy>
  <cp:lastPrinted>2025-08-28T01:09:00Z</cp:lastPrinted>
  <dcterms:modified xsi:type="dcterms:W3CDTF">2026-02-02T08:46:04Z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2C7D7297A55341BA91F17C35FA3B6110_13</vt:lpwstr>
  </property>
  <property fmtid="{D5CDD505-2E9C-101B-9397-08002B2CF9AE}" pid="4" name="KSOTemplateDocerSaveRecord">
    <vt:lpwstr>eyJoZGlkIjoiYWZhMzA0MTE2MGQ3ODcwOTgyMWY3NzY0ZDhkYzQxODciLCJ1c2VySWQiOiIzODk2NzQyOTcifQ==</vt:lpwstr>
  </property>
</Properties>
</file>