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EC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205CE29">
      <w:pPr>
        <w:spacing w:line="580" w:lineRule="exact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</w:p>
    <w:p w14:paraId="367CBF41">
      <w:pPr>
        <w:pStyle w:val="6"/>
        <w:bidi w:val="0"/>
      </w:pPr>
      <w:bookmarkStart w:id="0" w:name="_GoBack"/>
      <w:r>
        <w:rPr>
          <w:rFonts w:hint="eastAsia"/>
        </w:rPr>
        <w:t>政府信息公开回应解读情况统计表</w:t>
      </w:r>
      <w:bookmarkEnd w:id="0"/>
    </w:p>
    <w:p w14:paraId="375671EF">
      <w:pPr>
        <w:pStyle w:val="9"/>
        <w:bidi w:val="0"/>
        <w:ind w:left="0" w:leftChars="0" w:firstLine="0" w:firstLineChars="0"/>
      </w:pPr>
      <w:r>
        <w:rPr>
          <w:rFonts w:hint="eastAsia"/>
        </w:rPr>
        <w:t xml:space="preserve">填报单位（单位盖章）：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填报日期：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tbl>
      <w:tblPr>
        <w:tblStyle w:val="7"/>
        <w:tblpPr w:leftFromText="180" w:rightFromText="180" w:vertAnchor="text" w:tblpXSpec="center" w:tblpY="1"/>
        <w:tblOverlap w:val="never"/>
        <w:tblW w:w="8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3"/>
        <w:gridCol w:w="859"/>
        <w:gridCol w:w="1098"/>
      </w:tblGrid>
      <w:tr w14:paraId="5882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D32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统 计 指 标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2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8DE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统计数</w:t>
            </w:r>
          </w:p>
        </w:tc>
      </w:tr>
      <w:tr w14:paraId="7D6E4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一、回应公众关注热点或重大舆情数 </w:t>
            </w:r>
          </w:p>
          <w:p w14:paraId="63A4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15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A660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62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128BE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3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二、通过不同渠道和方式回应解读的情况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88CA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C6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/</w:t>
            </w:r>
          </w:p>
        </w:tc>
      </w:tr>
      <w:tr w14:paraId="2E443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8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（一）参加或举办新闻发布会总次数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0E3B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37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773D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6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其中：主要负责同志参加新闻发布会次数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F203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4C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22C28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8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（二）政府网站在线访谈次数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1B93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97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5458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其中：主要负责同志参加政府网站在线访谈次数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C3FD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4B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30BA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（三）政策解读稿件发布数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B4E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篇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F1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 w14:paraId="47D4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（四）微博微信回应事件数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2AA7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06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 w14:paraId="05A20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5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（五）其他方式回应事件数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9C0A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0E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42A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168BD49"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9AC1B">
    <w:pPr>
      <w:spacing w:before="1" w:line="178" w:lineRule="auto"/>
      <w:ind w:left="469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C1C2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32C39"/>
    <w:rsid w:val="34F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100" w:beforeLines="0" w:beforeAutospacing="0" w:after="10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 w:cs="Times New Roman"/>
      <w:sz w:val="44"/>
      <w:szCs w:val="22"/>
    </w:rPr>
  </w:style>
  <w:style w:type="paragraph" w:customStyle="1" w:styleId="9">
    <w:name w:val="正文仿宋0817"/>
    <w:basedOn w:val="1"/>
    <w:autoRedefine/>
    <w:qFormat/>
    <w:uiPriority w:val="0"/>
    <w:pPr>
      <w:widowControl w:val="0"/>
      <w:kinsoku/>
      <w:overflowPunct w:val="0"/>
      <w:topLinePunct/>
      <w:autoSpaceDE w:val="0"/>
      <w:autoSpaceDN w:val="0"/>
      <w:spacing w:line="560" w:lineRule="exact"/>
      <w:ind w:firstLine="643" w:firstLineChars="200"/>
      <w:jc w:val="both"/>
    </w:pPr>
    <w:rPr>
      <w:rFonts w:ascii="Times New Roman" w:hAnsi="Times New Roman" w:eastAsia="仿宋" w:cs="仿宋"/>
      <w:bCs/>
      <w:snapToGrid w:val="0"/>
      <w:color w:val="000000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2026-01-19T06:48:00Z</dcterms:created>
  <dc:creator>詹小棠</dc:creator>
  <cp:lastModifiedBy>詹小棠</cp:lastModifiedBy>
  <dcterms:modified xsi:type="dcterms:W3CDTF">2026-01-19T06:49:18Z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AA797338D3FF4EF1AB1EC82128D7F4E4_11</vt:lpwstr>
  </property>
  <property fmtid="{D5CDD505-2E9C-101B-9397-08002B2CF9AE}" pid="4" name="KSOTemplateDocerSaveRecord">
    <vt:lpwstr>eyJoZGlkIjoiYzViMzg2M2Y4NjdlMzJlM2U3MWE1YzJiYWY0ZDA3MTAiLCJ1c2VySWQiOiI3MDAxNDEwNTQifQ==</vt:lpwstr>
  </property>
</Properties>
</file>