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9E19C">
      <w:pPr>
        <w:spacing w:line="570" w:lineRule="exact"/>
        <w:jc w:val="cente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pPr>
    </w:p>
    <w:p w14:paraId="683F855B">
      <w:pPr>
        <w:spacing w:line="570" w:lineRule="exact"/>
        <w:jc w:val="center"/>
        <w:rPr>
          <w:rFonts w:ascii="Times New Roman" w:hAnsi="Times New Roman" w:eastAsia="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t>其他建设工程</w:t>
      </w: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消防验收备案抽查工作指南</w:t>
      </w:r>
    </w:p>
    <w:p w14:paraId="1B7313CB">
      <w:pPr>
        <w:spacing w:line="570" w:lineRule="exact"/>
        <w:rPr>
          <w:rFonts w:ascii="Times New Roman" w:hAnsi="Times New Roman"/>
          <w:color w:val="000000" w:themeColor="text1"/>
          <w:highlight w:val="none"/>
          <w:lang w:eastAsia="zh-CN"/>
          <w14:textFill>
            <w14:solidFill>
              <w14:schemeClr w14:val="tx1"/>
            </w14:solidFill>
          </w14:textFill>
        </w:rPr>
      </w:pPr>
    </w:p>
    <w:p w14:paraId="7A90CD4B">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为规范我省其他建设工程消防验收备案抽查工作，根据消防法律法规以及《江苏省特殊建设工程消防验收现场评定办法》《江苏省其他建设工程消防验收备案分类管理办法》等有关规定，制定本指南。</w:t>
      </w:r>
    </w:p>
    <w:p w14:paraId="2D40B8F2">
      <w:pPr>
        <w:spacing w:line="570" w:lineRule="exact"/>
        <w:ind w:firstLine="640" w:firstLineChars="200"/>
        <w:rPr>
          <w:rFonts w:ascii="Times New Roman" w:hAnsi="Times New Roman" w:eastAsia="方正黑体_GBK" w:cs="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s="方正黑体_GBK"/>
          <w:color w:val="000000" w:themeColor="text1"/>
          <w:sz w:val="32"/>
          <w:szCs w:val="32"/>
          <w:highlight w:val="none"/>
          <w:lang w:val="zh-CN" w:eastAsia="zh-CN"/>
          <w14:textFill>
            <w14:solidFill>
              <w14:schemeClr w14:val="tx1"/>
            </w14:solidFill>
          </w14:textFill>
        </w:rPr>
        <w:t>一、备案范围</w:t>
      </w:r>
    </w:p>
    <w:p w14:paraId="2F600B59">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特殊建设工程以外的其他建设工程。</w:t>
      </w:r>
    </w:p>
    <w:p w14:paraId="59BB9E50">
      <w:pPr>
        <w:pStyle w:val="5"/>
        <w:widowControl/>
        <w:numPr>
          <w:ilvl w:val="0"/>
          <w:numId w:val="1"/>
        </w:numPr>
        <w:spacing w:line="570" w:lineRule="exact"/>
        <w:rPr>
          <w:rFonts w:ascii="Times New Roman" w:hAnsi="Times New Roman" w:eastAsia="方正黑体_GBK"/>
          <w:color w:val="000000" w:themeColor="text1"/>
          <w:sz w:val="32"/>
          <w:szCs w:val="32"/>
          <w:highlight w:val="none"/>
          <w14:textFill>
            <w14:solidFill>
              <w14:schemeClr w14:val="tx1"/>
            </w14:solidFill>
          </w14:textFill>
        </w:rPr>
      </w:pPr>
      <w:r>
        <w:rPr>
          <w:rFonts w:hint="eastAsia" w:ascii="Times New Roman" w:hAnsi="Times New Roman" w:eastAsia="方正黑体_GBK"/>
          <w:color w:val="000000" w:themeColor="text1"/>
          <w:sz w:val="32"/>
          <w:szCs w:val="32"/>
          <w:highlight w:val="none"/>
          <w14:textFill>
            <w14:solidFill>
              <w14:schemeClr w14:val="tx1"/>
            </w14:solidFill>
          </w14:textFill>
        </w:rPr>
        <w:t>受理材料</w:t>
      </w:r>
    </w:p>
    <w:p w14:paraId="47C3AE27">
      <w:pPr>
        <w:spacing w:line="570" w:lineRule="exact"/>
        <w:ind w:left="64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（一）</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建设工程消防验收备案表；</w:t>
      </w:r>
    </w:p>
    <w:p w14:paraId="7C180BCE">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（二）工程竣工验收报告；</w:t>
      </w:r>
    </w:p>
    <w:p w14:paraId="6183C02C">
      <w:pPr>
        <w:spacing w:line="570" w:lineRule="exact"/>
        <w:ind w:left="643"/>
        <w:rPr>
          <w:rFonts w:hint="eastAsia"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（三）涉及消防的建设工程竣工图纸。</w:t>
      </w:r>
    </w:p>
    <w:p w14:paraId="4C26BA6B">
      <w:pPr>
        <w:keepNext w:val="0"/>
        <w:keepLines w:val="0"/>
        <w:pageBreakBefore w:val="0"/>
        <w:widowControl w:val="0"/>
        <w:numPr>
          <w:ilvl w:val="-1"/>
          <w:numId w:val="0"/>
        </w:numPr>
        <w:kinsoku/>
        <w:wordWrap/>
        <w:overflowPunct/>
        <w:topLinePunct w:val="0"/>
        <w:autoSpaceDE/>
        <w:autoSpaceDN/>
        <w:bidi w:val="0"/>
        <w:adjustRightInd/>
        <w:snapToGrid/>
        <w:spacing w:line="570" w:lineRule="exact"/>
        <w:ind w:left="0" w:firstLine="640" w:firstLineChars="200"/>
        <w:jc w:val="both"/>
        <w:textAlignment w:val="auto"/>
        <w:rPr>
          <w:rFonts w:hint="default" w:ascii="Times New Roman" w:hAnsi="Times New Roman" w:eastAsia="方正楷体_GBK" w:cs="方正楷体_GBK"/>
          <w:color w:val="000000" w:themeColor="text1"/>
          <w:kern w:val="0"/>
          <w:sz w:val="32"/>
          <w:szCs w:val="32"/>
          <w:highlight w:val="none"/>
          <w:u w:color="000000"/>
          <w:lang w:val="en-US" w:eastAsia="zh-CN" w:bidi="zh-CN"/>
          <w14:textFill>
            <w14:solidFill>
              <w14:schemeClr w14:val="tx1"/>
            </w14:solidFill>
          </w14:textFill>
        </w:rPr>
      </w:pPr>
      <w:r>
        <w:rPr>
          <w:rFonts w:hint="eastAsia" w:ascii="Times New Roman" w:hAnsi="Times New Roman" w:eastAsia="方正楷体_GBK" w:cs="方正楷体_GBK"/>
          <w:color w:val="000000" w:themeColor="text1"/>
          <w:kern w:val="0"/>
          <w:sz w:val="32"/>
          <w:szCs w:val="32"/>
          <w:highlight w:val="none"/>
          <w:u w:color="000000"/>
          <w:lang w:val="en-US" w:eastAsia="zh-CN" w:bidi="zh-CN"/>
          <w14:textFill>
            <w14:solidFill>
              <w14:schemeClr w14:val="tx1"/>
            </w14:solidFill>
          </w14:textFill>
        </w:rPr>
        <w:t>注：依据《江苏省消防条例》第三十四条第二款，在申请办理消防验收、备案时依法尚未组织工程竣工验收的专业建设工程，以及依法不需要办理施工许可的房屋建筑和市政基础设施工程，在申请办理消防验收、备案时应当提交消防查验情况报告。</w:t>
      </w:r>
    </w:p>
    <w:p w14:paraId="03124A1B">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三、</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完成时限</w:t>
      </w:r>
    </w:p>
    <w:p w14:paraId="59F941C3">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备案材料齐全的，应当场予以备案（</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通过江苏省建设工程消防设计审查验收管理系统申报的，应在一个工作日内予以备案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），并抽查确定是否为检查对象。</w:t>
      </w:r>
    </w:p>
    <w:p w14:paraId="48EF0038">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确定为检查对象的，应自确定为检查对象之日起十五个工作日内</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，依据涉及消防的建设工程竣工图纸、国家工程建设消防技术标准和建设工程消防验收现场评定有关规定完</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成检查。</w:t>
      </w:r>
    </w:p>
    <w:p w14:paraId="791111C0">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四、备案（抽查）流程</w:t>
      </w:r>
    </w:p>
    <w:p w14:paraId="5FF06CFA">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（一）备案抽查</w:t>
      </w:r>
    </w:p>
    <w:p w14:paraId="41C04BA6">
      <w:pPr>
        <w:spacing w:line="570" w:lineRule="exact"/>
        <w:ind w:firstLine="616" w:firstLineChars="200"/>
        <w:rPr>
          <w:rFonts w:ascii="Times New Roman" w:hAnsi="Times New Roman" w:eastAsia="方正仿宋_GBK"/>
          <w:color w:val="000000" w:themeColor="text1"/>
          <w:spacing w:val="-6"/>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住房城乡建设主管部门通过江苏省建设工程消防设计审查验收管理系统或行政服务窗口接收消防验收备案材料。申报</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材料齐全完整</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的，出具《</w:t>
      </w:r>
      <w:r>
        <w:rPr>
          <w:rFonts w:hint="eastAsia" w:ascii="Times New Roman" w:hAnsi="Times New Roman" w:eastAsia="方正仿宋_GBK"/>
          <w:color w:val="000000" w:themeColor="text1"/>
          <w:spacing w:val="-6"/>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验收备案凭证》；</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依法不需要申报消防验收备案、不在本单位职权范围、备案材料不符合要求或不齐全的，出具</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w:t>
      </w:r>
      <w:r>
        <w:rPr>
          <w:rFonts w:hint="eastAsia" w:ascii="Times New Roman" w:hAnsi="Times New Roman" w:eastAsia="方正仿宋_GBK"/>
          <w:color w:val="000000" w:themeColor="text1"/>
          <w:spacing w:val="-6"/>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建设工程消防验收</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备案不予受理凭证》</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w:t>
      </w:r>
    </w:p>
    <w:p w14:paraId="6969C60D">
      <w:pPr>
        <w:spacing w:line="570" w:lineRule="exact"/>
        <w:ind w:firstLine="616" w:firstLineChars="200"/>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pPr>
      <w:r>
        <w:rPr>
          <w:rFonts w:hint="eastAsia" w:ascii="Times New Roman" w:hAnsi="Times New Roman" w:eastAsia="方正仿宋_GBK" w:cs="Times New Roman"/>
          <w:color w:val="000000" w:themeColor="text1"/>
          <w:spacing w:val="-6"/>
          <w:sz w:val="32"/>
          <w:szCs w:val="32"/>
          <w:highlight w:val="none"/>
          <w:lang w:eastAsia="zh-CN"/>
          <w14:textFill>
            <w14:solidFill>
              <w14:schemeClr w14:val="tx1"/>
            </w14:solidFill>
          </w14:textFill>
        </w:rPr>
        <w:t>住房城乡建设主管部门</w:t>
      </w:r>
      <w:r>
        <w:rPr>
          <w:rFonts w:ascii="Times New Roman" w:hAnsi="Times New Roman" w:eastAsia="方正仿宋_GBK" w:cs="Times New Roman"/>
          <w:color w:val="000000" w:themeColor="text1"/>
          <w:spacing w:val="-6"/>
          <w:sz w:val="32"/>
          <w:szCs w:val="32"/>
          <w:highlight w:val="none"/>
          <w:lang w:eastAsia="zh-CN"/>
          <w14:textFill>
            <w14:solidFill>
              <w14:schemeClr w14:val="tx1"/>
            </w14:solidFill>
          </w14:textFill>
        </w:rPr>
        <w:t>对</w:t>
      </w:r>
      <w:r>
        <w:rPr>
          <w:rFonts w:hint="eastAsia" w:ascii="Times New Roman" w:hAnsi="Times New Roman" w:eastAsia="方正仿宋_GBK" w:cs="Times New Roman"/>
          <w:color w:val="000000" w:themeColor="text1"/>
          <w:spacing w:val="-6"/>
          <w:sz w:val="32"/>
          <w:szCs w:val="32"/>
          <w:highlight w:val="none"/>
          <w:lang w:eastAsia="zh-CN"/>
          <w14:textFill>
            <w14:solidFill>
              <w14:schemeClr w14:val="tx1"/>
            </w14:solidFill>
          </w14:textFill>
        </w:rPr>
        <w:t>完成消防验收</w:t>
      </w:r>
      <w:r>
        <w:rPr>
          <w:rFonts w:ascii="Times New Roman" w:hAnsi="Times New Roman" w:eastAsia="方正仿宋_GBK" w:cs="Times New Roman"/>
          <w:color w:val="000000" w:themeColor="text1"/>
          <w:spacing w:val="-6"/>
          <w:sz w:val="32"/>
          <w:szCs w:val="32"/>
          <w:highlight w:val="none"/>
          <w:lang w:eastAsia="zh-CN"/>
          <w14:textFill>
            <w14:solidFill>
              <w14:schemeClr w14:val="tx1"/>
            </w14:solidFill>
          </w14:textFill>
        </w:rPr>
        <w:t>备案的其他建设工程当场进行抽查。</w:t>
      </w:r>
      <w:r>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t>抽查比例按《江苏省其他建设工程消防验收备案分类管理办法》所附的其他建设工程分类管理目录清单要求执行。</w:t>
      </w:r>
    </w:p>
    <w:p w14:paraId="3B078A71">
      <w:pPr>
        <w:spacing w:line="570" w:lineRule="exact"/>
        <w:ind w:firstLine="640" w:firstLineChars="200"/>
        <w:rPr>
          <w:rFonts w:ascii="Times New Roman" w:hAnsi="Times New Roman" w:eastAsia="方正楷体_GBK"/>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eastAsia="zh-CN"/>
          <w14:textFill>
            <w14:solidFill>
              <w14:schemeClr w14:val="tx1"/>
            </w14:solidFill>
          </w14:textFill>
        </w:rPr>
        <w:t>（二）组织检查</w:t>
      </w:r>
    </w:p>
    <w:p w14:paraId="3F8920C4">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审查工程竣工验收报告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或</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消防查验情况报告是否完备，消防查验内容是否完整、符合要求。其中，房屋建筑和市政基础设施工程的工程竣工验收报告应满足《房屋建筑和市政基础设施工程竣工验收规定》（建质〔</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2013</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171</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号）第七条规定，其他专业建设工程应满足本行业工程建设管理相关要求；</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符合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《江苏省消防条例》第三十四条第二款</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情形的建设工程，提供的</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消防查验情况报告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应满足《江苏省建筑工程竣工验收消防查验技术指南》相关要求</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p>
    <w:p w14:paraId="131B7D2F">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是否合格。现场检查包括对建筑防（灭）火设施的外观进行现场抽样查看；通过专业仪器设备对涉及距离、宽度、长度、面积、厚度等可测量的指标进行现场抽样测量；对消防设施的功能进行抽样测试、联调联试消防设施的系统功能等。</w:t>
      </w:r>
    </w:p>
    <w:p w14:paraId="5BC9460B">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）应符合涉及消防的建设工程竣工图纸；</w:t>
      </w:r>
    </w:p>
    <w:p w14:paraId="342BF4D9">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）应符合国家工程建设消防技术标准规定的要求；</w:t>
      </w:r>
    </w:p>
    <w:p w14:paraId="4E59BDAC">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3</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）有距离、高度、宽度、长度、面积、厚度等要求的内容，其与设计图纸标示的数值误差应满足国家工程建设消防技术标准的要求；国家工程建设消防技术标准没有数值误差要求的，误差应不超过</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%，且不影响正常使用功能和消防安全；</w:t>
      </w:r>
    </w:p>
    <w:p w14:paraId="7DCE9F29">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）现场检查内容为消防设施性能的，满足设计文件要求并能正常实现；</w:t>
      </w:r>
    </w:p>
    <w:p w14:paraId="7317ABDF">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）现场检查内容为系统功能的，系统主要功能满足设计文件要求并能正常实现。</w:t>
      </w:r>
    </w:p>
    <w:p w14:paraId="1DD2BCC9">
      <w:pPr>
        <w:spacing w:line="570" w:lineRule="exact"/>
        <w:ind w:firstLine="645"/>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消防验收备案抽查不合格的其他建设工程经整改完成并申请复查的，住房城乡建设主管部门应在收到书面申请之日起五个工作日内进行复查，复查工作应按照本指南检查环节进行。</w:t>
      </w:r>
    </w:p>
    <w:p w14:paraId="517AFCF0">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经办人员应如实填写《</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建设工程消防验收备案抽查/复查记录表》和《</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建设工程消防验收备案现场检查记录表》，如委托消防审验技术服务机构开展建设工程消防验收备案抽查现场检查的，《</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建设工程消防验收备案现场检查记录表》由技术服务机构填写，并出具报告。住房城乡建设主管部门出具《</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建设工程消防验收备案抽查/复查结果通知书》，</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抽</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查/复查结果通知建设单位，并向社会公示。</w:t>
      </w:r>
    </w:p>
    <w:p w14:paraId="22138BBB">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于属于公众聚集场所的建设工程，建设单位同步向消防部门申请公众聚集场所投入使用、营业前消防安全检查的，对依法需要进行现场检查的，应与消防部门共同开展现场检查，形成一致意见，按照职责分别办理。</w:t>
      </w:r>
    </w:p>
    <w:p w14:paraId="5010EAAA">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（三）立卷归档</w:t>
      </w:r>
    </w:p>
    <w:p w14:paraId="1619E39D">
      <w:pPr>
        <w:spacing w:line="570" w:lineRule="exact"/>
        <w:ind w:firstLine="640" w:firstLineChars="200"/>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建设工程消防验收备案档案应按照一个备案事项（含抽查/复查）一卷的原则立卷，并于三个月内归档。档案资料可用电子档案的形式保存。</w:t>
      </w:r>
    </w:p>
    <w:p w14:paraId="62A6CF9F">
      <w:pPr>
        <w:ind w:firstLine="640" w:firstLineChars="200"/>
        <w:jc w:val="left"/>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五、工作流程图</w:t>
      </w:r>
    </w:p>
    <w:p w14:paraId="3171F99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方正黑体_GBK"/>
          <w:color w:val="000000" w:themeColor="text1"/>
          <w:sz w:val="32"/>
          <w:szCs w:val="32"/>
          <w:highlight w:val="none"/>
          <w:lang w:val="zh-CN" w:eastAsia="zh-CN"/>
          <w14:textFill>
            <w14:solidFill>
              <w14:schemeClr w14:val="tx1"/>
            </w14:solidFill>
          </w14:textFill>
        </w:rPr>
        <w:sectPr>
          <w:footerReference r:id="rId3" w:type="default"/>
          <w:pgSz w:w="11906" w:h="16838"/>
          <w:pgMar w:top="2098" w:right="1587" w:bottom="1984" w:left="1474" w:header="851" w:footer="992" w:gutter="0"/>
          <w:cols w:space="0" w:num="1"/>
          <w:docGrid w:type="lines" w:linePitch="312" w:charSpace="0"/>
        </w:sectPr>
      </w:pPr>
      <w:r>
        <w:rPr>
          <w:rFonts w:ascii="Times New Roman" w:hAnsi="Times New Roman"/>
          <w:color w:val="000000" w:themeColor="text1"/>
          <w:sz w:val="36"/>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3138170</wp:posOffset>
                </wp:positionH>
                <wp:positionV relativeFrom="paragraph">
                  <wp:posOffset>60325</wp:posOffset>
                </wp:positionV>
                <wp:extent cx="788035" cy="346075"/>
                <wp:effectExtent l="0" t="0" r="12065" b="15875"/>
                <wp:wrapNone/>
                <wp:docPr id="1" name="文本框 1"/>
                <wp:cNvGraphicFramePr/>
                <a:graphic xmlns:a="http://schemas.openxmlformats.org/drawingml/2006/main">
                  <a:graphicData uri="http://schemas.microsoft.com/office/word/2010/wordprocessingShape">
                    <wps:wsp>
                      <wps:cNvSpPr txBox="1"/>
                      <wps:spPr>
                        <a:xfrm>
                          <a:off x="0" y="0"/>
                          <a:ext cx="788035" cy="346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9391">
                            <w:pPr>
                              <w:jc w:val="center"/>
                              <w:rPr>
                                <w:b w:val="0"/>
                                <w:bCs w:val="0"/>
                                <w:sz w:val="18"/>
                                <w:szCs w:val="18"/>
                              </w:rPr>
                            </w:pPr>
                            <w:r>
                              <w:rPr>
                                <w:rFonts w:hint="eastAsia"/>
                                <w:b w:val="0"/>
                                <w:bCs w:val="0"/>
                                <w:sz w:val="18"/>
                                <w:szCs w:val="18"/>
                              </w:rPr>
                              <w:t>资料接收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1pt;margin-top:4.75pt;height:27.25pt;width:62.05pt;z-index:251659264;mso-width-relative:page;mso-height-relative:page;" fillcolor="#FFFFFF [3201]" filled="t" stroked="f" coordsize="21600,21600" o:gfxdata="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hx0ezUAAAACAEAAA8AAAAAAAAA&#10;AQAgAAAAIgAAAGRycy9kb3ducmV2LnhtbFBLAQIUABQAAAAIAIdO4kB5ea7PTgIAAI4EAAAOAAAA&#10;AAAAAAEAIAAAACMBAABkcnMvZTJvRG9jLnhtbFBLBQYAAAAABgAGAFkBAADjBQAAAAA=&#10;">
                <v:fill on="t" focussize="0,0"/>
                <v:stroke on="f" weight="0.5pt"/>
                <v:imagedata o:title=""/>
                <o:lock v:ext="edit" aspectratio="f"/>
                <v:textbox>
                  <w:txbxContent>
                    <w:p w14:paraId="49599391">
                      <w:pPr>
                        <w:jc w:val="center"/>
                        <w:rPr>
                          <w:b w:val="0"/>
                          <w:bCs w:val="0"/>
                          <w:sz w:val="18"/>
                          <w:szCs w:val="18"/>
                        </w:rPr>
                      </w:pPr>
                      <w:r>
                        <w:rPr>
                          <w:rFonts w:hint="eastAsia"/>
                          <w:b w:val="0"/>
                          <w:bCs w:val="0"/>
                          <w:sz w:val="18"/>
                          <w:szCs w:val="18"/>
                        </w:rPr>
                        <w:t>资料接收</w:t>
                      </w:r>
                    </w:p>
                  </w:txbxContent>
                </v:textbox>
              </v:shape>
            </w:pict>
          </mc:Fallback>
        </mc:AlternateContent>
      </w:r>
      <w:r>
        <w:rPr>
          <w:rFonts w:ascii="Times New Roman" w:hAnsi="Times New Roman" w:eastAsia="方正黑体_GBK"/>
          <w:color w:val="000000" w:themeColor="text1"/>
          <w:sz w:val="32"/>
          <w:szCs w:val="32"/>
          <w:highlight w:val="none"/>
          <w:lang w:eastAsia="zh-CN"/>
          <w14:textFill>
            <w14:solidFill>
              <w14:schemeClr w14:val="tx1"/>
            </w14:solidFill>
          </w14:textFill>
        </w:rPr>
        <w:drawing>
          <wp:inline distT="0" distB="0" distL="0" distR="0">
            <wp:extent cx="5522595" cy="3939540"/>
            <wp:effectExtent l="0" t="0" r="1905" b="3810"/>
            <wp:docPr id="2" name="图片 2" descr="F:\新建文件夹 (2)\无水印版\建设工程消防备案抽查流程图（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新建文件夹 (2)\无水印版\建设工程消防备案抽查流程图（改）.jpg"/>
                    <pic:cNvPicPr>
                      <a:picLocks noChangeAspect="1" noChangeArrowheads="1"/>
                    </pic:cNvPicPr>
                  </pic:nvPicPr>
                  <pic:blipFill>
                    <a:blip r:embed="rId5">
                      <a:extLst>
                        <a:ext uri="{28A0092B-C50C-407E-A947-70E740481C1C}">
                          <a14:useLocalDpi xmlns:a14="http://schemas.microsoft.com/office/drawing/2010/main" val="0"/>
                        </a:ext>
                      </a:extLst>
                    </a:blip>
                    <a:srcRect t="1406" b="1228"/>
                    <a:stretch>
                      <a:fillRect/>
                    </a:stretch>
                  </pic:blipFill>
                  <pic:spPr>
                    <a:xfrm>
                      <a:off x="0" y="0"/>
                      <a:ext cx="5522595" cy="3939540"/>
                    </a:xfrm>
                    <a:prstGeom prst="rect">
                      <a:avLst/>
                    </a:prstGeom>
                    <a:noFill/>
                    <a:ln>
                      <a:noFill/>
                    </a:ln>
                  </pic:spPr>
                </pic:pic>
              </a:graphicData>
            </a:graphic>
          </wp:inline>
        </w:drawing>
      </w:r>
    </w:p>
    <w:p w14:paraId="0E083394">
      <w:pPr>
        <w:jc w:val="center"/>
        <w:rPr>
          <w:rFonts w:ascii="Times New Roman" w:hAnsi="Times New Roman" w:eastAsia="方正小标宋_GBK"/>
          <w:color w:val="000000" w:themeColor="text1"/>
          <w:sz w:val="36"/>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44"/>
          <w:highlight w:val="none"/>
          <w:lang w:val="en-US" w:eastAsia="zh-CN"/>
          <w14:textFill>
            <w14:solidFill>
              <w14:schemeClr w14:val="tx1"/>
            </w14:solidFill>
          </w14:textFill>
        </w:rPr>
        <w:t>其他</w:t>
      </w:r>
      <w:r>
        <w:rPr>
          <w:rFonts w:ascii="Times New Roman" w:hAnsi="Times New Roman" w:eastAsia="方正小标宋_GBK"/>
          <w:color w:val="000000" w:themeColor="text1"/>
          <w:sz w:val="36"/>
          <w:szCs w:val="44"/>
          <w:highlight w:val="none"/>
          <w:lang w:eastAsia="zh-CN"/>
          <w14:textFill>
            <w14:solidFill>
              <w14:schemeClr w14:val="tx1"/>
            </w14:solidFill>
          </w14:textFill>
        </w:rPr>
        <w:t>建设工程消防验收备案表</w:t>
      </w:r>
    </w:p>
    <w:p w14:paraId="5C8C4CA3">
      <w:pPr>
        <w:spacing w:line="400" w:lineRule="exact"/>
        <w:ind w:firstLine="2520" w:firstLineChars="700"/>
        <w:rPr>
          <w:rFonts w:ascii="Times New Roman" w:hAnsi="Times New Roman" w:eastAsia="方正楷体_GBK" w:cs="方正小标宋_GBK"/>
          <w:color w:val="000000" w:themeColor="text1"/>
          <w:sz w:val="24"/>
          <w:szCs w:val="24"/>
          <w:highlight w:val="none"/>
          <w:lang w:eastAsia="zh-CN"/>
          <w14:textFill>
            <w14:solidFill>
              <w14:schemeClr w14:val="tx1"/>
            </w14:solidFill>
          </w14:textFill>
        </w:rPr>
      </w:pPr>
      <w: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t xml:space="preserve">                   </w:t>
      </w:r>
      <w:r>
        <w:rPr>
          <w:rFonts w:hint="eastAsia" w:ascii="Times New Roman" w:hAnsi="Times New Roman" w:eastAsia="方正小标宋_GBK" w:cs="方正小标宋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s="方正小标宋_GBK"/>
          <w:color w:val="000000" w:themeColor="text1"/>
          <w:sz w:val="24"/>
          <w:szCs w:val="24"/>
          <w:highlight w:val="none"/>
          <w:lang w:eastAsia="zh-CN"/>
          <w14:textFill>
            <w14:solidFill>
              <w14:schemeClr w14:val="tx1"/>
            </w14:solidFill>
          </w14:textFill>
        </w:rPr>
        <w:t>编    号：</w:t>
      </w:r>
    </w:p>
    <w:p w14:paraId="3274F600">
      <w:pPr>
        <w:spacing w:line="400" w:lineRule="exact"/>
        <w:rPr>
          <w:rFonts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 xml:space="preserve">建设单位：      </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（印章）</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申</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报</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日期：  </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年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月</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日</w:t>
      </w:r>
    </w:p>
    <w:tbl>
      <w:tblPr>
        <w:tblStyle w:val="3"/>
        <w:tblW w:w="10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0"/>
        <w:gridCol w:w="673"/>
        <w:gridCol w:w="111"/>
        <w:gridCol w:w="818"/>
        <w:gridCol w:w="607"/>
        <w:gridCol w:w="1048"/>
        <w:gridCol w:w="742"/>
        <w:gridCol w:w="729"/>
        <w:gridCol w:w="489"/>
        <w:gridCol w:w="168"/>
        <w:gridCol w:w="435"/>
        <w:gridCol w:w="413"/>
        <w:gridCol w:w="822"/>
        <w:gridCol w:w="118"/>
        <w:gridCol w:w="262"/>
        <w:gridCol w:w="438"/>
        <w:gridCol w:w="723"/>
      </w:tblGrid>
      <w:tr w14:paraId="4859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63" w:type="dxa"/>
            <w:gridSpan w:val="2"/>
            <w:vAlign w:val="center"/>
          </w:tcPr>
          <w:p w14:paraId="60FA7D9C">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工程名称</w:t>
            </w:r>
          </w:p>
        </w:tc>
        <w:tc>
          <w:tcPr>
            <w:tcW w:w="2584" w:type="dxa"/>
            <w:gridSpan w:val="4"/>
            <w:vAlign w:val="center"/>
          </w:tcPr>
          <w:p w14:paraId="51D419D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2" w:type="dxa"/>
            <w:vAlign w:val="center"/>
          </w:tcPr>
          <w:p w14:paraId="70FB5F35">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联系人</w:t>
            </w:r>
          </w:p>
        </w:tc>
        <w:tc>
          <w:tcPr>
            <w:tcW w:w="2234" w:type="dxa"/>
            <w:gridSpan w:val="5"/>
            <w:vAlign w:val="center"/>
          </w:tcPr>
          <w:p w14:paraId="78F019F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40" w:type="dxa"/>
            <w:gridSpan w:val="2"/>
            <w:vAlign w:val="center"/>
          </w:tcPr>
          <w:p w14:paraId="03DD9DA5">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c>
          <w:tcPr>
            <w:tcW w:w="1423" w:type="dxa"/>
            <w:gridSpan w:val="3"/>
            <w:vAlign w:val="center"/>
          </w:tcPr>
          <w:p w14:paraId="2607E10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FFD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2163" w:type="dxa"/>
            <w:gridSpan w:val="2"/>
            <w:vAlign w:val="center"/>
          </w:tcPr>
          <w:p w14:paraId="448FF7C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工程地址</w:t>
            </w:r>
          </w:p>
        </w:tc>
        <w:tc>
          <w:tcPr>
            <w:tcW w:w="2584" w:type="dxa"/>
            <w:gridSpan w:val="4"/>
            <w:vAlign w:val="center"/>
          </w:tcPr>
          <w:p w14:paraId="1C38FB3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2" w:type="dxa"/>
            <w:vAlign w:val="center"/>
          </w:tcPr>
          <w:p w14:paraId="02253176">
            <w:pPr>
              <w:widowControl w:val="0"/>
              <w:tabs>
                <w:tab w:val="left" w:pos="740"/>
              </w:tabs>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  别</w:t>
            </w:r>
          </w:p>
        </w:tc>
        <w:tc>
          <w:tcPr>
            <w:tcW w:w="4597" w:type="dxa"/>
            <w:gridSpan w:val="10"/>
            <w:vAlign w:val="center"/>
          </w:tcPr>
          <w:p w14:paraId="1D716328">
            <w:pPr>
              <w:widowControl w:val="0"/>
              <w:tabs>
                <w:tab w:val="left" w:pos="740"/>
              </w:tabs>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□新建</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b/>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□改建（含内部装修） □扩建 </w:t>
            </w:r>
          </w:p>
        </w:tc>
      </w:tr>
      <w:tr w14:paraId="7B27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2163" w:type="dxa"/>
            <w:gridSpan w:val="2"/>
            <w:vAlign w:val="center"/>
          </w:tcPr>
          <w:p w14:paraId="2AE8679F">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工程投资额（万元）</w:t>
            </w:r>
          </w:p>
        </w:tc>
        <w:tc>
          <w:tcPr>
            <w:tcW w:w="2584" w:type="dxa"/>
            <w:gridSpan w:val="4"/>
            <w:vAlign w:val="center"/>
          </w:tcPr>
          <w:p w14:paraId="4850E442">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128" w:type="dxa"/>
            <w:gridSpan w:val="4"/>
            <w:vAlign w:val="center"/>
          </w:tcPr>
          <w:p w14:paraId="46BF0A1B">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工程总建筑面积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848" w:type="dxa"/>
            <w:gridSpan w:val="2"/>
            <w:vAlign w:val="center"/>
          </w:tcPr>
          <w:p w14:paraId="31399599">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202" w:type="dxa"/>
            <w:gridSpan w:val="3"/>
            <w:vAlign w:val="center"/>
          </w:tcPr>
          <w:p w14:paraId="5B58D5D8">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火灾危险性</w:t>
            </w:r>
          </w:p>
        </w:tc>
        <w:tc>
          <w:tcPr>
            <w:tcW w:w="1161" w:type="dxa"/>
            <w:gridSpan w:val="2"/>
            <w:vAlign w:val="center"/>
          </w:tcPr>
          <w:p w14:paraId="6E4796AE">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852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2163" w:type="dxa"/>
            <w:gridSpan w:val="2"/>
            <w:vAlign w:val="center"/>
          </w:tcPr>
          <w:p w14:paraId="640E694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单位类别</w:t>
            </w:r>
          </w:p>
        </w:tc>
        <w:tc>
          <w:tcPr>
            <w:tcW w:w="1536" w:type="dxa"/>
            <w:gridSpan w:val="3"/>
            <w:vAlign w:val="center"/>
          </w:tcPr>
          <w:p w14:paraId="31AEE11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单位名称</w:t>
            </w:r>
          </w:p>
        </w:tc>
        <w:tc>
          <w:tcPr>
            <w:tcW w:w="1048" w:type="dxa"/>
            <w:vAlign w:val="center"/>
          </w:tcPr>
          <w:p w14:paraId="29A44D1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资质等级</w:t>
            </w:r>
          </w:p>
        </w:tc>
        <w:tc>
          <w:tcPr>
            <w:tcW w:w="2563" w:type="dxa"/>
            <w:gridSpan w:val="5"/>
            <w:vAlign w:val="center"/>
          </w:tcPr>
          <w:p w14:paraId="66565F5D">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法定代表人</w:t>
            </w:r>
          </w:p>
          <w:p w14:paraId="453A2523">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353" w:type="dxa"/>
            <w:gridSpan w:val="3"/>
            <w:vAlign w:val="center"/>
          </w:tcPr>
          <w:p w14:paraId="6DF0C27F">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项目负责人</w:t>
            </w:r>
          </w:p>
          <w:p w14:paraId="6925068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423" w:type="dxa"/>
            <w:gridSpan w:val="3"/>
            <w:vAlign w:val="center"/>
          </w:tcPr>
          <w:p w14:paraId="781538A8">
            <w:pPr>
              <w:widowControl w:val="0"/>
              <w:autoSpaceDE w:val="0"/>
              <w:autoSpaceDN w:val="0"/>
              <w:adjustRightInd w:val="0"/>
              <w:spacing w:line="360" w:lineRule="exact"/>
              <w:ind w:hanging="106"/>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r>
      <w:tr w14:paraId="086F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2163" w:type="dxa"/>
            <w:gridSpan w:val="2"/>
            <w:vAlign w:val="center"/>
          </w:tcPr>
          <w:p w14:paraId="0C4FE6F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建设单位</w:t>
            </w:r>
          </w:p>
        </w:tc>
        <w:tc>
          <w:tcPr>
            <w:tcW w:w="1536" w:type="dxa"/>
            <w:gridSpan w:val="3"/>
            <w:vAlign w:val="center"/>
          </w:tcPr>
          <w:p w14:paraId="13F4E063">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048" w:type="dxa"/>
            <w:vAlign w:val="center"/>
          </w:tcPr>
          <w:p w14:paraId="2B3EF27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1B960717">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3" w:type="dxa"/>
            <w:gridSpan w:val="3"/>
            <w:vAlign w:val="center"/>
          </w:tcPr>
          <w:p w14:paraId="474B770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423" w:type="dxa"/>
            <w:gridSpan w:val="3"/>
            <w:vAlign w:val="center"/>
          </w:tcPr>
          <w:p w14:paraId="3D915487">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9CD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163" w:type="dxa"/>
            <w:gridSpan w:val="2"/>
            <w:vAlign w:val="center"/>
          </w:tcPr>
          <w:p w14:paraId="1C0A0AD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设计单位</w:t>
            </w:r>
          </w:p>
        </w:tc>
        <w:tc>
          <w:tcPr>
            <w:tcW w:w="1536" w:type="dxa"/>
            <w:gridSpan w:val="3"/>
            <w:vAlign w:val="center"/>
          </w:tcPr>
          <w:p w14:paraId="2D83CACC">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048" w:type="dxa"/>
            <w:vAlign w:val="center"/>
          </w:tcPr>
          <w:p w14:paraId="68090C6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07E6FF6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3" w:type="dxa"/>
            <w:gridSpan w:val="3"/>
            <w:vAlign w:val="center"/>
          </w:tcPr>
          <w:p w14:paraId="22A54BE4">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423" w:type="dxa"/>
            <w:gridSpan w:val="3"/>
            <w:vAlign w:val="center"/>
          </w:tcPr>
          <w:p w14:paraId="65A3CC1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5077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163" w:type="dxa"/>
            <w:gridSpan w:val="2"/>
            <w:vAlign w:val="center"/>
          </w:tcPr>
          <w:p w14:paraId="7FE0AF99">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施工单位</w:t>
            </w:r>
          </w:p>
        </w:tc>
        <w:tc>
          <w:tcPr>
            <w:tcW w:w="1536" w:type="dxa"/>
            <w:gridSpan w:val="3"/>
            <w:vAlign w:val="center"/>
          </w:tcPr>
          <w:p w14:paraId="24391273">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048" w:type="dxa"/>
            <w:vAlign w:val="center"/>
          </w:tcPr>
          <w:p w14:paraId="01A24F7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24EC3EA4">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3" w:type="dxa"/>
            <w:gridSpan w:val="3"/>
            <w:vAlign w:val="center"/>
          </w:tcPr>
          <w:p w14:paraId="620F50F7">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423" w:type="dxa"/>
            <w:gridSpan w:val="3"/>
            <w:vAlign w:val="center"/>
          </w:tcPr>
          <w:p w14:paraId="04C56498">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CD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63" w:type="dxa"/>
            <w:gridSpan w:val="2"/>
            <w:vAlign w:val="center"/>
          </w:tcPr>
          <w:p w14:paraId="6FC11AB9">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监理单位</w:t>
            </w:r>
          </w:p>
        </w:tc>
        <w:tc>
          <w:tcPr>
            <w:tcW w:w="1536" w:type="dxa"/>
            <w:gridSpan w:val="3"/>
            <w:vAlign w:val="center"/>
          </w:tcPr>
          <w:p w14:paraId="264AC652">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048" w:type="dxa"/>
            <w:vAlign w:val="center"/>
          </w:tcPr>
          <w:p w14:paraId="21A34B2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44C197E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3" w:type="dxa"/>
            <w:gridSpan w:val="3"/>
            <w:vAlign w:val="center"/>
          </w:tcPr>
          <w:p w14:paraId="61C569F9">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423" w:type="dxa"/>
            <w:gridSpan w:val="3"/>
            <w:vAlign w:val="center"/>
          </w:tcPr>
          <w:p w14:paraId="004ACC53">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11A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2163" w:type="dxa"/>
            <w:gridSpan w:val="2"/>
            <w:vAlign w:val="center"/>
          </w:tcPr>
          <w:p w14:paraId="0C05CF6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消防审验技术服务机构</w:t>
            </w:r>
          </w:p>
        </w:tc>
        <w:tc>
          <w:tcPr>
            <w:tcW w:w="1536" w:type="dxa"/>
            <w:gridSpan w:val="3"/>
            <w:vAlign w:val="center"/>
          </w:tcPr>
          <w:p w14:paraId="0B7ACEF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048" w:type="dxa"/>
            <w:vAlign w:val="center"/>
          </w:tcPr>
          <w:p w14:paraId="7EE1F2D5">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5C1A2DDD">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3" w:type="dxa"/>
            <w:gridSpan w:val="3"/>
            <w:vAlign w:val="center"/>
          </w:tcPr>
          <w:p w14:paraId="7750124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423" w:type="dxa"/>
            <w:gridSpan w:val="3"/>
            <w:vAlign w:val="center"/>
          </w:tcPr>
          <w:p w14:paraId="45EF4C1F">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5B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4747" w:type="dxa"/>
            <w:gridSpan w:val="6"/>
            <w:vAlign w:val="center"/>
          </w:tcPr>
          <w:p w14:paraId="1B4391A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w w:val="95"/>
                <w:kern w:val="0"/>
                <w:sz w:val="21"/>
                <w:szCs w:val="21"/>
                <w:highlight w:val="none"/>
                <w:u w:color="000000"/>
                <w:lang w:val="en-US" w:eastAsia="zh-CN" w:bidi="ar-SA"/>
                <w14:textFill>
                  <w14:solidFill>
                    <w14:schemeClr w14:val="tx1"/>
                  </w14:solidFill>
                </w14:textFill>
              </w:rPr>
              <w:t>建筑工程施工许可证号、批准开工报告编号或证明文件编号（依法需办理的）</w:t>
            </w:r>
          </w:p>
        </w:tc>
        <w:tc>
          <w:tcPr>
            <w:tcW w:w="2976" w:type="dxa"/>
            <w:gridSpan w:val="6"/>
            <w:vAlign w:val="center"/>
          </w:tcPr>
          <w:p w14:paraId="0DA98F7F">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40" w:type="dxa"/>
            <w:gridSpan w:val="2"/>
            <w:vAlign w:val="center"/>
          </w:tcPr>
          <w:p w14:paraId="7C598394">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制证日期</w:t>
            </w:r>
          </w:p>
        </w:tc>
        <w:tc>
          <w:tcPr>
            <w:tcW w:w="1423" w:type="dxa"/>
            <w:gridSpan w:val="3"/>
            <w:vAlign w:val="center"/>
          </w:tcPr>
          <w:p w14:paraId="5A484A22">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ECC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490" w:type="dxa"/>
            <w:vMerge w:val="restart"/>
            <w:vAlign w:val="center"/>
          </w:tcPr>
          <w:p w14:paraId="3F4B2DF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建筑名称</w:t>
            </w:r>
          </w:p>
        </w:tc>
        <w:tc>
          <w:tcPr>
            <w:tcW w:w="784" w:type="dxa"/>
            <w:gridSpan w:val="2"/>
            <w:vMerge w:val="restart"/>
            <w:vAlign w:val="center"/>
          </w:tcPr>
          <w:p w14:paraId="5E7ACBA1">
            <w:pPr>
              <w:widowControl w:val="0"/>
              <w:autoSpaceDE w:val="0"/>
              <w:autoSpaceDN w:val="0"/>
              <w:spacing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结构</w:t>
            </w:r>
          </w:p>
          <w:p w14:paraId="40F0289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类型</w:t>
            </w:r>
          </w:p>
        </w:tc>
        <w:tc>
          <w:tcPr>
            <w:tcW w:w="818" w:type="dxa"/>
            <w:vMerge w:val="restart"/>
            <w:vAlign w:val="center"/>
          </w:tcPr>
          <w:p w14:paraId="40D619D0">
            <w:pPr>
              <w:widowControl w:val="0"/>
              <w:autoSpaceDE w:val="0"/>
              <w:autoSpaceDN w:val="0"/>
              <w:spacing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使用</w:t>
            </w:r>
          </w:p>
          <w:p w14:paraId="7E89115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性质</w:t>
            </w:r>
          </w:p>
        </w:tc>
        <w:tc>
          <w:tcPr>
            <w:tcW w:w="1655" w:type="dxa"/>
            <w:gridSpan w:val="2"/>
            <w:vMerge w:val="restart"/>
            <w:vAlign w:val="center"/>
          </w:tcPr>
          <w:p w14:paraId="384AB378">
            <w:pPr>
              <w:widowControl w:val="0"/>
              <w:autoSpaceDE w:val="0"/>
              <w:autoSpaceDN w:val="0"/>
              <w:spacing w:line="240" w:lineRule="exact"/>
              <w:ind w:left="-3" w:right="-15"/>
              <w:jc w:val="cente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耐火</w:t>
            </w:r>
          </w:p>
          <w:p w14:paraId="1BAEFE1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等级</w:t>
            </w:r>
          </w:p>
        </w:tc>
        <w:tc>
          <w:tcPr>
            <w:tcW w:w="1471" w:type="dxa"/>
            <w:gridSpan w:val="2"/>
            <w:vAlign w:val="center"/>
          </w:tcPr>
          <w:p w14:paraId="2A73C8C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层 数</w:t>
            </w:r>
          </w:p>
        </w:tc>
        <w:tc>
          <w:tcPr>
            <w:tcW w:w="657" w:type="dxa"/>
            <w:gridSpan w:val="2"/>
            <w:vAlign w:val="center"/>
          </w:tcPr>
          <w:p w14:paraId="4E1A75D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高度</w:t>
            </w:r>
          </w:p>
          <w:p w14:paraId="7CDC221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848" w:type="dxa"/>
            <w:gridSpan w:val="2"/>
            <w:vAlign w:val="center"/>
          </w:tcPr>
          <w:p w14:paraId="640B80B5">
            <w:pPr>
              <w:widowControl w:val="0"/>
              <w:autoSpaceDE w:val="0"/>
              <w:autoSpaceDN w:val="0"/>
              <w:adjustRightInd w:val="0"/>
              <w:spacing w:line="360" w:lineRule="exact"/>
              <w:ind w:firstLine="74"/>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埋深</w:t>
            </w:r>
          </w:p>
          <w:p w14:paraId="5291A16E">
            <w:pPr>
              <w:widowControl w:val="0"/>
              <w:autoSpaceDE w:val="0"/>
              <w:autoSpaceDN w:val="0"/>
              <w:adjustRightInd w:val="0"/>
              <w:spacing w:line="360" w:lineRule="exact"/>
              <w:ind w:firstLine="74"/>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940" w:type="dxa"/>
            <w:gridSpan w:val="2"/>
            <w:vAlign w:val="center"/>
          </w:tcPr>
          <w:p w14:paraId="49338F2D">
            <w:pPr>
              <w:widowControl w:val="0"/>
              <w:autoSpaceDE w:val="0"/>
              <w:autoSpaceDN w:val="0"/>
              <w:adjustRightInd w:val="0"/>
              <w:spacing w:line="360" w:lineRule="exact"/>
              <w:ind w:firstLine="74"/>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占地面积</w:t>
            </w:r>
          </w:p>
          <w:p w14:paraId="28007E68">
            <w:pPr>
              <w:widowControl w:val="0"/>
              <w:autoSpaceDE w:val="0"/>
              <w:autoSpaceDN w:val="0"/>
              <w:adjustRightInd w:val="0"/>
              <w:spacing w:line="360" w:lineRule="exact"/>
              <w:ind w:firstLine="74"/>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1423" w:type="dxa"/>
            <w:gridSpan w:val="3"/>
            <w:vAlign w:val="center"/>
          </w:tcPr>
          <w:p w14:paraId="36936C2F">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t>建筑面积</w:t>
            </w:r>
          </w:p>
          <w:p w14:paraId="0BA92A3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r>
      <w:tr w14:paraId="6C3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continue"/>
            <w:vAlign w:val="center"/>
          </w:tcPr>
          <w:p w14:paraId="3715ECDE">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84" w:type="dxa"/>
            <w:gridSpan w:val="2"/>
            <w:vMerge w:val="continue"/>
            <w:vAlign w:val="center"/>
          </w:tcPr>
          <w:p w14:paraId="58CC18C7">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18" w:type="dxa"/>
            <w:vMerge w:val="continue"/>
            <w:vAlign w:val="center"/>
          </w:tcPr>
          <w:p w14:paraId="1A54D071">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55" w:type="dxa"/>
            <w:gridSpan w:val="2"/>
            <w:vMerge w:val="continue"/>
            <w:vAlign w:val="center"/>
          </w:tcPr>
          <w:p w14:paraId="0245CF48">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42" w:type="dxa"/>
            <w:vAlign w:val="center"/>
          </w:tcPr>
          <w:p w14:paraId="6DB2BDA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729" w:type="dxa"/>
            <w:vAlign w:val="center"/>
          </w:tcPr>
          <w:p w14:paraId="133E39E8">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c>
          <w:tcPr>
            <w:tcW w:w="657" w:type="dxa"/>
            <w:gridSpan w:val="2"/>
            <w:vAlign w:val="center"/>
          </w:tcPr>
          <w:p w14:paraId="3A509186">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48" w:type="dxa"/>
            <w:gridSpan w:val="2"/>
            <w:vAlign w:val="center"/>
          </w:tcPr>
          <w:p w14:paraId="7E3D079A">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940" w:type="dxa"/>
            <w:gridSpan w:val="2"/>
            <w:vAlign w:val="center"/>
          </w:tcPr>
          <w:p w14:paraId="357A010A">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00" w:type="dxa"/>
            <w:gridSpan w:val="2"/>
            <w:vAlign w:val="center"/>
          </w:tcPr>
          <w:p w14:paraId="171B209B">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723" w:type="dxa"/>
            <w:vAlign w:val="center"/>
          </w:tcPr>
          <w:p w14:paraId="732484E9">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r>
      <w:tr w14:paraId="573C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4F24728F">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249A09F5">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559FD050">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72B9B2F7">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2" w:type="dxa"/>
            <w:vAlign w:val="center"/>
          </w:tcPr>
          <w:p w14:paraId="1B3D5763">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9" w:type="dxa"/>
            <w:vAlign w:val="center"/>
          </w:tcPr>
          <w:p w14:paraId="6C47DEDF">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57" w:type="dxa"/>
            <w:gridSpan w:val="2"/>
            <w:vAlign w:val="center"/>
          </w:tcPr>
          <w:p w14:paraId="757C510E">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48" w:type="dxa"/>
            <w:gridSpan w:val="2"/>
            <w:vAlign w:val="center"/>
          </w:tcPr>
          <w:p w14:paraId="7BF3738E">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40" w:type="dxa"/>
            <w:gridSpan w:val="2"/>
            <w:vAlign w:val="center"/>
          </w:tcPr>
          <w:p w14:paraId="0E6188ED">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A2EFFDF">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3" w:type="dxa"/>
            <w:vAlign w:val="center"/>
          </w:tcPr>
          <w:p w14:paraId="1700A5B4">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522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75EBA29">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47385547">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2213D42">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3C5AB1A5">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2" w:type="dxa"/>
            <w:vAlign w:val="center"/>
          </w:tcPr>
          <w:p w14:paraId="6FEEEDDB">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9" w:type="dxa"/>
            <w:vAlign w:val="center"/>
          </w:tcPr>
          <w:p w14:paraId="5F898A42">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57" w:type="dxa"/>
            <w:gridSpan w:val="2"/>
            <w:vAlign w:val="center"/>
          </w:tcPr>
          <w:p w14:paraId="0F5320D4">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48" w:type="dxa"/>
            <w:gridSpan w:val="2"/>
            <w:vAlign w:val="center"/>
          </w:tcPr>
          <w:p w14:paraId="41EAA2DD">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40" w:type="dxa"/>
            <w:gridSpan w:val="2"/>
            <w:vAlign w:val="center"/>
          </w:tcPr>
          <w:p w14:paraId="56655836">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107A6B58">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3" w:type="dxa"/>
            <w:vAlign w:val="center"/>
          </w:tcPr>
          <w:p w14:paraId="1936232A">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F15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5C7374E">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637C1C8C">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579F269">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0968AF08">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2" w:type="dxa"/>
            <w:vAlign w:val="center"/>
          </w:tcPr>
          <w:p w14:paraId="3EC24977">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9" w:type="dxa"/>
            <w:vAlign w:val="center"/>
          </w:tcPr>
          <w:p w14:paraId="27FD2ED4">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57" w:type="dxa"/>
            <w:gridSpan w:val="2"/>
            <w:vAlign w:val="center"/>
          </w:tcPr>
          <w:p w14:paraId="1D78936E">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48" w:type="dxa"/>
            <w:gridSpan w:val="2"/>
            <w:vAlign w:val="center"/>
          </w:tcPr>
          <w:p w14:paraId="6DFDD800">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40" w:type="dxa"/>
            <w:gridSpan w:val="2"/>
            <w:vAlign w:val="center"/>
          </w:tcPr>
          <w:p w14:paraId="671D1287">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DD6EE36">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23" w:type="dxa"/>
            <w:vAlign w:val="center"/>
          </w:tcPr>
          <w:p w14:paraId="2C548D28">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822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490" w:type="dxa"/>
            <w:vMerge w:val="restart"/>
            <w:vAlign w:val="center"/>
          </w:tcPr>
          <w:p w14:paraId="259A246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□装饰装修</w:t>
            </w:r>
          </w:p>
        </w:tc>
        <w:tc>
          <w:tcPr>
            <w:tcW w:w="1602" w:type="dxa"/>
            <w:gridSpan w:val="3"/>
            <w:vAlign w:val="center"/>
          </w:tcPr>
          <w:p w14:paraId="0BB8F349">
            <w:pPr>
              <w:widowControl w:val="0"/>
              <w:autoSpaceDE w:val="0"/>
              <w:autoSpaceDN w:val="0"/>
              <w:adjustRightInd w:val="0"/>
              <w:spacing w:line="360" w:lineRule="exact"/>
              <w:ind w:firstLine="210" w:firstLineChars="100"/>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装修部位</w:t>
            </w:r>
          </w:p>
        </w:tc>
        <w:tc>
          <w:tcPr>
            <w:tcW w:w="6994" w:type="dxa"/>
            <w:gridSpan w:val="13"/>
            <w:vAlign w:val="center"/>
          </w:tcPr>
          <w:p w14:paraId="4328F275">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□顶棚 □墙面 □地面 □隔断 □固定家具 □装饰织物 □其他</w:t>
            </w:r>
          </w:p>
        </w:tc>
      </w:tr>
      <w:tr w14:paraId="09C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490" w:type="dxa"/>
            <w:vMerge w:val="continue"/>
            <w:vAlign w:val="center"/>
          </w:tcPr>
          <w:p w14:paraId="598E77C9">
            <w:pPr>
              <w:adjustRightInd w:val="0"/>
              <w:spacing w:line="360" w:lineRule="exact"/>
              <w:jc w:val="center"/>
              <w:rPr>
                <w:rFonts w:hint="eastAsia" w:ascii="方正仿宋_GBK" w:hAnsi="方正仿宋_GBK" w:eastAsia="方正仿宋_GBK" w:cs="方正仿宋_GBK"/>
                <w:color w:val="000000" w:themeColor="text1"/>
                <w:sz w:val="21"/>
                <w:szCs w:val="21"/>
                <w:highlight w:val="none"/>
                <w:lang w:eastAsia="zh-CN"/>
                <w14:textFill>
                  <w14:solidFill>
                    <w14:schemeClr w14:val="tx1"/>
                  </w14:solidFill>
                </w14:textFill>
              </w:rPr>
            </w:pPr>
          </w:p>
        </w:tc>
        <w:tc>
          <w:tcPr>
            <w:tcW w:w="1602" w:type="dxa"/>
            <w:gridSpan w:val="3"/>
            <w:vAlign w:val="center"/>
          </w:tcPr>
          <w:p w14:paraId="0E7A8B76">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装修面积（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w w:val="99"/>
                <w:kern w:val="0"/>
                <w:sz w:val="21"/>
                <w:szCs w:val="21"/>
                <w:highlight w:val="none"/>
                <w:u w:color="000000"/>
                <w:lang w:val="en-US" w:eastAsia="zh-CN" w:bidi="ar-SA"/>
                <w14:textFill>
                  <w14:solidFill>
                    <w14:schemeClr w14:val="tx1"/>
                  </w14:solidFill>
                </w14:textFill>
              </w:rPr>
              <w:t>）</w:t>
            </w:r>
          </w:p>
        </w:tc>
        <w:tc>
          <w:tcPr>
            <w:tcW w:w="3615" w:type="dxa"/>
            <w:gridSpan w:val="5"/>
            <w:vAlign w:val="center"/>
          </w:tcPr>
          <w:p w14:paraId="560A7609">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726378D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装修所在层数</w:t>
            </w:r>
          </w:p>
        </w:tc>
        <w:tc>
          <w:tcPr>
            <w:tcW w:w="1541" w:type="dxa"/>
            <w:gridSpan w:val="4"/>
            <w:vAlign w:val="center"/>
          </w:tcPr>
          <w:p w14:paraId="4F53445C">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6AD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490" w:type="dxa"/>
            <w:vAlign w:val="center"/>
          </w:tcPr>
          <w:p w14:paraId="600CCC51">
            <w:pPr>
              <w:pStyle w:val="6"/>
              <w:spacing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□改变</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功能</w:t>
            </w:r>
          </w:p>
        </w:tc>
        <w:tc>
          <w:tcPr>
            <w:tcW w:w="1602" w:type="dxa"/>
            <w:gridSpan w:val="3"/>
            <w:vAlign w:val="top"/>
          </w:tcPr>
          <w:p w14:paraId="7DC40DD7">
            <w:pPr>
              <w:pStyle w:val="6"/>
              <w:spacing w:before="77"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设计使用功能</w:t>
            </w:r>
          </w:p>
        </w:tc>
        <w:tc>
          <w:tcPr>
            <w:tcW w:w="3615" w:type="dxa"/>
            <w:gridSpan w:val="5"/>
            <w:vAlign w:val="top"/>
          </w:tcPr>
          <w:p w14:paraId="2FAC0A10">
            <w:pPr>
              <w:pStyle w:val="6"/>
              <w:spacing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top"/>
          </w:tcPr>
          <w:p w14:paraId="3A6BC5D2">
            <w:pPr>
              <w:pStyle w:val="6"/>
              <w:spacing w:before="77" w:line="24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原</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使用功能</w:t>
            </w:r>
          </w:p>
        </w:tc>
        <w:tc>
          <w:tcPr>
            <w:tcW w:w="1541" w:type="dxa"/>
            <w:gridSpan w:val="4"/>
            <w:vAlign w:val="center"/>
          </w:tcPr>
          <w:p w14:paraId="5B8FE6E6">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63E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restart"/>
            <w:vAlign w:val="center"/>
          </w:tcPr>
          <w:p w14:paraId="59F38440">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□建筑保温</w:t>
            </w:r>
          </w:p>
        </w:tc>
        <w:tc>
          <w:tcPr>
            <w:tcW w:w="1602" w:type="dxa"/>
            <w:gridSpan w:val="3"/>
            <w:vAlign w:val="center"/>
          </w:tcPr>
          <w:p w14:paraId="294736CA">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材料类别</w:t>
            </w:r>
          </w:p>
        </w:tc>
        <w:tc>
          <w:tcPr>
            <w:tcW w:w="3615" w:type="dxa"/>
            <w:gridSpan w:val="5"/>
            <w:vAlign w:val="center"/>
          </w:tcPr>
          <w:p w14:paraId="2E9847F8">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p>
        </w:tc>
        <w:tc>
          <w:tcPr>
            <w:tcW w:w="1838" w:type="dxa"/>
            <w:gridSpan w:val="4"/>
            <w:vAlign w:val="center"/>
          </w:tcPr>
          <w:p w14:paraId="42F0EC3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所在层数</w:t>
            </w:r>
          </w:p>
        </w:tc>
        <w:tc>
          <w:tcPr>
            <w:tcW w:w="1541" w:type="dxa"/>
            <w:gridSpan w:val="4"/>
            <w:vAlign w:val="center"/>
          </w:tcPr>
          <w:p w14:paraId="0ADF4CEC">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1A2F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490" w:type="dxa"/>
            <w:vMerge w:val="continue"/>
            <w:vAlign w:val="center"/>
          </w:tcPr>
          <w:p w14:paraId="539E5541">
            <w:pPr>
              <w:adjustRightInd w:val="0"/>
              <w:spacing w:line="360" w:lineRule="exact"/>
              <w:jc w:val="center"/>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02" w:type="dxa"/>
            <w:gridSpan w:val="3"/>
            <w:vAlign w:val="center"/>
          </w:tcPr>
          <w:p w14:paraId="1D2C3F81">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设置部位</w:t>
            </w:r>
          </w:p>
        </w:tc>
        <w:tc>
          <w:tcPr>
            <w:tcW w:w="3615" w:type="dxa"/>
            <w:gridSpan w:val="5"/>
            <w:vAlign w:val="center"/>
          </w:tcPr>
          <w:p w14:paraId="47ABFFEE">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34D12788">
            <w:pPr>
              <w:widowControl w:val="0"/>
              <w:autoSpaceDE w:val="0"/>
              <w:autoSpaceDN w:val="0"/>
              <w:adjustRightInd w:val="0"/>
              <w:spacing w:line="360" w:lineRule="exact"/>
              <w:jc w:val="cente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保温材料</w:t>
            </w:r>
          </w:p>
        </w:tc>
        <w:tc>
          <w:tcPr>
            <w:tcW w:w="1541" w:type="dxa"/>
            <w:gridSpan w:val="4"/>
            <w:vAlign w:val="center"/>
          </w:tcPr>
          <w:p w14:paraId="707EA908">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1B24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0086" w:type="dxa"/>
            <w:gridSpan w:val="17"/>
            <w:vAlign w:val="center"/>
          </w:tcPr>
          <w:p w14:paraId="7721D6E7">
            <w:pPr>
              <w:widowControl w:val="0"/>
              <w:autoSpaceDE w:val="0"/>
              <w:autoSpaceDN w:val="0"/>
              <w:adjustRightInd w:val="0"/>
              <w:spacing w:line="360" w:lineRule="exact"/>
              <w:ind w:firstLine="210" w:firstLineChars="100"/>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0"/>
                <w:sz w:val="21"/>
                <w:szCs w:val="21"/>
                <w:highlight w:val="none"/>
                <w:u w:color="000000"/>
                <w:lang w:val="en-US" w:eastAsia="zh-CN" w:bidi="ar-SA"/>
                <w14:textFill>
                  <w14:solidFill>
                    <w14:schemeClr w14:val="tx1"/>
                  </w14:solidFill>
                </w14:textFill>
              </w:rPr>
              <w:t xml:space="preserve">□同步向消防部门申报公众聚集场所投入使用、营业前消防安全检查 </w:t>
            </w:r>
          </w:p>
        </w:tc>
      </w:tr>
      <w:tr w14:paraId="4C82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atLeast"/>
          <w:jc w:val="center"/>
        </w:trPr>
        <w:tc>
          <w:tcPr>
            <w:tcW w:w="10086" w:type="dxa"/>
            <w:gridSpan w:val="17"/>
            <w:vAlign w:val="center"/>
          </w:tcPr>
          <w:p w14:paraId="79BD35EF">
            <w:pPr>
              <w:widowControl w:val="0"/>
              <w:autoSpaceDE w:val="0"/>
              <w:autoSpaceDN w:val="0"/>
              <w:adjustRightInd w:val="0"/>
              <w:spacing w:line="360" w:lineRule="exact"/>
              <w:jc w:val="left"/>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备注：（</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）工程是否跨行政区域等相关情况；（</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建设工程涉及储罐、堆场的，详细阐述储罐的设置位置、总容量、设置形式、储存形式和储存物质名称，堆场的储量和储存物质名称等；（</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3</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）其他相关情况。</w:t>
            </w:r>
          </w:p>
        </w:tc>
      </w:tr>
    </w:tbl>
    <w:p w14:paraId="4686C099"/>
    <w:p w14:paraId="3A4550C0"/>
    <w:p w14:paraId="5153788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sz w:val="24"/>
        <w:szCs w:val="24"/>
      </w:rPr>
      <w:id w:val="-1560626889"/>
    </w:sdtPr>
    <w:sdtEndPr>
      <w:rPr>
        <w:rFonts w:ascii="Times New Roman" w:hAnsi="Times New Roman" w:eastAsiaTheme="minorEastAsia"/>
        <w:sz w:val="24"/>
        <w:szCs w:val="24"/>
      </w:rPr>
    </w:sdtEndPr>
    <w:sdtContent>
      <w:p w14:paraId="1A18A5D7">
        <w:pPr>
          <w:pStyle w:val="2"/>
          <w:jc w:val="center"/>
          <w:rPr>
            <w:rFonts w:ascii="Times New Roman" w:hAnsi="Times New Roman" w:eastAsiaTheme="minorEastAsia"/>
            <w:sz w:val="24"/>
            <w:szCs w:val="24"/>
          </w:rPr>
        </w:pPr>
        <w:r>
          <w:rPr>
            <w:rFonts w:hint="eastAsia" w:ascii="Times New Roman" w:hAnsi="Times New Roman" w:eastAsiaTheme="minorEastAsia"/>
            <w:sz w:val="24"/>
            <w:szCs w:val="24"/>
            <w:lang w:eastAsia="zh-CN"/>
          </w:rPr>
          <w:t xml:space="preserve">— </w:t>
        </w:r>
        <w:r>
          <w:rPr>
            <w:rFonts w:ascii="Times New Roman" w:hAnsi="Times New Roman" w:eastAsiaTheme="minorEastAsia"/>
            <w:sz w:val="24"/>
            <w:szCs w:val="24"/>
          </w:rPr>
          <w:fldChar w:fldCharType="begin"/>
        </w:r>
        <w:r>
          <w:rPr>
            <w:rFonts w:ascii="Times New Roman" w:hAnsi="Times New Roman" w:eastAsiaTheme="minorEastAsia"/>
            <w:sz w:val="24"/>
            <w:szCs w:val="24"/>
          </w:rPr>
          <w:instrText xml:space="preserve">PAGE   \* MERGEFORMAT</w:instrText>
        </w:r>
        <w:r>
          <w:rPr>
            <w:rFonts w:ascii="Times New Roman" w:hAnsi="Times New Roman" w:eastAsiaTheme="minorEastAsia"/>
            <w:sz w:val="24"/>
            <w:szCs w:val="24"/>
          </w:rPr>
          <w:fldChar w:fldCharType="separate"/>
        </w:r>
        <w:r>
          <w:rPr>
            <w:rFonts w:ascii="Times New Roman" w:hAnsi="Times New Roman" w:eastAsiaTheme="minorEastAsia"/>
            <w:sz w:val="24"/>
            <w:szCs w:val="24"/>
            <w:lang w:val="zh-CN" w:eastAsia="zh-CN"/>
          </w:rPr>
          <w:t>6</w:t>
        </w:r>
        <w:r>
          <w:rPr>
            <w:rFonts w:ascii="Times New Roman" w:hAnsi="Times New Roman" w:eastAsiaTheme="minorEastAsia"/>
            <w:sz w:val="24"/>
            <w:szCs w:val="24"/>
          </w:rPr>
          <w:fldChar w:fldCharType="end"/>
        </w:r>
        <w:r>
          <w:rPr>
            <w:rFonts w:hint="eastAsia" w:ascii="Times New Roman" w:hAnsi="Times New Roman" w:eastAsiaTheme="minorEastAsia"/>
            <w:sz w:val="24"/>
            <w:szCs w:val="24"/>
            <w:lang w:eastAsia="zh-CN"/>
          </w:rPr>
          <w:t xml:space="preserve"> —</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E0310"/>
    <w:multiLevelType w:val="multilevel"/>
    <w:tmpl w:val="2D1E0310"/>
    <w:lvl w:ilvl="0" w:tentative="0">
      <w:start w:val="2"/>
      <w:numFmt w:val="japaneseCounting"/>
      <w:lvlText w:val="%1、"/>
      <w:lvlJc w:val="left"/>
      <w:pPr>
        <w:ind w:left="1360" w:hanging="720"/>
      </w:pPr>
      <w:rPr>
        <w:rFonts w:hint="default" w:hAnsi="宋体" w:cs="宋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14332"/>
    <w:rsid w:val="44D74429"/>
    <w:rsid w:val="6B8A2A3D"/>
    <w:rsid w:val="75C14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5">
    <w:name w:val="List Paragraph"/>
    <w:basedOn w:val="1"/>
    <w:qFormat/>
    <w:uiPriority w:val="34"/>
    <w:pPr>
      <w:autoSpaceDE w:val="0"/>
      <w:autoSpaceDN w:val="0"/>
      <w:ind w:left="961" w:firstLine="600"/>
      <w:jc w:val="left"/>
    </w:pPr>
    <w:rPr>
      <w:rFonts w:ascii="宋体" w:hAnsi="宋体" w:eastAsia="宋体" w:cs="宋体"/>
      <w:color w:val="auto"/>
      <w:kern w:val="0"/>
      <w:sz w:val="22"/>
      <w:szCs w:val="22"/>
      <w:lang w:val="zh-CN" w:eastAsia="zh-CN" w:bidi="zh-CN"/>
    </w:rPr>
  </w:style>
  <w:style w:type="paragraph" w:customStyle="1" w:styleId="6">
    <w:name w:val="Table Paragraph"/>
    <w:basedOn w:val="1"/>
    <w:qFormat/>
    <w:uiPriority w:val="1"/>
    <w:pPr>
      <w:autoSpaceDE w:val="0"/>
      <w:autoSpaceDN w:val="0"/>
      <w:spacing w:line="570" w:lineRule="exact"/>
      <w:jc w:val="left"/>
    </w:pPr>
    <w:rPr>
      <w:rFonts w:ascii="宋体" w:hAnsi="宋体" w:eastAsia="宋体" w:cs="宋体"/>
      <w:color w:val="auto"/>
      <w:kern w:val="0"/>
      <w:sz w:val="22"/>
      <w:szCs w:val="2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3091</Words>
  <Characters>3109</Characters>
  <Lines>0</Lines>
  <Paragraphs>0</Paragraphs>
  <TotalTime>1</TotalTime>
  <ScaleCrop>false</ScaleCrop>
  <LinksUpToDate>false</LinksUpToDate>
  <CharactersWithSpaces>3258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2025-12-25T06:14:00Z</dcterms:created>
  <dc:creator>吴慧</dc:creator>
  <cp:lastModifiedBy>吴慧</cp:lastModifiedBy>
  <dcterms:modified xsi:type="dcterms:W3CDTF">2025-12-25T08:55:35Z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DD258CFDBDA94C418319B21B17009016_11</vt:lpwstr>
  </property>
  <property fmtid="{D5CDD505-2E9C-101B-9397-08002B2CF9AE}" pid="4" name="KSOTemplateDocerSaveRecord">
    <vt:lpwstr>eyJoZGlkIjoiNGU2YTVlYjJmNjdlNDE3MzdmMmFlMzFlNmVhOWViNDgiLCJ1c2VySWQiOiI4MDIwNzU2NDQifQ==</vt:lpwstr>
  </property>
</Properties>
</file>