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A3F1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p>
    <w:p w14:paraId="4AD5A83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Times New Roman" w:hAnsi="Times New Roman" w:eastAsia="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特殊建设工程消防验收工作指南</w:t>
      </w:r>
    </w:p>
    <w:p w14:paraId="2E6CBC24">
      <w:pPr>
        <w:keepNext w:val="0"/>
        <w:keepLines w:val="0"/>
        <w:pageBreakBefore w:val="0"/>
        <w:widowControl w:val="0"/>
        <w:kinsoku/>
        <w:wordWrap/>
        <w:overflowPunct/>
        <w:topLinePunct w:val="0"/>
        <w:autoSpaceDE/>
        <w:autoSpaceDN/>
        <w:bidi w:val="0"/>
        <w:adjustRightInd/>
        <w:snapToGrid/>
        <w:spacing w:line="570" w:lineRule="exact"/>
        <w:textAlignment w:val="auto"/>
        <w:rPr>
          <w:rFonts w:ascii="Times New Roman" w:hAnsi="Times New Roman"/>
          <w:color w:val="000000" w:themeColor="text1"/>
          <w:highlight w:val="none"/>
          <w:lang w:eastAsia="zh-CN"/>
          <w14:textFill>
            <w14:solidFill>
              <w14:schemeClr w14:val="tx1"/>
            </w14:solidFill>
          </w14:textFill>
        </w:rPr>
      </w:pPr>
    </w:p>
    <w:p w14:paraId="4401B70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ascii="Times New Roman" w:hAnsi="Times New Roman" w:eastAsia="方正仿宋_GBK"/>
          <w:color w:val="000000" w:themeColor="text1"/>
          <w:spacing w:val="6"/>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为</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规范我省特殊建设工程消防验收工作，根据《中华人民共和国消防法》《</w:t>
      </w:r>
      <w:r>
        <w:rPr>
          <w:rFonts w:hint="eastAsia" w:ascii="Times New Roman" w:hAnsi="Times New Roman" w:eastAsia="方正仿宋_GBK"/>
          <w:color w:val="000000" w:themeColor="text1"/>
          <w:spacing w:val="6"/>
          <w:sz w:val="32"/>
          <w:szCs w:val="32"/>
          <w:highlight w:val="none"/>
          <w:lang w:val="en-US" w:eastAsia="zh-CN"/>
          <w14:textFill>
            <w14:solidFill>
              <w14:schemeClr w14:val="tx1"/>
            </w14:solidFill>
          </w14:textFill>
        </w:rPr>
        <w:t>江苏省消防条例</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》《建设工程消防设计审查验收管理</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暂行</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规定》《建设工程消防设计审查验收工作细则》《江苏省特殊建设工程消防验收现场评定办法》等有关规定，制定本指南。</w:t>
      </w:r>
    </w:p>
    <w:p w14:paraId="30F13FBB">
      <w:pPr>
        <w:spacing w:line="570" w:lineRule="exact"/>
        <w:ind w:firstLine="640" w:firstLineChars="200"/>
        <w:rPr>
          <w:rFonts w:hint="eastAsia" w:ascii="Times New Roman" w:hAnsi="Times New Roman" w:eastAsia="方正黑体_GBK" w:cs="方正黑体_GBK"/>
          <w:b w:val="0"/>
          <w:bCs w:val="0"/>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s="方正黑体_GBK"/>
          <w:b w:val="0"/>
          <w:bCs w:val="0"/>
          <w:color w:val="000000" w:themeColor="text1"/>
          <w:sz w:val="32"/>
          <w:szCs w:val="32"/>
          <w:highlight w:val="none"/>
          <w:lang w:val="zh-CN" w:eastAsia="zh-CN"/>
          <w14:textFill>
            <w14:solidFill>
              <w14:schemeClr w14:val="tx1"/>
            </w14:solidFill>
          </w14:textFill>
        </w:rPr>
        <w:t>一、验收范围</w:t>
      </w:r>
    </w:p>
    <w:p w14:paraId="77E59C0C">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（一）总建筑面积大于二万平方米的体育场馆、会堂，公共展览馆、博物馆的展示厅；</w:t>
      </w:r>
    </w:p>
    <w:p w14:paraId="18B00377">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（二）总建筑面积大于一万五千平方米的民用机场航站楼、客运车站候车室、客运码头候船厅；</w:t>
      </w:r>
    </w:p>
    <w:p w14:paraId="20B2361F">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（三）总建筑面积大于一万平方米的宾馆、饭店、商场、市场；</w:t>
      </w:r>
    </w:p>
    <w:p w14:paraId="087DE624">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（四）总建筑面积大于二千五百平方米的影剧院，公共图书馆的阅览室，营业性室内健身、休闲场馆，医院的门诊楼，大学的教学楼、图书馆、食堂，劳动密集型企业的生产加工车间，寺庙、教堂；</w:t>
      </w:r>
    </w:p>
    <w:p w14:paraId="6E537AC8">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五）总建筑面积大于一千平方米的托儿所、幼儿园的儿童用房，儿童游乐厅等室内儿童活动场所，养老院、福利院，医院、疗养院的病房楼，中小学校的教学楼、图书馆、食堂，学校的集体宿舍，劳动密集型企业的员工集体宿舍；</w:t>
      </w:r>
    </w:p>
    <w:p w14:paraId="02F46F6F">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（六）总建筑面积大于五百平方米的歌舞厅、录像厅、放映厅、卡拉OK厅、夜总会、游艺厅、桑拿浴室、网吧、酒吧，具有娱乐功能的餐馆、茶馆、咖啡厅；</w:t>
      </w:r>
    </w:p>
    <w:p w14:paraId="544973DE">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（七）国家工程建设消防技术标准规定的一类高层住宅建筑；</w:t>
      </w:r>
    </w:p>
    <w:p w14:paraId="1CD05A6F">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（八）城市轨道交通、隧道工程，大型发电、变配电工程；</w:t>
      </w:r>
    </w:p>
    <w:p w14:paraId="5D8FDBB5">
      <w:pPr>
        <w:spacing w:line="570" w:lineRule="exact"/>
        <w:rPr>
          <w:rFonts w:ascii="Times New Roman" w:hAnsi="Times New Roman" w:eastAsia="方正仿宋_GBK"/>
          <w:color w:val="000000" w:themeColor="text1"/>
          <w:spacing w:val="6"/>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（九）生产</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、储存、装卸易燃易爆危险物品的工厂、仓库和专用车站、码头，易燃易爆气体和液体的充装站、供应站、调压站；</w:t>
      </w:r>
    </w:p>
    <w:p w14:paraId="5EBE22D8">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（十）国家机关办公楼、电力调度楼、电信楼、邮政楼、防灾指挥调度楼、广播电视楼、档案楼；</w:t>
      </w:r>
    </w:p>
    <w:p w14:paraId="34B8D9F8">
      <w:pPr>
        <w:spacing w:line="570" w:lineRule="exact"/>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　　（十一）第一项至第六项所列情形的建设工程；</w:t>
      </w:r>
    </w:p>
    <w:p w14:paraId="4B0DCD2D">
      <w:pPr>
        <w:spacing w:line="570" w:lineRule="exact"/>
        <w:ind w:firstLine="64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（十二）第十项、第十一项规定以外的单体建筑面积大于四万平方米或者建筑高度超过五十米的公共建筑。</w:t>
      </w:r>
    </w:p>
    <w:p w14:paraId="0568FEF0">
      <w:pPr>
        <w:spacing w:line="570" w:lineRule="exact"/>
        <w:ind w:firstLine="640"/>
        <w:rPr>
          <w:rFonts w:ascii="Times New Roman" w:hAnsi="Times New Roman" w:eastAsia="方正黑体_GBK"/>
          <w:color w:val="000000" w:themeColor="text1"/>
          <w:sz w:val="32"/>
          <w:szCs w:val="32"/>
          <w:highlight w:val="none"/>
          <w:lang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二、受理材料</w:t>
      </w:r>
    </w:p>
    <w:p w14:paraId="5B248305">
      <w:pPr>
        <w:spacing w:line="570" w:lineRule="exact"/>
        <w:ind w:firstLine="640" w:firstLineChars="200"/>
        <w:rPr>
          <w:rFonts w:ascii="Times New Roman" w:hAnsi="Times New Roman" w:eastAsia="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（一）特殊建设工程</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消防验收申请表；</w:t>
      </w:r>
    </w:p>
    <w:p w14:paraId="652510C7">
      <w:pPr>
        <w:pStyle w:val="6"/>
        <w:widowControl/>
        <w:numPr>
          <w:ilvl w:val="0"/>
          <w:numId w:val="1"/>
        </w:numPr>
        <w:autoSpaceDE/>
        <w:autoSpaceDN/>
        <w:spacing w:line="570" w:lineRule="exact"/>
        <w:rPr>
          <w:rFonts w:ascii="Times New Roman" w:hAnsi="Times New Roman" w:eastAsia="方正仿宋_GBK"/>
          <w:color w:val="000000" w:themeColor="text1"/>
          <w:sz w:val="32"/>
          <w:szCs w:val="32"/>
          <w:highlight w:val="none"/>
          <w14:textFill>
            <w14:solidFill>
              <w14:schemeClr w14:val="tx1"/>
            </w14:solidFill>
          </w14:textFill>
        </w:rPr>
      </w:pPr>
      <w:r>
        <w:rPr>
          <w:rFonts w:hint="eastAsia" w:ascii="Times New Roman" w:hAnsi="Times New Roman" w:eastAsia="方正仿宋_GBK"/>
          <w:color w:val="000000" w:themeColor="text1"/>
          <w:sz w:val="32"/>
          <w:szCs w:val="32"/>
          <w:highlight w:val="none"/>
          <w14:textFill>
            <w14:solidFill>
              <w14:schemeClr w14:val="tx1"/>
            </w14:solidFill>
          </w14:textFill>
        </w:rPr>
        <w:t>工程竣工验收报告；</w:t>
      </w:r>
    </w:p>
    <w:p w14:paraId="6AEB1EE9">
      <w:pPr>
        <w:pStyle w:val="6"/>
        <w:widowControl/>
        <w:numPr>
          <w:ilvl w:val="0"/>
          <w:numId w:val="1"/>
        </w:numPr>
        <w:autoSpaceDE/>
        <w:autoSpaceDN/>
        <w:spacing w:line="570" w:lineRule="exact"/>
        <w:rPr>
          <w:rFonts w:ascii="Times New Roman" w:hAnsi="Times New Roman" w:eastAsia="方正仿宋_GBK"/>
          <w:color w:val="000000" w:themeColor="text1"/>
          <w:sz w:val="32"/>
          <w:szCs w:val="32"/>
          <w:highlight w:val="none"/>
          <w14:textFill>
            <w14:solidFill>
              <w14:schemeClr w14:val="tx1"/>
            </w14:solidFill>
          </w14:textFill>
        </w:rPr>
      </w:pPr>
      <w:r>
        <w:rPr>
          <w:rFonts w:hint="eastAsia" w:ascii="Times New Roman" w:hAnsi="Times New Roman" w:eastAsia="方正仿宋_GBK"/>
          <w:color w:val="000000" w:themeColor="text1"/>
          <w:sz w:val="32"/>
          <w:szCs w:val="32"/>
          <w:highlight w:val="none"/>
          <w14:textFill>
            <w14:solidFill>
              <w14:schemeClr w14:val="tx1"/>
            </w14:solidFill>
          </w14:textFill>
        </w:rPr>
        <w:t>涉及消防的建设工程竣工图纸。</w:t>
      </w:r>
    </w:p>
    <w:p w14:paraId="4C26BA6B">
      <w:pPr>
        <w:pStyle w:val="6"/>
        <w:keepNext w:val="0"/>
        <w:keepLines w:val="0"/>
        <w:pageBreakBefore w:val="0"/>
        <w:widowControl w:val="0"/>
        <w:numPr>
          <w:ilvl w:val="-1"/>
          <w:numId w:val="0"/>
        </w:numPr>
        <w:kinsoku/>
        <w:wordWrap/>
        <w:overflowPunct/>
        <w:topLinePunct w:val="0"/>
        <w:autoSpaceDE/>
        <w:autoSpaceDN/>
        <w:bidi w:val="0"/>
        <w:adjustRightInd/>
        <w:snapToGrid/>
        <w:spacing w:line="570" w:lineRule="exact"/>
        <w:ind w:left="0" w:firstLine="640" w:firstLineChars="200"/>
        <w:jc w:val="both"/>
        <w:textAlignment w:val="auto"/>
        <w:rPr>
          <w:rFonts w:hint="default" w:ascii="Times New Roman" w:hAnsi="Times New Roman" w:eastAsia="方正楷体_GBK" w:cs="方正楷体_GBK"/>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楷体_GBK" w:cs="方正楷体_GBK"/>
          <w:color w:val="000000" w:themeColor="text1"/>
          <w:sz w:val="32"/>
          <w:szCs w:val="32"/>
          <w:highlight w:val="none"/>
          <w:lang w:val="en-US" w:eastAsia="zh-CN"/>
          <w14:textFill>
            <w14:solidFill>
              <w14:schemeClr w14:val="tx1"/>
            </w14:solidFill>
          </w14:textFill>
        </w:rPr>
        <w:t>注：依据《江苏省消防条例》第三十四条第二款，在申请办理消防验收、备案时依法尚未组织工程竣工验收的专业建设工程，以及依法不需要办理施工许可的房屋建筑和市政基础设施工程，在申请办理消防验收、备案时应当提交消防查验情况报告。</w:t>
      </w:r>
    </w:p>
    <w:p w14:paraId="6CD9BCEA">
      <w:pPr>
        <w:spacing w:line="570" w:lineRule="exact"/>
        <w:ind w:left="640"/>
        <w:rPr>
          <w:rFonts w:ascii="Times New Roman" w:hAnsi="Times New Roman" w:eastAsia="方正黑体_GBK"/>
          <w:color w:val="000000" w:themeColor="text1"/>
          <w:sz w:val="32"/>
          <w:szCs w:val="32"/>
          <w:highlight w:val="none"/>
          <w:lang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三、</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审批时限</w:t>
      </w:r>
    </w:p>
    <w:p w14:paraId="10EEAC1F">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受理之日起十五日内。</w:t>
      </w:r>
    </w:p>
    <w:p w14:paraId="69F8B1E1">
      <w:pPr>
        <w:spacing w:line="570" w:lineRule="exact"/>
        <w:ind w:left="640"/>
        <w:rPr>
          <w:rFonts w:ascii="Times New Roman" w:hAnsi="Times New Roman" w:eastAsia="方正黑体_GBK"/>
          <w:color w:val="000000" w:themeColor="text1"/>
          <w:sz w:val="32"/>
          <w:szCs w:val="32"/>
          <w:highlight w:val="none"/>
          <w:lang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四、</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审批流程</w:t>
      </w:r>
    </w:p>
    <w:p w14:paraId="75BE41C4">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（一）受理申请</w:t>
      </w:r>
    </w:p>
    <w:p w14:paraId="604532AD">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住房城乡建设主管部门可通过江苏省建设工程消防设计审查验收管理系统或行政服务窗口受理特殊建设工程消防验收申请材料。对申请材料齐全完整的，出具《特殊建设工程消防验收受理凭证》；对依法不需要申请建设工程消防验收或不在本单位职权范围的，出具《特殊建设工程消防消防验收不予受理凭证》；对申请材料不齐全的，一次性告知需要补正的全部内容，出具《特殊建设工程消防验收补正通知书》，材料补正齐全后出具《特殊建设工程消防消防验收受理凭证》。</w:t>
      </w:r>
    </w:p>
    <w:p w14:paraId="0A8C51A1">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（二）组织验收</w:t>
      </w:r>
    </w:p>
    <w:p w14:paraId="188F5B12">
      <w:pPr>
        <w:spacing w:line="570" w:lineRule="exact"/>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　　</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.审查申请材料是否齐全、是否符合法定形式；</w:t>
      </w:r>
    </w:p>
    <w:p w14:paraId="78EFF4DC">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审查工程竣工验收报告</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消防查验情况报告是否完备，消防查验内容是否完整、符合要求。其中，房屋建筑和市政基础设施工程的工程竣工验收报告应满足《房屋建筑和市政基础设施工程竣工验收规定》（建质〔</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2013</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171</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号）第七条规定，其他专业建设工程应满足本行业工程建设管理相关要求；</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符合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《江苏省消防条例》第三十四条第二款</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情形的建设工程，提供的</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消防查验情况报告</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应满足《江苏省建筑工程竣工验收消防查验技术指南》相关要求</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43038470">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shd w:val="clear" w:color="auto" w:fill="FFFFFF"/>
          <w:lang w:eastAsia="zh-CN"/>
          <w14:textFill>
            <w14:solidFill>
              <w14:schemeClr w14:val="tx1"/>
            </w14:solidFill>
          </w14:textFill>
        </w:rPr>
        <w:t>审查涉及消防的建设工程竣工图纸是否与经消防设计审查合格的消防设计文件相符；</w:t>
      </w:r>
    </w:p>
    <w:p w14:paraId="02439783">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场评定是否合格。现场评定包括对建筑防（灭）火设施的外观进行现场抽样查看；通过专业仪器设备对涉及距离、宽度、长度、面积、厚度等可测量的指标进行现场抽样测量；对消防设施的功能进行抽样测试、联调联试消防设施的系统功能等。</w:t>
      </w:r>
    </w:p>
    <w:p w14:paraId="7244A877">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）应符合经消防设计审查合格的消防设计文件；</w:t>
      </w:r>
    </w:p>
    <w:p w14:paraId="3AB26AD1">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）有距离、高度、宽度、长度、面积、厚度等要求的内容，其与设计图纸标示的数值误差应满足国家工程建设消防技术标准的要求；国家工程建设消防技术标准没有数值误差要求的，误差应不超过</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%，且不影响正常使用功能和消防安全；</w:t>
      </w:r>
    </w:p>
    <w:p w14:paraId="2448B688">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3</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场评定内容为消防设施性能的，满足设计文件要求并能正常实现；</w:t>
      </w:r>
    </w:p>
    <w:p w14:paraId="00B54D27">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现场评定内容为系统功能的，系统主要功能满足设计文件要求并能正常实现。</w:t>
      </w:r>
    </w:p>
    <w:p w14:paraId="1E8462AD">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经办人员应如实填写《特殊建设工程消防验收记录表》和《特殊建设工程消防验收现场评定记录表》，如委托</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消防审验</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技术服务机构开展特殊建设工程消防验收</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现场评定</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的，《特殊建设工程消防验收现场评定记录表》由技术服务机构填写，</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并出具报告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住房城乡建设主管部门</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出具《特殊建设工程消防验收意见书》，并按法定程序送达。</w:t>
      </w:r>
    </w:p>
    <w:p w14:paraId="22138BBB">
      <w:pPr>
        <w:spacing w:line="570" w:lineRule="exact"/>
        <w:ind w:firstLine="640" w:firstLineChars="200"/>
        <w:rPr>
          <w:rFonts w:hint="default" w:ascii="Times New Roman" w:hAnsi="Times New Roman" w:eastAsia="方正仿宋_GBK"/>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对于属于公众聚集场所的建设工程，建设单位同步向消防部门申请公众聚集场所投入使用、营业前消防安全检查</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的，应与消防部门共同开展现场检查，形成一致意见，按照职责分别办理。</w:t>
      </w:r>
    </w:p>
    <w:p w14:paraId="491FEA1D">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实行规划、土地、消防、人防、档案等事项联合验收的建设工程，消防验收意见由地方人民政府指定的部门统一出具。</w:t>
      </w:r>
    </w:p>
    <w:p w14:paraId="2A824AC2">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（三）立卷归档</w:t>
      </w:r>
    </w:p>
    <w:p w14:paraId="12C78EBB">
      <w:pPr>
        <w:spacing w:line="570" w:lineRule="exact"/>
        <w:ind w:firstLine="616" w:firstLineChars="200"/>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特殊建设工程消防验收档案应按照一个申请事项一卷的原则立卷，并于三个月内完成归档。档案资料可用电子档案的形式保存。</w:t>
      </w:r>
    </w:p>
    <w:p w14:paraId="517EBA73">
      <w:pPr>
        <w:spacing w:line="570" w:lineRule="exact"/>
        <w:ind w:firstLine="640" w:firstLineChars="200"/>
        <w:rPr>
          <w:rFonts w:ascii="Times New Roman" w:hAnsi="Times New Roman" w:eastAsia="方正小标宋_GBK" w:cs="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五、工作流程图</w:t>
      </w:r>
      <w:r>
        <w:rPr>
          <w:rFonts w:ascii="Times New Roman" w:hAnsi="Times New Roman" w:eastAsia="方正小标宋_GBK" w:cs="方正小标宋_GBK"/>
          <w:color w:val="000000" w:themeColor="text1"/>
          <w:sz w:val="44"/>
          <w:szCs w:val="44"/>
          <w:highlight w:val="none"/>
          <w:lang w:eastAsia="zh-CN"/>
          <w14:textFill>
            <w14:solidFill>
              <w14:schemeClr w14:val="tx1"/>
            </w14:solidFill>
          </w14:textFill>
        </w:rPr>
        <w:t xml:space="preserve"> </w:t>
      </w:r>
    </w:p>
    <w:p w14:paraId="32651A90">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p>
    <w:p w14:paraId="49A4848D">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eastAsia="方正小标宋_GBK" w:cs="方正小标宋_GBK"/>
          <w:color w:val="000000" w:themeColor="text1"/>
          <w:sz w:val="44"/>
          <w:szCs w:val="44"/>
          <w:highlight w:val="none"/>
          <w:lang w:eastAsia="zh-CN"/>
          <w14:textFill>
            <w14:solidFill>
              <w14:schemeClr w14:val="tx1"/>
            </w14:solidFill>
          </w14:textFill>
        </w:rPr>
      </w:pPr>
      <w:r>
        <w:rPr>
          <w:rFonts w:ascii="Times New Roman" w:hAnsi="Times New Roman"/>
          <w:color w:val="000000" w:themeColor="text1"/>
          <w:sz w:val="3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2229485</wp:posOffset>
                </wp:positionH>
                <wp:positionV relativeFrom="paragraph">
                  <wp:posOffset>337820</wp:posOffset>
                </wp:positionV>
                <wp:extent cx="788035" cy="346075"/>
                <wp:effectExtent l="0" t="0" r="12065" b="15875"/>
                <wp:wrapNone/>
                <wp:docPr id="1" name="文本框 1"/>
                <wp:cNvGraphicFramePr/>
                <a:graphic xmlns:a="http://schemas.openxmlformats.org/drawingml/2006/main">
                  <a:graphicData uri="http://schemas.microsoft.com/office/word/2010/wordprocessingShape">
                    <wps:wsp>
                      <wps:cNvSpPr txBox="1"/>
                      <wps:spPr>
                        <a:xfrm>
                          <a:off x="0" y="0"/>
                          <a:ext cx="788035" cy="346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9391">
                            <w:pPr>
                              <w:jc w:val="center"/>
                              <w:rPr>
                                <w:b w:val="0"/>
                                <w:bCs w:val="0"/>
                                <w:sz w:val="18"/>
                                <w:szCs w:val="18"/>
                              </w:rPr>
                            </w:pPr>
                            <w:r>
                              <w:rPr>
                                <w:rFonts w:hint="eastAsia"/>
                                <w:b w:val="0"/>
                                <w:bCs w:val="0"/>
                                <w:sz w:val="18"/>
                                <w:szCs w:val="18"/>
                              </w:rPr>
                              <w:t>资料接收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5.55pt;margin-top:26.6pt;height:27.25pt;width:62.05pt;z-index:251660288;mso-width-relative:page;mso-height-relative:page;" fillcolor="#FFFFFF [3201]" filled="t" stroked="f" coordsize="21600,21600" o:gfxdata="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DOALu1QAAAAoBAAAPAAAAAAAA&#10;AAEAIAAAACIAAABkcnMvZG93bnJldi54bWxQSwECFAAUAAAACACHTuJAeXmuz04CAACOBAAADgAA&#10;AAAAAAABACAAAAAkAQAAZHJzL2Uyb0RvYy54bWxQSwUGAAAAAAYABgBZAQAA5AUAAAAA&#10;">
                <v:fill on="t" focussize="0,0"/>
                <v:stroke on="f" weight="0.5pt"/>
                <v:imagedata o:title=""/>
                <o:lock v:ext="edit" aspectratio="f"/>
                <v:textbox>
                  <w:txbxContent>
                    <w:p w14:paraId="49599391">
                      <w:pPr>
                        <w:jc w:val="center"/>
                        <w:rPr>
                          <w:b w:val="0"/>
                          <w:bCs w:val="0"/>
                          <w:sz w:val="18"/>
                          <w:szCs w:val="18"/>
                        </w:rPr>
                      </w:pPr>
                      <w:r>
                        <w:rPr>
                          <w:rFonts w:hint="eastAsia"/>
                          <w:b w:val="0"/>
                          <w:bCs w:val="0"/>
                          <w:sz w:val="18"/>
                          <w:szCs w:val="18"/>
                        </w:rPr>
                        <w:t>资料接收</w:t>
                      </w:r>
                    </w:p>
                  </w:txbxContent>
                </v:textbox>
              </v:shape>
            </w:pict>
          </mc:Fallback>
        </mc:AlternateContent>
      </w:r>
      <w:r>
        <w:rPr>
          <w:rFonts w:ascii="Times New Roman" w:hAnsi="Times New Roman" w:eastAsia="方正小标宋_GBK" w:cs="方正小标宋_GBK"/>
          <w:color w:val="000000" w:themeColor="text1"/>
          <w:sz w:val="44"/>
          <w:szCs w:val="44"/>
          <w:highlight w:val="none"/>
          <w:lang w:eastAsia="zh-CN"/>
          <w14:textFill>
            <w14:solidFill>
              <w14:schemeClr w14:val="tx1"/>
            </w14:solidFill>
          </w14:textFill>
        </w:rPr>
        <w:drawing>
          <wp:inline distT="0" distB="0" distL="0" distR="0">
            <wp:extent cx="5691505" cy="5601970"/>
            <wp:effectExtent l="0" t="0" r="4445" b="17780"/>
            <wp:docPr id="1026" name="图片 2" descr="C:\Users\czj\Desktop\2020年9月\工作指南\改\建设工程消防验收流程图 (1).jpg"/>
            <wp:cNvGraphicFramePr/>
            <a:graphic xmlns:a="http://schemas.openxmlformats.org/drawingml/2006/main">
              <a:graphicData uri="http://schemas.openxmlformats.org/drawingml/2006/picture">
                <pic:pic xmlns:pic="http://schemas.openxmlformats.org/drawingml/2006/picture">
                  <pic:nvPicPr>
                    <pic:cNvPr id="1026" name="图片 2" descr="C:\Users\czj\Desktop\2020年9月\工作指南\改\建设工程消防验收流程图 (1).jpg"/>
                    <pic:cNvPicPr/>
                  </pic:nvPicPr>
                  <pic:blipFill>
                    <a:blip r:embed="rId5" cstate="print"/>
                    <a:srcRect/>
                    <a:stretch>
                      <a:fillRect/>
                    </a:stretch>
                  </pic:blipFill>
                  <pic:spPr>
                    <a:xfrm>
                      <a:off x="0" y="0"/>
                      <a:ext cx="5691505" cy="5601970"/>
                    </a:xfrm>
                    <a:prstGeom prst="rect">
                      <a:avLst/>
                    </a:prstGeom>
                    <a:ln>
                      <a:noFill/>
                    </a:ln>
                  </pic:spPr>
                </pic:pic>
              </a:graphicData>
            </a:graphic>
          </wp:inline>
        </w:drawing>
      </w:r>
    </w:p>
    <w:p w14:paraId="3E13EBCC">
      <w:pPr>
        <w:jc w:val="center"/>
        <w:rPr>
          <w:rFonts w:ascii="Times New Roman" w:hAnsi="Times New Roman" w:eastAsia="方正小标宋_GBK"/>
          <w:color w:val="000000" w:themeColor="text1"/>
          <w:sz w:val="44"/>
          <w:szCs w:val="44"/>
          <w:highlight w:val="none"/>
          <w:lang w:eastAsia="zh-CN"/>
          <w14:textFill>
            <w14:solidFill>
              <w14:schemeClr w14:val="tx1"/>
            </w14:solidFill>
          </w14:textFill>
        </w:rPr>
        <w:sectPr>
          <w:footerReference r:id="rId3" w:type="default"/>
          <w:pgSz w:w="11911" w:h="16838"/>
          <w:pgMar w:top="1701" w:right="1474" w:bottom="1587" w:left="1474" w:header="720" w:footer="1134" w:gutter="0"/>
          <w:pgNumType w:fmt="decimal"/>
          <w:cols w:space="425" w:num="1"/>
        </w:sectPr>
      </w:pPr>
    </w:p>
    <w:p w14:paraId="520FC811">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pPr>
      <w:r>
        <w:rPr>
          <w:rFonts w:ascii="Times New Roman" w:hAnsi="Times New Roman" w:eastAsia="方正小标宋_GBK"/>
          <w:color w:val="000000" w:themeColor="text1"/>
          <w:sz w:val="36"/>
          <w:szCs w:val="36"/>
          <w:highlight w:val="none"/>
          <w:lang w:eastAsia="zh-CN"/>
          <w14:textFill>
            <w14:solidFill>
              <w14:schemeClr w14:val="tx1"/>
            </w14:solidFill>
          </w14:textFill>
        </w:rPr>
        <w:t>特殊建设工程消防验收申请表</w:t>
      </w:r>
    </w:p>
    <w:p w14:paraId="001A6BD7">
      <w:pPr>
        <w:pStyle w:val="2"/>
        <w:tabs>
          <w:tab w:val="left" w:pos="2714"/>
          <w:tab w:val="left" w:pos="4560"/>
          <w:tab w:val="left" w:pos="6826"/>
          <w:tab w:val="left" w:pos="7526"/>
          <w:tab w:val="left" w:pos="8227"/>
        </w:tabs>
        <w:spacing w:before="173" w:after="38"/>
        <w:ind w:left="0"/>
        <w:jc w:val="both"/>
        <w:rPr>
          <w:rFonts w:ascii="Times New Roman" w:hAnsi="Times New Roman" w:eastAsia="方正楷体_GBK"/>
          <w:color w:val="000000" w:themeColor="text1"/>
          <w:sz w:val="24"/>
          <w:szCs w:val="24"/>
          <w:highlight w:val="none"/>
          <w14:textFill>
            <w14:solidFill>
              <w14:schemeClr w14:val="tx1"/>
            </w14:solidFill>
          </w14:textFill>
        </w:rPr>
      </w:pPr>
      <w:r>
        <w:rPr>
          <w:rFonts w:hint="eastAsia" w:ascii="Times New Roman" w:hAnsi="Times New Roman" w:eastAsia="方正楷体_GBK"/>
          <w:color w:val="000000" w:themeColor="text1"/>
          <w:spacing w:val="-3"/>
          <w:sz w:val="24"/>
          <w:szCs w:val="24"/>
          <w:highlight w:val="none"/>
          <w:lang w:val="en-US" w:eastAsia="zh-CN"/>
          <w14:textFill>
            <w14:solidFill>
              <w14:schemeClr w14:val="tx1"/>
            </w14:solidFill>
          </w14:textFill>
        </w:rPr>
        <w:t xml:space="preserve">建设单位：      </w:t>
      </w:r>
      <w:r>
        <w:rPr>
          <w:rFonts w:hint="eastAsia" w:ascii="Times New Roman" w:hAnsi="Times New Roman" w:eastAsia="方正楷体_GBK"/>
          <w:color w:val="000000" w:themeColor="text1"/>
          <w:spacing w:val="-3"/>
          <w:sz w:val="24"/>
          <w:szCs w:val="24"/>
          <w:highlight w:val="none"/>
          <w:lang w:val="en-US" w:eastAsia="zh-CN"/>
          <w14:textFill>
            <w14:solidFill>
              <w14:schemeClr w14:val="tx1"/>
            </w14:solidFill>
          </w14:textFill>
        </w:rPr>
        <w:tab/>
      </w:r>
      <w:r>
        <w:rPr>
          <w:rFonts w:hint="eastAsia" w:ascii="Times New Roman" w:hAnsi="Times New Roman" w:eastAsia="方正楷体_GBK"/>
          <w:color w:val="000000" w:themeColor="text1"/>
          <w:spacing w:val="-3"/>
          <w:sz w:val="24"/>
          <w:szCs w:val="24"/>
          <w:highlight w:val="none"/>
          <w:lang w:val="en-US" w:eastAsia="zh-CN"/>
          <w14:textFill>
            <w14:solidFill>
              <w14:schemeClr w14:val="tx1"/>
            </w14:solidFill>
          </w14:textFill>
        </w:rPr>
        <w:t>（印章）</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14:textFill>
            <w14:solidFill>
              <w14:schemeClr w14:val="tx1"/>
            </w14:solidFill>
          </w14:textFill>
        </w:rPr>
        <w:t>申</w:t>
      </w:r>
      <w:r>
        <w:rPr>
          <w:rFonts w:hint="eastAsia" w:ascii="Times New Roman" w:hAnsi="Times New Roman" w:eastAsia="方正楷体_GBK"/>
          <w:color w:val="000000" w:themeColor="text1"/>
          <w:spacing w:val="-3"/>
          <w:sz w:val="24"/>
          <w:szCs w:val="24"/>
          <w:highlight w:val="none"/>
          <w14:textFill>
            <w14:solidFill>
              <w14:schemeClr w14:val="tx1"/>
            </w14:solidFill>
          </w14:textFill>
        </w:rPr>
        <w:t>请</w:t>
      </w:r>
      <w:r>
        <w:rPr>
          <w:rFonts w:hint="eastAsia" w:ascii="Times New Roman" w:hAnsi="Times New Roman" w:eastAsia="方正楷体_GBK"/>
          <w:color w:val="000000" w:themeColor="text1"/>
          <w:sz w:val="24"/>
          <w:szCs w:val="24"/>
          <w:highlight w:val="none"/>
          <w14:textFill>
            <w14:solidFill>
              <w14:schemeClr w14:val="tx1"/>
            </w14:solidFill>
          </w14:textFill>
        </w:rPr>
        <w:t>日期：</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14:textFill>
            <w14:solidFill>
              <w14:schemeClr w14:val="tx1"/>
            </w14:solidFill>
          </w14:textFill>
        </w:rPr>
        <w:t>年</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14:textFill>
            <w14:solidFill>
              <w14:schemeClr w14:val="tx1"/>
            </w14:solidFill>
          </w14:textFill>
        </w:rPr>
        <w:t>月</w:t>
      </w:r>
      <w:r>
        <w:rPr>
          <w:rFonts w:ascii="Times New Roman" w:hAnsi="Times New Roman" w:eastAsia="方正楷体_GBK"/>
          <w:color w:val="000000" w:themeColor="text1"/>
          <w:sz w:val="24"/>
          <w:szCs w:val="24"/>
          <w:highlight w:val="none"/>
          <w14:textFill>
            <w14:solidFill>
              <w14:schemeClr w14:val="tx1"/>
            </w14:solidFill>
          </w14:textFill>
        </w:rPr>
        <w:tab/>
      </w:r>
      <w:r>
        <w:rPr>
          <w:rFonts w:hint="eastAsia" w:ascii="Times New Roman" w:hAnsi="Times New Roman" w:eastAsia="方正楷体_GBK"/>
          <w:color w:val="000000" w:themeColor="text1"/>
          <w:sz w:val="24"/>
          <w:szCs w:val="24"/>
          <w:highlight w:val="none"/>
          <w14:textFill>
            <w14:solidFill>
              <w14:schemeClr w14:val="tx1"/>
            </w14:solidFill>
          </w14:textFill>
        </w:rPr>
        <w:t>日</w:t>
      </w:r>
    </w:p>
    <w:tbl>
      <w:tblPr>
        <w:tblStyle w:val="4"/>
        <w:tblW w:w="10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0"/>
        <w:gridCol w:w="673"/>
        <w:gridCol w:w="111"/>
        <w:gridCol w:w="818"/>
        <w:gridCol w:w="607"/>
        <w:gridCol w:w="1048"/>
        <w:gridCol w:w="712"/>
        <w:gridCol w:w="691"/>
        <w:gridCol w:w="662"/>
        <w:gridCol w:w="173"/>
        <w:gridCol w:w="486"/>
        <w:gridCol w:w="1074"/>
        <w:gridCol w:w="310"/>
        <w:gridCol w:w="266"/>
        <w:gridCol w:w="417"/>
        <w:gridCol w:w="623"/>
      </w:tblGrid>
      <w:tr w14:paraId="4859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63" w:type="dxa"/>
            <w:gridSpan w:val="2"/>
            <w:vAlign w:val="center"/>
          </w:tcPr>
          <w:p w14:paraId="60FA7D9C">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工程名称</w:t>
            </w:r>
          </w:p>
        </w:tc>
        <w:tc>
          <w:tcPr>
            <w:tcW w:w="2584" w:type="dxa"/>
            <w:gridSpan w:val="4"/>
            <w:vAlign w:val="center"/>
          </w:tcPr>
          <w:p w14:paraId="51D419D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12" w:type="dxa"/>
            <w:vAlign w:val="center"/>
          </w:tcPr>
          <w:p w14:paraId="70FB5F35">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联系人</w:t>
            </w:r>
          </w:p>
        </w:tc>
        <w:tc>
          <w:tcPr>
            <w:tcW w:w="2012" w:type="dxa"/>
            <w:gridSpan w:val="4"/>
            <w:vAlign w:val="center"/>
          </w:tcPr>
          <w:p w14:paraId="78F019F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03DD9DA5">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联系电话</w:t>
            </w:r>
          </w:p>
        </w:tc>
        <w:tc>
          <w:tcPr>
            <w:tcW w:w="1306" w:type="dxa"/>
            <w:gridSpan w:val="3"/>
            <w:vAlign w:val="center"/>
          </w:tcPr>
          <w:p w14:paraId="2607E10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4FFD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2163" w:type="dxa"/>
            <w:gridSpan w:val="2"/>
            <w:vAlign w:val="center"/>
          </w:tcPr>
          <w:p w14:paraId="448FF7C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工程地址</w:t>
            </w:r>
          </w:p>
        </w:tc>
        <w:tc>
          <w:tcPr>
            <w:tcW w:w="2584" w:type="dxa"/>
            <w:gridSpan w:val="4"/>
            <w:vAlign w:val="center"/>
          </w:tcPr>
          <w:p w14:paraId="1C38FB3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12" w:type="dxa"/>
            <w:vAlign w:val="center"/>
          </w:tcPr>
          <w:p w14:paraId="02253176">
            <w:pPr>
              <w:pStyle w:val="7"/>
              <w:keepNext w:val="0"/>
              <w:keepLines w:val="0"/>
              <w:pageBreakBefore w:val="0"/>
              <w:widowControl w:val="0"/>
              <w:tabs>
                <w:tab w:val="left" w:pos="740"/>
              </w:tabs>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类</w:t>
            </w:r>
            <w:r>
              <w:rPr>
                <w:rFonts w:hint="eastAsia" w:ascii="Times New Roman" w:hAnsi="Times New Roman" w:eastAsia="方正仿宋_GBK"/>
                <w:color w:val="000000" w:themeColor="text1"/>
                <w:sz w:val="21"/>
                <w:szCs w:val="21"/>
                <w:highlight w:val="none"/>
                <w14:textFill>
                  <w14:solidFill>
                    <w14:schemeClr w14:val="tx1"/>
                  </w14:solidFill>
                </w14:textFill>
              </w:rPr>
              <w:t xml:space="preserve">  </w:t>
            </w:r>
            <w:r>
              <w:rPr>
                <w:rFonts w:ascii="Times New Roman" w:hAnsi="Times New Roman" w:eastAsia="方正仿宋_GBK"/>
                <w:color w:val="000000" w:themeColor="text1"/>
                <w:sz w:val="21"/>
                <w:szCs w:val="21"/>
                <w:highlight w:val="none"/>
                <w14:textFill>
                  <w14:solidFill>
                    <w14:schemeClr w14:val="tx1"/>
                  </w14:solidFill>
                </w14:textFill>
              </w:rPr>
              <w:t>别</w:t>
            </w:r>
          </w:p>
        </w:tc>
        <w:tc>
          <w:tcPr>
            <w:tcW w:w="4702" w:type="dxa"/>
            <w:gridSpan w:val="9"/>
            <w:vAlign w:val="center"/>
          </w:tcPr>
          <w:p w14:paraId="1D716328">
            <w:pPr>
              <w:pStyle w:val="7"/>
              <w:keepNext w:val="0"/>
              <w:keepLines w:val="0"/>
              <w:pageBreakBefore w:val="0"/>
              <w:widowControl w:val="0"/>
              <w:tabs>
                <w:tab w:val="left" w:pos="740"/>
              </w:tabs>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新建</w:t>
            </w:r>
            <w:r>
              <w:rPr>
                <w:rFonts w:ascii="Times New Roman" w:hAnsi="Times New Roman" w:eastAsia="方正仿宋_GBK"/>
                <w:color w:val="000000" w:themeColor="text1"/>
                <w:sz w:val="21"/>
                <w:szCs w:val="21"/>
                <w:highlight w:val="none"/>
                <w14:textFill>
                  <w14:solidFill>
                    <w14:schemeClr w14:val="tx1"/>
                  </w14:solidFill>
                </w14:textFill>
              </w:rPr>
              <w:tab/>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改建</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含内部装修</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扩建 </w:t>
            </w:r>
          </w:p>
        </w:tc>
      </w:tr>
      <w:tr w14:paraId="7B27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2163" w:type="dxa"/>
            <w:gridSpan w:val="2"/>
            <w:vAlign w:val="center"/>
          </w:tcPr>
          <w:p w14:paraId="2AE8679F">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工程投资额（万元）</w:t>
            </w:r>
          </w:p>
        </w:tc>
        <w:tc>
          <w:tcPr>
            <w:tcW w:w="2584" w:type="dxa"/>
            <w:gridSpan w:val="4"/>
            <w:vAlign w:val="center"/>
          </w:tcPr>
          <w:p w14:paraId="4850E442">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065" w:type="dxa"/>
            <w:gridSpan w:val="3"/>
            <w:vAlign w:val="center"/>
          </w:tcPr>
          <w:p w14:paraId="46BF0A1B">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1"/>
                <w:w w:val="99"/>
                <w:sz w:val="21"/>
                <w:szCs w:val="21"/>
                <w:highlight w:val="none"/>
                <w:lang w:val="en-US" w:eastAsia="zh-CN"/>
                <w14:textFill>
                  <w14:solidFill>
                    <w14:schemeClr w14:val="tx1"/>
                  </w14:solidFill>
                </w14:textFill>
              </w:rPr>
              <w:t>工程</w:t>
            </w:r>
            <w:r>
              <w:rPr>
                <w:rFonts w:ascii="Times New Roman" w:hAnsi="Times New Roman" w:eastAsia="方正仿宋_GBK"/>
                <w:color w:val="000000" w:themeColor="text1"/>
                <w:spacing w:val="-1"/>
                <w:w w:val="99"/>
                <w:sz w:val="21"/>
                <w:szCs w:val="21"/>
                <w:highlight w:val="none"/>
                <w14:textFill>
                  <w14:solidFill>
                    <w14:schemeClr w14:val="tx1"/>
                  </w14:solidFill>
                </w14:textFill>
              </w:rPr>
              <w:t>总建筑面积</w:t>
            </w: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c>
          <w:tcPr>
            <w:tcW w:w="659" w:type="dxa"/>
            <w:gridSpan w:val="2"/>
            <w:vAlign w:val="center"/>
          </w:tcPr>
          <w:p w14:paraId="31399599">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50" w:type="dxa"/>
            <w:gridSpan w:val="3"/>
            <w:vAlign w:val="center"/>
          </w:tcPr>
          <w:p w14:paraId="5B58D5D8">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Times New Roman" w:hAnsi="Times New Roman" w:eastAsia="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火灾危险性</w:t>
            </w:r>
          </w:p>
        </w:tc>
        <w:tc>
          <w:tcPr>
            <w:tcW w:w="1040" w:type="dxa"/>
            <w:gridSpan w:val="2"/>
            <w:vAlign w:val="center"/>
          </w:tcPr>
          <w:p w14:paraId="6E4796AE">
            <w:pPr>
              <w:pStyle w:val="7"/>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7852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2163" w:type="dxa"/>
            <w:gridSpan w:val="2"/>
            <w:vAlign w:val="center"/>
          </w:tcPr>
          <w:p w14:paraId="640E694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单位类别</w:t>
            </w:r>
          </w:p>
        </w:tc>
        <w:tc>
          <w:tcPr>
            <w:tcW w:w="1536" w:type="dxa"/>
            <w:gridSpan w:val="3"/>
            <w:vAlign w:val="center"/>
          </w:tcPr>
          <w:p w14:paraId="31AEE11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单位名称</w:t>
            </w:r>
          </w:p>
        </w:tc>
        <w:tc>
          <w:tcPr>
            <w:tcW w:w="1048" w:type="dxa"/>
            <w:vAlign w:val="center"/>
          </w:tcPr>
          <w:p w14:paraId="29A44D11">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资质等级</w:t>
            </w:r>
          </w:p>
        </w:tc>
        <w:tc>
          <w:tcPr>
            <w:tcW w:w="2238" w:type="dxa"/>
            <w:gridSpan w:val="4"/>
            <w:vAlign w:val="center"/>
          </w:tcPr>
          <w:p w14:paraId="630BCE2D">
            <w:pPr>
              <w:pStyle w:val="7"/>
              <w:keepNext w:val="0"/>
              <w:keepLines w:val="0"/>
              <w:pageBreakBefore w:val="0"/>
              <w:widowControl w:val="0"/>
              <w:kinsoku/>
              <w:wordWrap/>
              <w:overflowPunct/>
              <w:topLinePunct w:val="0"/>
              <w:bidi w:val="0"/>
              <w:adjustRightInd w:val="0"/>
              <w:snapToGrid/>
              <w:spacing w:line="360" w:lineRule="exact"/>
              <w:ind w:left="0" w:right="0" w:firstLine="210" w:firstLineChars="10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法定代表人</w:t>
            </w:r>
          </w:p>
          <w:p w14:paraId="453A2523">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（身份证号）</w:t>
            </w:r>
          </w:p>
        </w:tc>
        <w:tc>
          <w:tcPr>
            <w:tcW w:w="1870" w:type="dxa"/>
            <w:gridSpan w:val="3"/>
            <w:vAlign w:val="center"/>
          </w:tcPr>
          <w:p w14:paraId="6DF0C27F">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项目负责人</w:t>
            </w:r>
          </w:p>
          <w:p w14:paraId="6925068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（身份证号）</w:t>
            </w:r>
          </w:p>
        </w:tc>
        <w:tc>
          <w:tcPr>
            <w:tcW w:w="1306" w:type="dxa"/>
            <w:gridSpan w:val="3"/>
            <w:vAlign w:val="center"/>
          </w:tcPr>
          <w:p w14:paraId="781538A8">
            <w:pPr>
              <w:pStyle w:val="7"/>
              <w:keepNext w:val="0"/>
              <w:keepLines w:val="0"/>
              <w:pageBreakBefore w:val="0"/>
              <w:widowControl w:val="0"/>
              <w:kinsoku/>
              <w:wordWrap/>
              <w:overflowPunct/>
              <w:topLinePunct w:val="0"/>
              <w:bidi w:val="0"/>
              <w:adjustRightInd w:val="0"/>
              <w:snapToGrid/>
              <w:spacing w:line="360" w:lineRule="exact"/>
              <w:ind w:left="0" w:right="0" w:hanging="106"/>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联系电话</w:t>
            </w:r>
          </w:p>
        </w:tc>
      </w:tr>
      <w:tr w14:paraId="086F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2163" w:type="dxa"/>
            <w:gridSpan w:val="2"/>
            <w:vAlign w:val="center"/>
          </w:tcPr>
          <w:p w14:paraId="0C4FE6F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建设单位</w:t>
            </w:r>
          </w:p>
        </w:tc>
        <w:tc>
          <w:tcPr>
            <w:tcW w:w="1536" w:type="dxa"/>
            <w:gridSpan w:val="3"/>
            <w:vAlign w:val="center"/>
          </w:tcPr>
          <w:p w14:paraId="13F4E063">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8" w:type="dxa"/>
            <w:vAlign w:val="center"/>
          </w:tcPr>
          <w:p w14:paraId="2B3EF27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238" w:type="dxa"/>
            <w:gridSpan w:val="4"/>
            <w:vAlign w:val="center"/>
          </w:tcPr>
          <w:p w14:paraId="1B960717">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870" w:type="dxa"/>
            <w:gridSpan w:val="3"/>
            <w:vAlign w:val="center"/>
          </w:tcPr>
          <w:p w14:paraId="474B770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06" w:type="dxa"/>
            <w:gridSpan w:val="3"/>
            <w:vAlign w:val="center"/>
          </w:tcPr>
          <w:p w14:paraId="3D915487">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79CD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163" w:type="dxa"/>
            <w:gridSpan w:val="2"/>
            <w:vAlign w:val="center"/>
          </w:tcPr>
          <w:p w14:paraId="1C0A0AD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设计单位</w:t>
            </w:r>
          </w:p>
        </w:tc>
        <w:tc>
          <w:tcPr>
            <w:tcW w:w="1536" w:type="dxa"/>
            <w:gridSpan w:val="3"/>
            <w:vAlign w:val="center"/>
          </w:tcPr>
          <w:p w14:paraId="2D83CACC">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8" w:type="dxa"/>
            <w:vAlign w:val="center"/>
          </w:tcPr>
          <w:p w14:paraId="68090C6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238" w:type="dxa"/>
            <w:gridSpan w:val="4"/>
            <w:vAlign w:val="center"/>
          </w:tcPr>
          <w:p w14:paraId="07E6FF6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870" w:type="dxa"/>
            <w:gridSpan w:val="3"/>
            <w:vAlign w:val="center"/>
          </w:tcPr>
          <w:p w14:paraId="22A54BE4">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06" w:type="dxa"/>
            <w:gridSpan w:val="3"/>
            <w:vAlign w:val="center"/>
          </w:tcPr>
          <w:p w14:paraId="65A3CC1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5077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163" w:type="dxa"/>
            <w:gridSpan w:val="2"/>
            <w:vAlign w:val="center"/>
          </w:tcPr>
          <w:p w14:paraId="7FE0AF99">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施工单位</w:t>
            </w:r>
          </w:p>
        </w:tc>
        <w:tc>
          <w:tcPr>
            <w:tcW w:w="1536" w:type="dxa"/>
            <w:gridSpan w:val="3"/>
            <w:vAlign w:val="center"/>
          </w:tcPr>
          <w:p w14:paraId="24391273">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8" w:type="dxa"/>
            <w:vAlign w:val="center"/>
          </w:tcPr>
          <w:p w14:paraId="01A24F7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238" w:type="dxa"/>
            <w:gridSpan w:val="4"/>
            <w:vAlign w:val="center"/>
          </w:tcPr>
          <w:p w14:paraId="24EC3EA4">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870" w:type="dxa"/>
            <w:gridSpan w:val="3"/>
            <w:vAlign w:val="center"/>
          </w:tcPr>
          <w:p w14:paraId="620F50F7">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06" w:type="dxa"/>
            <w:gridSpan w:val="3"/>
            <w:vAlign w:val="center"/>
          </w:tcPr>
          <w:p w14:paraId="04C56498">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CD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63" w:type="dxa"/>
            <w:gridSpan w:val="2"/>
            <w:vAlign w:val="center"/>
          </w:tcPr>
          <w:p w14:paraId="6FC11AB9">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监理单位</w:t>
            </w:r>
          </w:p>
        </w:tc>
        <w:tc>
          <w:tcPr>
            <w:tcW w:w="1536" w:type="dxa"/>
            <w:gridSpan w:val="3"/>
            <w:vAlign w:val="center"/>
          </w:tcPr>
          <w:p w14:paraId="264AC652">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8" w:type="dxa"/>
            <w:vAlign w:val="center"/>
          </w:tcPr>
          <w:p w14:paraId="21A34B2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238" w:type="dxa"/>
            <w:gridSpan w:val="4"/>
            <w:vAlign w:val="center"/>
          </w:tcPr>
          <w:p w14:paraId="44C197E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870" w:type="dxa"/>
            <w:gridSpan w:val="3"/>
            <w:vAlign w:val="center"/>
          </w:tcPr>
          <w:p w14:paraId="61C569F9">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06" w:type="dxa"/>
            <w:gridSpan w:val="3"/>
            <w:vAlign w:val="center"/>
          </w:tcPr>
          <w:p w14:paraId="004ACC53">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211A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2163" w:type="dxa"/>
            <w:gridSpan w:val="2"/>
            <w:vAlign w:val="center"/>
          </w:tcPr>
          <w:p w14:paraId="0C05CF6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default" w:ascii="Times New Roman" w:hAnsi="Times New Roman" w:eastAsia="方正仿宋_GBK" w:cs="宋体"/>
                <w:color w:val="000000" w:themeColor="text1"/>
                <w:sz w:val="21"/>
                <w:szCs w:val="21"/>
                <w:highlight w:val="none"/>
                <w:lang w:val="en-US" w:eastAsia="zh-CN"/>
                <w14:textFill>
                  <w14:solidFill>
                    <w14:schemeClr w14:val="tx1"/>
                  </w14:solidFill>
                </w14:textFill>
              </w:rPr>
              <w:t>消防审验</w:t>
            </w:r>
            <w:r>
              <w:rPr>
                <w:rFonts w:ascii="Times New Roman" w:hAnsi="Times New Roman" w:eastAsia="方正仿宋_GBK"/>
                <w:color w:val="000000" w:themeColor="text1"/>
                <w:sz w:val="21"/>
                <w:szCs w:val="21"/>
                <w:highlight w:val="none"/>
                <w14:textFill>
                  <w14:solidFill>
                    <w14:schemeClr w14:val="tx1"/>
                  </w14:solidFill>
                </w14:textFill>
              </w:rPr>
              <w:t>技术服务机构</w:t>
            </w:r>
          </w:p>
        </w:tc>
        <w:tc>
          <w:tcPr>
            <w:tcW w:w="1536" w:type="dxa"/>
            <w:gridSpan w:val="3"/>
            <w:vAlign w:val="center"/>
          </w:tcPr>
          <w:p w14:paraId="0B7ACEF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048" w:type="dxa"/>
            <w:vAlign w:val="center"/>
          </w:tcPr>
          <w:p w14:paraId="7EE1F2D5">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2238" w:type="dxa"/>
            <w:gridSpan w:val="4"/>
            <w:vAlign w:val="center"/>
          </w:tcPr>
          <w:p w14:paraId="5C1A2DDD">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870" w:type="dxa"/>
            <w:gridSpan w:val="3"/>
            <w:vAlign w:val="center"/>
          </w:tcPr>
          <w:p w14:paraId="7750124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06" w:type="dxa"/>
            <w:gridSpan w:val="3"/>
            <w:vAlign w:val="center"/>
          </w:tcPr>
          <w:p w14:paraId="45EF4C1F">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0ED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4747" w:type="dxa"/>
            <w:gridSpan w:val="6"/>
            <w:vAlign w:val="center"/>
          </w:tcPr>
          <w:p w14:paraId="1BE27932">
            <w:pPr>
              <w:pStyle w:val="7"/>
              <w:keepNext w:val="0"/>
              <w:keepLines w:val="0"/>
              <w:pageBreakBefore w:val="0"/>
              <w:widowControl w:val="0"/>
              <w:kinsoku/>
              <w:wordWrap/>
              <w:overflowPunct/>
              <w:topLinePunct w:val="0"/>
              <w:bidi w:val="0"/>
              <w:adjustRightInd w:val="0"/>
              <w:snapToGrid/>
              <w:spacing w:line="360" w:lineRule="exact"/>
              <w:ind w:left="0" w:right="0" w:hanging="526"/>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w w:val="95"/>
                <w:sz w:val="21"/>
                <w:szCs w:val="21"/>
                <w:highlight w:val="none"/>
                <w14:textFill>
                  <w14:solidFill>
                    <w14:schemeClr w14:val="tx1"/>
                  </w14:solidFill>
                </w14:textFill>
              </w:rPr>
              <w:t xml:space="preserve">    特殊</w:t>
            </w:r>
            <w:r>
              <w:rPr>
                <w:rFonts w:ascii="Times New Roman" w:hAnsi="Times New Roman" w:eastAsia="方正仿宋_GBK"/>
                <w:color w:val="000000" w:themeColor="text1"/>
                <w:w w:val="95"/>
                <w:sz w:val="21"/>
                <w:szCs w:val="21"/>
                <w:highlight w:val="none"/>
                <w14:textFill>
                  <w14:solidFill>
                    <w14:schemeClr w14:val="tx1"/>
                  </w14:solidFill>
                </w14:textFill>
              </w:rPr>
              <w:t>建设工程消防设计审查意见书</w:t>
            </w:r>
            <w:r>
              <w:rPr>
                <w:rFonts w:ascii="Times New Roman" w:hAnsi="Times New Roman" w:eastAsia="方正仿宋_GBK"/>
                <w:color w:val="000000" w:themeColor="text1"/>
                <w:sz w:val="21"/>
                <w:szCs w:val="21"/>
                <w:highlight w:val="none"/>
                <w14:textFill>
                  <w14:solidFill>
                    <w14:schemeClr w14:val="tx1"/>
                  </w14:solidFill>
                </w14:textFill>
              </w:rPr>
              <w:t>文号</w:t>
            </w:r>
          </w:p>
        </w:tc>
        <w:tc>
          <w:tcPr>
            <w:tcW w:w="2724" w:type="dxa"/>
            <w:gridSpan w:val="5"/>
            <w:vAlign w:val="center"/>
          </w:tcPr>
          <w:p w14:paraId="18EF5C1C">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2777069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审查合格日期</w:t>
            </w:r>
          </w:p>
        </w:tc>
        <w:tc>
          <w:tcPr>
            <w:tcW w:w="1306" w:type="dxa"/>
            <w:gridSpan w:val="3"/>
            <w:vAlign w:val="center"/>
          </w:tcPr>
          <w:p w14:paraId="0C536D5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45B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4747" w:type="dxa"/>
            <w:gridSpan w:val="6"/>
            <w:vAlign w:val="center"/>
          </w:tcPr>
          <w:p w14:paraId="1B4391A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w w:val="95"/>
                <w:sz w:val="21"/>
                <w:szCs w:val="21"/>
                <w:highlight w:val="none"/>
                <w14:textFill>
                  <w14:solidFill>
                    <w14:schemeClr w14:val="tx1"/>
                  </w14:solidFill>
                </w14:textFill>
              </w:rPr>
              <w:t>建筑工程施工许可证号、批准开工报告编号或证明文件编号（依法需办理的）</w:t>
            </w:r>
          </w:p>
        </w:tc>
        <w:tc>
          <w:tcPr>
            <w:tcW w:w="2724" w:type="dxa"/>
            <w:gridSpan w:val="5"/>
            <w:vAlign w:val="center"/>
          </w:tcPr>
          <w:p w14:paraId="0DA98F7F">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7C598394">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制证日期</w:t>
            </w:r>
          </w:p>
        </w:tc>
        <w:tc>
          <w:tcPr>
            <w:tcW w:w="1306" w:type="dxa"/>
            <w:gridSpan w:val="3"/>
            <w:vAlign w:val="center"/>
          </w:tcPr>
          <w:p w14:paraId="5A484A22">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ECC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490" w:type="dxa"/>
            <w:vMerge w:val="restart"/>
            <w:vAlign w:val="center"/>
          </w:tcPr>
          <w:p w14:paraId="3F4B2DF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建筑名称</w:t>
            </w:r>
          </w:p>
        </w:tc>
        <w:tc>
          <w:tcPr>
            <w:tcW w:w="784" w:type="dxa"/>
            <w:gridSpan w:val="2"/>
            <w:vMerge w:val="restart"/>
            <w:vAlign w:val="center"/>
          </w:tcPr>
          <w:p w14:paraId="5E7ACBA1">
            <w:pPr>
              <w:pStyle w:val="7"/>
              <w:keepNext w:val="0"/>
              <w:keepLines w:val="0"/>
              <w:pageBreakBefore w:val="0"/>
              <w:widowControl w:val="0"/>
              <w:kinsoku/>
              <w:wordWrap/>
              <w:overflowPunct/>
              <w:topLinePunct w:val="0"/>
              <w:bidi w:val="0"/>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结构</w:t>
            </w:r>
          </w:p>
          <w:p w14:paraId="40F0289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类型</w:t>
            </w:r>
          </w:p>
        </w:tc>
        <w:tc>
          <w:tcPr>
            <w:tcW w:w="818" w:type="dxa"/>
            <w:vMerge w:val="restart"/>
            <w:vAlign w:val="center"/>
          </w:tcPr>
          <w:p w14:paraId="40D619D0">
            <w:pPr>
              <w:pStyle w:val="7"/>
              <w:keepNext w:val="0"/>
              <w:keepLines w:val="0"/>
              <w:pageBreakBefore w:val="0"/>
              <w:widowControl w:val="0"/>
              <w:kinsoku/>
              <w:wordWrap/>
              <w:overflowPunct/>
              <w:topLinePunct w:val="0"/>
              <w:bidi w:val="0"/>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使用</w:t>
            </w:r>
          </w:p>
          <w:p w14:paraId="7E89115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性质</w:t>
            </w:r>
          </w:p>
        </w:tc>
        <w:tc>
          <w:tcPr>
            <w:tcW w:w="1655" w:type="dxa"/>
            <w:gridSpan w:val="2"/>
            <w:vMerge w:val="restart"/>
            <w:vAlign w:val="center"/>
          </w:tcPr>
          <w:p w14:paraId="384AB378">
            <w:pPr>
              <w:pStyle w:val="7"/>
              <w:keepNext w:val="0"/>
              <w:keepLines w:val="0"/>
              <w:pageBreakBefore w:val="0"/>
              <w:widowControl w:val="0"/>
              <w:kinsoku/>
              <w:wordWrap/>
              <w:overflowPunct/>
              <w:topLinePunct w:val="0"/>
              <w:bidi w:val="0"/>
              <w:snapToGrid/>
              <w:spacing w:line="240" w:lineRule="exact"/>
              <w:ind w:left="0" w:right="0"/>
              <w:jc w:val="center"/>
              <w:textAlignment w:val="auto"/>
              <w:rPr>
                <w:rFonts w:ascii="Times New Roman" w:hAnsi="Times New Roman" w:eastAsia="方正仿宋_GBK"/>
                <w:color w:val="000000" w:themeColor="text1"/>
                <w:spacing w:val="-3"/>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耐火</w:t>
            </w:r>
          </w:p>
          <w:p w14:paraId="1BAEFE1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等级</w:t>
            </w:r>
          </w:p>
        </w:tc>
        <w:tc>
          <w:tcPr>
            <w:tcW w:w="1403" w:type="dxa"/>
            <w:gridSpan w:val="2"/>
            <w:vAlign w:val="center"/>
          </w:tcPr>
          <w:p w14:paraId="2A73C8C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3"/>
                <w:sz w:val="21"/>
                <w:szCs w:val="21"/>
                <w:highlight w:val="none"/>
                <w14:textFill>
                  <w14:solidFill>
                    <w14:schemeClr w14:val="tx1"/>
                  </w14:solidFill>
                </w14:textFill>
              </w:rPr>
              <w:t>层 数</w:t>
            </w:r>
          </w:p>
        </w:tc>
        <w:tc>
          <w:tcPr>
            <w:tcW w:w="662" w:type="dxa"/>
            <w:vAlign w:val="center"/>
          </w:tcPr>
          <w:p w14:paraId="43D5BCDF">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Times New Roman" w:hAnsi="Times New Roman" w:eastAsia="方正仿宋_GBK"/>
                <w:color w:val="000000" w:themeColor="text1"/>
                <w:spacing w:val="-15"/>
                <w:sz w:val="21"/>
                <w:szCs w:val="21"/>
                <w:highlight w:val="none"/>
                <w14:textFill>
                  <w14:solidFill>
                    <w14:schemeClr w14:val="tx1"/>
                  </w14:solidFill>
                </w14:textFill>
              </w:rPr>
            </w:pPr>
            <w:r>
              <w:rPr>
                <w:rFonts w:hint="eastAsia" w:ascii="Times New Roman" w:hAnsi="Times New Roman" w:eastAsia="方正仿宋_GBK"/>
                <w:color w:val="000000" w:themeColor="text1"/>
                <w:spacing w:val="-15"/>
                <w:sz w:val="21"/>
                <w:szCs w:val="21"/>
                <w:highlight w:val="none"/>
                <w14:textFill>
                  <w14:solidFill>
                    <w14:schemeClr w14:val="tx1"/>
                  </w14:solidFill>
                </w14:textFill>
              </w:rPr>
              <w:t>高度</w:t>
            </w:r>
          </w:p>
          <w:p w14:paraId="7CDC221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Times New Roman" w:hAnsi="Times New Roman" w:eastAsia="方正仿宋_GBK"/>
                <w:color w:val="000000" w:themeColor="text1"/>
                <w:spacing w:val="-15"/>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（m）</w:t>
            </w:r>
          </w:p>
        </w:tc>
        <w:tc>
          <w:tcPr>
            <w:tcW w:w="659" w:type="dxa"/>
            <w:gridSpan w:val="2"/>
            <w:vAlign w:val="center"/>
          </w:tcPr>
          <w:p w14:paraId="5291A16E">
            <w:pPr>
              <w:pStyle w:val="7"/>
              <w:keepNext w:val="0"/>
              <w:keepLines w:val="0"/>
              <w:pageBreakBefore w:val="0"/>
              <w:widowControl w:val="0"/>
              <w:kinsoku/>
              <w:wordWrap/>
              <w:overflowPunct/>
              <w:topLinePunct w:val="0"/>
              <w:bidi w:val="0"/>
              <w:adjustRightInd w:val="0"/>
              <w:snapToGrid/>
              <w:spacing w:line="360" w:lineRule="exact"/>
              <w:ind w:left="0" w:right="0" w:firstLine="74"/>
              <w:jc w:val="center"/>
              <w:textAlignment w:val="auto"/>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埋深（m）</w:t>
            </w:r>
          </w:p>
        </w:tc>
        <w:tc>
          <w:tcPr>
            <w:tcW w:w="1384" w:type="dxa"/>
            <w:gridSpan w:val="2"/>
            <w:vAlign w:val="center"/>
          </w:tcPr>
          <w:p w14:paraId="4C8CE592">
            <w:pPr>
              <w:pStyle w:val="7"/>
              <w:keepNext w:val="0"/>
              <w:keepLines w:val="0"/>
              <w:pageBreakBefore w:val="0"/>
              <w:widowControl w:val="0"/>
              <w:kinsoku/>
              <w:wordWrap/>
              <w:overflowPunct/>
              <w:topLinePunct w:val="0"/>
              <w:bidi w:val="0"/>
              <w:adjustRightInd w:val="0"/>
              <w:snapToGrid/>
              <w:spacing w:line="360" w:lineRule="exact"/>
              <w:ind w:left="0" w:right="0" w:firstLine="74"/>
              <w:jc w:val="center"/>
              <w:textAlignment w:val="auto"/>
              <w:rPr>
                <w:rFonts w:hint="eastAsia"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占地面积</w:t>
            </w:r>
          </w:p>
          <w:p w14:paraId="28007E68">
            <w:pPr>
              <w:pStyle w:val="7"/>
              <w:keepNext w:val="0"/>
              <w:keepLines w:val="0"/>
              <w:pageBreakBefore w:val="0"/>
              <w:widowControl w:val="0"/>
              <w:kinsoku/>
              <w:wordWrap/>
              <w:overflowPunct/>
              <w:topLinePunct w:val="0"/>
              <w:bidi w:val="0"/>
              <w:adjustRightInd w:val="0"/>
              <w:snapToGrid/>
              <w:spacing w:line="360" w:lineRule="exact"/>
              <w:ind w:left="0" w:right="0" w:firstLine="74"/>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c>
          <w:tcPr>
            <w:tcW w:w="1306" w:type="dxa"/>
            <w:gridSpan w:val="3"/>
            <w:vAlign w:val="center"/>
          </w:tcPr>
          <w:p w14:paraId="35EE27F5">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Times New Roman" w:hAnsi="Times New Roman" w:eastAsia="方正仿宋_GBK"/>
                <w:color w:val="000000" w:themeColor="text1"/>
                <w:spacing w:val="-1"/>
                <w:sz w:val="21"/>
                <w:szCs w:val="21"/>
                <w:highlight w:val="none"/>
                <w14:textFill>
                  <w14:solidFill>
                    <w14:schemeClr w14:val="tx1"/>
                  </w14:solidFill>
                </w14:textFill>
              </w:rPr>
            </w:pPr>
            <w:r>
              <w:rPr>
                <w:rFonts w:hint="eastAsia" w:ascii="Times New Roman" w:hAnsi="Times New Roman" w:eastAsia="方正仿宋_GBK"/>
                <w:color w:val="000000" w:themeColor="text1"/>
                <w:spacing w:val="-1"/>
                <w:sz w:val="21"/>
                <w:szCs w:val="21"/>
                <w:highlight w:val="none"/>
                <w14:textFill>
                  <w14:solidFill>
                    <w14:schemeClr w14:val="tx1"/>
                  </w14:solidFill>
                </w14:textFill>
              </w:rPr>
              <w:t>建筑面积</w:t>
            </w:r>
          </w:p>
          <w:p w14:paraId="0BA92A3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pacing w:val="2"/>
                <w:sz w:val="21"/>
                <w:szCs w:val="21"/>
                <w:highlight w:val="none"/>
                <w14:textFill>
                  <w14:solidFill>
                    <w14:schemeClr w14:val="tx1"/>
                  </w14:solidFill>
                </w14:textFill>
              </w:rPr>
              <w:t>（</w:t>
            </w:r>
            <w:r>
              <w:rPr>
                <w:rFonts w:hint="eastAsia" w:ascii="Times New Roman" w:hAnsi="Times New Roman" w:eastAsia="方正仿宋_GBK"/>
                <w:color w:val="000000" w:themeColor="text1"/>
                <w:spacing w:val="-2"/>
                <w:sz w:val="21"/>
                <w:szCs w:val="21"/>
                <w:highlight w:val="none"/>
                <w:lang w:val="en-US"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w:t>
            </w:r>
          </w:p>
        </w:tc>
      </w:tr>
      <w:tr w14:paraId="6C3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continue"/>
            <w:vAlign w:val="center"/>
          </w:tcPr>
          <w:p w14:paraId="3715ECDE">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784" w:type="dxa"/>
            <w:gridSpan w:val="2"/>
            <w:vMerge w:val="continue"/>
            <w:vAlign w:val="center"/>
          </w:tcPr>
          <w:p w14:paraId="58CC18C7">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818" w:type="dxa"/>
            <w:vMerge w:val="continue"/>
            <w:vAlign w:val="center"/>
          </w:tcPr>
          <w:p w14:paraId="1A54D07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1655" w:type="dxa"/>
            <w:gridSpan w:val="2"/>
            <w:vMerge w:val="continue"/>
            <w:vAlign w:val="center"/>
          </w:tcPr>
          <w:p w14:paraId="0245CF48">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712" w:type="dxa"/>
            <w:vAlign w:val="center"/>
          </w:tcPr>
          <w:p w14:paraId="6DB2BDA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地上</w:t>
            </w:r>
          </w:p>
        </w:tc>
        <w:tc>
          <w:tcPr>
            <w:tcW w:w="691" w:type="dxa"/>
            <w:vAlign w:val="center"/>
          </w:tcPr>
          <w:p w14:paraId="133E39E8">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地下</w:t>
            </w:r>
          </w:p>
        </w:tc>
        <w:tc>
          <w:tcPr>
            <w:tcW w:w="662" w:type="dxa"/>
            <w:vAlign w:val="center"/>
          </w:tcPr>
          <w:p w14:paraId="3A509186">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659" w:type="dxa"/>
            <w:gridSpan w:val="2"/>
            <w:vAlign w:val="center"/>
          </w:tcPr>
          <w:p w14:paraId="7E3D079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1384" w:type="dxa"/>
            <w:gridSpan w:val="2"/>
            <w:vAlign w:val="center"/>
          </w:tcPr>
          <w:p w14:paraId="357A010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683" w:type="dxa"/>
            <w:gridSpan w:val="2"/>
            <w:vAlign w:val="center"/>
          </w:tcPr>
          <w:p w14:paraId="171B209B">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地上</w:t>
            </w:r>
          </w:p>
        </w:tc>
        <w:tc>
          <w:tcPr>
            <w:tcW w:w="623" w:type="dxa"/>
            <w:vAlign w:val="center"/>
          </w:tcPr>
          <w:p w14:paraId="732484E9">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地下</w:t>
            </w:r>
          </w:p>
        </w:tc>
      </w:tr>
      <w:tr w14:paraId="573C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4F24728F">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84" w:type="dxa"/>
            <w:gridSpan w:val="2"/>
            <w:vAlign w:val="center"/>
          </w:tcPr>
          <w:p w14:paraId="249A09F5">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818" w:type="dxa"/>
            <w:vAlign w:val="center"/>
          </w:tcPr>
          <w:p w14:paraId="559FD050">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55" w:type="dxa"/>
            <w:gridSpan w:val="2"/>
            <w:vAlign w:val="center"/>
          </w:tcPr>
          <w:p w14:paraId="72B9B2F7">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12" w:type="dxa"/>
            <w:vAlign w:val="center"/>
          </w:tcPr>
          <w:p w14:paraId="1B3D5763">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6C47DEDF">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62" w:type="dxa"/>
            <w:vAlign w:val="center"/>
          </w:tcPr>
          <w:p w14:paraId="757C510E">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59" w:type="dxa"/>
            <w:gridSpan w:val="2"/>
            <w:vAlign w:val="center"/>
          </w:tcPr>
          <w:p w14:paraId="7BF3738E">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0E6188ED">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83" w:type="dxa"/>
            <w:gridSpan w:val="2"/>
            <w:vAlign w:val="center"/>
          </w:tcPr>
          <w:p w14:paraId="5A2EFFDF">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23" w:type="dxa"/>
            <w:vAlign w:val="center"/>
          </w:tcPr>
          <w:p w14:paraId="1700A5B4">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3522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75EBA29">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84" w:type="dxa"/>
            <w:gridSpan w:val="2"/>
            <w:vAlign w:val="center"/>
          </w:tcPr>
          <w:p w14:paraId="47385547">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818" w:type="dxa"/>
            <w:vAlign w:val="center"/>
          </w:tcPr>
          <w:p w14:paraId="02213D42">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55" w:type="dxa"/>
            <w:gridSpan w:val="2"/>
            <w:vAlign w:val="center"/>
          </w:tcPr>
          <w:p w14:paraId="3C5AB1A5">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12" w:type="dxa"/>
            <w:vAlign w:val="center"/>
          </w:tcPr>
          <w:p w14:paraId="6FEEEDDB">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5F898A42">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62" w:type="dxa"/>
            <w:vAlign w:val="center"/>
          </w:tcPr>
          <w:p w14:paraId="0F5320D4">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59" w:type="dxa"/>
            <w:gridSpan w:val="2"/>
            <w:vAlign w:val="center"/>
          </w:tcPr>
          <w:p w14:paraId="41EAA2DD">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56655836">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83" w:type="dxa"/>
            <w:gridSpan w:val="2"/>
            <w:vAlign w:val="center"/>
          </w:tcPr>
          <w:p w14:paraId="107A6B58">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23" w:type="dxa"/>
            <w:vAlign w:val="center"/>
          </w:tcPr>
          <w:p w14:paraId="1936232A">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7F15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5C7374E">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84" w:type="dxa"/>
            <w:gridSpan w:val="2"/>
            <w:vAlign w:val="center"/>
          </w:tcPr>
          <w:p w14:paraId="637C1C8C">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818" w:type="dxa"/>
            <w:vAlign w:val="center"/>
          </w:tcPr>
          <w:p w14:paraId="0579F269">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655" w:type="dxa"/>
            <w:gridSpan w:val="2"/>
            <w:vAlign w:val="center"/>
          </w:tcPr>
          <w:p w14:paraId="0968AF08">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712" w:type="dxa"/>
            <w:vAlign w:val="center"/>
          </w:tcPr>
          <w:p w14:paraId="3EC24977">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91" w:type="dxa"/>
            <w:vAlign w:val="center"/>
          </w:tcPr>
          <w:p w14:paraId="27FD2ED4">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62" w:type="dxa"/>
            <w:vAlign w:val="center"/>
          </w:tcPr>
          <w:p w14:paraId="1D78936E">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59" w:type="dxa"/>
            <w:gridSpan w:val="2"/>
            <w:vAlign w:val="center"/>
          </w:tcPr>
          <w:p w14:paraId="6DFDD800">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384" w:type="dxa"/>
            <w:gridSpan w:val="2"/>
            <w:vAlign w:val="center"/>
          </w:tcPr>
          <w:p w14:paraId="671D1287">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83" w:type="dxa"/>
            <w:gridSpan w:val="2"/>
            <w:vAlign w:val="center"/>
          </w:tcPr>
          <w:p w14:paraId="5DD6EE36">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623" w:type="dxa"/>
            <w:vAlign w:val="center"/>
          </w:tcPr>
          <w:p w14:paraId="2C548D28">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822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490" w:type="dxa"/>
            <w:vMerge w:val="restart"/>
            <w:vAlign w:val="center"/>
          </w:tcPr>
          <w:p w14:paraId="259A246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装饰</w:t>
            </w:r>
            <w:r>
              <w:rPr>
                <w:rFonts w:ascii="Times New Roman" w:hAnsi="Times New Roman" w:eastAsia="方正仿宋_GBK"/>
                <w:color w:val="000000" w:themeColor="text1"/>
                <w:sz w:val="21"/>
                <w:szCs w:val="21"/>
                <w:highlight w:val="none"/>
                <w14:textFill>
                  <w14:solidFill>
                    <w14:schemeClr w14:val="tx1"/>
                  </w14:solidFill>
                </w14:textFill>
              </w:rPr>
              <w:t>装修</w:t>
            </w:r>
          </w:p>
        </w:tc>
        <w:tc>
          <w:tcPr>
            <w:tcW w:w="1602" w:type="dxa"/>
            <w:gridSpan w:val="3"/>
            <w:vAlign w:val="center"/>
          </w:tcPr>
          <w:p w14:paraId="0BB8F349">
            <w:pPr>
              <w:pStyle w:val="7"/>
              <w:keepNext w:val="0"/>
              <w:keepLines w:val="0"/>
              <w:pageBreakBefore w:val="0"/>
              <w:widowControl w:val="0"/>
              <w:kinsoku/>
              <w:wordWrap/>
              <w:overflowPunct/>
              <w:topLinePunct w:val="0"/>
              <w:bidi w:val="0"/>
              <w:adjustRightInd w:val="0"/>
              <w:snapToGrid/>
              <w:spacing w:line="360" w:lineRule="exact"/>
              <w:ind w:left="0" w:right="0" w:firstLine="210" w:firstLineChars="10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装修部位</w:t>
            </w:r>
          </w:p>
        </w:tc>
        <w:tc>
          <w:tcPr>
            <w:tcW w:w="7069" w:type="dxa"/>
            <w:gridSpan w:val="12"/>
            <w:vAlign w:val="center"/>
          </w:tcPr>
          <w:p w14:paraId="4328F275">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顶棚</w:t>
            </w:r>
            <w:r>
              <w:rPr>
                <w:rFonts w:ascii="Times New Roman" w:hAnsi="Times New Roman" w:eastAsia="方正仿宋_GBK"/>
                <w:color w:val="000000" w:themeColor="text1"/>
                <w:sz w:val="21"/>
                <w:szCs w:val="21"/>
                <w:highlight w:val="none"/>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墙面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地面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隔断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固定家具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 xml:space="preserve">装饰织物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其他</w:t>
            </w:r>
          </w:p>
        </w:tc>
      </w:tr>
      <w:tr w14:paraId="09C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490" w:type="dxa"/>
            <w:vMerge w:val="continue"/>
            <w:vAlign w:val="center"/>
          </w:tcPr>
          <w:p w14:paraId="598E77C9">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lang w:eastAsia="zh-CN"/>
                <w14:textFill>
                  <w14:solidFill>
                    <w14:schemeClr w14:val="tx1"/>
                  </w14:solidFill>
                </w14:textFill>
              </w:rPr>
            </w:pPr>
          </w:p>
        </w:tc>
        <w:tc>
          <w:tcPr>
            <w:tcW w:w="1602" w:type="dxa"/>
            <w:gridSpan w:val="3"/>
            <w:vAlign w:val="center"/>
          </w:tcPr>
          <w:p w14:paraId="0E7A8B76">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pacing w:val="-1"/>
                <w:w w:val="99"/>
                <w:sz w:val="21"/>
                <w:szCs w:val="21"/>
                <w:highlight w:val="none"/>
                <w14:textFill>
                  <w14:solidFill>
                    <w14:schemeClr w14:val="tx1"/>
                  </w14:solidFill>
                </w14:textFill>
              </w:rPr>
              <w:t>装修面积（</w:t>
            </w:r>
            <w:r>
              <w:rPr>
                <w:rFonts w:hint="eastAsia" w:ascii="Times New Roman" w:hAnsi="Times New Roman" w:eastAsia="方正仿宋_GBK"/>
                <w:color w:val="000000" w:themeColor="text1"/>
                <w:spacing w:val="-2"/>
                <w:sz w:val="15"/>
                <w:szCs w:val="15"/>
                <w:highlight w:val="none"/>
                <w:lang w:val="en-US" w:eastAsia="zh-CN"/>
                <w14:textFill>
                  <w14:solidFill>
                    <w14:schemeClr w14:val="tx1"/>
                  </w14:solidFill>
                </w14:textFill>
              </w:rPr>
              <w:t>㎡</w:t>
            </w:r>
            <w:r>
              <w:rPr>
                <w:rFonts w:ascii="Times New Roman" w:hAnsi="Times New Roman" w:eastAsia="方正仿宋_GBK"/>
                <w:color w:val="000000" w:themeColor="text1"/>
                <w:w w:val="99"/>
                <w:sz w:val="21"/>
                <w:szCs w:val="21"/>
                <w:highlight w:val="none"/>
                <w14:textFill>
                  <w14:solidFill>
                    <w14:schemeClr w14:val="tx1"/>
                  </w14:solidFill>
                </w14:textFill>
              </w:rPr>
              <w:t>）</w:t>
            </w:r>
          </w:p>
        </w:tc>
        <w:tc>
          <w:tcPr>
            <w:tcW w:w="3720" w:type="dxa"/>
            <w:gridSpan w:val="5"/>
            <w:vAlign w:val="center"/>
          </w:tcPr>
          <w:p w14:paraId="560A7609">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3" w:type="dxa"/>
            <w:gridSpan w:val="3"/>
            <w:vAlign w:val="center"/>
          </w:tcPr>
          <w:p w14:paraId="726378D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装修所在层数</w:t>
            </w:r>
          </w:p>
        </w:tc>
        <w:tc>
          <w:tcPr>
            <w:tcW w:w="1616" w:type="dxa"/>
            <w:gridSpan w:val="4"/>
            <w:vAlign w:val="center"/>
          </w:tcPr>
          <w:p w14:paraId="4F53445C">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06AD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490" w:type="dxa"/>
            <w:vAlign w:val="center"/>
          </w:tcPr>
          <w:p w14:paraId="600CCC51">
            <w:pPr>
              <w:pStyle w:val="7"/>
              <w:keepNext w:val="0"/>
              <w:keepLines w:val="0"/>
              <w:pageBreakBefore w:val="0"/>
              <w:widowControl w:val="0"/>
              <w:kinsoku/>
              <w:wordWrap/>
              <w:overflowPunct/>
              <w:topLinePunct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□改变</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功能</w:t>
            </w:r>
          </w:p>
        </w:tc>
        <w:tc>
          <w:tcPr>
            <w:tcW w:w="1602" w:type="dxa"/>
            <w:gridSpan w:val="3"/>
            <w:vAlign w:val="center"/>
          </w:tcPr>
          <w:p w14:paraId="7DC40DD7">
            <w:pPr>
              <w:pStyle w:val="7"/>
              <w:keepNext w:val="0"/>
              <w:keepLines w:val="0"/>
              <w:pageBreakBefore w:val="0"/>
              <w:widowControl w:val="0"/>
              <w:kinsoku/>
              <w:wordWrap/>
              <w:overflowPunct/>
              <w:topLinePunct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设计使用功能</w:t>
            </w:r>
          </w:p>
        </w:tc>
        <w:tc>
          <w:tcPr>
            <w:tcW w:w="3720" w:type="dxa"/>
            <w:gridSpan w:val="5"/>
            <w:vAlign w:val="center"/>
          </w:tcPr>
          <w:p w14:paraId="2FAC0A10">
            <w:pPr>
              <w:pStyle w:val="7"/>
              <w:keepNext w:val="0"/>
              <w:keepLines w:val="0"/>
              <w:pageBreakBefore w:val="0"/>
              <w:widowControl w:val="0"/>
              <w:kinsoku/>
              <w:wordWrap/>
              <w:overflowPunct/>
              <w:topLinePunct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3" w:type="dxa"/>
            <w:gridSpan w:val="3"/>
            <w:vAlign w:val="center"/>
          </w:tcPr>
          <w:p w14:paraId="3A6BC5D2">
            <w:pPr>
              <w:pStyle w:val="7"/>
              <w:keepNext w:val="0"/>
              <w:keepLines w:val="0"/>
              <w:pageBreakBefore w:val="0"/>
              <w:widowControl w:val="0"/>
              <w:kinsoku/>
              <w:wordWrap/>
              <w:overflowPunct/>
              <w:topLinePunct w:val="0"/>
              <w:bidi w:val="0"/>
              <w:adjustRightInd/>
              <w:snapToGrid/>
              <w:spacing w:line="24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14:textFill>
                  <w14:solidFill>
                    <w14:schemeClr w14:val="tx1"/>
                  </w14:solidFill>
                </w14:textFill>
              </w:rPr>
              <w:t>原</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使用功能</w:t>
            </w:r>
          </w:p>
        </w:tc>
        <w:tc>
          <w:tcPr>
            <w:tcW w:w="1616" w:type="dxa"/>
            <w:gridSpan w:val="4"/>
            <w:vAlign w:val="center"/>
          </w:tcPr>
          <w:p w14:paraId="5B8FE6E6">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263E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restart"/>
            <w:vAlign w:val="center"/>
          </w:tcPr>
          <w:p w14:paraId="59F38440">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hint="eastAsia" w:ascii="Times New Roman" w:hAnsi="Times New Roman" w:eastAsia="方正仿宋_GBK"/>
                <w:color w:val="000000" w:themeColor="text1"/>
                <w:sz w:val="21"/>
                <w:szCs w:val="21"/>
                <w:highlight w:val="none"/>
                <w14:textFill>
                  <w14:solidFill>
                    <w14:schemeClr w14:val="tx1"/>
                  </w14:solidFill>
                </w14:textFill>
              </w:rPr>
              <w:t>建筑保温</w:t>
            </w:r>
          </w:p>
        </w:tc>
        <w:tc>
          <w:tcPr>
            <w:tcW w:w="1602" w:type="dxa"/>
            <w:gridSpan w:val="3"/>
            <w:vAlign w:val="center"/>
          </w:tcPr>
          <w:p w14:paraId="294736CA">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材料类别</w:t>
            </w:r>
          </w:p>
        </w:tc>
        <w:tc>
          <w:tcPr>
            <w:tcW w:w="3720" w:type="dxa"/>
            <w:gridSpan w:val="5"/>
            <w:vAlign w:val="center"/>
          </w:tcPr>
          <w:p w14:paraId="2E9847F8">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A</w:t>
            </w: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B</w:t>
            </w:r>
            <w:r>
              <w:rPr>
                <w:rFonts w:hint="default" w:ascii="Times New Roman" w:hAnsi="Times New Roman" w:eastAsia="方正仿宋_GBK" w:cs="Times New Roman"/>
                <w:color w:val="000000" w:themeColor="text1"/>
                <w:sz w:val="21"/>
                <w:szCs w:val="21"/>
                <w:highlight w:val="none"/>
                <w14:textFill>
                  <w14:solidFill>
                    <w14:schemeClr w14:val="tx1"/>
                  </w14:solidFill>
                </w14:textFill>
              </w:rPr>
              <w:t>1</w:t>
            </w:r>
            <w:r>
              <w:rPr>
                <w:rFonts w:hint="eastAsia" w:ascii="Times New Roman" w:hAnsi="Times New Roman" w:eastAsia="方正仿宋_GBK" w:cs="Times New Roman"/>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方正仿宋_GBK"/>
                <w:color w:val="000000" w:themeColor="text1"/>
                <w:sz w:val="21"/>
                <w:szCs w:val="21"/>
                <w:highlight w:val="none"/>
                <w:lang w:eastAsia="zh-CN"/>
                <w14:textFill>
                  <w14:solidFill>
                    <w14:schemeClr w14:val="tx1"/>
                  </w14:solidFill>
                </w14:textFill>
              </w:rPr>
              <w:t>□</w:t>
            </w:r>
            <w:r>
              <w:rPr>
                <w:rFonts w:ascii="Times New Roman" w:hAnsi="Times New Roman" w:eastAsia="方正仿宋_GBK"/>
                <w:color w:val="000000" w:themeColor="text1"/>
                <w:sz w:val="21"/>
                <w:szCs w:val="21"/>
                <w:highlight w:val="none"/>
                <w14:textFill>
                  <w14:solidFill>
                    <w14:schemeClr w14:val="tx1"/>
                  </w14:solidFill>
                </w14:textFill>
              </w:rPr>
              <w:t>B</w:t>
            </w:r>
            <w:r>
              <w:rPr>
                <w:rFonts w:hint="default" w:ascii="Times New Roman" w:hAnsi="Times New Roman" w:eastAsia="方正仿宋_GBK" w:cs="Times New Roman"/>
                <w:color w:val="000000" w:themeColor="text1"/>
                <w:sz w:val="21"/>
                <w:szCs w:val="21"/>
                <w:highlight w:val="none"/>
                <w14:textFill>
                  <w14:solidFill>
                    <w14:schemeClr w14:val="tx1"/>
                  </w14:solidFill>
                </w14:textFill>
              </w:rPr>
              <w:t>2</w:t>
            </w:r>
          </w:p>
        </w:tc>
        <w:tc>
          <w:tcPr>
            <w:tcW w:w="1733" w:type="dxa"/>
            <w:gridSpan w:val="3"/>
            <w:vAlign w:val="center"/>
          </w:tcPr>
          <w:p w14:paraId="42F0EC3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所在层数</w:t>
            </w:r>
          </w:p>
        </w:tc>
        <w:tc>
          <w:tcPr>
            <w:tcW w:w="1616" w:type="dxa"/>
            <w:gridSpan w:val="4"/>
            <w:vAlign w:val="center"/>
          </w:tcPr>
          <w:p w14:paraId="0ADF4CEC">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1A2F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490" w:type="dxa"/>
            <w:vMerge w:val="continue"/>
            <w:vAlign w:val="center"/>
          </w:tcPr>
          <w:p w14:paraId="539E554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highlight w:val="none"/>
                <w14:textFill>
                  <w14:solidFill>
                    <w14:schemeClr w14:val="tx1"/>
                  </w14:solidFill>
                </w14:textFill>
              </w:rPr>
            </w:pPr>
          </w:p>
        </w:tc>
        <w:tc>
          <w:tcPr>
            <w:tcW w:w="1602" w:type="dxa"/>
            <w:gridSpan w:val="3"/>
            <w:vAlign w:val="center"/>
          </w:tcPr>
          <w:p w14:paraId="1D2C3F81">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color w:val="000000" w:themeColor="text1"/>
                <w:sz w:val="21"/>
                <w:szCs w:val="21"/>
                <w:highlight w:val="none"/>
                <w:lang w:val="en-US" w:eastAsia="zh-CN"/>
                <w14:textFill>
                  <w14:solidFill>
                    <w14:schemeClr w14:val="tx1"/>
                  </w14:solidFill>
                </w14:textFill>
              </w:rPr>
              <w:t>设置</w:t>
            </w:r>
            <w:r>
              <w:rPr>
                <w:rFonts w:ascii="Times New Roman" w:hAnsi="Times New Roman" w:eastAsia="方正仿宋_GBK"/>
                <w:color w:val="000000" w:themeColor="text1"/>
                <w:sz w:val="21"/>
                <w:szCs w:val="21"/>
                <w:highlight w:val="none"/>
                <w14:textFill>
                  <w14:solidFill>
                    <w14:schemeClr w14:val="tx1"/>
                  </w14:solidFill>
                </w14:textFill>
              </w:rPr>
              <w:t>部位</w:t>
            </w:r>
          </w:p>
        </w:tc>
        <w:tc>
          <w:tcPr>
            <w:tcW w:w="3720" w:type="dxa"/>
            <w:gridSpan w:val="5"/>
            <w:vAlign w:val="center"/>
          </w:tcPr>
          <w:p w14:paraId="47ABFFEE">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p>
        </w:tc>
        <w:tc>
          <w:tcPr>
            <w:tcW w:w="1733" w:type="dxa"/>
            <w:gridSpan w:val="3"/>
            <w:vAlign w:val="center"/>
          </w:tcPr>
          <w:p w14:paraId="34D12788">
            <w:pPr>
              <w:pStyle w:val="7"/>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14:textFill>
                  <w14:solidFill>
                    <w14:schemeClr w14:val="tx1"/>
                  </w14:solidFill>
                </w14:textFill>
              </w:rPr>
              <w:t>保温材料</w:t>
            </w:r>
          </w:p>
        </w:tc>
        <w:tc>
          <w:tcPr>
            <w:tcW w:w="1616" w:type="dxa"/>
            <w:gridSpan w:val="4"/>
            <w:vAlign w:val="center"/>
          </w:tcPr>
          <w:p w14:paraId="707EA908">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p>
        </w:tc>
      </w:tr>
      <w:tr w14:paraId="57CA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0161" w:type="dxa"/>
            <w:gridSpan w:val="16"/>
            <w:vAlign w:val="center"/>
          </w:tcPr>
          <w:p w14:paraId="07BAA4D7">
            <w:pPr>
              <w:pStyle w:val="7"/>
              <w:keepNext w:val="0"/>
              <w:keepLines w:val="0"/>
              <w:pageBreakBefore w:val="0"/>
              <w:widowControl w:val="0"/>
              <w:kinsoku/>
              <w:wordWrap/>
              <w:overflowPunct/>
              <w:topLinePunct w:val="0"/>
              <w:bidi w:val="0"/>
              <w:adjustRightInd w:val="0"/>
              <w:snapToGrid/>
              <w:spacing w:line="360" w:lineRule="exact"/>
              <w:ind w:left="0" w:right="0" w:firstLine="210" w:firstLineChars="100"/>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hint="eastAsia" w:ascii="Times New Roman" w:hAnsi="Times New Roman" w:eastAsia="方正仿宋_GBK"/>
                <w:b/>
                <w:bCs/>
                <w:color w:val="000000" w:themeColor="text1"/>
                <w:sz w:val="21"/>
                <w:szCs w:val="21"/>
                <w:highlight w:val="none"/>
                <w:lang w:eastAsia="zh-CN"/>
                <w14:textFill>
                  <w14:solidFill>
                    <w14:schemeClr w14:val="tx1"/>
                  </w14:solidFill>
                </w14:textFill>
              </w:rPr>
              <w:t>□同步向消防救援机构申报公众聚集场所投入使用、营业前消防安全检查</w:t>
            </w:r>
          </w:p>
        </w:tc>
      </w:tr>
      <w:tr w14:paraId="4C82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0" w:hRule="atLeast"/>
          <w:jc w:val="center"/>
        </w:trPr>
        <w:tc>
          <w:tcPr>
            <w:tcW w:w="10161" w:type="dxa"/>
            <w:gridSpan w:val="16"/>
            <w:vAlign w:val="center"/>
          </w:tcPr>
          <w:p w14:paraId="79BD35EF">
            <w:pPr>
              <w:pStyle w:val="7"/>
              <w:keepNext w:val="0"/>
              <w:keepLines w:val="0"/>
              <w:pageBreakBefore w:val="0"/>
              <w:widowControl w:val="0"/>
              <w:kinsoku/>
              <w:wordWrap/>
              <w:overflowPunct/>
              <w:topLinePunct w:val="0"/>
              <w:bidi w:val="0"/>
              <w:adjustRightInd w:val="0"/>
              <w:snapToGrid/>
              <w:spacing w:line="360" w:lineRule="exact"/>
              <w:ind w:left="0" w:right="0"/>
              <w:textAlignment w:val="auto"/>
              <w:rPr>
                <w:rFonts w:ascii="Times New Roman" w:hAnsi="Times New Roman" w:eastAsia="方正仿宋_GBK"/>
                <w:color w:val="000000" w:themeColor="text1"/>
                <w:sz w:val="21"/>
                <w:szCs w:val="21"/>
                <w:highlight w:val="none"/>
                <w14:textFill>
                  <w14:solidFill>
                    <w14:schemeClr w14:val="tx1"/>
                  </w14:solidFill>
                </w14:textFill>
              </w:rPr>
            </w:pPr>
            <w:r>
              <w:rPr>
                <w:rFonts w:ascii="Times New Roman" w:hAnsi="Times New Roman" w:eastAsia="方正仿宋_GBK"/>
                <w:color w:val="000000" w:themeColor="text1"/>
                <w:sz w:val="21"/>
                <w:szCs w:val="21"/>
                <w:highlight w:val="none"/>
                <w:lang w:eastAsia="zh-CN"/>
                <w14:textFill>
                  <w14:solidFill>
                    <w14:schemeClr w14:val="tx1"/>
                  </w14:solidFill>
                </w14:textFill>
              </w:rPr>
              <w:t>备注：（</w:t>
            </w:r>
            <w:r>
              <w:rPr>
                <w:rFonts w:hint="default" w:ascii="Times New Roman" w:hAnsi="Times New Roman" w:eastAsia="方正仿宋_GBK" w:cs="Times New Roman"/>
                <w:color w:val="000000" w:themeColor="text1"/>
                <w:sz w:val="21"/>
                <w:szCs w:val="21"/>
                <w:highlight w:val="none"/>
                <w:lang w:eastAsia="zh-CN"/>
                <w14:textFill>
                  <w14:solidFill>
                    <w14:schemeClr w14:val="tx1"/>
                  </w14:solidFill>
                </w14:textFill>
              </w:rPr>
              <w:t>1</w:t>
            </w:r>
            <w:r>
              <w:rPr>
                <w:rFonts w:ascii="Times New Roman" w:hAnsi="Times New Roman" w:eastAsia="方正仿宋_GBK"/>
                <w:color w:val="000000" w:themeColor="text1"/>
                <w:sz w:val="21"/>
                <w:szCs w:val="21"/>
                <w:highlight w:val="none"/>
                <w:lang w:eastAsia="zh-CN"/>
                <w14:textFill>
                  <w14:solidFill>
                    <w14:schemeClr w14:val="tx1"/>
                  </w14:solidFill>
                </w14:textFill>
              </w:rPr>
              <w:t>）工程是否跨行政区域等相关情况；（</w:t>
            </w:r>
            <w:r>
              <w:rPr>
                <w:rFonts w:hint="default" w:ascii="Times New Roman" w:hAnsi="Times New Roman" w:eastAsia="方正仿宋_GBK" w:cs="Times New Roman"/>
                <w:color w:val="000000" w:themeColor="text1"/>
                <w:sz w:val="21"/>
                <w:szCs w:val="21"/>
                <w:highlight w:val="none"/>
                <w:lang w:eastAsia="zh-CN"/>
                <w14:textFill>
                  <w14:solidFill>
                    <w14:schemeClr w14:val="tx1"/>
                  </w14:solidFill>
                </w14:textFill>
              </w:rPr>
              <w:t>2</w:t>
            </w:r>
            <w:r>
              <w:rPr>
                <w:rFonts w:ascii="Times New Roman" w:hAnsi="Times New Roman" w:eastAsia="方正仿宋_GBK"/>
                <w:color w:val="000000" w:themeColor="text1"/>
                <w:sz w:val="21"/>
                <w:szCs w:val="21"/>
                <w:highlight w:val="none"/>
                <w:lang w:eastAsia="zh-CN"/>
                <w14:textFill>
                  <w14:solidFill>
                    <w14:schemeClr w14:val="tx1"/>
                  </w14:solidFill>
                </w14:textFill>
              </w:rPr>
              <w:t>） 建设工程涉及储罐、堆场的，详细阐述储罐的设置位置、总容量、设置形式、储存形式和储存物质名称，堆场的储量和储存物质名称等；（</w:t>
            </w:r>
            <w:r>
              <w:rPr>
                <w:rFonts w:hint="default" w:ascii="Times New Roman" w:hAnsi="Times New Roman" w:eastAsia="方正仿宋_GBK" w:cs="Times New Roman"/>
                <w:color w:val="000000" w:themeColor="text1"/>
                <w:sz w:val="21"/>
                <w:szCs w:val="21"/>
                <w:highlight w:val="none"/>
                <w:lang w:eastAsia="zh-CN"/>
                <w14:textFill>
                  <w14:solidFill>
                    <w14:schemeClr w14:val="tx1"/>
                  </w14:solidFill>
                </w14:textFill>
              </w:rPr>
              <w:t>3</w:t>
            </w:r>
            <w:r>
              <w:rPr>
                <w:rFonts w:ascii="Times New Roman" w:hAnsi="Times New Roman" w:eastAsia="方正仿宋_GBK"/>
                <w:color w:val="000000" w:themeColor="text1"/>
                <w:sz w:val="21"/>
                <w:szCs w:val="21"/>
                <w:highlight w:val="none"/>
                <w:lang w:eastAsia="zh-CN"/>
                <w14:textFill>
                  <w14:solidFill>
                    <w14:schemeClr w14:val="tx1"/>
                  </w14:solidFill>
                </w14:textFill>
              </w:rPr>
              <w:t>）如本次属于再次申请消防验收，之前消防验收的具体问题和整改情况；（</w:t>
            </w:r>
            <w:r>
              <w:rPr>
                <w:rFonts w:hint="default" w:ascii="Times New Roman" w:hAnsi="Times New Roman" w:eastAsia="方正仿宋_GBK" w:cs="Times New Roman"/>
                <w:color w:val="000000" w:themeColor="text1"/>
                <w:sz w:val="21"/>
                <w:szCs w:val="21"/>
                <w:highlight w:val="none"/>
                <w:lang w:eastAsia="zh-CN"/>
                <w14:textFill>
                  <w14:solidFill>
                    <w14:schemeClr w14:val="tx1"/>
                  </w14:solidFill>
                </w14:textFill>
              </w:rPr>
              <w:t>4</w:t>
            </w:r>
            <w:r>
              <w:rPr>
                <w:rFonts w:ascii="Times New Roman" w:hAnsi="Times New Roman" w:eastAsia="方正仿宋_GBK"/>
                <w:color w:val="000000" w:themeColor="text1"/>
                <w:sz w:val="21"/>
                <w:szCs w:val="21"/>
                <w:highlight w:val="none"/>
                <w:lang w:eastAsia="zh-CN"/>
                <w14:textFill>
                  <w14:solidFill>
                    <w14:schemeClr w14:val="tx1"/>
                  </w14:solidFill>
                </w14:textFill>
              </w:rPr>
              <w:t>）其他相关情况。</w:t>
            </w:r>
          </w:p>
        </w:tc>
      </w:tr>
    </w:tbl>
    <w:p w14:paraId="3C6A41C6">
      <w:pPr>
        <w:rPr>
          <w:rFonts w:hint="eastAsia" w:ascii="Times New Roman" w:hAnsi="Times New Roman" w:eastAsia="方正小标宋_GBK"/>
          <w:color w:val="000000" w:themeColor="text1"/>
          <w:sz w:val="36"/>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44"/>
          <w:highlight w:val="none"/>
          <w:lang w:eastAsia="zh-CN"/>
          <w14:textFill>
            <w14:solidFill>
              <w14:schemeClr w14:val="tx1"/>
            </w14:solidFill>
          </w14:textFill>
        </w:rPr>
        <w:br w:type="page"/>
      </w:r>
    </w:p>
    <w:p w14:paraId="3A1C31E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E6D45">
    <w:pPr>
      <w:pStyle w:val="3"/>
      <w:jc w:val="center"/>
      <w:rPr>
        <w:rFonts w:ascii="Times New Roman" w:hAnsi="Times New Roman"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F877F">
                          <w:pPr>
                            <w:pStyle w:val="3"/>
                            <w:jc w:val="center"/>
                            <w:rPr>
                              <w:sz w:val="24"/>
                              <w:szCs w:val="24"/>
                            </w:rPr>
                          </w:pPr>
                          <w:r>
                            <w:rPr>
                              <w:rFonts w:hint="eastAsia" w:ascii="Times New Roman" w:hAnsi="Times New Roman" w:eastAsia="宋体"/>
                              <w:sz w:val="24"/>
                              <w:szCs w:val="24"/>
                              <w:lang w:eastAsia="zh-CN"/>
                            </w:rPr>
                            <w:t xml:space="preserve">— </w:t>
                          </w:r>
                          <w:r>
                            <w:rPr>
                              <w:rFonts w:ascii="Times New Roman" w:hAnsi="Times New Roman" w:eastAsia="宋体"/>
                              <w:sz w:val="24"/>
                              <w:szCs w:val="24"/>
                            </w:rPr>
                            <w:fldChar w:fldCharType="begin"/>
                          </w:r>
                          <w:r>
                            <w:rPr>
                              <w:rFonts w:ascii="Times New Roman" w:hAnsi="Times New Roman" w:eastAsia="宋体"/>
                              <w:sz w:val="24"/>
                              <w:szCs w:val="24"/>
                            </w:rPr>
                            <w:instrText xml:space="preserve">PAGE   \* MERGEFORMAT</w:instrText>
                          </w:r>
                          <w:r>
                            <w:rPr>
                              <w:rFonts w:ascii="Times New Roman" w:hAnsi="Times New Roman" w:eastAsia="宋体"/>
                              <w:sz w:val="24"/>
                              <w:szCs w:val="24"/>
                            </w:rPr>
                            <w:fldChar w:fldCharType="separate"/>
                          </w:r>
                          <w:r>
                            <w:rPr>
                              <w:rFonts w:ascii="Times New Roman" w:hAnsi="Times New Roman" w:eastAsia="宋体"/>
                              <w:sz w:val="24"/>
                              <w:szCs w:val="24"/>
                              <w:lang w:val="zh-CN" w:eastAsia="zh-CN"/>
                            </w:rPr>
                            <w:t>4</w:t>
                          </w:r>
                          <w:r>
                            <w:rPr>
                              <w:rFonts w:ascii="Times New Roman" w:hAnsi="Times New Roman" w:eastAsia="宋体"/>
                              <w:sz w:val="24"/>
                              <w:szCs w:val="24"/>
                            </w:rPr>
                            <w:fldChar w:fldCharType="end"/>
                          </w:r>
                          <w:r>
                            <w:rPr>
                              <w:rFonts w:hint="eastAsia" w:ascii="Times New Roman" w:hAnsi="Times New Roman" w:eastAsia="宋体"/>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9F877F">
                    <w:pPr>
                      <w:pStyle w:val="3"/>
                      <w:jc w:val="center"/>
                      <w:rPr>
                        <w:sz w:val="24"/>
                        <w:szCs w:val="24"/>
                      </w:rPr>
                    </w:pPr>
                    <w:r>
                      <w:rPr>
                        <w:rFonts w:hint="eastAsia" w:ascii="Times New Roman" w:hAnsi="Times New Roman" w:eastAsia="宋体"/>
                        <w:sz w:val="24"/>
                        <w:szCs w:val="24"/>
                        <w:lang w:eastAsia="zh-CN"/>
                      </w:rPr>
                      <w:t xml:space="preserve">— </w:t>
                    </w:r>
                    <w:r>
                      <w:rPr>
                        <w:rFonts w:ascii="Times New Roman" w:hAnsi="Times New Roman" w:eastAsia="宋体"/>
                        <w:sz w:val="24"/>
                        <w:szCs w:val="24"/>
                      </w:rPr>
                      <w:fldChar w:fldCharType="begin"/>
                    </w:r>
                    <w:r>
                      <w:rPr>
                        <w:rFonts w:ascii="Times New Roman" w:hAnsi="Times New Roman" w:eastAsia="宋体"/>
                        <w:sz w:val="24"/>
                        <w:szCs w:val="24"/>
                      </w:rPr>
                      <w:instrText xml:space="preserve">PAGE   \* MERGEFORMAT</w:instrText>
                    </w:r>
                    <w:r>
                      <w:rPr>
                        <w:rFonts w:ascii="Times New Roman" w:hAnsi="Times New Roman" w:eastAsia="宋体"/>
                        <w:sz w:val="24"/>
                        <w:szCs w:val="24"/>
                      </w:rPr>
                      <w:fldChar w:fldCharType="separate"/>
                    </w:r>
                    <w:r>
                      <w:rPr>
                        <w:rFonts w:ascii="Times New Roman" w:hAnsi="Times New Roman" w:eastAsia="宋体"/>
                        <w:sz w:val="24"/>
                        <w:szCs w:val="24"/>
                        <w:lang w:val="zh-CN" w:eastAsia="zh-CN"/>
                      </w:rPr>
                      <w:t>4</w:t>
                    </w:r>
                    <w:r>
                      <w:rPr>
                        <w:rFonts w:ascii="Times New Roman" w:hAnsi="Times New Roman" w:eastAsia="宋体"/>
                        <w:sz w:val="24"/>
                        <w:szCs w:val="24"/>
                      </w:rPr>
                      <w:fldChar w:fldCharType="end"/>
                    </w:r>
                    <w:r>
                      <w:rPr>
                        <w:rFonts w:hint="eastAsia" w:ascii="Times New Roman" w:hAnsi="Times New Roman" w:eastAsia="宋体"/>
                        <w:sz w:val="24"/>
                        <w:szCs w:val="24"/>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2"/>
      <w:numFmt w:val="japaneseCounting"/>
      <w:lvlText w:val="（%1）"/>
      <w:lvlJc w:val="left"/>
      <w:pPr>
        <w:ind w:left="1720" w:hanging="1080"/>
      </w:pPr>
      <w:rPr>
        <w:rFonts w:hint="default"/>
      </w:rPr>
    </w:lvl>
    <w:lvl w:ilvl="1" w:tentative="0">
      <w:start w:val="4"/>
      <w:numFmt w:val="japaneseCounting"/>
      <w:lvlText w:val="%2、"/>
      <w:lvlJc w:val="left"/>
      <w:pPr>
        <w:ind w:left="1780" w:hanging="72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2784D"/>
    <w:rsid w:val="31127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autoSpaceDE w:val="0"/>
      <w:autoSpaceDN w:val="0"/>
      <w:spacing w:line="570" w:lineRule="exact"/>
      <w:jc w:val="left"/>
    </w:pPr>
    <w:rPr>
      <w:rFonts w:ascii="宋体" w:hAnsi="宋体" w:eastAsia="宋体" w:cs="宋体"/>
      <w:color w:val="auto"/>
      <w:kern w:val="0"/>
      <w:sz w:val="28"/>
      <w:szCs w:val="28"/>
      <w:lang w:eastAsia="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6">
    <w:name w:val="List Paragraph"/>
    <w:basedOn w:val="1"/>
    <w:qFormat/>
    <w:uiPriority w:val="34"/>
    <w:pPr>
      <w:autoSpaceDE w:val="0"/>
      <w:autoSpaceDN w:val="0"/>
      <w:ind w:left="961" w:firstLine="600"/>
      <w:jc w:val="left"/>
    </w:pPr>
    <w:rPr>
      <w:rFonts w:ascii="宋体" w:hAnsi="宋体" w:eastAsia="宋体" w:cs="宋体"/>
      <w:color w:val="auto"/>
      <w:kern w:val="0"/>
      <w:sz w:val="22"/>
      <w:szCs w:val="22"/>
      <w:lang w:val="zh-CN" w:eastAsia="zh-CN" w:bidi="zh-CN"/>
    </w:rPr>
  </w:style>
  <w:style w:type="paragraph" w:customStyle="1" w:styleId="7">
    <w:name w:val="Table Paragraph"/>
    <w:basedOn w:val="1"/>
    <w:qFormat/>
    <w:uiPriority w:val="1"/>
    <w:pPr>
      <w:autoSpaceDE w:val="0"/>
      <w:autoSpaceDN w:val="0"/>
      <w:spacing w:line="570" w:lineRule="exact"/>
      <w:jc w:val="left"/>
    </w:pPr>
    <w:rPr>
      <w:rFonts w:ascii="宋体" w:hAnsi="宋体" w:eastAsia="宋体" w:cs="宋体"/>
      <w:color w:val="auto"/>
      <w:kern w:val="0"/>
      <w:sz w:val="22"/>
      <w:szCs w:val="2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2025-12-25T06:11:00Z</dcterms:created>
  <dc:creator>吴慧</dc:creator>
  <cp:lastModifiedBy>吴慧</cp:lastModifiedBy>
  <dcterms:modified xsi:type="dcterms:W3CDTF">2025-12-25T06:13:25Z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0749A54C6C934330B530BB62AC466203_11</vt:lpwstr>
  </property>
  <property fmtid="{D5CDD505-2E9C-101B-9397-08002B2CF9AE}" pid="4" name="KSOTemplateDocerSaveRecord">
    <vt:lpwstr>eyJoZGlkIjoiNGU2YTVlYjJmNjdlNDE3MzdmMmFlMzFlNmVhOWViNDgiLCJ1c2VySWQiOiI4MDIwNzU2NDQifQ==</vt:lpwstr>
  </property>
</Properties>
</file>