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6B29FF">
      <w:pPr>
        <w:snapToGrid w:val="0"/>
        <w:spacing w:line="560" w:lineRule="exact"/>
        <w:ind w:right="13" w:rightChars="6"/>
        <w:jc w:val="center"/>
        <w:rPr>
          <w:rFonts w:hint="eastAsia" w:ascii="宋体" w:hAnsi="宋体" w:eastAsia="宋体" w:cs="宋体"/>
          <w:snapToGrid/>
          <w:color w:val="353535"/>
          <w:kern w:val="2"/>
          <w:sz w:val="44"/>
          <w:szCs w:val="44"/>
          <w:shd w:val="clear" w:color="auto" w:fill="FFFFFF"/>
        </w:rPr>
      </w:pPr>
    </w:p>
    <w:p w14:paraId="46B8148E">
      <w:pPr>
        <w:snapToGrid w:val="0"/>
        <w:spacing w:line="560" w:lineRule="exact"/>
        <w:ind w:right="13" w:rightChars="6"/>
        <w:jc w:val="center"/>
        <w:rPr>
          <w:rFonts w:hint="eastAsia" w:ascii="宋体" w:hAnsi="宋体" w:eastAsia="宋体" w:cs="宋体"/>
          <w:snapToGrid/>
          <w:color w:val="353535"/>
          <w:kern w:val="2"/>
          <w:sz w:val="44"/>
          <w:szCs w:val="44"/>
          <w:shd w:val="clear" w:color="auto" w:fill="FFFFFF"/>
        </w:rPr>
      </w:pPr>
      <w:r>
        <w:rPr>
          <w:rFonts w:hint="eastAsia" w:ascii="宋体" w:hAnsi="宋体" w:eastAsia="宋体" w:cs="宋体"/>
          <w:snapToGrid/>
          <w:color w:val="353535"/>
          <w:kern w:val="2"/>
          <w:sz w:val="44"/>
          <w:szCs w:val="44"/>
          <w:shd w:val="clear" w:color="auto" w:fill="FFFFFF"/>
        </w:rPr>
        <w:t>常州市金坛区人民政府关于公布全区25度</w:t>
      </w:r>
    </w:p>
    <w:p w14:paraId="5F0A6460">
      <w:pPr>
        <w:snapToGrid w:val="0"/>
        <w:spacing w:line="560" w:lineRule="exact"/>
        <w:ind w:right="13" w:rightChars="6"/>
        <w:jc w:val="center"/>
        <w:rPr>
          <w:rFonts w:hint="eastAsia" w:ascii="宋体" w:hAnsi="宋体" w:eastAsia="宋体" w:cs="宋体"/>
          <w:snapToGrid/>
          <w:color w:val="353535"/>
          <w:kern w:val="2"/>
          <w:sz w:val="44"/>
          <w:szCs w:val="44"/>
          <w:shd w:val="clear" w:color="auto" w:fill="FFFFFF"/>
        </w:rPr>
      </w:pPr>
      <w:r>
        <w:rPr>
          <w:rFonts w:hint="eastAsia" w:ascii="宋体" w:hAnsi="宋体" w:eastAsia="宋体" w:cs="宋体"/>
          <w:snapToGrid/>
          <w:color w:val="353535"/>
          <w:kern w:val="2"/>
          <w:sz w:val="44"/>
          <w:szCs w:val="44"/>
          <w:shd w:val="clear" w:color="auto" w:fill="FFFFFF"/>
        </w:rPr>
        <w:t>以上陡坡地禁止开垦区范围划定的公告</w:t>
      </w:r>
    </w:p>
    <w:p w14:paraId="517470B9">
      <w:pPr>
        <w:snapToGrid w:val="0"/>
        <w:spacing w:line="560" w:lineRule="exact"/>
        <w:ind w:right="13" w:rightChars="6"/>
        <w:jc w:val="center"/>
        <w:rPr>
          <w:rFonts w:hint="eastAsia" w:ascii="楷体" w:hAnsi="楷体" w:eastAsia="楷体" w:cs="楷体"/>
          <w:snapToGrid w:val="0"/>
          <w:sz w:val="32"/>
          <w:szCs w:val="32"/>
        </w:rPr>
      </w:pPr>
      <w:r>
        <w:rPr>
          <w:rFonts w:hint="eastAsia" w:ascii="楷体" w:hAnsi="楷体" w:eastAsia="楷体" w:cs="楷体"/>
          <w:snapToGrid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napToGrid w:val="0"/>
          <w:sz w:val="32"/>
          <w:szCs w:val="32"/>
        </w:rPr>
        <w:t>坛政规</w:t>
      </w:r>
      <w:r>
        <w:rPr>
          <w:rFonts w:hint="default" w:ascii="Times New Roman" w:hAnsi="Times New Roman" w:eastAsia="楷体" w:cs="Times New Roman"/>
          <w:snapToGrid w:val="0"/>
          <w:sz w:val="32"/>
          <w:szCs w:val="32"/>
        </w:rPr>
        <w:t>〔20</w:t>
      </w:r>
      <w:r>
        <w:rPr>
          <w:rFonts w:hint="eastAsia" w:eastAsia="楷体" w:cs="Times New Roman"/>
          <w:snapToGrid w:val="0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楷体" w:cs="Times New Roman"/>
          <w:snapToGrid w:val="0"/>
          <w:sz w:val="32"/>
          <w:szCs w:val="32"/>
        </w:rPr>
        <w:t>〕</w:t>
      </w:r>
      <w:r>
        <w:rPr>
          <w:rFonts w:hint="eastAsia" w:eastAsia="楷体" w:cs="Times New Roman"/>
          <w:snapToGrid w:val="0"/>
          <w:sz w:val="32"/>
          <w:szCs w:val="32"/>
          <w:lang w:val="en-US" w:eastAsia="zh-CN"/>
        </w:rPr>
        <w:t>1</w:t>
      </w:r>
      <w:r>
        <w:rPr>
          <w:rFonts w:hint="eastAsia" w:ascii="楷体" w:hAnsi="楷体" w:eastAsia="楷体" w:cs="楷体"/>
          <w:snapToGrid w:val="0"/>
          <w:sz w:val="32"/>
          <w:szCs w:val="32"/>
        </w:rPr>
        <w:t>号</w:t>
      </w:r>
      <w:r>
        <w:rPr>
          <w:rFonts w:hint="eastAsia" w:ascii="楷体" w:hAnsi="楷体" w:eastAsia="楷体" w:cs="楷体"/>
          <w:snapToGrid w:val="0"/>
          <w:sz w:val="32"/>
          <w:szCs w:val="32"/>
          <w:lang w:eastAsia="zh-CN"/>
        </w:rPr>
        <w:t>）</w:t>
      </w:r>
    </w:p>
    <w:p w14:paraId="323DBF37">
      <w:pPr>
        <w:snapToGrid w:val="0"/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711E1D77"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为预防和减轻水土流失，根据《中华人民共和国水土保持法》《江苏省水土保持条例》等法律法规规定，划定全区禁止开垦陡坡地范围，现将有关事项公告如下：</w:t>
      </w:r>
    </w:p>
    <w:p w14:paraId="6E15F19F"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一、全区范围内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度以上陡坡地主要涉及薛埠镇、儒林镇部分区域。具体分布区域见附件。</w:t>
      </w:r>
    </w:p>
    <w:p w14:paraId="2B01262B"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二、禁止在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度以上陡坡地开垦种植农作物。在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度以上陡坡地种植经济林的，应当科学选择树种，合理确定规模，采取水土保持措施，防止造成水土流失。</w:t>
      </w:r>
    </w:p>
    <w:p w14:paraId="5705A920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本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公告</w:t>
      </w:r>
      <w:r>
        <w:rPr>
          <w:rFonts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自</w:t>
      </w:r>
      <w:r>
        <w:rPr>
          <w:rFonts w:hint="default" w:ascii="Times New Roman" w:hAnsi="Times New Roman" w:eastAsia="宋体" w:cs="Times New Roman"/>
          <w:color w:val="000000"/>
          <w:kern w:val="0"/>
          <w:sz w:val="32"/>
          <w:szCs w:val="32"/>
          <w:lang w:val="en-US" w:eastAsia="zh-CN" w:bidi="ar"/>
        </w:rPr>
        <w:t>202</w:t>
      </w:r>
      <w:r>
        <w:rPr>
          <w:rFonts w:hint="eastAsia" w:ascii="Times New Roman" w:hAnsi="Times New Roman" w:eastAsia="宋体" w:cs="Times New Roman"/>
          <w:color w:val="000000"/>
          <w:kern w:val="0"/>
          <w:sz w:val="32"/>
          <w:szCs w:val="32"/>
          <w:lang w:val="en-US" w:eastAsia="zh-CN" w:bidi="ar"/>
        </w:rPr>
        <w:t>5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年7月1</w:t>
      </w:r>
      <w:bookmarkStart w:id="0" w:name="_GoBack"/>
      <w:bookmarkEnd w:id="0"/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日起施行，有效期至</w:t>
      </w:r>
      <w:r>
        <w:rPr>
          <w:rFonts w:hint="default" w:ascii="Times New Roman" w:hAnsi="Times New Roman" w:eastAsia="宋体" w:cs="Times New Roman"/>
          <w:color w:val="000000"/>
          <w:kern w:val="0"/>
          <w:sz w:val="32"/>
          <w:szCs w:val="32"/>
          <w:lang w:val="en-US" w:eastAsia="zh-CN" w:bidi="ar"/>
        </w:rPr>
        <w:t>2030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年6月</w:t>
      </w:r>
      <w:r>
        <w:rPr>
          <w:rFonts w:hint="default" w:ascii="Times New Roman" w:hAnsi="Times New Roman" w:eastAsia="宋体" w:cs="Times New Roman"/>
          <w:color w:val="000000"/>
          <w:kern w:val="0"/>
          <w:sz w:val="32"/>
          <w:szCs w:val="32"/>
          <w:lang w:val="en-US" w:eastAsia="zh-CN" w:bidi="ar"/>
        </w:rPr>
        <w:t>30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日。</w:t>
      </w:r>
    </w:p>
    <w:p w14:paraId="53A1095F"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79E78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附件：常州市金坛区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度以上陡坡地分布示意图</w:t>
      </w:r>
    </w:p>
    <w:p w14:paraId="5B266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</w:p>
    <w:p w14:paraId="75C329AD">
      <w:pPr>
        <w:spacing w:line="560" w:lineRule="exact"/>
        <w:ind w:left="1894" w:leftChars="780" w:hanging="256" w:hangingChars="80"/>
        <w:rPr>
          <w:rFonts w:hint="default" w:ascii="Times New Roman" w:hAnsi="Times New Roman" w:eastAsia="仿宋" w:cs="Times New Roman"/>
          <w:sz w:val="32"/>
          <w:szCs w:val="32"/>
        </w:rPr>
      </w:pPr>
    </w:p>
    <w:p w14:paraId="6EC9D5E9">
      <w:pPr>
        <w:spacing w:line="560" w:lineRule="exact"/>
        <w:ind w:firstLine="4800" w:firstLineChars="1500"/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常州市金坛区人民政府</w:t>
      </w:r>
    </w:p>
    <w:p w14:paraId="28E7A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202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sz w:val="32"/>
          <w:szCs w:val="32"/>
        </w:rPr>
        <w:t>年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sz w:val="32"/>
          <w:szCs w:val="32"/>
        </w:rPr>
        <w:t>月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29</w:t>
      </w:r>
      <w:r>
        <w:rPr>
          <w:rFonts w:hint="default" w:ascii="Times New Roman" w:hAnsi="Times New Roman" w:eastAsia="仿宋" w:cs="Times New Roman"/>
          <w:sz w:val="32"/>
          <w:szCs w:val="32"/>
        </w:rPr>
        <w:t>日</w:t>
      </w:r>
    </w:p>
    <w:p w14:paraId="70C8758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黑体" w:cs="Times New Roman"/>
          <w:b w:val="0"/>
          <w:bCs w:val="0"/>
          <w:color w:val="000000"/>
          <w:kern w:val="0"/>
          <w:sz w:val="32"/>
          <w:szCs w:val="31"/>
          <w:u w:val="none"/>
          <w:lang w:val="en-US" w:eastAsia="zh-CN" w:bidi="ar"/>
        </w:rPr>
      </w:pPr>
      <w:r>
        <w:rPr>
          <w:rFonts w:hint="eastAsia" w:ascii="Times New Roman" w:hAnsi="Times New Roman" w:eastAsia="黑体" w:cs="黑体"/>
          <w:b w:val="0"/>
          <w:bCs w:val="0"/>
          <w:color w:val="000000"/>
          <w:kern w:val="0"/>
          <w:sz w:val="32"/>
          <w:szCs w:val="31"/>
          <w:u w:val="none"/>
          <w:lang w:val="en-US" w:eastAsia="zh-CN" w:bidi="ar"/>
        </w:rPr>
        <w:t>附件</w:t>
      </w:r>
    </w:p>
    <w:p w14:paraId="400A40B4">
      <w:pPr>
        <w:jc w:val="center"/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4367530" cy="6314440"/>
            <wp:effectExtent l="0" t="0" r="13970" b="10160"/>
            <wp:docPr id="1049275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75580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" r="1127"/>
                    <a:stretch>
                      <a:fillRect/>
                    </a:stretch>
                  </pic:blipFill>
                  <pic:spPr>
                    <a:xfrm>
                      <a:off x="0" y="0"/>
                      <a:ext cx="4368057" cy="63149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3CE4B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图1 薛埠镇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仿宋" w:cs="Times New Roman"/>
          <w:sz w:val="32"/>
          <w:szCs w:val="32"/>
        </w:rPr>
        <w:t>度以上陡坡地禁止开垦范围分布示意图</w:t>
      </w:r>
    </w:p>
    <w:p w14:paraId="377FA530">
      <w:pPr>
        <w:jc w:val="center"/>
      </w:pPr>
      <w:r>
        <w:drawing>
          <wp:inline distT="0" distB="0" distL="114300" distR="114300">
            <wp:extent cx="5407025" cy="3749040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8ACE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图2 儒林镇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仿宋" w:cs="Times New Roman"/>
          <w:sz w:val="32"/>
          <w:szCs w:val="32"/>
        </w:rPr>
        <w:t>度以上陡坡地禁止开垦范围分布示意图</w:t>
      </w:r>
    </w:p>
    <w:p w14:paraId="1D39D720"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textAlignment w:val="auto"/>
      </w:pPr>
    </w:p>
    <w:sectPr>
      <w:headerReference r:id="rId3" w:type="default"/>
      <w:footerReference r:id="rId4" w:type="default"/>
      <w:pgSz w:w="11906" w:h="16838"/>
      <w:pgMar w:top="2098" w:right="1531" w:bottom="1984" w:left="1531" w:header="1417" w:footer="107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372D7">
    <w:pPr>
      <w:spacing w:line="38" w:lineRule="exact"/>
      <w:ind w:firstLine="6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-346710</wp:posOffset>
              </wp:positionV>
              <wp:extent cx="1828800" cy="1828800"/>
              <wp:effectExtent l="0" t="0" r="0" b="0"/>
              <wp:wrapTopAndBottom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CCCEE4">
                          <w:pPr>
                            <w:pStyle w:val="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7.3pt;height:144pt;width:144pt;mso-position-horizontal:outside;mso-position-horizontal-relative:margin;mso-wrap-distance-bottom:0pt;mso-wrap-distance-top:0pt;mso-wrap-style:none;z-index:251659264;mso-width-relative:page;mso-height-relative:page;" filled="f" stroked="f" coordsize="21600,21600" o:gfxdata="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2twEK1gAAAAgBAAAPAAAAAAAAAAEAIAAAACIAAABkcnMvZG93bnJldi54bWxQ&#10;SwECFAAUAAAACACHTuJA4YDTjj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CCCEE4">
                    <w:pPr>
                      <w:pStyle w:val="2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41153C69">
    <w:pPr>
      <w:spacing w:line="38" w:lineRule="exact"/>
      <w:ind w:firstLine="6"/>
    </w:pPr>
    <w:r>
      <w:drawing>
        <wp:inline distT="0" distB="0" distL="0" distR="0">
          <wp:extent cx="5615940" cy="24130"/>
          <wp:effectExtent l="0" t="0" r="3810" b="4445"/>
          <wp:docPr id="1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6574" cy="24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96F80E">
    <w:pPr>
      <w:spacing w:line="280" w:lineRule="auto"/>
      <w:rPr>
        <w:rFonts w:ascii="Arial"/>
        <w:sz w:val="21"/>
      </w:rPr>
    </w:pPr>
  </w:p>
  <w:p w14:paraId="4674C3B6">
    <w:pPr>
      <w:spacing w:before="1" w:line="196" w:lineRule="auto"/>
      <w:ind w:firstLine="4800" w:firstLineChars="1500"/>
      <w:rPr>
        <w:rFonts w:ascii="微软雅黑" w:hAnsi="微软雅黑" w:eastAsia="微软雅黑" w:cs="微软雅黑"/>
        <w:sz w:val="28"/>
        <w:szCs w:val="28"/>
      </w:rPr>
    </w:pPr>
    <w:r>
      <w:rPr>
        <w:rFonts w:hint="eastAsia" w:ascii="宋体" w:hAnsi="宋体" w:eastAsia="宋体" w:cs="宋体"/>
        <w:b w:val="0"/>
        <w:bCs w:val="0"/>
        <w:color w:val="005192"/>
        <w:spacing w:val="0"/>
        <w:sz w:val="32"/>
        <w:szCs w:val="32"/>
        <w:lang w:val="en-US" w:eastAsia="zh-CN"/>
        <w14:textOutline w14:w="5793" w14:cap="sq" w14:cmpd="sng">
          <w14:solidFill>
            <w14:srgbClr w14:val="005192"/>
          </w14:solidFill>
          <w14:prstDash w14:val="solid"/>
          <w14:bevel/>
        </w14:textOutline>
      </w:rPr>
      <w:t>常州市金坛区人民政府发布</w:t>
    </w:r>
  </w:p>
  <w:p w14:paraId="1C048942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F51812">
    <w:pPr>
      <w:spacing w:line="205" w:lineRule="auto"/>
      <w:ind w:left="19"/>
      <w:rPr>
        <w:rFonts w:hint="eastAsia" w:ascii="宋体" w:hAnsi="宋体" w:eastAsia="宋体" w:cs="宋体"/>
        <w:b w:val="0"/>
        <w:bCs w:val="0"/>
        <w:color w:val="4874CB" w:themeColor="accent1"/>
        <w:spacing w:val="0"/>
        <w:sz w:val="32"/>
        <w:szCs w:val="32"/>
        <w14:textFill>
          <w14:solidFill>
            <w14:schemeClr w14:val="accent1"/>
          </w14:solidFill>
        </w14:textFill>
      </w:rPr>
    </w:pPr>
    <w:r>
      <w:rPr>
        <w:rFonts w:hint="eastAsia" w:ascii="宋体" w:hAnsi="宋体" w:eastAsia="宋体" w:cs="宋体"/>
        <w:b w:val="0"/>
        <w:bCs w:val="0"/>
        <w:color w:val="4874CB" w:themeColor="accent1"/>
        <w:spacing w:val="0"/>
        <w:sz w:val="32"/>
        <w:szCs w:val="32"/>
        <w:lang w:val="en-US" w:eastAsia="zh-CN"/>
        <w14:textOutline w14:w="5793" w14:cap="sq" w14:cmpd="sng">
          <w14:solidFill>
            <w14:srgbClr w14:val="005192"/>
          </w14:solidFill>
          <w14:prstDash w14:val="solid"/>
          <w14:bevel/>
        </w14:textOutline>
        <w14:textFill>
          <w14:solidFill>
            <w14:schemeClr w14:val="accent1"/>
          </w14:solidFill>
        </w14:textFill>
      </w:rPr>
      <w:t>常州市</w:t>
    </w:r>
    <w:r>
      <w:rPr>
        <w:rFonts w:hint="eastAsia" w:ascii="宋体" w:hAnsi="宋体" w:eastAsia="宋体" w:cs="宋体"/>
        <w:b w:val="0"/>
        <w:bCs w:val="0"/>
        <w:color w:val="4874CB" w:themeColor="accent1"/>
        <w:spacing w:val="0"/>
        <w:sz w:val="32"/>
        <w:szCs w:val="32"/>
        <w14:textOutline w14:w="5793" w14:cap="sq" w14:cmpd="sng">
          <w14:solidFill>
            <w14:srgbClr w14:val="005192"/>
          </w14:solidFill>
          <w14:prstDash w14:val="solid"/>
          <w14:bevel/>
        </w14:textOutline>
        <w14:textFill>
          <w14:solidFill>
            <w14:schemeClr w14:val="accent1"/>
          </w14:solidFill>
        </w14:textFill>
      </w:rPr>
      <w:t>行政规范性文件</w:t>
    </w:r>
  </w:p>
  <w:p w14:paraId="1703944A">
    <w:pPr>
      <w:pStyle w:val="3"/>
    </w:pPr>
    <w:r>
      <w:drawing>
        <wp:inline distT="0" distB="0" distL="0" distR="0">
          <wp:extent cx="5619750" cy="15875"/>
          <wp:effectExtent l="0" t="0" r="0" b="0"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20384" cy="1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wNDRmZjVkZTZlNDFiNTY1MzdiYzUwY2FmNDg3NGQifQ=="/>
  </w:docVars>
  <w:rsids>
    <w:rsidRoot w:val="033D12FE"/>
    <w:rsid w:val="033D12FE"/>
    <w:rsid w:val="04A66578"/>
    <w:rsid w:val="086C61B8"/>
    <w:rsid w:val="729E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335</Words>
  <Characters>356</Characters>
  <Lines>0</Lines>
  <Paragraphs>0</Paragraphs>
  <TotalTime>0</TotalTime>
  <ScaleCrop>false</ScaleCrop>
  <LinksUpToDate>false</LinksUpToDate>
  <CharactersWithSpaces>358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2024-06-03T07:11:00Z</dcterms:created>
  <dc:creator>汤汤</dc:creator>
  <cp:lastModifiedBy>汤汤</cp:lastModifiedBy>
  <dcterms:modified xsi:type="dcterms:W3CDTF">2025-05-30T02:37:13Z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1F125582B14B410BB4BF24CDB210A998_11</vt:lpwstr>
  </property>
  <property fmtid="{D5CDD505-2E9C-101B-9397-08002B2CF9AE}" pid="4" name="KSOTemplateDocerSaveRecord">
    <vt:lpwstr>eyJoZGlkIjoiNWUwNDRmZjVkZTZlNDFiNTY1MzdiYzUwY2FmNDg3NGQiLCJ1c2VySWQiOiI5ODYwNDczMTEifQ==</vt:lpwstr>
  </property>
</Properties>
</file>